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92" w:rsidRPr="00A40A29" w:rsidRDefault="00E3593D">
      <w:pPr>
        <w:pStyle w:val="Title"/>
        <w:tabs>
          <w:tab w:val="left" w:leader="dot" w:pos="9360"/>
        </w:tabs>
        <w:rPr>
          <w:rFonts w:ascii="Times New Roman" w:hAnsi="Times New Roman"/>
        </w:rPr>
      </w:pPr>
      <w:r>
        <w:rPr>
          <w:rFonts w:ascii="Times New Roman" w:hAnsi="Times New Roman"/>
        </w:rPr>
        <w:t>Annex II</w:t>
      </w:r>
      <w:r w:rsidR="00B527B6">
        <w:rPr>
          <w:rFonts w:ascii="Times New Roman" w:hAnsi="Times New Roman"/>
        </w:rPr>
        <w:t>I</w:t>
      </w:r>
    </w:p>
    <w:p w:rsidR="00330592" w:rsidRPr="00A40A29" w:rsidRDefault="00330592" w:rsidP="00307CE2">
      <w:pPr>
        <w:tabs>
          <w:tab w:val="left" w:leader="dot" w:pos="9360"/>
        </w:tabs>
        <w:rPr>
          <w:rFonts w:ascii="Times New Roman" w:hAnsi="Times New Roman"/>
          <w:b/>
          <w:lang w:val="en-GB"/>
        </w:rPr>
      </w:pPr>
    </w:p>
    <w:p w:rsidR="00330592" w:rsidRPr="004449EE" w:rsidRDefault="00330592">
      <w:pPr>
        <w:tabs>
          <w:tab w:val="left" w:leader="dot" w:pos="9360"/>
        </w:tabs>
        <w:ind w:right="720"/>
        <w:jc w:val="center"/>
        <w:rPr>
          <w:rFonts w:ascii="Times New Roman" w:hAnsi="Times New Roman"/>
          <w:b/>
          <w:lang w:val="en-GB"/>
        </w:rPr>
      </w:pPr>
      <w:r w:rsidRPr="004449EE">
        <w:rPr>
          <w:rFonts w:ascii="Times New Roman" w:hAnsi="Times New Roman"/>
          <w:b/>
          <w:lang w:val="en-GB"/>
        </w:rPr>
        <w:t xml:space="preserve">Biographical data form of candidates to </w:t>
      </w:r>
      <w:r w:rsidR="00291280" w:rsidRPr="004449EE">
        <w:rPr>
          <w:rFonts w:ascii="Times New Roman" w:hAnsi="Times New Roman"/>
          <w:b/>
          <w:lang w:val="en-GB"/>
        </w:rPr>
        <w:t xml:space="preserve">the Committee on the Rights of the Child </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1B09AF" w:rsidRPr="00FC7ED3" w:rsidRDefault="00224D9E" w:rsidP="001B09AF">
      <w:pPr>
        <w:rPr>
          <w:rFonts w:ascii="Times New Roman" w:hAnsi="Times New Roman"/>
          <w:lang w:val="fr-CH"/>
        </w:rPr>
      </w:pPr>
      <w:r w:rsidRPr="00530E48">
        <w:rPr>
          <w:rFonts w:ascii="Times New Roman" w:hAnsi="Times New Roman"/>
          <w:lang w:val="fr-FR"/>
        </w:rPr>
        <w:t>Prénom</w:t>
      </w:r>
      <w:r>
        <w:rPr>
          <w:rFonts w:ascii="Times New Roman" w:hAnsi="Times New Roman"/>
          <w:lang w:val="fr-FR"/>
        </w:rPr>
        <w:t xml:space="preserve"> et Nom</w:t>
      </w:r>
      <w:r w:rsidR="001B09AF" w:rsidRPr="00FC7ED3">
        <w:rPr>
          <w:rFonts w:ascii="Times New Roman" w:hAnsi="Times New Roman"/>
          <w:lang w:val="fr-CH"/>
        </w:rPr>
        <w:t xml:space="preserve">: </w:t>
      </w:r>
      <w:r w:rsidR="00EC7AE4" w:rsidRPr="00FC7ED3">
        <w:rPr>
          <w:rFonts w:ascii="Times New Roman" w:hAnsi="Times New Roman"/>
          <w:lang w:val="fr-CH"/>
        </w:rPr>
        <w:t xml:space="preserve">MEZMUR, </w:t>
      </w:r>
      <w:r w:rsidR="00B94B7D" w:rsidRPr="00FC7ED3">
        <w:rPr>
          <w:rFonts w:ascii="Times New Roman" w:hAnsi="Times New Roman"/>
          <w:lang w:val="fr-CH"/>
        </w:rPr>
        <w:t>B</w:t>
      </w:r>
      <w:r w:rsidR="00EC7AE4" w:rsidRPr="00FC7ED3">
        <w:rPr>
          <w:rFonts w:ascii="Times New Roman" w:hAnsi="Times New Roman"/>
          <w:lang w:val="fr-CH"/>
        </w:rPr>
        <w:t>enyam</w:t>
      </w:r>
      <w:r w:rsidR="004449EE" w:rsidRPr="00FC7ED3">
        <w:rPr>
          <w:rFonts w:ascii="Times New Roman" w:hAnsi="Times New Roman"/>
          <w:lang w:val="fr-CH"/>
        </w:rPr>
        <w:t xml:space="preserve"> D</w:t>
      </w:r>
      <w:r w:rsidR="00EC7AE4" w:rsidRPr="00FC7ED3">
        <w:rPr>
          <w:rFonts w:ascii="Times New Roman" w:hAnsi="Times New Roman"/>
          <w:lang w:val="fr-CH"/>
        </w:rPr>
        <w:t>awit</w:t>
      </w:r>
    </w:p>
    <w:p w:rsidR="001B09AF" w:rsidRPr="00FC7ED3" w:rsidRDefault="001B09AF" w:rsidP="001B09AF">
      <w:pPr>
        <w:rPr>
          <w:rFonts w:ascii="Times New Roman" w:hAnsi="Times New Roman"/>
          <w:lang w:val="fr-CH"/>
        </w:rPr>
      </w:pPr>
    </w:p>
    <w:p w:rsidR="001B09AF" w:rsidRPr="00FC7ED3" w:rsidRDefault="00224D9E" w:rsidP="001B09AF">
      <w:pPr>
        <w:rPr>
          <w:rFonts w:ascii="Times New Roman" w:hAnsi="Times New Roman"/>
          <w:lang w:val="fr-CH"/>
        </w:rPr>
      </w:pPr>
      <w:r w:rsidRPr="00530E48">
        <w:rPr>
          <w:rFonts w:ascii="Times New Roman" w:hAnsi="Times New Roman"/>
          <w:lang w:val="fr-FR"/>
        </w:rPr>
        <w:t>Date</w:t>
      </w:r>
      <w:r>
        <w:rPr>
          <w:rFonts w:ascii="Times New Roman" w:hAnsi="Times New Roman"/>
          <w:lang w:val="fr-FR"/>
        </w:rPr>
        <w:t xml:space="preserve"> et lieu de Naissance</w:t>
      </w:r>
      <w:r w:rsidR="001B09AF" w:rsidRPr="00FC7ED3">
        <w:rPr>
          <w:rFonts w:ascii="Times New Roman" w:hAnsi="Times New Roman"/>
          <w:lang w:val="fr-CH"/>
        </w:rPr>
        <w:t xml:space="preserve">: </w:t>
      </w:r>
      <w:r w:rsidR="00B94B7D" w:rsidRPr="00FC7ED3">
        <w:rPr>
          <w:rFonts w:ascii="Times New Roman" w:hAnsi="Times New Roman"/>
          <w:lang w:val="fr-CH"/>
        </w:rPr>
        <w:t>22 M</w:t>
      </w:r>
      <w:r w:rsidR="00A2766C" w:rsidRPr="00FC7ED3">
        <w:rPr>
          <w:rFonts w:ascii="Times New Roman" w:hAnsi="Times New Roman"/>
          <w:lang w:val="fr-CH"/>
        </w:rPr>
        <w:t>AI</w:t>
      </w:r>
      <w:r w:rsidR="00B94B7D" w:rsidRPr="00FC7ED3">
        <w:rPr>
          <w:rFonts w:ascii="Times New Roman" w:hAnsi="Times New Roman"/>
          <w:lang w:val="fr-CH"/>
        </w:rPr>
        <w:t xml:space="preserve"> 1980, ADDIS AB</w:t>
      </w:r>
      <w:r w:rsidR="00A2766C" w:rsidRPr="00FC7ED3">
        <w:rPr>
          <w:rFonts w:ascii="Times New Roman" w:hAnsi="Times New Roman"/>
          <w:lang w:val="fr-CH"/>
        </w:rPr>
        <w:t>E</w:t>
      </w:r>
      <w:r w:rsidR="00B94B7D" w:rsidRPr="00FC7ED3">
        <w:rPr>
          <w:rFonts w:ascii="Times New Roman" w:hAnsi="Times New Roman"/>
          <w:lang w:val="fr-CH"/>
        </w:rPr>
        <w:t>BA</w:t>
      </w:r>
    </w:p>
    <w:p w:rsidR="001B09AF" w:rsidRPr="00FC7ED3" w:rsidRDefault="001B09AF" w:rsidP="001B09AF">
      <w:pPr>
        <w:rPr>
          <w:rFonts w:ascii="Times New Roman" w:hAnsi="Times New Roman"/>
          <w:b/>
          <w:lang w:val="fr-CH"/>
        </w:rPr>
      </w:pPr>
    </w:p>
    <w:p w:rsidR="001B09AF" w:rsidRPr="001B09AF" w:rsidRDefault="00224D9E" w:rsidP="001B09AF">
      <w:pPr>
        <w:rPr>
          <w:rFonts w:ascii="Times New Roman" w:hAnsi="Times New Roman"/>
        </w:rPr>
      </w:pPr>
      <w:r w:rsidRPr="00224D9E">
        <w:rPr>
          <w:rFonts w:ascii="Times New Roman" w:hAnsi="Times New Roman"/>
        </w:rPr>
        <w:t>Nationalité</w:t>
      </w:r>
      <w:r w:rsidR="001B09AF" w:rsidRPr="001B09AF">
        <w:rPr>
          <w:rFonts w:ascii="Times New Roman" w:hAnsi="Times New Roman"/>
        </w:rPr>
        <w:t xml:space="preserve">: </w:t>
      </w:r>
      <w:r w:rsidR="00B94B7D">
        <w:rPr>
          <w:rFonts w:ascii="Times New Roman" w:hAnsi="Times New Roman"/>
        </w:rPr>
        <w:t>ETHIOP</w:t>
      </w:r>
      <w:r w:rsidR="00A2766C">
        <w:rPr>
          <w:rFonts w:ascii="Times New Roman" w:hAnsi="Times New Roman"/>
        </w:rPr>
        <w:t>IEN</w:t>
      </w:r>
    </w:p>
    <w:p w:rsidR="001B09AF" w:rsidRPr="001B09AF" w:rsidRDefault="001B09AF" w:rsidP="001B09AF">
      <w:pPr>
        <w:ind w:left="2880" w:hanging="2880"/>
        <w:rPr>
          <w:rFonts w:ascii="Times New Roman" w:hAnsi="Times New Roman"/>
          <w:b/>
          <w:u w:val="single"/>
        </w:rPr>
      </w:pPr>
    </w:p>
    <w:p w:rsidR="001B09AF" w:rsidRPr="00FC7ED3" w:rsidRDefault="00224D9E" w:rsidP="001B09AF">
      <w:pPr>
        <w:rPr>
          <w:rFonts w:ascii="Times New Roman" w:hAnsi="Times New Roman"/>
          <w:lang w:val="fr-CH"/>
        </w:rPr>
      </w:pPr>
      <w:r w:rsidRPr="00FC7ED3">
        <w:rPr>
          <w:rFonts w:ascii="Times New Roman" w:hAnsi="Times New Roman"/>
          <w:lang w:val="fr-CH"/>
        </w:rPr>
        <w:t>Adresse électronique</w:t>
      </w:r>
      <w:r w:rsidR="001B09AF" w:rsidRPr="00FC7ED3">
        <w:rPr>
          <w:rFonts w:ascii="Times New Roman" w:hAnsi="Times New Roman"/>
          <w:lang w:val="fr-CH"/>
        </w:rPr>
        <w:t xml:space="preserve">: </w:t>
      </w:r>
      <w:bookmarkStart w:id="0" w:name="_GoBack"/>
      <w:bookmarkEnd w:id="0"/>
    </w:p>
    <w:p w:rsidR="001B09AF" w:rsidRPr="00FC7ED3" w:rsidRDefault="001B09AF" w:rsidP="001B09AF">
      <w:pPr>
        <w:rPr>
          <w:rFonts w:ascii="Times New Roman" w:hAnsi="Times New Roman"/>
          <w:b/>
          <w:u w:val="single"/>
          <w:lang w:val="fr-CH"/>
        </w:rPr>
      </w:pPr>
    </w:p>
    <w:p w:rsidR="001B09AF" w:rsidRPr="00FC7ED3" w:rsidRDefault="00224D9E" w:rsidP="001B09AF">
      <w:pPr>
        <w:rPr>
          <w:rFonts w:ascii="Times New Roman" w:hAnsi="Times New Roman"/>
          <w:b/>
          <w:bCs/>
          <w:u w:val="single"/>
          <w:lang w:val="fr-CH"/>
        </w:rPr>
      </w:pPr>
      <w:r w:rsidRPr="00530E48">
        <w:rPr>
          <w:rFonts w:ascii="Times New Roman" w:hAnsi="Times New Roman"/>
          <w:lang w:val="fr-FR"/>
        </w:rPr>
        <w:t>Langues de travail</w:t>
      </w:r>
      <w:r w:rsidR="001B09AF" w:rsidRPr="00FC7ED3">
        <w:rPr>
          <w:rFonts w:ascii="Times New Roman" w:hAnsi="Times New Roman"/>
          <w:bCs/>
          <w:lang w:val="fr-CH"/>
        </w:rPr>
        <w:t xml:space="preserve">: </w:t>
      </w:r>
      <w:r w:rsidR="00A2766C" w:rsidRPr="00FC7ED3">
        <w:rPr>
          <w:rFonts w:ascii="Times New Roman" w:hAnsi="Times New Roman"/>
          <w:bCs/>
          <w:lang w:val="fr-CH"/>
        </w:rPr>
        <w:t>ANGLAIS</w:t>
      </w:r>
    </w:p>
    <w:p w:rsidR="001B09AF" w:rsidRPr="00FC7ED3" w:rsidRDefault="001B09AF" w:rsidP="001B09AF">
      <w:pPr>
        <w:rPr>
          <w:rFonts w:ascii="Times New Roman" w:hAnsi="Times New Roman"/>
          <w:b/>
          <w:bCs/>
          <w:u w:val="single"/>
          <w:lang w:val="fr-CH"/>
        </w:rPr>
      </w:pPr>
    </w:p>
    <w:p w:rsidR="00BE6F2F" w:rsidRPr="00FC7ED3" w:rsidRDefault="00BE6F2F" w:rsidP="00BE6F2F">
      <w:pPr>
        <w:tabs>
          <w:tab w:val="left" w:leader="dot" w:pos="9360"/>
        </w:tabs>
        <w:rPr>
          <w:rFonts w:ascii="Times New Roman" w:hAnsi="Times New Roman"/>
          <w:lang w:val="fr-CH"/>
        </w:rPr>
      </w:pPr>
      <w:r w:rsidRPr="00FC7ED3">
        <w:rPr>
          <w:rFonts w:ascii="Times New Roman" w:hAnsi="Times New Roman"/>
          <w:lang w:val="fr-CH"/>
        </w:rPr>
        <w:t xml:space="preserve">     </w:t>
      </w:r>
      <w:r w:rsidRPr="00FC7ED3">
        <w:rPr>
          <w:rFonts w:ascii="Times New Roman" w:hAnsi="Times New Roman"/>
          <w:lang w:val="fr-CH"/>
        </w:rPr>
        <w:tab/>
      </w:r>
    </w:p>
    <w:p w:rsidR="00BE6F2F" w:rsidRPr="00FC7ED3" w:rsidRDefault="00BE6F2F">
      <w:pPr>
        <w:tabs>
          <w:tab w:val="left" w:leader="dot" w:pos="9360"/>
        </w:tabs>
        <w:rPr>
          <w:rFonts w:ascii="Times New Roman" w:hAnsi="Times New Roman"/>
          <w:b/>
          <w:lang w:val="fr-CH"/>
        </w:rPr>
      </w:pPr>
    </w:p>
    <w:p w:rsidR="00A2766C" w:rsidRPr="00530E48" w:rsidRDefault="00A2766C" w:rsidP="00A2766C">
      <w:pPr>
        <w:tabs>
          <w:tab w:val="left" w:leader="dot" w:pos="9360"/>
        </w:tabs>
        <w:rPr>
          <w:rFonts w:ascii="Times New Roman" w:hAnsi="Times New Roman"/>
          <w:b/>
          <w:lang w:val="fr-FR"/>
        </w:rPr>
      </w:pPr>
      <w:r>
        <w:rPr>
          <w:rFonts w:ascii="Times New Roman" w:hAnsi="Times New Roman"/>
          <w:b/>
          <w:lang w:val="fr-FR"/>
        </w:rPr>
        <w:t xml:space="preserve">Poste actuel: </w:t>
      </w:r>
    </w:p>
    <w:p w:rsidR="00A2766C" w:rsidRPr="00530E48" w:rsidRDefault="00A2766C" w:rsidP="00A2766C">
      <w:pPr>
        <w:tabs>
          <w:tab w:val="left" w:leader="dot" w:pos="9360"/>
        </w:tabs>
        <w:rPr>
          <w:rFonts w:ascii="Times New Roman" w:hAnsi="Times New Roman"/>
          <w:lang w:val="fr-FR"/>
        </w:rPr>
      </w:pPr>
    </w:p>
    <w:p w:rsidR="00A2766C" w:rsidRDefault="00A2766C" w:rsidP="00A2766C">
      <w:pPr>
        <w:tabs>
          <w:tab w:val="left" w:leader="dot" w:pos="9360"/>
        </w:tabs>
        <w:rPr>
          <w:rFonts w:ascii="Times New Roman" w:hAnsi="Times New Roman"/>
          <w:i/>
          <w:lang w:val="fr-FR"/>
        </w:rPr>
      </w:pPr>
      <w:r w:rsidRPr="00530E48">
        <w:rPr>
          <w:rFonts w:ascii="Times New Roman" w:hAnsi="Times New Roman"/>
          <w:lang w:val="fr-FR"/>
        </w:rPr>
        <w:t xml:space="preserve">Membre et </w:t>
      </w:r>
      <w:r>
        <w:rPr>
          <w:rFonts w:ascii="Times New Roman" w:hAnsi="Times New Roman"/>
          <w:lang w:val="fr-FR"/>
        </w:rPr>
        <w:t xml:space="preserve">ancien </w:t>
      </w:r>
      <w:r w:rsidRPr="00530E48">
        <w:rPr>
          <w:rFonts w:ascii="Times New Roman" w:hAnsi="Times New Roman"/>
          <w:lang w:val="fr-FR"/>
        </w:rPr>
        <w:t xml:space="preserve">Président (2015-2017) du </w:t>
      </w:r>
      <w:r w:rsidRPr="00530E48">
        <w:rPr>
          <w:rFonts w:ascii="Times New Roman" w:hAnsi="Times New Roman"/>
          <w:i/>
          <w:lang w:val="fr-FR"/>
        </w:rPr>
        <w:t>Comité African d’Experts sur les Droits et Bien-Etre de l’Enfant de l’</w:t>
      </w:r>
      <w:r>
        <w:rPr>
          <w:rFonts w:ascii="Times New Roman" w:hAnsi="Times New Roman"/>
          <w:i/>
          <w:lang w:val="fr-FR"/>
        </w:rPr>
        <w:t xml:space="preserve">Union Africaine </w:t>
      </w:r>
      <w:r w:rsidRPr="00530E48">
        <w:rPr>
          <w:rFonts w:ascii="Times New Roman" w:hAnsi="Times New Roman"/>
          <w:lang w:val="fr-FR"/>
        </w:rPr>
        <w:t>et du</w:t>
      </w:r>
      <w:r>
        <w:rPr>
          <w:rFonts w:ascii="Times New Roman" w:hAnsi="Times New Roman"/>
          <w:i/>
          <w:lang w:val="fr-FR"/>
        </w:rPr>
        <w:t xml:space="preserve"> Comité</w:t>
      </w:r>
      <w:r w:rsidRPr="00530E48">
        <w:rPr>
          <w:rFonts w:ascii="Times New Roman" w:hAnsi="Times New Roman"/>
          <w:i/>
          <w:lang w:val="fr-FR"/>
        </w:rPr>
        <w:t xml:space="preserve"> des </w:t>
      </w:r>
      <w:r>
        <w:rPr>
          <w:rFonts w:ascii="Times New Roman" w:hAnsi="Times New Roman"/>
          <w:i/>
          <w:lang w:val="fr-FR"/>
        </w:rPr>
        <w:t xml:space="preserve">Droits de l’Enfant des Nations Unies. </w:t>
      </w:r>
    </w:p>
    <w:p w:rsidR="00A2766C" w:rsidRDefault="00A2766C" w:rsidP="00A2766C">
      <w:pPr>
        <w:tabs>
          <w:tab w:val="left" w:leader="dot" w:pos="9360"/>
        </w:tabs>
        <w:rPr>
          <w:rFonts w:ascii="Times New Roman" w:hAnsi="Times New Roman"/>
          <w:lang w:val="fr-FR"/>
        </w:rPr>
      </w:pPr>
    </w:p>
    <w:p w:rsidR="00A2766C" w:rsidRPr="00530E48" w:rsidRDefault="00A2766C" w:rsidP="00A2766C">
      <w:pPr>
        <w:tabs>
          <w:tab w:val="left" w:leader="dot" w:pos="9360"/>
        </w:tabs>
        <w:rPr>
          <w:rFonts w:ascii="Times New Roman" w:hAnsi="Times New Roman"/>
          <w:lang w:val="fr-FR"/>
        </w:rPr>
      </w:pPr>
      <w:r>
        <w:rPr>
          <w:rFonts w:ascii="Times New Roman" w:hAnsi="Times New Roman"/>
          <w:lang w:val="fr-FR"/>
        </w:rPr>
        <w:t xml:space="preserve">Professeur agrégé de Droit et Doyen Adjoint de la Recherche et des Etudes de troisième cycle, Université du Cap </w:t>
      </w:r>
      <w:r w:rsidRPr="00530E48">
        <w:rPr>
          <w:rFonts w:ascii="Times New Roman" w:hAnsi="Times New Roman"/>
          <w:lang w:val="fr-FR"/>
        </w:rPr>
        <w:t>(UWC), Le Cap, Afrique du S</w:t>
      </w:r>
      <w:r>
        <w:rPr>
          <w:rFonts w:ascii="Times New Roman" w:hAnsi="Times New Roman"/>
          <w:lang w:val="fr-FR"/>
        </w:rPr>
        <w:t>ud, et chargé de cours</w:t>
      </w:r>
      <w:r w:rsidRPr="00530E48">
        <w:rPr>
          <w:rFonts w:ascii="Times New Roman" w:hAnsi="Times New Roman"/>
          <w:lang w:val="fr-FR"/>
        </w:rPr>
        <w:t xml:space="preserve"> </w:t>
      </w:r>
      <w:r>
        <w:rPr>
          <w:rFonts w:ascii="Times New Roman" w:hAnsi="Times New Roman"/>
          <w:lang w:val="fr-FR"/>
        </w:rPr>
        <w:t>de façon</w:t>
      </w:r>
      <w:r w:rsidRPr="00530E48">
        <w:rPr>
          <w:rFonts w:ascii="Times New Roman" w:hAnsi="Times New Roman"/>
          <w:lang w:val="fr-FR"/>
        </w:rPr>
        <w:t xml:space="preserve"> </w:t>
      </w:r>
      <w:r w:rsidRPr="00404A3A">
        <w:rPr>
          <w:rFonts w:ascii="Times New Roman" w:hAnsi="Times New Roman"/>
          <w:lang w:val="fr-FR"/>
        </w:rPr>
        <w:t>ponctuelle</w:t>
      </w:r>
      <w:r w:rsidRPr="00530E48">
        <w:rPr>
          <w:rFonts w:ascii="Times New Roman" w:hAnsi="Times New Roman"/>
          <w:lang w:val="fr-FR"/>
        </w:rPr>
        <w:t xml:space="preserve"> à l'Université d'Addis Abeba, Ethiopie</w:t>
      </w:r>
      <w:r>
        <w:rPr>
          <w:rFonts w:ascii="Times New Roman" w:hAnsi="Times New Roman"/>
          <w:lang w:val="fr-FR"/>
        </w:rPr>
        <w:t>.</w:t>
      </w:r>
    </w:p>
    <w:p w:rsidR="00A2766C" w:rsidRPr="00530E48" w:rsidRDefault="00A2766C" w:rsidP="00A2766C">
      <w:pPr>
        <w:tabs>
          <w:tab w:val="left" w:leader="dot" w:pos="9360"/>
        </w:tabs>
        <w:rPr>
          <w:rFonts w:ascii="Times New Roman" w:hAnsi="Times New Roman"/>
          <w:lang w:val="fr-FR"/>
        </w:rPr>
      </w:pPr>
    </w:p>
    <w:p w:rsidR="00A2766C" w:rsidRPr="00404A3A" w:rsidRDefault="00A2766C" w:rsidP="00A2766C">
      <w:pPr>
        <w:tabs>
          <w:tab w:val="left" w:leader="dot" w:pos="9360"/>
        </w:tabs>
        <w:rPr>
          <w:rFonts w:ascii="Times New Roman" w:hAnsi="Times New Roman"/>
          <w:i/>
          <w:lang w:val="fr-FR"/>
        </w:rPr>
      </w:pPr>
      <w:r>
        <w:rPr>
          <w:rFonts w:ascii="Times New Roman" w:hAnsi="Times New Roman"/>
          <w:lang w:val="fr-FR"/>
        </w:rPr>
        <w:t>Chercheur P</w:t>
      </w:r>
      <w:r w:rsidRPr="00404A3A">
        <w:rPr>
          <w:rFonts w:ascii="Times New Roman" w:hAnsi="Times New Roman"/>
          <w:lang w:val="fr-FR"/>
        </w:rPr>
        <w:t>rincipal</w:t>
      </w:r>
      <w:r>
        <w:rPr>
          <w:rFonts w:ascii="Times New Roman" w:hAnsi="Times New Roman"/>
          <w:lang w:val="fr-FR"/>
        </w:rPr>
        <w:t>/C</w:t>
      </w:r>
      <w:r w:rsidRPr="00404A3A">
        <w:rPr>
          <w:rFonts w:ascii="Times New Roman" w:hAnsi="Times New Roman"/>
          <w:lang w:val="fr-FR"/>
        </w:rPr>
        <w:t xml:space="preserve">oordonnateur à </w:t>
      </w:r>
      <w:r w:rsidRPr="00404A3A">
        <w:rPr>
          <w:rFonts w:ascii="Times New Roman" w:hAnsi="Times New Roman"/>
          <w:i/>
          <w:lang w:val="fr-FR"/>
        </w:rPr>
        <w:t>l'Institut Dullah Omar</w:t>
      </w:r>
      <w:r>
        <w:rPr>
          <w:rFonts w:ascii="Times New Roman" w:hAnsi="Times New Roman"/>
          <w:lang w:val="fr-FR"/>
        </w:rPr>
        <w:t xml:space="preserve"> pour le </w:t>
      </w:r>
      <w:r w:rsidRPr="00404A3A">
        <w:rPr>
          <w:rFonts w:ascii="Times New Roman" w:hAnsi="Times New Roman"/>
          <w:i/>
          <w:lang w:val="fr-FR"/>
        </w:rPr>
        <w:t>Droit Constitutionnel, la Gouvernance et les Droits de l'Homme.</w:t>
      </w:r>
    </w:p>
    <w:p w:rsidR="00A2766C" w:rsidRPr="00404A3A" w:rsidRDefault="00A2766C" w:rsidP="00A2766C">
      <w:pPr>
        <w:tabs>
          <w:tab w:val="left" w:leader="dot" w:pos="9360"/>
        </w:tabs>
        <w:rPr>
          <w:rFonts w:ascii="Times New Roman" w:hAnsi="Times New Roman"/>
          <w:lang w:val="fr-FR"/>
        </w:rPr>
      </w:pPr>
    </w:p>
    <w:p w:rsidR="00A2766C" w:rsidRPr="00404A3A" w:rsidRDefault="00A2766C" w:rsidP="00A2766C">
      <w:pPr>
        <w:tabs>
          <w:tab w:val="left" w:leader="dot" w:pos="9360"/>
        </w:tabs>
        <w:rPr>
          <w:rFonts w:ascii="Times New Roman" w:hAnsi="Times New Roman"/>
          <w:lang w:val="fr-FR"/>
        </w:rPr>
      </w:pPr>
      <w:r w:rsidRPr="00404A3A">
        <w:rPr>
          <w:rFonts w:ascii="Times New Roman" w:hAnsi="Times New Roman"/>
          <w:lang w:val="fr-FR"/>
        </w:rPr>
        <w:t xml:space="preserve">Membre de la </w:t>
      </w:r>
      <w:r w:rsidRPr="00404A3A">
        <w:rPr>
          <w:rFonts w:ascii="Times New Roman" w:hAnsi="Times New Roman"/>
          <w:i/>
          <w:lang w:val="fr-FR"/>
        </w:rPr>
        <w:t>Commission Pontificale pour la Protection des Mineurs</w:t>
      </w:r>
      <w:r w:rsidRPr="00404A3A">
        <w:rPr>
          <w:rFonts w:ascii="Times New Roman" w:hAnsi="Times New Roman"/>
          <w:lang w:val="fr-FR"/>
        </w:rPr>
        <w:t xml:space="preserve"> nommée par le Pape François II.</w:t>
      </w:r>
    </w:p>
    <w:p w:rsidR="00330592" w:rsidRPr="00FC7ED3" w:rsidRDefault="00330592">
      <w:pPr>
        <w:tabs>
          <w:tab w:val="left" w:leader="dot" w:pos="9360"/>
        </w:tabs>
        <w:rPr>
          <w:rFonts w:ascii="Times New Roman" w:hAnsi="Times New Roman"/>
          <w:lang w:val="fr-CH"/>
        </w:rPr>
      </w:pPr>
    </w:p>
    <w:p w:rsidR="00330592" w:rsidRPr="00FC7ED3" w:rsidRDefault="00637ED2">
      <w:pPr>
        <w:tabs>
          <w:tab w:val="left" w:leader="dot" w:pos="9360"/>
        </w:tabs>
        <w:rPr>
          <w:rFonts w:ascii="Times New Roman" w:hAnsi="Times New Roman"/>
          <w:lang w:val="fr-CH"/>
        </w:rPr>
      </w:pPr>
      <w:bookmarkStart w:id="1" w:name="_Hlk31037287"/>
      <w:r w:rsidRPr="00FC7ED3">
        <w:rPr>
          <w:rFonts w:ascii="Times New Roman" w:hAnsi="Times New Roman"/>
          <w:lang w:val="fr-CH"/>
        </w:rPr>
        <w:t xml:space="preserve">    </w:t>
      </w:r>
      <w:r w:rsidR="00330592" w:rsidRPr="00FC7ED3">
        <w:rPr>
          <w:rFonts w:ascii="Times New Roman" w:hAnsi="Times New Roman"/>
          <w:lang w:val="fr-CH"/>
        </w:rPr>
        <w:tab/>
      </w:r>
    </w:p>
    <w:bookmarkEnd w:id="1"/>
    <w:p w:rsidR="00330592" w:rsidRPr="00FC7ED3" w:rsidRDefault="00330592">
      <w:pPr>
        <w:tabs>
          <w:tab w:val="left" w:leader="dot" w:pos="9360"/>
        </w:tabs>
        <w:rPr>
          <w:rFonts w:ascii="Times New Roman" w:hAnsi="Times New Roman"/>
          <w:lang w:val="fr-CH"/>
        </w:rPr>
      </w:pPr>
    </w:p>
    <w:p w:rsidR="00A2766C" w:rsidRPr="00FC7ED3" w:rsidRDefault="00A2766C" w:rsidP="00A2766C">
      <w:pPr>
        <w:rPr>
          <w:rFonts w:ascii="Times New Roman" w:hAnsi="Times New Roman"/>
          <w:b/>
          <w:lang w:val="fr-CH"/>
        </w:rPr>
      </w:pPr>
      <w:r w:rsidRPr="00FC7ED3">
        <w:rPr>
          <w:rFonts w:ascii="Times New Roman" w:hAnsi="Times New Roman"/>
          <w:b/>
          <w:lang w:val="fr-CH"/>
        </w:rPr>
        <w:t>Autres activités professionnelles principales, en particulier liées aux Droits de l'Enfant :</w:t>
      </w:r>
    </w:p>
    <w:p w:rsidR="00A2766C" w:rsidRPr="00FC7ED3" w:rsidRDefault="00A2766C" w:rsidP="00A2766C">
      <w:pPr>
        <w:rPr>
          <w:rFonts w:ascii="Times New Roman" w:hAnsi="Times New Roman"/>
          <w:lang w:val="fr-CH"/>
        </w:rPr>
      </w:pPr>
      <w:r w:rsidRPr="00FC7ED3">
        <w:rPr>
          <w:rFonts w:ascii="Times New Roman" w:hAnsi="Times New Roman"/>
          <w:lang w:val="fr-CH"/>
        </w:rPr>
        <w:t> </w:t>
      </w:r>
    </w:p>
    <w:p w:rsidR="00A2766C" w:rsidRPr="00FC7ED3" w:rsidRDefault="00A2766C" w:rsidP="00A2766C">
      <w:pPr>
        <w:jc w:val="both"/>
        <w:rPr>
          <w:rFonts w:ascii="Times New Roman" w:hAnsi="Times New Roman"/>
          <w:lang w:val="fr-CH"/>
        </w:rPr>
      </w:pPr>
      <w:r w:rsidRPr="00FC7ED3">
        <w:rPr>
          <w:rFonts w:ascii="Times New Roman" w:hAnsi="Times New Roman"/>
          <w:lang w:val="fr-CH"/>
        </w:rPr>
        <w:t>Mr Mezmur est actuellement Membre du Comité sur les Droits de l’Enfant des Nations Unies (et a servi comme Président de Mai 2015 à mai 2017) et du Comité African d’Experts sur les Droits et Bien-Etre de l’Enfant de l’Union Africaine (et a présidé à deux reprises de 2012 à 2014 et de 2015 à 2017). En tant qu'académicien, Mr Mezmur a donné des cours (et supervisé) sur les Droits de l'Enfant, sur les Droits de l'Enfant et le changement climatique, les Droits des Personnes en Situation de Handicap, la Protection Internationale des Droits Humains, le Droit International de la Famille et le Système Africain des Droits de l’Homme dans un certain nombre d'institutions universitaires en Afrique (Éthiopie et Afrique du Sud) et en Europe (Belgique, Suisse, Italie, Pays-Bas, Royaume-Uni, etc.). Mr Mezmur mène des recherches sur l'élaboration de Lois et de Politiques relatives aux Droits de l'Enfant dans un certain nombre de pays africains et au-delà, il a participé en tant que personne de référence aux efforts institutionnels visant à fournir un soutien technique aux Gouvernements par l'intermédiaire d'Agences des Nations Unies telles que l'UNICEF et le HCR. En outre, il a participé à des activités de plaidoyer sur les Droits de l’Enfant auprès des organes de traités et des procédures spéciales (sur la torture, l'environnement, les questions relatives aux minorités, la vente et l'exploitation sexuelle des enfants, etc.) à l'ONU, mais aussi au Conseil des Droits de l'Homme.</w:t>
      </w:r>
    </w:p>
    <w:p w:rsidR="0075460F" w:rsidRPr="00FC7ED3" w:rsidRDefault="0075460F">
      <w:pPr>
        <w:tabs>
          <w:tab w:val="left" w:leader="dot" w:pos="9360"/>
        </w:tabs>
        <w:rPr>
          <w:rFonts w:ascii="Times New Roman" w:hAnsi="Times New Roman"/>
          <w:lang w:val="fr-CH"/>
        </w:rPr>
      </w:pPr>
    </w:p>
    <w:p w:rsidR="00BE6F2F" w:rsidRPr="00FC7ED3" w:rsidRDefault="00637ED2" w:rsidP="00BE6F2F">
      <w:pPr>
        <w:tabs>
          <w:tab w:val="left" w:leader="dot" w:pos="9360"/>
        </w:tabs>
        <w:rPr>
          <w:rFonts w:ascii="Times New Roman" w:hAnsi="Times New Roman"/>
          <w:lang w:val="fr-CH"/>
        </w:rPr>
      </w:pPr>
      <w:r w:rsidRPr="00FC7ED3">
        <w:rPr>
          <w:rFonts w:ascii="Times New Roman" w:hAnsi="Times New Roman"/>
          <w:lang w:val="fr-CH"/>
        </w:rPr>
        <w:t xml:space="preserve">    </w:t>
      </w:r>
      <w:r w:rsidR="00BE6F2F" w:rsidRPr="00FC7ED3">
        <w:rPr>
          <w:rFonts w:ascii="Times New Roman" w:hAnsi="Times New Roman"/>
          <w:lang w:val="fr-CH"/>
        </w:rPr>
        <w:tab/>
      </w:r>
    </w:p>
    <w:p w:rsidR="00BE6F2F" w:rsidRPr="00FC7ED3" w:rsidRDefault="00BE6F2F">
      <w:pPr>
        <w:tabs>
          <w:tab w:val="left" w:leader="dot" w:pos="9360"/>
        </w:tabs>
        <w:rPr>
          <w:rFonts w:ascii="Times New Roman" w:hAnsi="Times New Roman"/>
          <w:b/>
          <w:lang w:val="fr-CH"/>
        </w:rPr>
      </w:pPr>
    </w:p>
    <w:p w:rsidR="00224D9E" w:rsidRPr="00B9037C" w:rsidRDefault="00224D9E" w:rsidP="00224D9E">
      <w:pPr>
        <w:tabs>
          <w:tab w:val="left" w:leader="dot" w:pos="9360"/>
        </w:tabs>
        <w:rPr>
          <w:rFonts w:ascii="Times New Roman" w:hAnsi="Times New Roman"/>
          <w:b/>
          <w:lang w:val="fr-FR"/>
        </w:rPr>
      </w:pPr>
      <w:r w:rsidRPr="00B9037C">
        <w:rPr>
          <w:rFonts w:ascii="Times New Roman" w:hAnsi="Times New Roman"/>
          <w:b/>
          <w:lang w:val="fr-FR"/>
        </w:rPr>
        <w:t>Education:</w:t>
      </w:r>
    </w:p>
    <w:p w:rsidR="00224D9E" w:rsidRPr="00B9037C" w:rsidRDefault="00224D9E" w:rsidP="00224D9E">
      <w:pPr>
        <w:tabs>
          <w:tab w:val="left" w:leader="dot" w:pos="9360"/>
        </w:tabs>
        <w:rPr>
          <w:rFonts w:ascii="Times New Roman" w:hAnsi="Times New Roman"/>
          <w:lang w:val="fr-FR"/>
        </w:rPr>
      </w:pPr>
    </w:p>
    <w:p w:rsidR="00224D9E" w:rsidRPr="00EC6C22" w:rsidRDefault="00224D9E" w:rsidP="00224D9E">
      <w:pPr>
        <w:tabs>
          <w:tab w:val="left" w:leader="dot" w:pos="9360"/>
        </w:tabs>
        <w:jc w:val="both"/>
        <w:rPr>
          <w:rFonts w:ascii="Times New Roman" w:hAnsi="Times New Roman"/>
          <w:lang w:val="fr-FR"/>
        </w:rPr>
      </w:pPr>
      <w:r w:rsidRPr="00EC6C22">
        <w:rPr>
          <w:rFonts w:ascii="Times New Roman" w:hAnsi="Times New Roman"/>
          <w:lang w:val="fr-FR"/>
        </w:rPr>
        <w:t>Doctorat en Droit</w:t>
      </w:r>
      <w:r>
        <w:rPr>
          <w:rFonts w:ascii="Times New Roman" w:hAnsi="Times New Roman"/>
          <w:lang w:val="fr-FR"/>
        </w:rPr>
        <w:t xml:space="preserve"> (2010), Université du Cap, Afrique du Sud, </w:t>
      </w:r>
      <w:r w:rsidRPr="00EC6C22">
        <w:rPr>
          <w:rFonts w:ascii="Times New Roman" w:hAnsi="Times New Roman"/>
          <w:lang w:val="fr-FR"/>
        </w:rPr>
        <w:t xml:space="preserve">(Thèse sur les Droits des Enfants </w:t>
      </w:r>
      <w:r>
        <w:rPr>
          <w:rFonts w:ascii="Times New Roman" w:hAnsi="Times New Roman"/>
          <w:lang w:val="fr-FR"/>
        </w:rPr>
        <w:t>au sein de</w:t>
      </w:r>
      <w:r w:rsidRPr="00EC6C22">
        <w:rPr>
          <w:rFonts w:ascii="Times New Roman" w:hAnsi="Times New Roman"/>
          <w:lang w:val="fr-FR"/>
        </w:rPr>
        <w:t xml:space="preserve"> l’</w:t>
      </w:r>
      <w:r>
        <w:rPr>
          <w:rFonts w:ascii="Times New Roman" w:hAnsi="Times New Roman"/>
          <w:lang w:val="fr-FR"/>
        </w:rPr>
        <w:t xml:space="preserve">Adoption Internationale) ; </w:t>
      </w:r>
    </w:p>
    <w:p w:rsidR="00224D9E" w:rsidRPr="00EC6C22" w:rsidRDefault="00224D9E" w:rsidP="00224D9E">
      <w:pPr>
        <w:tabs>
          <w:tab w:val="left" w:leader="dot" w:pos="9360"/>
        </w:tabs>
        <w:jc w:val="both"/>
        <w:rPr>
          <w:rFonts w:ascii="Times New Roman" w:hAnsi="Times New Roman"/>
          <w:lang w:val="fr-FR"/>
        </w:rPr>
      </w:pPr>
    </w:p>
    <w:p w:rsidR="00224D9E" w:rsidRDefault="00224D9E" w:rsidP="00224D9E">
      <w:pPr>
        <w:tabs>
          <w:tab w:val="left" w:leader="dot" w:pos="9360"/>
        </w:tabs>
        <w:jc w:val="both"/>
        <w:rPr>
          <w:rFonts w:ascii="Times New Roman" w:hAnsi="Times New Roman"/>
          <w:lang w:val="fr-FR"/>
        </w:rPr>
      </w:pPr>
      <w:r>
        <w:rPr>
          <w:rFonts w:ascii="Times New Roman" w:hAnsi="Times New Roman"/>
          <w:lang w:val="fr-FR"/>
        </w:rPr>
        <w:t xml:space="preserve">Maitrise en Droit, Droits </w:t>
      </w:r>
      <w:r w:rsidRPr="00EC6C22">
        <w:rPr>
          <w:rFonts w:ascii="Times New Roman" w:hAnsi="Times New Roman"/>
          <w:lang w:val="fr-FR"/>
        </w:rPr>
        <w:t xml:space="preserve">de l’Homme et Démocratisation, Université de Pretoria, </w:t>
      </w:r>
      <w:r>
        <w:rPr>
          <w:rFonts w:ascii="Times New Roman" w:hAnsi="Times New Roman"/>
          <w:lang w:val="fr-FR"/>
        </w:rPr>
        <w:t xml:space="preserve">Afrique du Sud (Mémoire sur les Enfants Soldats) ;                        </w:t>
      </w:r>
    </w:p>
    <w:p w:rsidR="00224D9E" w:rsidRPr="00B9037C" w:rsidRDefault="00224D9E" w:rsidP="00224D9E">
      <w:pPr>
        <w:tabs>
          <w:tab w:val="left" w:leader="dot" w:pos="9360"/>
        </w:tabs>
        <w:jc w:val="both"/>
        <w:rPr>
          <w:rFonts w:ascii="Times New Roman" w:hAnsi="Times New Roman"/>
          <w:lang w:val="fr-FR"/>
        </w:rPr>
      </w:pPr>
    </w:p>
    <w:p w:rsidR="00224D9E" w:rsidRPr="00EC6C22" w:rsidRDefault="00224D9E" w:rsidP="00224D9E">
      <w:pPr>
        <w:tabs>
          <w:tab w:val="left" w:leader="dot" w:pos="9360"/>
        </w:tabs>
        <w:jc w:val="both"/>
        <w:rPr>
          <w:rFonts w:ascii="Times New Roman" w:hAnsi="Times New Roman"/>
          <w:lang w:val="fr-FR"/>
        </w:rPr>
      </w:pPr>
      <w:r w:rsidRPr="00EC6C22">
        <w:rPr>
          <w:rFonts w:ascii="Times New Roman" w:hAnsi="Times New Roman"/>
          <w:lang w:val="fr-FR"/>
        </w:rPr>
        <w:t>Diplôme de troisième cycle en</w:t>
      </w:r>
      <w:r>
        <w:rPr>
          <w:rFonts w:ascii="Times New Roman" w:hAnsi="Times New Roman"/>
          <w:lang w:val="fr-FR"/>
        </w:rPr>
        <w:t xml:space="preserve"> Protection Internationale des Droits de l'Homme </w:t>
      </w:r>
      <w:r w:rsidRPr="00EC6C22">
        <w:rPr>
          <w:rFonts w:ascii="Times New Roman" w:hAnsi="Times New Roman"/>
          <w:lang w:val="fr-FR"/>
        </w:rPr>
        <w:t xml:space="preserve">(2007), Abo Académie, Finlande. </w:t>
      </w:r>
    </w:p>
    <w:p w:rsidR="00224D9E" w:rsidRPr="00EC6C22" w:rsidRDefault="00224D9E" w:rsidP="00224D9E">
      <w:pPr>
        <w:tabs>
          <w:tab w:val="left" w:leader="dot" w:pos="9360"/>
        </w:tabs>
        <w:jc w:val="both"/>
        <w:rPr>
          <w:rFonts w:ascii="Times New Roman" w:hAnsi="Times New Roman"/>
          <w:lang w:val="fr-FR"/>
        </w:rPr>
      </w:pPr>
    </w:p>
    <w:p w:rsidR="00EC7AE4" w:rsidRPr="00224D9E" w:rsidRDefault="00224D9E" w:rsidP="00224D9E">
      <w:pPr>
        <w:tabs>
          <w:tab w:val="left" w:leader="dot" w:pos="9360"/>
        </w:tabs>
        <w:jc w:val="both"/>
        <w:rPr>
          <w:rFonts w:ascii="Times New Roman" w:hAnsi="Times New Roman"/>
          <w:lang w:val="fr-FR"/>
        </w:rPr>
      </w:pPr>
      <w:r>
        <w:rPr>
          <w:rFonts w:ascii="Times New Roman" w:hAnsi="Times New Roman"/>
          <w:lang w:val="fr-FR"/>
        </w:rPr>
        <w:t xml:space="preserve">Licence en Droit </w:t>
      </w:r>
      <w:r w:rsidRPr="00EC6C22">
        <w:rPr>
          <w:rFonts w:ascii="Times New Roman" w:hAnsi="Times New Roman"/>
          <w:lang w:val="fr-FR"/>
        </w:rPr>
        <w:t>(2003), Uni</w:t>
      </w:r>
      <w:r>
        <w:rPr>
          <w:rFonts w:ascii="Times New Roman" w:hAnsi="Times New Roman"/>
          <w:lang w:val="fr-FR"/>
        </w:rPr>
        <w:t>versité d'Addis-Abeba, Éthiopie; et certificats en Droit des Handicapés Mentaux (CEU, Budapest) ; Droit du Développement ; Droit Pénal International et Droit H</w:t>
      </w:r>
      <w:r w:rsidRPr="00EC6C22">
        <w:rPr>
          <w:rFonts w:ascii="Times New Roman" w:hAnsi="Times New Roman"/>
          <w:lang w:val="fr-FR"/>
        </w:rPr>
        <w:t>umanitaire ; DESC ; etc.</w:t>
      </w:r>
    </w:p>
    <w:p w:rsidR="00BE6F2F" w:rsidRPr="00FC7ED3" w:rsidRDefault="00637ED2" w:rsidP="00BE6F2F">
      <w:pPr>
        <w:tabs>
          <w:tab w:val="left" w:leader="dot" w:pos="9360"/>
        </w:tabs>
        <w:rPr>
          <w:rFonts w:ascii="Times New Roman" w:hAnsi="Times New Roman"/>
          <w:lang w:val="fr-CH"/>
        </w:rPr>
      </w:pPr>
      <w:r w:rsidRPr="00FC7ED3">
        <w:rPr>
          <w:rFonts w:ascii="Times New Roman" w:hAnsi="Times New Roman"/>
          <w:lang w:val="fr-CH"/>
        </w:rPr>
        <w:lastRenderedPageBreak/>
        <w:t xml:space="preserve">    </w:t>
      </w:r>
      <w:r w:rsidR="00BE6F2F" w:rsidRPr="00FC7ED3">
        <w:rPr>
          <w:rFonts w:ascii="Times New Roman" w:hAnsi="Times New Roman"/>
          <w:lang w:val="fr-CH"/>
        </w:rPr>
        <w:tab/>
      </w:r>
    </w:p>
    <w:p w:rsidR="00637ED2" w:rsidRPr="00FC7ED3" w:rsidRDefault="00637ED2" w:rsidP="00637ED2">
      <w:pPr>
        <w:rPr>
          <w:rFonts w:ascii="Times New Roman" w:hAnsi="Times New Roman"/>
          <w:b/>
          <w:lang w:val="fr-CH"/>
        </w:rPr>
      </w:pPr>
    </w:p>
    <w:p w:rsidR="00AB1FF5" w:rsidRPr="00FC7ED3" w:rsidRDefault="00AB1FF5" w:rsidP="00AB1FF5">
      <w:pPr>
        <w:rPr>
          <w:rFonts w:ascii="Times New Roman" w:hAnsi="Times New Roman"/>
          <w:b/>
          <w:lang w:val="fr-CH"/>
        </w:rPr>
      </w:pPr>
      <w:r w:rsidRPr="00FC7ED3">
        <w:rPr>
          <w:rFonts w:ascii="Times New Roman" w:hAnsi="Times New Roman"/>
          <w:b/>
          <w:lang w:val="fr-CH"/>
        </w:rPr>
        <w:t>Expertise pertinente sur les Droits de l'Enfant.</w:t>
      </w:r>
    </w:p>
    <w:p w:rsidR="00AB1FF5" w:rsidRPr="00FC7ED3" w:rsidRDefault="00AB1FF5" w:rsidP="00AB1FF5">
      <w:pPr>
        <w:rPr>
          <w:rFonts w:ascii="Times New Roman" w:hAnsi="Times New Roman"/>
          <w:b/>
          <w:lang w:val="fr-CH"/>
        </w:rPr>
      </w:pPr>
      <w:r w:rsidRPr="00FC7ED3">
        <w:rPr>
          <w:rFonts w:ascii="Times New Roman" w:hAnsi="Times New Roman"/>
          <w:b/>
          <w:lang w:val="fr-CH"/>
        </w:rPr>
        <w:t>Veuillez préciser vos domaines d'expertise dans le cadre de la Convention relative aux Droits de l'Enfant et votre expérience en la matière :</w:t>
      </w:r>
    </w:p>
    <w:p w:rsidR="00AB1FF5" w:rsidRPr="00FC7ED3" w:rsidRDefault="00AB1FF5" w:rsidP="00AB1FF5">
      <w:pPr>
        <w:jc w:val="both"/>
        <w:rPr>
          <w:rFonts w:ascii="Times New Roman" w:hAnsi="Times New Roman"/>
          <w:lang w:val="fr-CH"/>
        </w:rPr>
      </w:pPr>
      <w:r w:rsidRPr="00FC7ED3">
        <w:rPr>
          <w:rFonts w:ascii="Times New Roman" w:hAnsi="Times New Roman"/>
          <w:lang w:val="fr-CH"/>
        </w:rPr>
        <w:t> </w:t>
      </w:r>
    </w:p>
    <w:p w:rsidR="00AB1FF5" w:rsidRPr="00FC7ED3" w:rsidRDefault="00AB1FF5" w:rsidP="00AB1FF5">
      <w:pPr>
        <w:jc w:val="both"/>
        <w:rPr>
          <w:rFonts w:ascii="Times New Roman" w:hAnsi="Times New Roman"/>
          <w:lang w:val="fr-CH"/>
        </w:rPr>
      </w:pPr>
      <w:r w:rsidRPr="00FC7ED3">
        <w:rPr>
          <w:rFonts w:ascii="Times New Roman" w:hAnsi="Times New Roman"/>
          <w:lang w:val="fr-CH"/>
        </w:rPr>
        <w:t>Mr Mezmur est/ a été le Coordinateur des Groupes de Travail du CDE sur les Objectifs de Développement Durable (ODD), le Protocole facultatif relatif à la Procédure de Communication (OPIC), et est également le correspondant pour l'UNICEF. Il a également été coordinateur du Groupe de Travail qui a rédigé l'Observation Générale Conjointe sur les Droits de l'Enfant et la Migration ; il a participé aux négociations pour la rédaction du 3ème Protocole Facultatif ; et il a présenté ses observations et/ou à participé au Conseil des Droits de l'Homme et à sa Journée des Droits de l'Enfant. Mr Mezmur fait également partie de Groupes d'Experts, de réunions, de Groupes de Travail et de Conseils Consultatifs, notamment sur l'Etude Mondiale des Nations Unies sur les Enfants Privés de Liberté, les Droits de l'Enfant et les médias numériques, la budgétisation pour les enfants, les Droits de l'Enfant et le secteur des entreprises, l'exploitation sexuelle commerciale (ECPAT), la violence contre les enfants, y compris les pratiques néfastes (RSSG VAC) et le Droit à l'Education. Mr Mezmur a également été invité comme orateur/modérateur à plus de 100 réunions/conférences/ateliers internationaux et régionaux au cours de la dernière décennie, y compris récemment à la Conférence Mondiale sur l'Apatridie (Juin 2019, La Haye), au Forum Social du Conseil des Droits de l'Homme, au Forum des Nations Unies sur les questions relatives aux minorités (2018, 2019) et au Panel annuel de Haut Niveau du Conseil des Droits de l'Homme sur l'Intégration des Droits de l'Homme (Février 2020). M. Mezmur a également été invité à engager le dialogue avec le Parlement Européen et le Conseil de l'Europe (sur le mariage des enfants, la migration, la participation des enfants, etc.), ainsi qu’avec le Parlement Panafricain.</w:t>
      </w:r>
    </w:p>
    <w:p w:rsidR="00AB1FF5" w:rsidRPr="00FC7ED3" w:rsidRDefault="00AB1FF5" w:rsidP="00AB1FF5">
      <w:pPr>
        <w:rPr>
          <w:rFonts w:ascii="Times New Roman" w:hAnsi="Times New Roman"/>
          <w:lang w:val="fr-CH"/>
        </w:rPr>
      </w:pPr>
    </w:p>
    <w:p w:rsidR="00AB1FF5" w:rsidRPr="00FC7ED3" w:rsidRDefault="00AB1FF5" w:rsidP="00AB1FF5">
      <w:pPr>
        <w:jc w:val="both"/>
        <w:rPr>
          <w:rFonts w:ascii="Times New Roman" w:hAnsi="Times New Roman"/>
          <w:lang w:val="fr-CH"/>
        </w:rPr>
      </w:pPr>
      <w:r w:rsidRPr="00FC7ED3">
        <w:rPr>
          <w:rFonts w:ascii="Times New Roman" w:hAnsi="Times New Roman"/>
          <w:lang w:val="fr-CH"/>
        </w:rPr>
        <w:t>M. Mezmur est membre des Conseils d'Administration/Conseils Consultatifs de l’Institut des Enfants (Afrique du Sud), de ‘Keeping Children Safe’ (Royaume-Uni) et du Projet ‘All Survivors’(Liechtenstein). Il est également Membre du Conseil Consultatif sur les Voyages et le Tourisme, d'ECPAT International (Thaïlande), de l'Institute sur l’Apatridie (Eindhoven, Pays-Bas et Londres, Royaume-Uni), du Comité d'Experts du Prix International de l'Enfance (Pays-Bas), Conseiller Spécial du Conseil de Surveillance de Child Helpline International (Pays-Bas) et Membre du Comité Consultatif pour le Développement de Principes sur le Déni de Citoyenneté comme Mesure de Sécurité (depuis 2016). Auparavant, Mr Mezmur a été juriste (2003-2005) à l'ACPF (Éthiopie) et continue aujourd’hui de siéger à son Conseil d'Administration International, qui est présidé par Mme Graça Machel.</w:t>
      </w:r>
    </w:p>
    <w:p w:rsidR="0075460F" w:rsidRPr="00FC7ED3" w:rsidRDefault="0075460F">
      <w:pPr>
        <w:tabs>
          <w:tab w:val="left" w:leader="dot" w:pos="9360"/>
        </w:tabs>
        <w:rPr>
          <w:rFonts w:ascii="Times New Roman" w:hAnsi="Times New Roman"/>
          <w:lang w:val="fr-CH"/>
        </w:rPr>
      </w:pPr>
    </w:p>
    <w:p w:rsidR="00BE6F2F" w:rsidRPr="00FC7ED3" w:rsidRDefault="00BE6F2F" w:rsidP="00BE6F2F">
      <w:pPr>
        <w:tabs>
          <w:tab w:val="left" w:leader="dot" w:pos="9360"/>
        </w:tabs>
        <w:rPr>
          <w:rFonts w:ascii="Times New Roman" w:hAnsi="Times New Roman"/>
          <w:lang w:val="fr-CH"/>
        </w:rPr>
      </w:pPr>
      <w:r w:rsidRPr="00FC7ED3">
        <w:rPr>
          <w:rFonts w:ascii="Times New Roman" w:hAnsi="Times New Roman"/>
          <w:lang w:val="fr-CH"/>
        </w:rPr>
        <w:t xml:space="preserve">      </w:t>
      </w:r>
      <w:r w:rsidRPr="00FC7ED3">
        <w:rPr>
          <w:rFonts w:ascii="Times New Roman" w:hAnsi="Times New Roman"/>
          <w:lang w:val="fr-CH"/>
        </w:rPr>
        <w:tab/>
      </w:r>
    </w:p>
    <w:p w:rsidR="00BE6F2F" w:rsidRPr="00FC7ED3" w:rsidRDefault="00BE6F2F">
      <w:pPr>
        <w:tabs>
          <w:tab w:val="left" w:leader="dot" w:pos="9360"/>
        </w:tabs>
        <w:rPr>
          <w:rFonts w:ascii="Times New Roman" w:hAnsi="Times New Roman"/>
          <w:b/>
          <w:lang w:val="fr-CH"/>
        </w:rPr>
      </w:pPr>
    </w:p>
    <w:p w:rsidR="00330592" w:rsidRPr="00B94B7D" w:rsidRDefault="00330592">
      <w:pPr>
        <w:tabs>
          <w:tab w:val="left" w:leader="dot" w:pos="9360"/>
        </w:tabs>
        <w:rPr>
          <w:rFonts w:ascii="Times New Roman" w:hAnsi="Times New Roman"/>
          <w:b/>
          <w:lang w:val="en-GB"/>
        </w:rPr>
      </w:pPr>
      <w:r w:rsidRPr="00B94B7D">
        <w:rPr>
          <w:rFonts w:ascii="Times New Roman" w:hAnsi="Times New Roman"/>
          <w:b/>
          <w:lang w:val="en-GB"/>
        </w:rPr>
        <w:t>List of most recent publications in the field</w:t>
      </w:r>
      <w:r w:rsidR="00471A3A" w:rsidRPr="00B94B7D">
        <w:rPr>
          <w:rFonts w:ascii="Times New Roman" w:hAnsi="Times New Roman"/>
          <w:b/>
          <w:lang w:val="en-GB"/>
        </w:rPr>
        <w:t xml:space="preserve"> </w:t>
      </w:r>
      <w:r w:rsidR="00471A3A" w:rsidRPr="00B94B7D">
        <w:rPr>
          <w:rFonts w:ascii="Times New Roman" w:hAnsi="Times New Roman"/>
          <w:b/>
        </w:rPr>
        <w:t xml:space="preserve">of </w:t>
      </w:r>
      <w:r w:rsidR="00B679F5" w:rsidRPr="00B94B7D">
        <w:rPr>
          <w:rFonts w:ascii="Times New Roman" w:hAnsi="Times New Roman"/>
          <w:b/>
          <w:lang w:val="en-GB"/>
        </w:rPr>
        <w:t>children’s rights</w:t>
      </w:r>
      <w:r w:rsidRPr="00B94B7D">
        <w:rPr>
          <w:rFonts w:ascii="Times New Roman" w:hAnsi="Times New Roman"/>
          <w:b/>
          <w:lang w:val="en-GB"/>
        </w:rPr>
        <w:t>:</w:t>
      </w:r>
    </w:p>
    <w:p w:rsidR="0075460F" w:rsidRDefault="0075460F">
      <w:pPr>
        <w:tabs>
          <w:tab w:val="left" w:leader="dot" w:pos="9360"/>
        </w:tabs>
        <w:rPr>
          <w:rFonts w:ascii="Times New Roman" w:hAnsi="Times New Roman"/>
          <w:lang w:val="en-GB"/>
        </w:rPr>
      </w:pPr>
    </w:p>
    <w:p w:rsidR="008740E4" w:rsidRPr="00C87921" w:rsidRDefault="008740E4" w:rsidP="008740E4">
      <w:pPr>
        <w:tabs>
          <w:tab w:val="left" w:leader="dot" w:pos="9360"/>
        </w:tabs>
        <w:rPr>
          <w:rFonts w:ascii="Times New Roman" w:hAnsi="Times New Roman"/>
          <w:lang w:val="fr-FR"/>
        </w:rPr>
      </w:pPr>
      <w:r>
        <w:rPr>
          <w:rFonts w:ascii="Times New Roman" w:hAnsi="Times New Roman"/>
          <w:lang w:val="fr-FR"/>
        </w:rPr>
        <w:t>Mr</w:t>
      </w:r>
      <w:r w:rsidRPr="00C87921">
        <w:rPr>
          <w:rFonts w:ascii="Times New Roman" w:hAnsi="Times New Roman"/>
          <w:lang w:val="fr-FR"/>
        </w:rPr>
        <w:t xml:space="preserve"> Mezmur a publié plus de 60 publications académiques et non académiques</w:t>
      </w:r>
      <w:r>
        <w:rPr>
          <w:rFonts w:ascii="Times New Roman" w:hAnsi="Times New Roman"/>
          <w:lang w:val="fr-FR"/>
        </w:rPr>
        <w:t xml:space="preserve"> </w:t>
      </w:r>
      <w:r w:rsidRPr="00C87921">
        <w:rPr>
          <w:rFonts w:ascii="Times New Roman" w:hAnsi="Times New Roman"/>
          <w:lang w:val="fr-FR"/>
        </w:rPr>
        <w:t>/</w:t>
      </w:r>
      <w:r>
        <w:rPr>
          <w:rFonts w:ascii="Times New Roman" w:hAnsi="Times New Roman"/>
          <w:lang w:val="fr-FR"/>
        </w:rPr>
        <w:t xml:space="preserve"> rapports/ etc. sur les Droits de l'Enfant et les Droits H</w:t>
      </w:r>
      <w:r w:rsidRPr="00C87921">
        <w:rPr>
          <w:rFonts w:ascii="Times New Roman" w:hAnsi="Times New Roman"/>
          <w:lang w:val="fr-FR"/>
        </w:rPr>
        <w:t>umain</w:t>
      </w:r>
      <w:r>
        <w:rPr>
          <w:rFonts w:ascii="Times New Roman" w:hAnsi="Times New Roman"/>
          <w:lang w:val="fr-FR"/>
        </w:rPr>
        <w:t>s au cours des dernières années</w:t>
      </w:r>
      <w:r w:rsidRPr="00C87921">
        <w:rPr>
          <w:rFonts w:ascii="Times New Roman" w:hAnsi="Times New Roman"/>
          <w:lang w:val="fr-FR"/>
        </w:rPr>
        <w:t>:</w:t>
      </w:r>
    </w:p>
    <w:p w:rsidR="00B94B7D" w:rsidRPr="00FC7ED3" w:rsidRDefault="00B94B7D" w:rsidP="00B94B7D">
      <w:pPr>
        <w:tabs>
          <w:tab w:val="left" w:leader="dot" w:pos="9360"/>
        </w:tabs>
        <w:jc w:val="both"/>
        <w:rPr>
          <w:rFonts w:ascii="Times New Roman" w:hAnsi="Times New Roman"/>
          <w:lang w:val="fr-CH"/>
        </w:rPr>
      </w:pP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(1) “Reflections on family law issues in the jurisprudence of the UN CRC Committee: The Convention on the Rights of the Child @ 30:” (with O Khazova)</w:t>
      </w:r>
      <w:r w:rsidR="00B94B7D">
        <w:rPr>
          <w:rFonts w:ascii="Times New Roman" w:hAnsi="Times New Roman"/>
        </w:rPr>
        <w:t xml:space="preserve"> </w:t>
      </w:r>
      <w:r w:rsidRPr="009E5FFD">
        <w:rPr>
          <w:rFonts w:ascii="Times New Roman" w:hAnsi="Times New Roman"/>
        </w:rPr>
        <w:t xml:space="preserve">(2019) </w:t>
      </w:r>
      <w:r w:rsidRPr="009E5FFD">
        <w:rPr>
          <w:rFonts w:ascii="Times New Roman" w:hAnsi="Times New Roman"/>
          <w:i/>
        </w:rPr>
        <w:t>The International Survey of Family Law</w:t>
      </w:r>
      <w:r w:rsidRPr="009E5FFD">
        <w:rPr>
          <w:rFonts w:ascii="Times New Roman" w:hAnsi="Times New Roman"/>
        </w:rPr>
        <w:t xml:space="preserve"> 305-327 </w:t>
      </w: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(2)“Technology changing @ a dizzying pace: Reflections on selected jurisprudence of the UN Committee on the Rights of the Child” (with A Skelton)</w:t>
      </w:r>
      <w:r w:rsidR="00B94B7D">
        <w:rPr>
          <w:rFonts w:ascii="Times New Roman" w:hAnsi="Times New Roman"/>
        </w:rPr>
        <w:t xml:space="preserve"> </w:t>
      </w:r>
      <w:r w:rsidRPr="009E5FFD">
        <w:rPr>
          <w:rFonts w:ascii="Times New Roman" w:hAnsi="Times New Roman"/>
        </w:rPr>
        <w:t xml:space="preserve">(2019)  </w:t>
      </w:r>
      <w:r w:rsidRPr="00B94B7D">
        <w:rPr>
          <w:rFonts w:ascii="Times New Roman" w:hAnsi="Times New Roman"/>
        </w:rPr>
        <w:t xml:space="preserve">3 </w:t>
      </w:r>
      <w:r w:rsidRPr="00B94B7D">
        <w:rPr>
          <w:rFonts w:ascii="Times New Roman" w:hAnsi="Times New Roman"/>
          <w:i/>
        </w:rPr>
        <w:t>Peace Human Rights Governance</w:t>
      </w:r>
      <w:r w:rsidRPr="009E5FFD">
        <w:rPr>
          <w:rFonts w:ascii="Times New Roman" w:hAnsi="Times New Roman"/>
        </w:rPr>
        <w:t xml:space="preserve"> 275-305</w:t>
      </w: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 xml:space="preserve">(3)“ ‘Every ‘i’ dotted, and every ‘t’ crossed?: </w:t>
      </w:r>
      <w:r w:rsidR="00B94B7D">
        <w:rPr>
          <w:rFonts w:ascii="Times New Roman" w:hAnsi="Times New Roman"/>
        </w:rPr>
        <w:t>The</w:t>
      </w:r>
      <w:r w:rsidRPr="009E5FFD">
        <w:rPr>
          <w:rFonts w:ascii="Times New Roman" w:hAnsi="Times New Roman"/>
        </w:rPr>
        <w:t xml:space="preserve"> Joint General Comments on the rights of children in the context of international migration in the Horn of Africa” (2019) IV </w:t>
      </w:r>
      <w:r w:rsidRPr="009E5FFD">
        <w:rPr>
          <w:rFonts w:ascii="Times New Roman" w:hAnsi="Times New Roman"/>
          <w:i/>
        </w:rPr>
        <w:t>Ethiopian Journal of Human Rights</w:t>
      </w:r>
      <w:r w:rsidRPr="009E5FFD">
        <w:rPr>
          <w:rFonts w:ascii="Times New Roman" w:hAnsi="Times New Roman"/>
        </w:rPr>
        <w:t xml:space="preserve"> 1-33 </w:t>
      </w: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 xml:space="preserve">(4) “No second chance for first impressions: The first amicable settlement under the African Children’s Charter” (2019) 19 </w:t>
      </w:r>
      <w:r w:rsidRPr="009E5FFD">
        <w:rPr>
          <w:rFonts w:ascii="Times New Roman" w:hAnsi="Times New Roman"/>
          <w:i/>
        </w:rPr>
        <w:t>African Human Rights Law Journal</w:t>
      </w:r>
      <w:r w:rsidRPr="009E5FFD">
        <w:rPr>
          <w:rFonts w:ascii="Times New Roman" w:hAnsi="Times New Roman"/>
        </w:rPr>
        <w:t xml:space="preserve"> 62-84 </w:t>
      </w:r>
    </w:p>
    <w:p w:rsidR="0075460F" w:rsidRPr="009E5FFD" w:rsidRDefault="0075460F" w:rsidP="00B94B7D">
      <w:pPr>
        <w:tabs>
          <w:tab w:val="left" w:leader="dot" w:pos="9360"/>
        </w:tabs>
        <w:jc w:val="both"/>
        <w:rPr>
          <w:rFonts w:ascii="Times New Roman" w:hAnsi="Times New Roman"/>
        </w:rPr>
      </w:pPr>
      <w:r w:rsidRPr="009E5FFD">
        <w:rPr>
          <w:rFonts w:ascii="Times New Roman" w:hAnsi="Times New Roman"/>
        </w:rPr>
        <w:t xml:space="preserve">(5) “Taking measures without taking </w:t>
      </w:r>
      <w:r w:rsidR="00B94B7D" w:rsidRPr="009E5FFD">
        <w:rPr>
          <w:rFonts w:ascii="Times New Roman" w:hAnsi="Times New Roman"/>
        </w:rPr>
        <w:t>measurements?</w:t>
      </w:r>
      <w:r w:rsidRPr="009E5FFD">
        <w:rPr>
          <w:rFonts w:ascii="Times New Roman" w:hAnsi="Times New Roman"/>
        </w:rPr>
        <w:t xml:space="preserve"> An insider’s views on monitoring the implementation of the African Children’s Charter in the context of armed conflict” (20</w:t>
      </w:r>
      <w:r w:rsidR="00637ED2">
        <w:rPr>
          <w:rFonts w:ascii="Times New Roman" w:hAnsi="Times New Roman"/>
        </w:rPr>
        <w:t>19</w:t>
      </w:r>
      <w:r w:rsidRPr="009E5FFD">
        <w:rPr>
          <w:rFonts w:ascii="Times New Roman" w:hAnsi="Times New Roman"/>
        </w:rPr>
        <w:t xml:space="preserve">) 905 </w:t>
      </w:r>
      <w:r w:rsidRPr="009E5FFD">
        <w:rPr>
          <w:rFonts w:ascii="Times New Roman" w:hAnsi="Times New Roman"/>
          <w:i/>
        </w:rPr>
        <w:t>International Review of the Red Cross</w:t>
      </w:r>
      <w:r w:rsidRPr="009E5FFD">
        <w:rPr>
          <w:rFonts w:ascii="Times New Roman" w:hAnsi="Times New Roman"/>
        </w:rPr>
        <w:t xml:space="preserve"> </w:t>
      </w:r>
    </w:p>
    <w:p w:rsidR="0075460F" w:rsidRPr="009E5FFD" w:rsidRDefault="0075460F" w:rsidP="00B94B7D">
      <w:pPr>
        <w:tabs>
          <w:tab w:val="left" w:leader="dot" w:pos="9360"/>
        </w:tabs>
        <w:jc w:val="both"/>
        <w:rPr>
          <w:rFonts w:ascii="Times New Roman" w:hAnsi="Times New Roman"/>
          <w:lang w:val="en-GB"/>
        </w:rPr>
      </w:pPr>
      <w:r w:rsidRPr="009E5FFD">
        <w:rPr>
          <w:rFonts w:ascii="Times New Roman" w:hAnsi="Times New Roman"/>
        </w:rPr>
        <w:t xml:space="preserve">(6) ‘The UN Convention on the Rights of the Child’ in Boezaart CJ (ed.) </w:t>
      </w:r>
      <w:r w:rsidRPr="00B94B7D">
        <w:rPr>
          <w:rFonts w:ascii="Times New Roman" w:hAnsi="Times New Roman"/>
          <w:i/>
        </w:rPr>
        <w:t>Child Law in South Africa</w:t>
      </w:r>
      <w:r w:rsidRPr="009E5FFD">
        <w:rPr>
          <w:rFonts w:ascii="Times New Roman" w:hAnsi="Times New Roman"/>
        </w:rPr>
        <w:t xml:space="preserve"> (Juta) (2017) 401-423</w:t>
      </w:r>
    </w:p>
    <w:p w:rsidR="0075460F" w:rsidRDefault="0075460F">
      <w:pPr>
        <w:tabs>
          <w:tab w:val="left" w:leader="dot" w:pos="9360"/>
        </w:tabs>
        <w:rPr>
          <w:rFonts w:ascii="Times New Roman" w:hAnsi="Times New Roman"/>
          <w:lang w:val="en-GB"/>
        </w:rPr>
      </w:pPr>
    </w:p>
    <w:p w:rsidR="0075460F" w:rsidRDefault="0075460F">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sectPr w:rsidR="00330592" w:rsidRPr="00A40A29">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B1" w:rsidRDefault="003678B1">
      <w:r>
        <w:separator/>
      </w:r>
    </w:p>
  </w:endnote>
  <w:endnote w:type="continuationSeparator" w:id="0">
    <w:p w:rsidR="003678B1" w:rsidRDefault="0036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B1" w:rsidRDefault="003678B1">
      <w:r>
        <w:separator/>
      </w:r>
    </w:p>
  </w:footnote>
  <w:footnote w:type="continuationSeparator" w:id="0">
    <w:p w:rsidR="003678B1" w:rsidRDefault="00367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AD0"/>
    <w:multiLevelType w:val="hybridMultilevel"/>
    <w:tmpl w:val="4934B1DA"/>
    <w:lvl w:ilvl="0" w:tplc="0409000B">
      <w:start w:val="1"/>
      <w:numFmt w:val="bullet"/>
      <w:lvlText w:val=""/>
      <w:lvlJc w:val="left"/>
      <w:pPr>
        <w:tabs>
          <w:tab w:val="num" w:pos="720"/>
        </w:tabs>
        <w:ind w:left="720" w:hanging="360"/>
      </w:pPr>
      <w:rPr>
        <w:rFonts w:ascii="Wingdings" w:hAnsi="Wingdings" w:hint="default"/>
      </w:rPr>
    </w:lvl>
    <w:lvl w:ilvl="1" w:tplc="895C0D86">
      <w:start w:val="5"/>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0"/>
    <w:rsid w:val="00006F0C"/>
    <w:rsid w:val="000C6018"/>
    <w:rsid w:val="00142908"/>
    <w:rsid w:val="001B09AF"/>
    <w:rsid w:val="001D59BD"/>
    <w:rsid w:val="001D6626"/>
    <w:rsid w:val="00222EB7"/>
    <w:rsid w:val="00224D9E"/>
    <w:rsid w:val="00265467"/>
    <w:rsid w:val="00291280"/>
    <w:rsid w:val="00307ACA"/>
    <w:rsid w:val="00307CE2"/>
    <w:rsid w:val="00330592"/>
    <w:rsid w:val="003609D0"/>
    <w:rsid w:val="003678B1"/>
    <w:rsid w:val="003F171C"/>
    <w:rsid w:val="004106C0"/>
    <w:rsid w:val="00441EE0"/>
    <w:rsid w:val="004449EE"/>
    <w:rsid w:val="004664B1"/>
    <w:rsid w:val="00471A3A"/>
    <w:rsid w:val="004824D4"/>
    <w:rsid w:val="004B5588"/>
    <w:rsid w:val="004E69C1"/>
    <w:rsid w:val="00560494"/>
    <w:rsid w:val="00580A1A"/>
    <w:rsid w:val="00580D8B"/>
    <w:rsid w:val="005945FC"/>
    <w:rsid w:val="005A417B"/>
    <w:rsid w:val="00637ED2"/>
    <w:rsid w:val="0075460F"/>
    <w:rsid w:val="00825097"/>
    <w:rsid w:val="008740E4"/>
    <w:rsid w:val="009434BA"/>
    <w:rsid w:val="009E5FFD"/>
    <w:rsid w:val="009E67AE"/>
    <w:rsid w:val="009F4B29"/>
    <w:rsid w:val="00A2766C"/>
    <w:rsid w:val="00A40A29"/>
    <w:rsid w:val="00AB1FF5"/>
    <w:rsid w:val="00AF301F"/>
    <w:rsid w:val="00B10CFE"/>
    <w:rsid w:val="00B17722"/>
    <w:rsid w:val="00B5030C"/>
    <w:rsid w:val="00B527B6"/>
    <w:rsid w:val="00B679F5"/>
    <w:rsid w:val="00B94B7D"/>
    <w:rsid w:val="00BE6F2F"/>
    <w:rsid w:val="00C24E0D"/>
    <w:rsid w:val="00CA1CA2"/>
    <w:rsid w:val="00CE0626"/>
    <w:rsid w:val="00CF53E5"/>
    <w:rsid w:val="00D005CC"/>
    <w:rsid w:val="00DB691A"/>
    <w:rsid w:val="00DF265B"/>
    <w:rsid w:val="00E3593D"/>
    <w:rsid w:val="00E404BF"/>
    <w:rsid w:val="00E44220"/>
    <w:rsid w:val="00E57566"/>
    <w:rsid w:val="00E83A1B"/>
    <w:rsid w:val="00EA07E9"/>
    <w:rsid w:val="00EC7AE4"/>
    <w:rsid w:val="00EF66F3"/>
    <w:rsid w:val="00FC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A7199-3FDE-4B2E-BE10-70DACBC5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 w:type="character" w:customStyle="1" w:styleId="UnresolvedMention">
    <w:name w:val="Unresolved Mention"/>
    <w:basedOn w:val="DefaultParagraphFont"/>
    <w:uiPriority w:val="99"/>
    <w:semiHidden/>
    <w:unhideWhenUsed/>
    <w:rsid w:val="00B94B7D"/>
    <w:rPr>
      <w:color w:val="605E5C"/>
      <w:shd w:val="clear" w:color="auto" w:fill="E1DFDD"/>
    </w:rPr>
  </w:style>
  <w:style w:type="paragraph" w:styleId="ListParagraph">
    <w:name w:val="List Paragraph"/>
    <w:basedOn w:val="Normal"/>
    <w:uiPriority w:val="34"/>
    <w:qFormat/>
    <w:rsid w:val="001D6626"/>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75741-AAD1-4367-B818-F6F1BE96B813}">
  <ds:schemaRefs>
    <ds:schemaRef ds:uri="http://schemas.microsoft.com/office/2006/metadata/longProperties"/>
  </ds:schemaRefs>
</ds:datastoreItem>
</file>

<file path=customXml/itemProps2.xml><?xml version="1.0" encoding="utf-8"?>
<ds:datastoreItem xmlns:ds="http://schemas.openxmlformats.org/officeDocument/2006/customXml" ds:itemID="{5DE4C4C9-36B9-46BC-92A0-43F41BB0644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4e33e86-409b-44c1-8485-331954efb210"/>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4.xml><?xml version="1.0" encoding="utf-8"?>
<ds:datastoreItem xmlns:ds="http://schemas.openxmlformats.org/officeDocument/2006/customXml" ds:itemID="{33C2C671-0021-46B6-B6B9-470F0A7646C7}"/>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cp:lastModifiedBy>BOIT James</cp:lastModifiedBy>
  <cp:revision>2</cp:revision>
  <dcterms:created xsi:type="dcterms:W3CDTF">2020-03-19T12:07:00Z</dcterms:created>
  <dcterms:modified xsi:type="dcterms:W3CDTF">2020-03-19T12:07:00Z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ies>
</file>