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31852" w14:textId="7EB5DECC" w:rsidR="00A60756" w:rsidRDefault="00076F54" w:rsidP="00ED0EC9">
      <w:pPr>
        <w:jc w:val="both"/>
        <w:rPr>
          <w:rFonts w:ascii="Arial" w:hAnsi="Arial" w:cs="Arial"/>
          <w:b/>
          <w:sz w:val="28"/>
          <w:szCs w:val="28"/>
        </w:rPr>
      </w:pPr>
      <w:bookmarkStart w:id="0" w:name="_GoBack"/>
      <w:bookmarkEnd w:id="0"/>
      <w:r>
        <w:rPr>
          <w:noProof/>
          <w:lang w:eastAsia="en-GB"/>
        </w:rPr>
        <w:drawing>
          <wp:anchor distT="0" distB="0" distL="114300" distR="114300" simplePos="0" relativeHeight="251659264" behindDoc="1" locked="0" layoutInCell="1" allowOverlap="1" wp14:anchorId="45F5AD8F" wp14:editId="78BC8DBE">
            <wp:simplePos x="0" y="0"/>
            <wp:positionH relativeFrom="column">
              <wp:posOffset>-666750</wp:posOffset>
            </wp:positionH>
            <wp:positionV relativeFrom="paragraph">
              <wp:posOffset>-445135</wp:posOffset>
            </wp:positionV>
            <wp:extent cx="2609850" cy="855980"/>
            <wp:effectExtent l="0" t="0" r="0" b="1270"/>
            <wp:wrapThrough wrapText="bothSides">
              <wp:wrapPolygon edited="0">
                <wp:start x="0" y="0"/>
                <wp:lineTo x="0" y="21151"/>
                <wp:lineTo x="21442" y="21151"/>
                <wp:lineTo x="21442" y="0"/>
                <wp:lineTo x="0" y="0"/>
              </wp:wrapPolygon>
            </wp:wrapThrough>
            <wp:docPr id="2" name="Picture 2" descr="https://surveymonkey-assets.s3.amazonaws.com/survey/163813028/d0617f39-a2a9-4d29-9b31-3ea04039c2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rveymonkey-assets.s3.amazonaws.com/survey/163813028/d0617f39-a2a9-4d29-9b31-3ea04039c26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850" cy="85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750">
        <w:rPr>
          <w:rFonts w:ascii="Arial" w:hAnsi="Arial" w:cs="Arial"/>
          <w:b/>
          <w:sz w:val="32"/>
          <w:szCs w:val="32"/>
        </w:rPr>
        <w:br/>
      </w:r>
      <w:r w:rsidR="00E954A1" w:rsidRPr="00E954A1">
        <w:rPr>
          <w:rFonts w:ascii="Arial" w:hAnsi="Arial" w:cs="Arial"/>
          <w:b/>
          <w:sz w:val="32"/>
          <w:szCs w:val="32"/>
        </w:rPr>
        <w:br/>
      </w:r>
      <w:r w:rsidR="00A60756" w:rsidRPr="00E954A1">
        <w:rPr>
          <w:rFonts w:ascii="Arial" w:hAnsi="Arial" w:cs="Arial"/>
          <w:b/>
          <w:sz w:val="28"/>
          <w:szCs w:val="28"/>
        </w:rPr>
        <w:t>Submission on General Comment No. 24, replacing General Comment No. 10 (2007)</w:t>
      </w:r>
      <w:r w:rsidR="00626561" w:rsidRPr="00E954A1">
        <w:rPr>
          <w:rFonts w:ascii="Arial" w:hAnsi="Arial" w:cs="Arial"/>
          <w:b/>
          <w:sz w:val="28"/>
          <w:szCs w:val="28"/>
        </w:rPr>
        <w:t>, on c</w:t>
      </w:r>
      <w:r w:rsidR="00A60756" w:rsidRPr="00E954A1">
        <w:rPr>
          <w:rFonts w:ascii="Arial" w:hAnsi="Arial" w:cs="Arial"/>
          <w:b/>
          <w:sz w:val="28"/>
          <w:szCs w:val="28"/>
        </w:rPr>
        <w:t>hildren’s rights in juvenile justice</w:t>
      </w:r>
    </w:p>
    <w:p w14:paraId="67A8C9A5" w14:textId="77777777" w:rsidR="00E954A1" w:rsidRPr="00E954A1" w:rsidRDefault="00E954A1" w:rsidP="00ED0EC9">
      <w:pPr>
        <w:jc w:val="both"/>
        <w:rPr>
          <w:rFonts w:ascii="Arial" w:hAnsi="Arial" w:cs="Arial"/>
          <w:b/>
          <w:sz w:val="24"/>
          <w:szCs w:val="24"/>
        </w:rPr>
      </w:pPr>
      <w:r>
        <w:rPr>
          <w:rFonts w:ascii="Arial" w:hAnsi="Arial" w:cs="Arial"/>
          <w:b/>
          <w:sz w:val="24"/>
          <w:szCs w:val="24"/>
        </w:rPr>
        <w:t>08 January 2019</w:t>
      </w:r>
    </w:p>
    <w:p w14:paraId="03AA9587" w14:textId="398C5348" w:rsidR="00460266" w:rsidRPr="0031538A" w:rsidRDefault="00192A9B" w:rsidP="00ED0EC9">
      <w:pPr>
        <w:jc w:val="both"/>
        <w:rPr>
          <w:rFonts w:ascii="Arial" w:hAnsi="Arial" w:cs="Arial"/>
          <w:b/>
          <w:color w:val="C00000"/>
        </w:rPr>
      </w:pPr>
      <w:r>
        <w:rPr>
          <w:rFonts w:ascii="Arial" w:hAnsi="Arial" w:cs="Arial"/>
          <w:b/>
          <w:color w:val="C00000"/>
        </w:rPr>
        <w:br/>
      </w:r>
      <w:r w:rsidR="00460266" w:rsidRPr="00F15EBA">
        <w:rPr>
          <w:rFonts w:ascii="Arial" w:hAnsi="Arial" w:cs="Arial"/>
          <w:b/>
          <w:color w:val="C00000"/>
        </w:rPr>
        <w:t>Introduction</w:t>
      </w:r>
    </w:p>
    <w:p w14:paraId="42371D15" w14:textId="22313338" w:rsidR="00460266" w:rsidRDefault="00460266" w:rsidP="00ED0EC9">
      <w:pPr>
        <w:jc w:val="both"/>
        <w:rPr>
          <w:rFonts w:ascii="Arial" w:hAnsi="Arial" w:cs="Arial"/>
        </w:rPr>
      </w:pPr>
      <w:r w:rsidRPr="00E954A1">
        <w:rPr>
          <w:rFonts w:ascii="Arial" w:hAnsi="Arial" w:cs="Arial"/>
        </w:rPr>
        <w:t>Th</w:t>
      </w:r>
      <w:r w:rsidR="007B556B">
        <w:rPr>
          <w:rFonts w:ascii="Arial" w:hAnsi="Arial" w:cs="Arial"/>
        </w:rPr>
        <w:t>e</w:t>
      </w:r>
      <w:r w:rsidRPr="00E954A1">
        <w:rPr>
          <w:rFonts w:ascii="Arial" w:hAnsi="Arial" w:cs="Arial"/>
        </w:rPr>
        <w:t xml:space="preserve"> </w:t>
      </w:r>
      <w:r w:rsidR="00E954A1">
        <w:rPr>
          <w:rFonts w:ascii="Arial" w:hAnsi="Arial" w:cs="Arial"/>
        </w:rPr>
        <w:t>Consortium for Street Children</w:t>
      </w:r>
      <w:r w:rsidR="00532624">
        <w:rPr>
          <w:rFonts w:ascii="Arial" w:hAnsi="Arial" w:cs="Arial"/>
        </w:rPr>
        <w:t xml:space="preserve"> (CSC)</w:t>
      </w:r>
      <w:r w:rsidR="00E954A1">
        <w:rPr>
          <w:rFonts w:ascii="Arial" w:hAnsi="Arial" w:cs="Arial"/>
        </w:rPr>
        <w:t xml:space="preserve"> submits this joint contribution to the Committee on the Right of the Child regarding its draft General Comment No.24</w:t>
      </w:r>
      <w:r w:rsidR="00E70DEF" w:rsidRPr="00E954A1">
        <w:rPr>
          <w:rFonts w:ascii="Arial" w:hAnsi="Arial" w:cs="Arial"/>
        </w:rPr>
        <w:t>. CSC is a non-governmental organisation whose purpose is to defend the rights of children in street situations. CSC leads a global network of 100+ members working in 135 countries</w:t>
      </w:r>
      <w:r w:rsidR="007171C1" w:rsidRPr="00E954A1">
        <w:rPr>
          <w:rFonts w:ascii="Arial" w:hAnsi="Arial" w:cs="Arial"/>
        </w:rPr>
        <w:t xml:space="preserve">. </w:t>
      </w:r>
      <w:r w:rsidR="00E70DEF" w:rsidRPr="00E954A1">
        <w:rPr>
          <w:rFonts w:ascii="Arial" w:hAnsi="Arial" w:cs="Arial"/>
        </w:rPr>
        <w:t xml:space="preserve">The </w:t>
      </w:r>
      <w:r w:rsidR="00A9304E" w:rsidRPr="00E954A1">
        <w:rPr>
          <w:rFonts w:ascii="Arial" w:hAnsi="Arial" w:cs="Arial"/>
        </w:rPr>
        <w:t>organisations</w:t>
      </w:r>
      <w:r w:rsidR="00E70DEF" w:rsidRPr="00E954A1">
        <w:rPr>
          <w:rFonts w:ascii="Arial" w:hAnsi="Arial" w:cs="Arial"/>
        </w:rPr>
        <w:t xml:space="preserve"> </w:t>
      </w:r>
      <w:r w:rsidR="00E70DEF" w:rsidRPr="00E954A1">
        <w:rPr>
          <w:rFonts w:ascii="Arial" w:hAnsi="Arial" w:cs="Arial"/>
          <w:b/>
        </w:rPr>
        <w:t xml:space="preserve">Voice of Street, </w:t>
      </w:r>
      <w:proofErr w:type="spellStart"/>
      <w:r w:rsidR="00E70DEF" w:rsidRPr="00E954A1">
        <w:rPr>
          <w:rFonts w:ascii="Arial" w:hAnsi="Arial" w:cs="Arial"/>
          <w:b/>
        </w:rPr>
        <w:t>Toybox</w:t>
      </w:r>
      <w:proofErr w:type="spellEnd"/>
      <w:r w:rsidR="00E70DEF" w:rsidRPr="00E954A1">
        <w:rPr>
          <w:rFonts w:ascii="Arial" w:hAnsi="Arial" w:cs="Arial"/>
          <w:b/>
        </w:rPr>
        <w:t xml:space="preserve">, </w:t>
      </w:r>
      <w:proofErr w:type="spellStart"/>
      <w:r w:rsidR="00E70DEF" w:rsidRPr="00E954A1">
        <w:rPr>
          <w:rFonts w:ascii="Arial" w:hAnsi="Arial" w:cs="Arial"/>
          <w:b/>
        </w:rPr>
        <w:t>Soeurs</w:t>
      </w:r>
      <w:proofErr w:type="spellEnd"/>
      <w:r w:rsidR="00E70DEF" w:rsidRPr="00E954A1">
        <w:rPr>
          <w:rFonts w:ascii="Arial" w:hAnsi="Arial" w:cs="Arial"/>
          <w:b/>
        </w:rPr>
        <w:t xml:space="preserve"> </w:t>
      </w:r>
      <w:proofErr w:type="spellStart"/>
      <w:r w:rsidR="00E70DEF" w:rsidRPr="00E954A1">
        <w:rPr>
          <w:rFonts w:ascii="Arial" w:hAnsi="Arial" w:cs="Arial"/>
          <w:b/>
        </w:rPr>
        <w:t>Salésiennes</w:t>
      </w:r>
      <w:proofErr w:type="spellEnd"/>
      <w:r w:rsidR="00E70DEF" w:rsidRPr="00E954A1">
        <w:rPr>
          <w:rFonts w:ascii="Arial" w:hAnsi="Arial" w:cs="Arial"/>
          <w:b/>
        </w:rPr>
        <w:t xml:space="preserve"> de Don Bosco, Don Bosco </w:t>
      </w:r>
      <w:proofErr w:type="spellStart"/>
      <w:r w:rsidR="00E70DEF" w:rsidRPr="00E954A1">
        <w:rPr>
          <w:rFonts w:ascii="Arial" w:hAnsi="Arial" w:cs="Arial"/>
          <w:b/>
        </w:rPr>
        <w:t>Fambul</w:t>
      </w:r>
      <w:proofErr w:type="spellEnd"/>
      <w:r w:rsidR="00E70DEF" w:rsidRPr="00E954A1">
        <w:rPr>
          <w:rFonts w:ascii="Arial" w:hAnsi="Arial" w:cs="Arial"/>
          <w:b/>
        </w:rPr>
        <w:t>, Glad’s House</w:t>
      </w:r>
      <w:r w:rsidR="0031538A">
        <w:rPr>
          <w:rFonts w:ascii="Arial" w:hAnsi="Arial" w:cs="Arial"/>
          <w:b/>
        </w:rPr>
        <w:t>,</w:t>
      </w:r>
      <w:r w:rsidR="00E70DEF" w:rsidRPr="00E954A1">
        <w:rPr>
          <w:rFonts w:ascii="Arial" w:hAnsi="Arial" w:cs="Arial"/>
          <w:b/>
        </w:rPr>
        <w:t xml:space="preserve"> </w:t>
      </w:r>
      <w:r w:rsidR="0031538A">
        <w:rPr>
          <w:rFonts w:ascii="Arial" w:hAnsi="Arial" w:cs="Arial"/>
          <w:b/>
        </w:rPr>
        <w:t xml:space="preserve">Save Street Children Uganda </w:t>
      </w:r>
      <w:r w:rsidR="00E70DEF" w:rsidRPr="00E954A1">
        <w:rPr>
          <w:rFonts w:ascii="Arial" w:hAnsi="Arial" w:cs="Arial"/>
        </w:rPr>
        <w:t xml:space="preserve">and </w:t>
      </w:r>
      <w:r w:rsidR="00E70DEF" w:rsidRPr="00E954A1">
        <w:rPr>
          <w:rFonts w:ascii="Arial" w:hAnsi="Arial" w:cs="Arial"/>
          <w:b/>
        </w:rPr>
        <w:t>Trace Uganda</w:t>
      </w:r>
      <w:r w:rsidR="00E70DEF" w:rsidRPr="00E954A1">
        <w:rPr>
          <w:rFonts w:ascii="Arial" w:hAnsi="Arial" w:cs="Arial"/>
        </w:rPr>
        <w:t xml:space="preserve"> contributed their perspectives on juvenile justice for this submission.</w:t>
      </w:r>
      <w:r w:rsidR="00D75E02">
        <w:rPr>
          <w:rStyle w:val="FootnoteReference"/>
          <w:rFonts w:ascii="Arial" w:hAnsi="Arial" w:cs="Arial"/>
        </w:rPr>
        <w:footnoteReference w:id="1"/>
      </w:r>
    </w:p>
    <w:p w14:paraId="57637B94" w14:textId="45691779" w:rsidR="00726BDC" w:rsidRPr="00E954A1" w:rsidRDefault="00726BDC" w:rsidP="00ED0EC9">
      <w:pPr>
        <w:jc w:val="both"/>
        <w:rPr>
          <w:rFonts w:ascii="Arial" w:hAnsi="Arial" w:cs="Arial"/>
        </w:rPr>
      </w:pPr>
      <w:r>
        <w:rPr>
          <w:rFonts w:ascii="Arial" w:hAnsi="Arial" w:cs="Arial"/>
        </w:rPr>
        <w:t>The primary aim of this submission is to provide perspectives from advocates and practitioners working with</w:t>
      </w:r>
      <w:r w:rsidR="007B556B">
        <w:rPr>
          <w:rFonts w:ascii="Arial" w:hAnsi="Arial" w:cs="Arial"/>
        </w:rPr>
        <w:t xml:space="preserve"> one of the most vulnerable groups of children -</w:t>
      </w:r>
      <w:r>
        <w:rPr>
          <w:rFonts w:ascii="Arial" w:hAnsi="Arial" w:cs="Arial"/>
        </w:rPr>
        <w:t xml:space="preserve"> children in street situations</w:t>
      </w:r>
      <w:r w:rsidR="007B556B">
        <w:rPr>
          <w:rFonts w:ascii="Arial" w:hAnsi="Arial" w:cs="Arial"/>
        </w:rPr>
        <w:t xml:space="preserve"> - </w:t>
      </w:r>
      <w:r>
        <w:rPr>
          <w:rFonts w:ascii="Arial" w:hAnsi="Arial" w:cs="Arial"/>
        </w:rPr>
        <w:t>on juvenile justice systems</w:t>
      </w:r>
      <w:r w:rsidR="00ED0EC9">
        <w:rPr>
          <w:rFonts w:ascii="Arial" w:hAnsi="Arial" w:cs="Arial"/>
        </w:rPr>
        <w:t xml:space="preserve"> to highlight specific experiences from practice.</w:t>
      </w:r>
    </w:p>
    <w:p w14:paraId="1E88CB83" w14:textId="77777777" w:rsidR="00460266" w:rsidRPr="00F912DD" w:rsidRDefault="00460266" w:rsidP="00ED0EC9">
      <w:pPr>
        <w:jc w:val="both"/>
        <w:rPr>
          <w:rFonts w:ascii="Arial" w:hAnsi="Arial" w:cs="Arial"/>
          <w:b/>
          <w:color w:val="C00000"/>
        </w:rPr>
      </w:pPr>
      <w:r w:rsidRPr="00F912DD">
        <w:rPr>
          <w:rFonts w:ascii="Arial" w:hAnsi="Arial" w:cs="Arial"/>
          <w:b/>
          <w:color w:val="C00000"/>
        </w:rPr>
        <w:t>Minimum age of criminal responsibility</w:t>
      </w:r>
    </w:p>
    <w:p w14:paraId="060910F0" w14:textId="6BB64ACE" w:rsidR="00A41C40" w:rsidRDefault="00CA6358" w:rsidP="00ED0EC9">
      <w:pPr>
        <w:jc w:val="both"/>
        <w:rPr>
          <w:rFonts w:ascii="Arial" w:hAnsi="Arial" w:cs="Arial"/>
        </w:rPr>
      </w:pPr>
      <w:r w:rsidRPr="00E954A1">
        <w:rPr>
          <w:rFonts w:ascii="Arial" w:hAnsi="Arial" w:cs="Arial"/>
        </w:rPr>
        <w:t xml:space="preserve">Members of the CSC network expressed a range of views regarding the appropriate minimum age of criminal responsibility based on their work with children in street situations, but every contributor was in favour of the minimum age of criminal responsibility being </w:t>
      </w:r>
      <w:r w:rsidRPr="00E954A1">
        <w:rPr>
          <w:rFonts w:ascii="Arial" w:hAnsi="Arial" w:cs="Arial"/>
          <w:i/>
        </w:rPr>
        <w:t xml:space="preserve">at least </w:t>
      </w:r>
      <w:r w:rsidRPr="00E954A1">
        <w:rPr>
          <w:rFonts w:ascii="Arial" w:hAnsi="Arial" w:cs="Arial"/>
        </w:rPr>
        <w:t xml:space="preserve">14; the majority of respondents were in favour of a higher age of criminal responsibility of 16. </w:t>
      </w:r>
      <w:r w:rsidR="007B556B">
        <w:rPr>
          <w:rFonts w:ascii="Arial" w:hAnsi="Arial" w:cs="Arial"/>
        </w:rPr>
        <w:t>Organisations</w:t>
      </w:r>
      <w:r w:rsidR="007B556B" w:rsidRPr="00E954A1">
        <w:rPr>
          <w:rFonts w:ascii="Arial" w:hAnsi="Arial" w:cs="Arial"/>
        </w:rPr>
        <w:t xml:space="preserve"> </w:t>
      </w:r>
      <w:r w:rsidRPr="00E954A1">
        <w:rPr>
          <w:rFonts w:ascii="Arial" w:hAnsi="Arial" w:cs="Arial"/>
        </w:rPr>
        <w:t>felt that a higher age would allow for more supportive approaches that can influence the child’s well</w:t>
      </w:r>
      <w:r w:rsidR="007B556B">
        <w:rPr>
          <w:rFonts w:ascii="Arial" w:hAnsi="Arial" w:cs="Arial"/>
        </w:rPr>
        <w:t>-</w:t>
      </w:r>
      <w:r w:rsidRPr="00E954A1">
        <w:rPr>
          <w:rFonts w:ascii="Arial" w:hAnsi="Arial" w:cs="Arial"/>
        </w:rPr>
        <w:t>being and positive potential for the future. Several contributors indicated that the child’s personal development by the age of 16 would be more advanced, giving them the maturity to understand and have control over their actions such that they could be held liable for offences committed from that age onwards.</w:t>
      </w:r>
    </w:p>
    <w:p w14:paraId="00F425E7" w14:textId="35B0CD30" w:rsidR="00460266" w:rsidRPr="00F15EBA" w:rsidRDefault="00A41C40" w:rsidP="00ED0EC9">
      <w:pPr>
        <w:jc w:val="both"/>
        <w:rPr>
          <w:rFonts w:ascii="Arial" w:hAnsi="Arial" w:cs="Arial"/>
          <w:u w:val="single"/>
        </w:rPr>
      </w:pPr>
      <w:r>
        <w:rPr>
          <w:rFonts w:ascii="Arial" w:hAnsi="Arial" w:cs="Arial"/>
        </w:rPr>
        <w:t>CSC therefore recommends that the Committee requires a minimum age of criminal responsibility of 14</w:t>
      </w:r>
      <w:r w:rsidR="00911F98">
        <w:rPr>
          <w:rFonts w:ascii="Arial" w:hAnsi="Arial" w:cs="Arial"/>
        </w:rPr>
        <w:t>,</w:t>
      </w:r>
      <w:r>
        <w:rPr>
          <w:rFonts w:ascii="Arial" w:hAnsi="Arial" w:cs="Arial"/>
        </w:rPr>
        <w:t xml:space="preserve"> but goes further than to merely commend States adopting a higher </w:t>
      </w:r>
      <w:proofErr w:type="gramStart"/>
      <w:r>
        <w:rPr>
          <w:rFonts w:ascii="Arial" w:hAnsi="Arial" w:cs="Arial"/>
        </w:rPr>
        <w:t>minimum</w:t>
      </w:r>
      <w:proofErr w:type="gramEnd"/>
      <w:r>
        <w:rPr>
          <w:rFonts w:ascii="Arial" w:hAnsi="Arial" w:cs="Arial"/>
        </w:rPr>
        <w:t xml:space="preserve"> age, instead explicitly </w:t>
      </w:r>
      <w:r w:rsidRPr="00532624">
        <w:rPr>
          <w:rFonts w:ascii="Arial" w:hAnsi="Arial" w:cs="Arial"/>
        </w:rPr>
        <w:t>encourag</w:t>
      </w:r>
      <w:r>
        <w:rPr>
          <w:rFonts w:ascii="Arial" w:hAnsi="Arial" w:cs="Arial"/>
        </w:rPr>
        <w:t>ing</w:t>
      </w:r>
      <w:r w:rsidRPr="00F15EBA">
        <w:rPr>
          <w:rFonts w:ascii="Arial" w:hAnsi="Arial" w:cs="Arial"/>
        </w:rPr>
        <w:t xml:space="preserve"> States to adopt a higher minimum age of criminal responsibility of 16</w:t>
      </w:r>
      <w:r>
        <w:rPr>
          <w:rFonts w:ascii="Arial" w:hAnsi="Arial" w:cs="Arial"/>
        </w:rPr>
        <w:t xml:space="preserve"> </w:t>
      </w:r>
      <w:r w:rsidR="00F21F9E">
        <w:rPr>
          <w:rFonts w:ascii="Arial" w:hAnsi="Arial" w:cs="Arial"/>
        </w:rPr>
        <w:t xml:space="preserve">in </w:t>
      </w:r>
      <w:r w:rsidRPr="00F15EBA">
        <w:rPr>
          <w:rFonts w:ascii="Arial" w:hAnsi="Arial" w:cs="Arial"/>
          <w:u w:val="single"/>
        </w:rPr>
        <w:t>paragraph 33</w:t>
      </w:r>
      <w:r w:rsidRPr="00F15EBA">
        <w:rPr>
          <w:rFonts w:ascii="Arial" w:hAnsi="Arial" w:cs="Arial"/>
        </w:rPr>
        <w:t>.</w:t>
      </w:r>
    </w:p>
    <w:p w14:paraId="315EC312" w14:textId="77777777" w:rsidR="00460266" w:rsidRPr="00F912DD" w:rsidRDefault="00460266" w:rsidP="00ED0EC9">
      <w:pPr>
        <w:jc w:val="both"/>
        <w:rPr>
          <w:rFonts w:ascii="Arial" w:hAnsi="Arial" w:cs="Arial"/>
          <w:b/>
          <w:color w:val="C00000"/>
        </w:rPr>
      </w:pPr>
      <w:r w:rsidRPr="00F912DD">
        <w:rPr>
          <w:rFonts w:ascii="Arial" w:hAnsi="Arial" w:cs="Arial"/>
          <w:b/>
          <w:color w:val="C00000"/>
        </w:rPr>
        <w:t>Upper age limit of the juvenile justice system (criminal majority)</w:t>
      </w:r>
    </w:p>
    <w:p w14:paraId="5940B210" w14:textId="584520B0" w:rsidR="00EF4E30" w:rsidRDefault="00F206DB" w:rsidP="00ED0EC9">
      <w:pPr>
        <w:jc w:val="both"/>
        <w:rPr>
          <w:rFonts w:ascii="Arial" w:hAnsi="Arial" w:cs="Arial"/>
        </w:rPr>
      </w:pPr>
      <w:r w:rsidRPr="00E954A1">
        <w:rPr>
          <w:rFonts w:ascii="Arial" w:hAnsi="Arial" w:cs="Arial"/>
        </w:rPr>
        <w:t xml:space="preserve">There </w:t>
      </w:r>
      <w:proofErr w:type="gramStart"/>
      <w:r w:rsidRPr="00E954A1">
        <w:rPr>
          <w:rFonts w:ascii="Arial" w:hAnsi="Arial" w:cs="Arial"/>
        </w:rPr>
        <w:t>were mixed</w:t>
      </w:r>
      <w:proofErr w:type="gramEnd"/>
      <w:r w:rsidRPr="00E954A1">
        <w:rPr>
          <w:rFonts w:ascii="Arial" w:hAnsi="Arial" w:cs="Arial"/>
        </w:rPr>
        <w:t xml:space="preserve"> </w:t>
      </w:r>
      <w:r w:rsidR="008158C1">
        <w:rPr>
          <w:rFonts w:ascii="Arial" w:hAnsi="Arial" w:cs="Arial"/>
        </w:rPr>
        <w:t>views</w:t>
      </w:r>
      <w:r w:rsidR="008158C1" w:rsidRPr="00E954A1">
        <w:rPr>
          <w:rFonts w:ascii="Arial" w:hAnsi="Arial" w:cs="Arial"/>
        </w:rPr>
        <w:t xml:space="preserve"> </w:t>
      </w:r>
      <w:r w:rsidRPr="00E954A1">
        <w:rPr>
          <w:rFonts w:ascii="Arial" w:hAnsi="Arial" w:cs="Arial"/>
        </w:rPr>
        <w:t xml:space="preserve">from the contributors to this submission regarding the issue of the upper age limit of the juvenile justice system. A minority favoured keeping the upper age limit at 18, in recognition of the </w:t>
      </w:r>
      <w:r w:rsidR="00F404DA" w:rsidRPr="00E954A1">
        <w:rPr>
          <w:rFonts w:ascii="Arial" w:hAnsi="Arial" w:cs="Arial"/>
        </w:rPr>
        <w:t xml:space="preserve">widely recognised </w:t>
      </w:r>
      <w:r w:rsidRPr="00E954A1">
        <w:rPr>
          <w:rFonts w:ascii="Arial" w:hAnsi="Arial" w:cs="Arial"/>
        </w:rPr>
        <w:t xml:space="preserve">principle that adulthood begins at 18. The majority favoured an age of 21; the reasons for citing this age as an appropriate upper limit included the need for young adults to receive </w:t>
      </w:r>
      <w:r w:rsidR="00D54D38" w:rsidRPr="00E954A1">
        <w:rPr>
          <w:rFonts w:ascii="Arial" w:hAnsi="Arial" w:cs="Arial"/>
        </w:rPr>
        <w:t>the higher level of support</w:t>
      </w:r>
      <w:r w:rsidRPr="00E954A1">
        <w:rPr>
          <w:rFonts w:ascii="Arial" w:hAnsi="Arial" w:cs="Arial"/>
        </w:rPr>
        <w:t xml:space="preserve"> provided through the juvenile justice system rather than the adult justice system. </w:t>
      </w:r>
      <w:r w:rsidR="00D54D38" w:rsidRPr="00E954A1">
        <w:rPr>
          <w:rFonts w:ascii="Arial" w:hAnsi="Arial" w:cs="Arial"/>
        </w:rPr>
        <w:t xml:space="preserve">In </w:t>
      </w:r>
      <w:r w:rsidR="00D54D38" w:rsidRPr="00E954A1">
        <w:rPr>
          <w:rFonts w:ascii="Arial" w:hAnsi="Arial" w:cs="Arial"/>
          <w:b/>
        </w:rPr>
        <w:t>Glad’s House</w:t>
      </w:r>
      <w:r w:rsidR="00D54D38" w:rsidRPr="00E954A1">
        <w:rPr>
          <w:rFonts w:ascii="Arial" w:hAnsi="Arial" w:cs="Arial"/>
        </w:rPr>
        <w:t xml:space="preserve">’s experience, generic adult </w:t>
      </w:r>
      <w:proofErr w:type="gramStart"/>
      <w:r w:rsidR="00D54D38" w:rsidRPr="00E954A1">
        <w:rPr>
          <w:rFonts w:ascii="Arial" w:hAnsi="Arial" w:cs="Arial"/>
        </w:rPr>
        <w:t>services which have not been designed for young people often</w:t>
      </w:r>
      <w:proofErr w:type="gramEnd"/>
      <w:r w:rsidR="00D54D38" w:rsidRPr="00E954A1">
        <w:rPr>
          <w:rFonts w:ascii="Arial" w:hAnsi="Arial" w:cs="Arial"/>
        </w:rPr>
        <w:t xml:space="preserve"> fail to meet their needs. For children in street situations, moving from childhood to young </w:t>
      </w:r>
      <w:r w:rsidR="00D54D38" w:rsidRPr="00E954A1">
        <w:rPr>
          <w:rFonts w:ascii="Arial" w:hAnsi="Arial" w:cs="Arial"/>
        </w:rPr>
        <w:lastRenderedPageBreak/>
        <w:t>adulthood can be a particularly crucial time of transition during which they will need continued support and assistance.</w:t>
      </w:r>
      <w:r w:rsidR="008158C1">
        <w:rPr>
          <w:rFonts w:ascii="Arial" w:hAnsi="Arial" w:cs="Arial"/>
        </w:rPr>
        <w:t xml:space="preserve"> </w:t>
      </w:r>
    </w:p>
    <w:p w14:paraId="1B6E4D34" w14:textId="21FBEF20" w:rsidR="00626561" w:rsidRPr="00532624" w:rsidRDefault="008158C1" w:rsidP="00ED0EC9">
      <w:pPr>
        <w:jc w:val="both"/>
        <w:rPr>
          <w:rFonts w:ascii="Arial" w:hAnsi="Arial" w:cs="Arial"/>
        </w:rPr>
      </w:pPr>
      <w:r>
        <w:rPr>
          <w:rFonts w:ascii="Arial" w:hAnsi="Arial" w:cs="Arial"/>
        </w:rPr>
        <w:t xml:space="preserve">CSC therefore supports the construction of </w:t>
      </w:r>
      <w:r>
        <w:rPr>
          <w:rFonts w:ascii="Arial" w:hAnsi="Arial" w:cs="Arial"/>
          <w:u w:val="single"/>
        </w:rPr>
        <w:t>paragraphs 40-42</w:t>
      </w:r>
      <w:r>
        <w:rPr>
          <w:rFonts w:ascii="Arial" w:hAnsi="Arial" w:cs="Arial"/>
        </w:rPr>
        <w:t xml:space="preserve"> and suggests that the Committee also include a recommendation that States adopt a restorative rather than punitive approach towards persons aged between 18 and 21 (in line with the principles of the juvenile justice system.)</w:t>
      </w:r>
    </w:p>
    <w:p w14:paraId="698CFD8B" w14:textId="77777777" w:rsidR="00460266" w:rsidRPr="00F912DD" w:rsidRDefault="00460266" w:rsidP="00ED0EC9">
      <w:pPr>
        <w:jc w:val="both"/>
        <w:rPr>
          <w:rFonts w:ascii="Arial" w:hAnsi="Arial" w:cs="Arial"/>
          <w:b/>
          <w:color w:val="C00000"/>
        </w:rPr>
      </w:pPr>
      <w:r w:rsidRPr="00F912DD">
        <w:rPr>
          <w:rFonts w:ascii="Arial" w:hAnsi="Arial" w:cs="Arial"/>
          <w:b/>
          <w:color w:val="C00000"/>
        </w:rPr>
        <w:t>Legal and other appropriate assistance</w:t>
      </w:r>
    </w:p>
    <w:p w14:paraId="60E7B6CE" w14:textId="77777777" w:rsidR="00460266" w:rsidRPr="00E954A1" w:rsidRDefault="00F404DA" w:rsidP="00ED0EC9">
      <w:pPr>
        <w:jc w:val="both"/>
        <w:rPr>
          <w:rFonts w:ascii="Arial" w:hAnsi="Arial" w:cs="Arial"/>
        </w:rPr>
      </w:pPr>
      <w:r w:rsidRPr="00E954A1">
        <w:rPr>
          <w:rFonts w:ascii="Arial" w:hAnsi="Arial" w:cs="Arial"/>
        </w:rPr>
        <w:t>CSC and e</w:t>
      </w:r>
      <w:r w:rsidR="00FA00E3" w:rsidRPr="00E954A1">
        <w:rPr>
          <w:rFonts w:ascii="Arial" w:hAnsi="Arial" w:cs="Arial"/>
        </w:rPr>
        <w:t xml:space="preserve">very </w:t>
      </w:r>
      <w:r w:rsidRPr="00E954A1">
        <w:rPr>
          <w:rFonts w:ascii="Arial" w:hAnsi="Arial" w:cs="Arial"/>
        </w:rPr>
        <w:t>CSC network member that contributed to this submission are</w:t>
      </w:r>
      <w:r w:rsidR="00FA00E3" w:rsidRPr="00E954A1">
        <w:rPr>
          <w:rFonts w:ascii="Arial" w:hAnsi="Arial" w:cs="Arial"/>
        </w:rPr>
        <w:t xml:space="preserve"> supportive of the Committee’s recommendation in </w:t>
      </w:r>
      <w:r w:rsidR="00FA00E3" w:rsidRPr="00F15EBA">
        <w:rPr>
          <w:rFonts w:ascii="Arial" w:hAnsi="Arial" w:cs="Arial"/>
          <w:u w:val="single"/>
        </w:rPr>
        <w:t>paragraph 62</w:t>
      </w:r>
      <w:r w:rsidR="00FA00E3" w:rsidRPr="00E954A1">
        <w:rPr>
          <w:rFonts w:ascii="Arial" w:hAnsi="Arial" w:cs="Arial"/>
        </w:rPr>
        <w:t xml:space="preserve"> that States should provide legal representation for all children who are facing charges in juvenile courts</w:t>
      </w:r>
      <w:r w:rsidR="00F72D50" w:rsidRPr="00E954A1">
        <w:rPr>
          <w:rFonts w:ascii="Arial" w:hAnsi="Arial" w:cs="Arial"/>
        </w:rPr>
        <w:t>. Representation is a vital safeguard for all children, particularly those such as children in street situations who are especially likely to find the justice system complex and challenging to navigate without assistance.</w:t>
      </w:r>
    </w:p>
    <w:p w14:paraId="345CD999" w14:textId="77777777" w:rsidR="00372402" w:rsidRPr="00E954A1" w:rsidRDefault="00372402" w:rsidP="00ED0EC9">
      <w:pPr>
        <w:jc w:val="both"/>
        <w:rPr>
          <w:rFonts w:ascii="Arial" w:hAnsi="Arial" w:cs="Arial"/>
        </w:rPr>
      </w:pPr>
      <w:proofErr w:type="spellStart"/>
      <w:r w:rsidRPr="00E954A1">
        <w:rPr>
          <w:rFonts w:ascii="Arial" w:hAnsi="Arial" w:cs="Arial"/>
          <w:b/>
        </w:rPr>
        <w:t>Toybox</w:t>
      </w:r>
      <w:proofErr w:type="spellEnd"/>
      <w:r w:rsidRPr="00E954A1">
        <w:rPr>
          <w:rFonts w:ascii="Arial" w:hAnsi="Arial" w:cs="Arial"/>
          <w:b/>
        </w:rPr>
        <w:t xml:space="preserve"> </w:t>
      </w:r>
      <w:r w:rsidRPr="00E954A1">
        <w:rPr>
          <w:rFonts w:ascii="Arial" w:hAnsi="Arial" w:cs="Arial"/>
        </w:rPr>
        <w:t xml:space="preserve">reiterated that there must be efforts to ensure that legal representation, including State-funded or </w:t>
      </w:r>
      <w:r w:rsidRPr="00E954A1">
        <w:rPr>
          <w:rFonts w:ascii="Arial" w:hAnsi="Arial" w:cs="Arial"/>
          <w:i/>
        </w:rPr>
        <w:t>pro bono</w:t>
      </w:r>
      <w:r w:rsidRPr="00E954A1">
        <w:rPr>
          <w:rFonts w:ascii="Arial" w:hAnsi="Arial" w:cs="Arial"/>
        </w:rPr>
        <w:t xml:space="preserve"> representation, is of sufficient quality. Evaluations and trainings of legal representation conducted on children’s behalf should take place regularly, and should permit the input and recommendations from children themselves on how the representation </w:t>
      </w:r>
      <w:proofErr w:type="gramStart"/>
      <w:r w:rsidRPr="00E954A1">
        <w:rPr>
          <w:rFonts w:ascii="Arial" w:hAnsi="Arial" w:cs="Arial"/>
        </w:rPr>
        <w:t>could be improved</w:t>
      </w:r>
      <w:proofErr w:type="gramEnd"/>
      <w:r w:rsidRPr="00E954A1">
        <w:rPr>
          <w:rFonts w:ascii="Arial" w:hAnsi="Arial" w:cs="Arial"/>
        </w:rPr>
        <w:t>.</w:t>
      </w:r>
    </w:p>
    <w:p w14:paraId="69149779" w14:textId="1000E692" w:rsidR="00372402" w:rsidRPr="00E954A1" w:rsidRDefault="00372402" w:rsidP="00ED0EC9">
      <w:pPr>
        <w:jc w:val="both"/>
        <w:rPr>
          <w:rFonts w:ascii="Arial" w:hAnsi="Arial" w:cs="Arial"/>
        </w:rPr>
      </w:pPr>
      <w:r w:rsidRPr="00E954A1">
        <w:rPr>
          <w:rFonts w:ascii="Arial" w:hAnsi="Arial" w:cs="Arial"/>
          <w:b/>
        </w:rPr>
        <w:t xml:space="preserve">Don Bosco </w:t>
      </w:r>
      <w:proofErr w:type="spellStart"/>
      <w:r w:rsidRPr="00E954A1">
        <w:rPr>
          <w:rFonts w:ascii="Arial" w:hAnsi="Arial" w:cs="Arial"/>
          <w:b/>
        </w:rPr>
        <w:t>Fambul</w:t>
      </w:r>
      <w:proofErr w:type="spellEnd"/>
      <w:r w:rsidRPr="00E954A1">
        <w:rPr>
          <w:rFonts w:ascii="Arial" w:hAnsi="Arial" w:cs="Arial"/>
          <w:b/>
        </w:rPr>
        <w:t xml:space="preserve"> </w:t>
      </w:r>
      <w:r w:rsidRPr="00E954A1">
        <w:rPr>
          <w:rFonts w:ascii="Arial" w:hAnsi="Arial" w:cs="Arial"/>
        </w:rPr>
        <w:t>stressed the need for juvenile courts’ environments to be non-intimidating to children, both in terms of the physical set-up of the court and by ensuring that the professionals working in that setting have been sensitised to the specific support needs of children.</w:t>
      </w:r>
      <w:r w:rsidR="00D40588">
        <w:rPr>
          <w:rFonts w:ascii="Arial" w:hAnsi="Arial" w:cs="Arial"/>
        </w:rPr>
        <w:t xml:space="preserve"> CSC recommends the Committee </w:t>
      </w:r>
      <w:proofErr w:type="gramStart"/>
      <w:r w:rsidR="00D40588">
        <w:rPr>
          <w:rFonts w:ascii="Arial" w:hAnsi="Arial" w:cs="Arial"/>
        </w:rPr>
        <w:t>includes</w:t>
      </w:r>
      <w:proofErr w:type="gramEnd"/>
      <w:r w:rsidR="00D40588">
        <w:rPr>
          <w:rFonts w:ascii="Arial" w:hAnsi="Arial" w:cs="Arial"/>
        </w:rPr>
        <w:t xml:space="preserve"> this within </w:t>
      </w:r>
      <w:r w:rsidR="00D40588" w:rsidRPr="00F15EBA">
        <w:rPr>
          <w:rFonts w:ascii="Arial" w:hAnsi="Arial" w:cs="Arial"/>
          <w:u w:val="single"/>
        </w:rPr>
        <w:t>paragraph 57</w:t>
      </w:r>
      <w:r w:rsidR="00D40588">
        <w:rPr>
          <w:rFonts w:ascii="Arial" w:hAnsi="Arial" w:cs="Arial"/>
        </w:rPr>
        <w:t>.</w:t>
      </w:r>
    </w:p>
    <w:p w14:paraId="5603F571" w14:textId="409CF0B1" w:rsidR="005166E6" w:rsidRPr="00E954A1" w:rsidRDefault="00532624" w:rsidP="00ED0EC9">
      <w:pPr>
        <w:jc w:val="both"/>
        <w:rPr>
          <w:rFonts w:ascii="Arial" w:hAnsi="Arial" w:cs="Arial"/>
        </w:rPr>
      </w:pPr>
      <w:r>
        <w:rPr>
          <w:rFonts w:ascii="Arial" w:hAnsi="Arial" w:cs="Arial"/>
        </w:rPr>
        <w:t xml:space="preserve">In relation to </w:t>
      </w:r>
      <w:r w:rsidRPr="00F15EBA">
        <w:rPr>
          <w:rFonts w:ascii="Arial" w:hAnsi="Arial" w:cs="Arial"/>
          <w:u w:val="single"/>
        </w:rPr>
        <w:t>paragraph 63</w:t>
      </w:r>
      <w:r>
        <w:rPr>
          <w:rFonts w:ascii="Arial" w:hAnsi="Arial" w:cs="Arial"/>
        </w:rPr>
        <w:t>, CSC recommends</w:t>
      </w:r>
      <w:r w:rsidR="005166E6" w:rsidRPr="00E954A1">
        <w:rPr>
          <w:rFonts w:ascii="Arial" w:hAnsi="Arial" w:cs="Arial"/>
        </w:rPr>
        <w:t xml:space="preserve"> that </w:t>
      </w:r>
      <w:r>
        <w:rPr>
          <w:rFonts w:ascii="Arial" w:hAnsi="Arial" w:cs="Arial"/>
        </w:rPr>
        <w:t xml:space="preserve">the Committee </w:t>
      </w:r>
      <w:proofErr w:type="gramStart"/>
      <w:r>
        <w:rPr>
          <w:rFonts w:ascii="Arial" w:hAnsi="Arial" w:cs="Arial"/>
        </w:rPr>
        <w:t>asks</w:t>
      </w:r>
      <w:proofErr w:type="gramEnd"/>
      <w:r>
        <w:rPr>
          <w:rFonts w:ascii="Arial" w:hAnsi="Arial" w:cs="Arial"/>
        </w:rPr>
        <w:t xml:space="preserve"> </w:t>
      </w:r>
      <w:r w:rsidR="005166E6" w:rsidRPr="00E954A1">
        <w:rPr>
          <w:rFonts w:ascii="Arial" w:hAnsi="Arial" w:cs="Arial"/>
        </w:rPr>
        <w:t xml:space="preserve">States </w:t>
      </w:r>
      <w:r>
        <w:rPr>
          <w:rFonts w:ascii="Arial" w:hAnsi="Arial" w:cs="Arial"/>
        </w:rPr>
        <w:t xml:space="preserve">to </w:t>
      </w:r>
      <w:r w:rsidR="00D40588">
        <w:rPr>
          <w:rFonts w:ascii="Arial" w:hAnsi="Arial" w:cs="Arial"/>
        </w:rPr>
        <w:t>implement a legal guarantee</w:t>
      </w:r>
      <w:r w:rsidR="00D40588" w:rsidRPr="00E954A1">
        <w:rPr>
          <w:rFonts w:ascii="Arial" w:hAnsi="Arial" w:cs="Arial"/>
        </w:rPr>
        <w:t xml:space="preserve"> </w:t>
      </w:r>
      <w:r w:rsidR="005166E6" w:rsidRPr="00E954A1">
        <w:rPr>
          <w:rFonts w:ascii="Arial" w:hAnsi="Arial" w:cs="Arial"/>
        </w:rPr>
        <w:t>th</w:t>
      </w:r>
      <w:r>
        <w:rPr>
          <w:rFonts w:ascii="Arial" w:hAnsi="Arial" w:cs="Arial"/>
        </w:rPr>
        <w:t xml:space="preserve">at </w:t>
      </w:r>
      <w:r w:rsidR="00D40588">
        <w:rPr>
          <w:rFonts w:ascii="Arial" w:hAnsi="Arial" w:cs="Arial"/>
        </w:rPr>
        <w:t>children can have</w:t>
      </w:r>
      <w:r>
        <w:rPr>
          <w:rFonts w:ascii="Arial" w:hAnsi="Arial" w:cs="Arial"/>
        </w:rPr>
        <w:t xml:space="preserve"> the assistance</w:t>
      </w:r>
      <w:r w:rsidR="005166E6" w:rsidRPr="00E954A1">
        <w:rPr>
          <w:rFonts w:ascii="Arial" w:hAnsi="Arial" w:cs="Arial"/>
        </w:rPr>
        <w:t xml:space="preserve"> of </w:t>
      </w:r>
      <w:r w:rsidR="00D40588">
        <w:rPr>
          <w:rFonts w:ascii="Arial" w:hAnsi="Arial" w:cs="Arial"/>
        </w:rPr>
        <w:t>‘</w:t>
      </w:r>
      <w:r w:rsidR="005166E6" w:rsidRPr="00E954A1">
        <w:rPr>
          <w:rFonts w:ascii="Arial" w:hAnsi="Arial" w:cs="Arial"/>
        </w:rPr>
        <w:t>appropriate adults</w:t>
      </w:r>
      <w:r w:rsidR="00D40588">
        <w:rPr>
          <w:rFonts w:ascii="Arial" w:hAnsi="Arial" w:cs="Arial"/>
        </w:rPr>
        <w:t>’</w:t>
      </w:r>
      <w:r w:rsidR="005166E6" w:rsidRPr="00E954A1">
        <w:rPr>
          <w:rFonts w:ascii="Arial" w:hAnsi="Arial" w:cs="Arial"/>
        </w:rPr>
        <w:t xml:space="preserve"> who are known to </w:t>
      </w:r>
      <w:r>
        <w:rPr>
          <w:rFonts w:ascii="Arial" w:hAnsi="Arial" w:cs="Arial"/>
        </w:rPr>
        <w:t xml:space="preserve">them </w:t>
      </w:r>
      <w:r w:rsidR="005166E6" w:rsidRPr="00E954A1">
        <w:rPr>
          <w:rFonts w:ascii="Arial" w:hAnsi="Arial" w:cs="Arial"/>
        </w:rPr>
        <w:t xml:space="preserve">when </w:t>
      </w:r>
      <w:r>
        <w:rPr>
          <w:rFonts w:ascii="Arial" w:hAnsi="Arial" w:cs="Arial"/>
        </w:rPr>
        <w:t>they are engaging with</w:t>
      </w:r>
      <w:r w:rsidR="005166E6" w:rsidRPr="00E954A1">
        <w:rPr>
          <w:rFonts w:ascii="Arial" w:hAnsi="Arial" w:cs="Arial"/>
        </w:rPr>
        <w:t xml:space="preserve"> </w:t>
      </w:r>
      <w:r w:rsidR="00F404DA" w:rsidRPr="00E954A1">
        <w:rPr>
          <w:rFonts w:ascii="Arial" w:hAnsi="Arial" w:cs="Arial"/>
        </w:rPr>
        <w:t xml:space="preserve">the juvenile justice system. </w:t>
      </w:r>
      <w:r>
        <w:rPr>
          <w:rFonts w:ascii="Arial" w:hAnsi="Arial" w:cs="Arial"/>
          <w:b/>
        </w:rPr>
        <w:t xml:space="preserve">Glad’s House </w:t>
      </w:r>
      <w:r>
        <w:rPr>
          <w:rFonts w:ascii="Arial" w:hAnsi="Arial" w:cs="Arial"/>
        </w:rPr>
        <w:t>further recommends that f</w:t>
      </w:r>
      <w:r w:rsidRPr="00532624">
        <w:rPr>
          <w:rFonts w:ascii="Arial" w:hAnsi="Arial" w:cs="Arial"/>
        </w:rPr>
        <w:t>or</w:t>
      </w:r>
      <w:r w:rsidRPr="00E954A1">
        <w:rPr>
          <w:rFonts w:ascii="Arial" w:hAnsi="Arial" w:cs="Arial"/>
        </w:rPr>
        <w:t xml:space="preserve"> </w:t>
      </w:r>
      <w:r w:rsidR="00F404DA" w:rsidRPr="00E954A1">
        <w:rPr>
          <w:rFonts w:ascii="Arial" w:hAnsi="Arial" w:cs="Arial"/>
        </w:rPr>
        <w:t>children in street situations specifically</w:t>
      </w:r>
      <w:r w:rsidR="005166E6" w:rsidRPr="00E954A1">
        <w:rPr>
          <w:rFonts w:ascii="Arial" w:hAnsi="Arial" w:cs="Arial"/>
        </w:rPr>
        <w:t xml:space="preserve">, </w:t>
      </w:r>
      <w:r w:rsidR="00F404DA" w:rsidRPr="00E954A1">
        <w:rPr>
          <w:rFonts w:ascii="Arial" w:hAnsi="Arial" w:cs="Arial"/>
        </w:rPr>
        <w:t xml:space="preserve">it would be preferable for the appropriate adult to be a </w:t>
      </w:r>
      <w:r w:rsidR="005166E6" w:rsidRPr="00E954A1">
        <w:rPr>
          <w:rFonts w:ascii="Arial" w:hAnsi="Arial" w:cs="Arial"/>
        </w:rPr>
        <w:t xml:space="preserve">specialist with experience of working with children who have connections to the streets. Vulnerable children often have large numbers of professionals coming in and out of their lives from the State and civil society, which can contribute to a lack of trust between children and professionals. Having an appropriate adult to work </w:t>
      </w:r>
      <w:r w:rsidR="00F404DA" w:rsidRPr="00E954A1">
        <w:rPr>
          <w:rFonts w:ascii="Arial" w:hAnsi="Arial" w:cs="Arial"/>
        </w:rPr>
        <w:t xml:space="preserve">consistently </w:t>
      </w:r>
      <w:r w:rsidR="005166E6" w:rsidRPr="00E954A1">
        <w:rPr>
          <w:rFonts w:ascii="Arial" w:hAnsi="Arial" w:cs="Arial"/>
        </w:rPr>
        <w:t xml:space="preserve">alongside lawyers to support children and young people </w:t>
      </w:r>
      <w:r w:rsidR="00F404DA" w:rsidRPr="00E954A1">
        <w:rPr>
          <w:rFonts w:ascii="Arial" w:hAnsi="Arial" w:cs="Arial"/>
        </w:rPr>
        <w:t xml:space="preserve">throughout the process </w:t>
      </w:r>
      <w:r w:rsidR="005166E6" w:rsidRPr="00E954A1">
        <w:rPr>
          <w:rFonts w:ascii="Arial" w:hAnsi="Arial" w:cs="Arial"/>
        </w:rPr>
        <w:t>would make their experience of the justice system more positive.</w:t>
      </w:r>
    </w:p>
    <w:p w14:paraId="70EBCCE2" w14:textId="77777777" w:rsidR="00460266" w:rsidRPr="00F912DD" w:rsidRDefault="00F70D7A" w:rsidP="00ED0EC9">
      <w:pPr>
        <w:jc w:val="both"/>
        <w:rPr>
          <w:rFonts w:ascii="Arial" w:hAnsi="Arial" w:cs="Arial"/>
          <w:b/>
          <w:color w:val="C00000"/>
        </w:rPr>
      </w:pPr>
      <w:r w:rsidRPr="00F912DD">
        <w:rPr>
          <w:rFonts w:ascii="Arial" w:hAnsi="Arial" w:cs="Arial"/>
          <w:b/>
          <w:color w:val="C00000"/>
        </w:rPr>
        <w:t>D</w:t>
      </w:r>
      <w:r w:rsidR="00460266" w:rsidRPr="00F912DD">
        <w:rPr>
          <w:rFonts w:ascii="Arial" w:hAnsi="Arial" w:cs="Arial"/>
          <w:b/>
          <w:color w:val="C00000"/>
        </w:rPr>
        <w:t>eprivation of liberty</w:t>
      </w:r>
    </w:p>
    <w:p w14:paraId="211FFC54" w14:textId="5FCA9861" w:rsidR="00C92CF8" w:rsidRPr="00E954A1" w:rsidRDefault="00372402" w:rsidP="00ED0EC9">
      <w:pPr>
        <w:jc w:val="both"/>
        <w:rPr>
          <w:rFonts w:ascii="Arial" w:hAnsi="Arial" w:cs="Arial"/>
        </w:rPr>
      </w:pPr>
      <w:r w:rsidRPr="00E954A1">
        <w:rPr>
          <w:rFonts w:ascii="Arial" w:hAnsi="Arial" w:cs="Arial"/>
        </w:rPr>
        <w:t>In respect of the recommended minimum age of deprivation of liberty</w:t>
      </w:r>
      <w:r w:rsidR="00747643">
        <w:rPr>
          <w:rFonts w:ascii="Arial" w:hAnsi="Arial" w:cs="Arial"/>
        </w:rPr>
        <w:t xml:space="preserve"> in </w:t>
      </w:r>
      <w:r w:rsidR="00747643">
        <w:rPr>
          <w:rFonts w:ascii="Arial" w:hAnsi="Arial" w:cs="Arial"/>
          <w:u w:val="single"/>
        </w:rPr>
        <w:t>paragraph 101</w:t>
      </w:r>
      <w:r w:rsidRPr="00E954A1">
        <w:rPr>
          <w:rFonts w:ascii="Arial" w:hAnsi="Arial" w:cs="Arial"/>
        </w:rPr>
        <w:t xml:space="preserve">, the majority of contributors to this submission were in favour of </w:t>
      </w:r>
      <w:r w:rsidR="007B556B">
        <w:rPr>
          <w:rFonts w:ascii="Arial" w:hAnsi="Arial" w:cs="Arial"/>
        </w:rPr>
        <w:t xml:space="preserve">a </w:t>
      </w:r>
      <w:r w:rsidRPr="00E954A1">
        <w:rPr>
          <w:rFonts w:ascii="Arial" w:hAnsi="Arial" w:cs="Arial"/>
        </w:rPr>
        <w:t>minimum age of over 16, with most recommending a minimum age of 18.</w:t>
      </w:r>
      <w:r w:rsidR="00FC059B" w:rsidRPr="00E954A1">
        <w:rPr>
          <w:rFonts w:ascii="Arial" w:hAnsi="Arial" w:cs="Arial"/>
        </w:rPr>
        <w:t xml:space="preserve"> Though there was not a consensus on this point, concern was widely expressed about the conditions of detention centres and prisons and the traumatising (rather than </w:t>
      </w:r>
      <w:r w:rsidR="0031538A">
        <w:rPr>
          <w:rFonts w:ascii="Arial" w:hAnsi="Arial" w:cs="Arial"/>
        </w:rPr>
        <w:t>restorative</w:t>
      </w:r>
      <w:r w:rsidR="00FC059B" w:rsidRPr="00E954A1">
        <w:rPr>
          <w:rFonts w:ascii="Arial" w:hAnsi="Arial" w:cs="Arial"/>
        </w:rPr>
        <w:t xml:space="preserve">) impact upon children and young people of </w:t>
      </w:r>
      <w:proofErr w:type="gramStart"/>
      <w:r w:rsidR="00FC059B" w:rsidRPr="00E954A1">
        <w:rPr>
          <w:rFonts w:ascii="Arial" w:hAnsi="Arial" w:cs="Arial"/>
        </w:rPr>
        <w:t>being detained</w:t>
      </w:r>
      <w:proofErr w:type="gramEnd"/>
      <w:r w:rsidR="00FC059B" w:rsidRPr="00E954A1">
        <w:rPr>
          <w:rFonts w:ascii="Arial" w:hAnsi="Arial" w:cs="Arial"/>
        </w:rPr>
        <w:t>.</w:t>
      </w:r>
    </w:p>
    <w:p w14:paraId="631FF0AA" w14:textId="5E34A2AE" w:rsidR="00F70D7A" w:rsidRPr="00E954A1" w:rsidRDefault="00F70D7A" w:rsidP="00ED0EC9">
      <w:pPr>
        <w:jc w:val="both"/>
        <w:rPr>
          <w:rFonts w:ascii="Arial" w:hAnsi="Arial" w:cs="Arial"/>
        </w:rPr>
      </w:pPr>
      <w:r w:rsidRPr="00E954A1">
        <w:rPr>
          <w:rFonts w:ascii="Arial" w:hAnsi="Arial" w:cs="Arial"/>
          <w:b/>
        </w:rPr>
        <w:t>Glad’</w:t>
      </w:r>
      <w:r w:rsidR="00372402" w:rsidRPr="00E954A1">
        <w:rPr>
          <w:rFonts w:ascii="Arial" w:hAnsi="Arial" w:cs="Arial"/>
          <w:b/>
        </w:rPr>
        <w:t xml:space="preserve">s House </w:t>
      </w:r>
      <w:r w:rsidR="00372402" w:rsidRPr="00E954A1">
        <w:rPr>
          <w:rFonts w:ascii="Arial" w:hAnsi="Arial" w:cs="Arial"/>
        </w:rPr>
        <w:t>noted the reality that i</w:t>
      </w:r>
      <w:r w:rsidRPr="00E954A1">
        <w:rPr>
          <w:rFonts w:ascii="Arial" w:hAnsi="Arial" w:cs="Arial"/>
        </w:rPr>
        <w:t>n many states</w:t>
      </w:r>
      <w:r w:rsidR="00372402" w:rsidRPr="00E954A1">
        <w:rPr>
          <w:rFonts w:ascii="Arial" w:hAnsi="Arial" w:cs="Arial"/>
        </w:rPr>
        <w:t>,</w:t>
      </w:r>
      <w:r w:rsidRPr="00E954A1">
        <w:rPr>
          <w:rFonts w:ascii="Arial" w:hAnsi="Arial" w:cs="Arial"/>
        </w:rPr>
        <w:t xml:space="preserve"> children </w:t>
      </w:r>
      <w:proofErr w:type="gramStart"/>
      <w:r w:rsidR="00372402" w:rsidRPr="00E954A1">
        <w:rPr>
          <w:rFonts w:ascii="Arial" w:hAnsi="Arial" w:cs="Arial"/>
        </w:rPr>
        <w:t xml:space="preserve">are </w:t>
      </w:r>
      <w:r w:rsidRPr="00E954A1">
        <w:rPr>
          <w:rFonts w:ascii="Arial" w:hAnsi="Arial" w:cs="Arial"/>
        </w:rPr>
        <w:t>deprived</w:t>
      </w:r>
      <w:proofErr w:type="gramEnd"/>
      <w:r w:rsidRPr="00E954A1">
        <w:rPr>
          <w:rFonts w:ascii="Arial" w:hAnsi="Arial" w:cs="Arial"/>
        </w:rPr>
        <w:t xml:space="preserve"> of liberty in institutions without adequate facilities. </w:t>
      </w:r>
      <w:r w:rsidR="00FC059B" w:rsidRPr="00E954A1">
        <w:rPr>
          <w:rFonts w:ascii="Arial" w:hAnsi="Arial" w:cs="Arial"/>
        </w:rPr>
        <w:t>Detention centres often</w:t>
      </w:r>
      <w:r w:rsidR="00372402" w:rsidRPr="00E954A1">
        <w:rPr>
          <w:rFonts w:ascii="Arial" w:hAnsi="Arial" w:cs="Arial"/>
        </w:rPr>
        <w:t xml:space="preserve"> lack adequate sanitation, beds, </w:t>
      </w:r>
      <w:r w:rsidRPr="00E954A1">
        <w:rPr>
          <w:rFonts w:ascii="Arial" w:hAnsi="Arial" w:cs="Arial"/>
        </w:rPr>
        <w:t>access to education,</w:t>
      </w:r>
      <w:r w:rsidR="00372402" w:rsidRPr="00E954A1">
        <w:rPr>
          <w:rFonts w:ascii="Arial" w:hAnsi="Arial" w:cs="Arial"/>
        </w:rPr>
        <w:t xml:space="preserve"> and trained staff; children experience</w:t>
      </w:r>
      <w:r w:rsidRPr="00E954A1">
        <w:rPr>
          <w:rFonts w:ascii="Arial" w:hAnsi="Arial" w:cs="Arial"/>
        </w:rPr>
        <w:t xml:space="preserve"> infestations of bed bugs</w:t>
      </w:r>
      <w:r w:rsidR="00372402" w:rsidRPr="00E954A1">
        <w:rPr>
          <w:rFonts w:ascii="Arial" w:hAnsi="Arial" w:cs="Arial"/>
        </w:rPr>
        <w:t xml:space="preserve"> and</w:t>
      </w:r>
      <w:r w:rsidRPr="00E954A1">
        <w:rPr>
          <w:rFonts w:ascii="Arial" w:hAnsi="Arial" w:cs="Arial"/>
        </w:rPr>
        <w:t xml:space="preserve"> epidemics of scabies</w:t>
      </w:r>
      <w:r w:rsidR="00372402" w:rsidRPr="00E954A1">
        <w:rPr>
          <w:rFonts w:ascii="Arial" w:hAnsi="Arial" w:cs="Arial"/>
        </w:rPr>
        <w:t>, among other harms</w:t>
      </w:r>
      <w:r w:rsidRPr="00E954A1">
        <w:rPr>
          <w:rFonts w:ascii="Arial" w:hAnsi="Arial" w:cs="Arial"/>
        </w:rPr>
        <w:t xml:space="preserve">. </w:t>
      </w:r>
      <w:r w:rsidR="00372402" w:rsidRPr="00E954A1">
        <w:rPr>
          <w:rFonts w:ascii="Arial" w:hAnsi="Arial" w:cs="Arial"/>
        </w:rPr>
        <w:t>These</w:t>
      </w:r>
      <w:r w:rsidRPr="00E954A1">
        <w:rPr>
          <w:rFonts w:ascii="Arial" w:hAnsi="Arial" w:cs="Arial"/>
        </w:rPr>
        <w:t xml:space="preserve"> institutions </w:t>
      </w:r>
      <w:r w:rsidR="00372402" w:rsidRPr="00E954A1">
        <w:rPr>
          <w:rFonts w:ascii="Arial" w:hAnsi="Arial" w:cs="Arial"/>
        </w:rPr>
        <w:t>can damage</w:t>
      </w:r>
      <w:r w:rsidRPr="00E954A1">
        <w:rPr>
          <w:rFonts w:ascii="Arial" w:hAnsi="Arial" w:cs="Arial"/>
        </w:rPr>
        <w:t xml:space="preserve"> not only </w:t>
      </w:r>
      <w:r w:rsidR="00372402" w:rsidRPr="00E954A1">
        <w:rPr>
          <w:rFonts w:ascii="Arial" w:hAnsi="Arial" w:cs="Arial"/>
        </w:rPr>
        <w:t>children’s</w:t>
      </w:r>
      <w:r w:rsidRPr="00E954A1">
        <w:rPr>
          <w:rFonts w:ascii="Arial" w:hAnsi="Arial" w:cs="Arial"/>
        </w:rPr>
        <w:t xml:space="preserve"> physical </w:t>
      </w:r>
      <w:r w:rsidR="00372402" w:rsidRPr="00E954A1">
        <w:rPr>
          <w:rFonts w:ascii="Arial" w:hAnsi="Arial" w:cs="Arial"/>
        </w:rPr>
        <w:t xml:space="preserve">wellbeing </w:t>
      </w:r>
      <w:r w:rsidRPr="00E954A1">
        <w:rPr>
          <w:rFonts w:ascii="Arial" w:hAnsi="Arial" w:cs="Arial"/>
        </w:rPr>
        <w:t xml:space="preserve">but also </w:t>
      </w:r>
      <w:r w:rsidR="00372402" w:rsidRPr="00E954A1">
        <w:rPr>
          <w:rFonts w:ascii="Arial" w:hAnsi="Arial" w:cs="Arial"/>
        </w:rPr>
        <w:t xml:space="preserve">their </w:t>
      </w:r>
      <w:r w:rsidRPr="00E954A1">
        <w:rPr>
          <w:rFonts w:ascii="Arial" w:hAnsi="Arial" w:cs="Arial"/>
        </w:rPr>
        <w:t xml:space="preserve">mental wellbeing and health. Their life chances </w:t>
      </w:r>
      <w:proofErr w:type="gramStart"/>
      <w:r w:rsidRPr="00E954A1">
        <w:rPr>
          <w:rFonts w:ascii="Arial" w:hAnsi="Arial" w:cs="Arial"/>
        </w:rPr>
        <w:t>are significantly impacted</w:t>
      </w:r>
      <w:proofErr w:type="gramEnd"/>
      <w:r w:rsidRPr="00E954A1">
        <w:rPr>
          <w:rFonts w:ascii="Arial" w:hAnsi="Arial" w:cs="Arial"/>
        </w:rPr>
        <w:t xml:space="preserve"> as they miss big chunks of education and exper</w:t>
      </w:r>
      <w:r w:rsidR="00372402" w:rsidRPr="00E954A1">
        <w:rPr>
          <w:rFonts w:ascii="Arial" w:hAnsi="Arial" w:cs="Arial"/>
        </w:rPr>
        <w:t xml:space="preserve">ience high levels </w:t>
      </w:r>
      <w:r w:rsidR="00372402" w:rsidRPr="00E954A1">
        <w:rPr>
          <w:rFonts w:ascii="Arial" w:hAnsi="Arial" w:cs="Arial"/>
        </w:rPr>
        <w:lastRenderedPageBreak/>
        <w:t xml:space="preserve">of trauma. </w:t>
      </w:r>
      <w:r w:rsidR="00C16727">
        <w:rPr>
          <w:rFonts w:ascii="Arial" w:hAnsi="Arial" w:cs="Arial"/>
        </w:rPr>
        <w:t>We recommend</w:t>
      </w:r>
      <w:r w:rsidR="00747643">
        <w:rPr>
          <w:rFonts w:ascii="Arial" w:hAnsi="Arial" w:cs="Arial"/>
        </w:rPr>
        <w:t xml:space="preserve"> that the Committee states in </w:t>
      </w:r>
      <w:r w:rsidR="00747643">
        <w:rPr>
          <w:rFonts w:ascii="Arial" w:hAnsi="Arial" w:cs="Arial"/>
          <w:u w:val="single"/>
        </w:rPr>
        <w:t>paragraph 108</w:t>
      </w:r>
      <w:r w:rsidR="00747643">
        <w:rPr>
          <w:rFonts w:ascii="Arial" w:hAnsi="Arial" w:cs="Arial"/>
        </w:rPr>
        <w:t xml:space="preserve"> that these harms are unacceptable rights violations and</w:t>
      </w:r>
      <w:r w:rsidR="00372402" w:rsidRPr="00E954A1">
        <w:rPr>
          <w:rFonts w:ascii="Arial" w:hAnsi="Arial" w:cs="Arial"/>
        </w:rPr>
        <w:t xml:space="preserve"> </w:t>
      </w:r>
      <w:r w:rsidR="00C16727">
        <w:rPr>
          <w:rFonts w:ascii="Arial" w:hAnsi="Arial" w:cs="Arial"/>
        </w:rPr>
        <w:t>that</w:t>
      </w:r>
      <w:r w:rsidR="00372402" w:rsidRPr="00E954A1">
        <w:rPr>
          <w:rFonts w:ascii="Arial" w:hAnsi="Arial" w:cs="Arial"/>
        </w:rPr>
        <w:t xml:space="preserve"> S</w:t>
      </w:r>
      <w:r w:rsidRPr="00E954A1">
        <w:rPr>
          <w:rFonts w:ascii="Arial" w:hAnsi="Arial" w:cs="Arial"/>
        </w:rPr>
        <w:t xml:space="preserve">tates </w:t>
      </w:r>
      <w:r w:rsidR="00C16727">
        <w:rPr>
          <w:rFonts w:ascii="Arial" w:hAnsi="Arial" w:cs="Arial"/>
        </w:rPr>
        <w:t xml:space="preserve">that </w:t>
      </w:r>
      <w:r w:rsidRPr="00E954A1">
        <w:rPr>
          <w:rFonts w:ascii="Arial" w:hAnsi="Arial" w:cs="Arial"/>
        </w:rPr>
        <w:t xml:space="preserve">cannot provide adequate </w:t>
      </w:r>
      <w:r w:rsidR="00372402" w:rsidRPr="00E954A1">
        <w:rPr>
          <w:rFonts w:ascii="Arial" w:hAnsi="Arial" w:cs="Arial"/>
        </w:rPr>
        <w:t>facilities</w:t>
      </w:r>
      <w:r w:rsidRPr="00E954A1">
        <w:rPr>
          <w:rFonts w:ascii="Arial" w:hAnsi="Arial" w:cs="Arial"/>
        </w:rPr>
        <w:t xml:space="preserve"> that are safe and meet the needs of children </w:t>
      </w:r>
      <w:proofErr w:type="gramStart"/>
      <w:r w:rsidRPr="00E954A1">
        <w:rPr>
          <w:rFonts w:ascii="Arial" w:hAnsi="Arial" w:cs="Arial"/>
        </w:rPr>
        <w:t xml:space="preserve">being </w:t>
      </w:r>
      <w:r w:rsidR="00372402" w:rsidRPr="00E954A1">
        <w:rPr>
          <w:rFonts w:ascii="Arial" w:hAnsi="Arial" w:cs="Arial"/>
        </w:rPr>
        <w:t>detained</w:t>
      </w:r>
      <w:proofErr w:type="gramEnd"/>
      <w:r w:rsidRPr="00E954A1">
        <w:rPr>
          <w:rFonts w:ascii="Arial" w:hAnsi="Arial" w:cs="Arial"/>
        </w:rPr>
        <w:t xml:space="preserve"> should not be depriving children of their liberty.</w:t>
      </w:r>
    </w:p>
    <w:p w14:paraId="5B6094E7" w14:textId="746CFFEE" w:rsidR="00F70D7A" w:rsidRPr="00E954A1" w:rsidRDefault="00C3779D" w:rsidP="00ED0EC9">
      <w:pPr>
        <w:jc w:val="both"/>
        <w:rPr>
          <w:rFonts w:ascii="Arial" w:hAnsi="Arial" w:cs="Arial"/>
          <w:u w:val="single"/>
        </w:rPr>
      </w:pPr>
      <w:r>
        <w:rPr>
          <w:rFonts w:ascii="Arial" w:hAnsi="Arial" w:cs="Arial"/>
        </w:rPr>
        <w:t xml:space="preserve">CSC suggests that </w:t>
      </w:r>
      <w:r w:rsidRPr="00F15EBA">
        <w:rPr>
          <w:rFonts w:ascii="Arial" w:hAnsi="Arial" w:cs="Arial"/>
          <w:u w:val="single"/>
        </w:rPr>
        <w:t>paragraph 97</w:t>
      </w:r>
      <w:r>
        <w:rPr>
          <w:rFonts w:ascii="Arial" w:hAnsi="Arial" w:cs="Arial"/>
        </w:rPr>
        <w:t xml:space="preserve"> </w:t>
      </w:r>
      <w:proofErr w:type="gramStart"/>
      <w:r>
        <w:rPr>
          <w:rFonts w:ascii="Arial" w:hAnsi="Arial" w:cs="Arial"/>
        </w:rPr>
        <w:t>could be strengthened</w:t>
      </w:r>
      <w:proofErr w:type="gramEnd"/>
      <w:r>
        <w:rPr>
          <w:rFonts w:ascii="Arial" w:hAnsi="Arial" w:cs="Arial"/>
        </w:rPr>
        <w:t xml:space="preserve"> significantly</w:t>
      </w:r>
      <w:r w:rsidR="00430A49">
        <w:rPr>
          <w:rFonts w:ascii="Arial" w:hAnsi="Arial" w:cs="Arial"/>
        </w:rPr>
        <w:t>:</w:t>
      </w:r>
      <w:r>
        <w:rPr>
          <w:rFonts w:ascii="Arial" w:hAnsi="Arial" w:cs="Arial"/>
        </w:rPr>
        <w:t xml:space="preserve"> r</w:t>
      </w:r>
      <w:r w:rsidR="00F912DD" w:rsidRPr="00F912DD">
        <w:rPr>
          <w:rFonts w:ascii="Arial" w:hAnsi="Arial" w:cs="Arial"/>
        </w:rPr>
        <w:t>ather than deprivation of liberty being termed a measure of last resort</w:t>
      </w:r>
      <w:r>
        <w:rPr>
          <w:rFonts w:ascii="Arial" w:hAnsi="Arial" w:cs="Arial"/>
        </w:rPr>
        <w:t>,</w:t>
      </w:r>
      <w:r w:rsidR="00F912DD" w:rsidRPr="00F912DD">
        <w:rPr>
          <w:rFonts w:ascii="Arial" w:hAnsi="Arial" w:cs="Arial"/>
        </w:rPr>
        <w:t xml:space="preserve"> with this </w:t>
      </w:r>
      <w:r w:rsidR="00F912DD">
        <w:rPr>
          <w:rFonts w:ascii="Arial" w:hAnsi="Arial" w:cs="Arial"/>
        </w:rPr>
        <w:t xml:space="preserve">often not </w:t>
      </w:r>
      <w:r w:rsidR="00F912DD" w:rsidRPr="00F912DD">
        <w:rPr>
          <w:rFonts w:ascii="Arial" w:hAnsi="Arial" w:cs="Arial"/>
        </w:rPr>
        <w:t xml:space="preserve">being reflected in practice, </w:t>
      </w:r>
      <w:r>
        <w:rPr>
          <w:rFonts w:ascii="Arial" w:hAnsi="Arial" w:cs="Arial"/>
        </w:rPr>
        <w:t xml:space="preserve">the Committee should require </w:t>
      </w:r>
      <w:r w:rsidR="00F912DD" w:rsidRPr="00F912DD">
        <w:rPr>
          <w:rFonts w:ascii="Arial" w:hAnsi="Arial" w:cs="Arial"/>
        </w:rPr>
        <w:t>States to demonstrate that all reasonable alternatives</w:t>
      </w:r>
      <w:r w:rsidR="003371EC">
        <w:rPr>
          <w:rFonts w:ascii="Arial" w:hAnsi="Arial" w:cs="Arial"/>
        </w:rPr>
        <w:t xml:space="preserve"> in the circumstances</w:t>
      </w:r>
      <w:r w:rsidR="00F912DD" w:rsidRPr="00F912DD">
        <w:rPr>
          <w:rFonts w:ascii="Arial" w:hAnsi="Arial" w:cs="Arial"/>
        </w:rPr>
        <w:t xml:space="preserve"> for rehabilitating a child in conflict with the law into wider society have been attempted. Alternatives to detention recommended by CSC network members </w:t>
      </w:r>
      <w:proofErr w:type="gramStart"/>
      <w:r w:rsidR="00F912DD" w:rsidRPr="00F912DD">
        <w:rPr>
          <w:rFonts w:ascii="Arial" w:hAnsi="Arial" w:cs="Arial"/>
        </w:rPr>
        <w:t>include:</w:t>
      </w:r>
      <w:proofErr w:type="gramEnd"/>
      <w:r w:rsidR="00F912DD" w:rsidRPr="00F912DD">
        <w:rPr>
          <w:rFonts w:ascii="Arial" w:hAnsi="Arial" w:cs="Arial"/>
        </w:rPr>
        <w:t xml:space="preserve"> e</w:t>
      </w:r>
      <w:r w:rsidR="00FC059B" w:rsidRPr="00F912DD">
        <w:rPr>
          <w:rFonts w:ascii="Arial" w:hAnsi="Arial" w:cs="Arial"/>
        </w:rPr>
        <w:t xml:space="preserve">mployment </w:t>
      </w:r>
      <w:r w:rsidR="00FC059B" w:rsidRPr="00E954A1">
        <w:rPr>
          <w:rFonts w:ascii="Arial" w:hAnsi="Arial" w:cs="Arial"/>
        </w:rPr>
        <w:t xml:space="preserve">training and skills development; diversion towards counselling and rehabilitation; family mediation and reintegration; therapeutic support for individuals, groups and families; restorative justice; early intervention; and programmes challenging community stigma around drug use, sexual activity and truancy. </w:t>
      </w:r>
      <w:r w:rsidR="00FC059B" w:rsidRPr="00E954A1">
        <w:rPr>
          <w:rFonts w:ascii="Arial" w:hAnsi="Arial" w:cs="Arial"/>
          <w:b/>
        </w:rPr>
        <w:t xml:space="preserve">Trace Uganda </w:t>
      </w:r>
      <w:r w:rsidR="00FC059B" w:rsidRPr="00E954A1">
        <w:rPr>
          <w:rFonts w:ascii="Arial" w:hAnsi="Arial" w:cs="Arial"/>
        </w:rPr>
        <w:t>has found it particularly effective to work hand in hand with probation officers and lawyers to support children in conflict with the law, and civil society can be an important source of support and expertise for professionals working with marginalised and vulnerable children.</w:t>
      </w:r>
    </w:p>
    <w:p w14:paraId="233D5862" w14:textId="77777777" w:rsidR="00460266" w:rsidRPr="00F15EBA" w:rsidRDefault="00A60756" w:rsidP="00ED0EC9">
      <w:pPr>
        <w:jc w:val="both"/>
        <w:rPr>
          <w:rFonts w:ascii="Arial" w:hAnsi="Arial" w:cs="Arial"/>
          <w:b/>
          <w:color w:val="C00000"/>
        </w:rPr>
      </w:pPr>
      <w:r w:rsidRPr="00F15EBA">
        <w:rPr>
          <w:rFonts w:ascii="Arial" w:hAnsi="Arial" w:cs="Arial"/>
          <w:b/>
          <w:color w:val="C00000"/>
        </w:rPr>
        <w:t>Support for children released from detention</w:t>
      </w:r>
    </w:p>
    <w:p w14:paraId="037461C0" w14:textId="4EE2CBBB" w:rsidR="00E954A1" w:rsidRPr="00E954A1" w:rsidRDefault="00A07191" w:rsidP="00ED0EC9">
      <w:pPr>
        <w:jc w:val="both"/>
        <w:rPr>
          <w:rFonts w:ascii="Arial" w:hAnsi="Arial" w:cs="Arial"/>
        </w:rPr>
      </w:pPr>
      <w:r>
        <w:rPr>
          <w:rFonts w:ascii="Arial" w:hAnsi="Arial" w:cs="Arial"/>
        </w:rPr>
        <w:t xml:space="preserve">CSC recommends that the Committee </w:t>
      </w:r>
      <w:proofErr w:type="gramStart"/>
      <w:r>
        <w:rPr>
          <w:rFonts w:ascii="Arial" w:hAnsi="Arial" w:cs="Arial"/>
        </w:rPr>
        <w:t>takes</w:t>
      </w:r>
      <w:proofErr w:type="gramEnd"/>
      <w:r>
        <w:rPr>
          <w:rFonts w:ascii="Arial" w:hAnsi="Arial" w:cs="Arial"/>
        </w:rPr>
        <w:t xml:space="preserve"> the opportunity to give more clarity in </w:t>
      </w:r>
      <w:r>
        <w:rPr>
          <w:rFonts w:ascii="Arial" w:hAnsi="Arial" w:cs="Arial"/>
          <w:u w:val="single"/>
        </w:rPr>
        <w:t>paragraph</w:t>
      </w:r>
      <w:r w:rsidRPr="00A07191">
        <w:rPr>
          <w:rFonts w:ascii="Arial" w:hAnsi="Arial" w:cs="Arial"/>
          <w:u w:val="single"/>
        </w:rPr>
        <w:t xml:space="preserve"> 99</w:t>
      </w:r>
      <w:r>
        <w:rPr>
          <w:rFonts w:ascii="Arial" w:hAnsi="Arial" w:cs="Arial"/>
        </w:rPr>
        <w:t xml:space="preserve"> about the support needs of children who are released from detention. </w:t>
      </w:r>
      <w:r w:rsidR="00A60756" w:rsidRPr="00A07191">
        <w:rPr>
          <w:rFonts w:ascii="Arial" w:hAnsi="Arial" w:cs="Arial"/>
        </w:rPr>
        <w:t>It</w:t>
      </w:r>
      <w:r w:rsidR="00A60756" w:rsidRPr="00E954A1">
        <w:rPr>
          <w:rFonts w:ascii="Arial" w:hAnsi="Arial" w:cs="Arial"/>
        </w:rPr>
        <w:t xml:space="preserve"> is important that </w:t>
      </w:r>
      <w:r>
        <w:rPr>
          <w:rFonts w:ascii="Arial" w:hAnsi="Arial" w:cs="Arial"/>
        </w:rPr>
        <w:t>they</w:t>
      </w:r>
      <w:r w:rsidR="00A60756" w:rsidRPr="00E954A1">
        <w:rPr>
          <w:rFonts w:ascii="Arial" w:hAnsi="Arial" w:cs="Arial"/>
        </w:rPr>
        <w:t xml:space="preserve"> </w:t>
      </w:r>
      <w:proofErr w:type="gramStart"/>
      <w:r w:rsidR="00A60756" w:rsidRPr="00E954A1">
        <w:rPr>
          <w:rFonts w:ascii="Arial" w:hAnsi="Arial" w:cs="Arial"/>
        </w:rPr>
        <w:t>are</w:t>
      </w:r>
      <w:proofErr w:type="gramEnd"/>
      <w:r w:rsidR="00A60756" w:rsidRPr="00E954A1">
        <w:rPr>
          <w:rFonts w:ascii="Arial" w:hAnsi="Arial" w:cs="Arial"/>
        </w:rPr>
        <w:t xml:space="preserve"> given </w:t>
      </w:r>
      <w:r w:rsidR="00ED0EC9">
        <w:rPr>
          <w:rFonts w:ascii="Arial" w:hAnsi="Arial" w:cs="Arial"/>
        </w:rPr>
        <w:t>extra</w:t>
      </w:r>
      <w:r w:rsidR="00A60756" w:rsidRPr="00E954A1">
        <w:rPr>
          <w:rFonts w:ascii="Arial" w:hAnsi="Arial" w:cs="Arial"/>
        </w:rPr>
        <w:t xml:space="preserve"> support with their reintegration into wider society, including through work with families and community leaders to reduce any associated stigma. </w:t>
      </w:r>
      <w:r>
        <w:rPr>
          <w:rFonts w:ascii="Arial" w:hAnsi="Arial" w:cs="Arial"/>
        </w:rPr>
        <w:t xml:space="preserve">CSC suggests that the Committee includes a requirement for </w:t>
      </w:r>
      <w:r w:rsidR="00A60756" w:rsidRPr="00E954A1">
        <w:rPr>
          <w:rFonts w:ascii="Arial" w:hAnsi="Arial" w:cs="Arial"/>
        </w:rPr>
        <w:t>States to provide services such as counselling, support with accessing education, employment (where appropriate)</w:t>
      </w:r>
      <w:r>
        <w:rPr>
          <w:rFonts w:ascii="Arial" w:hAnsi="Arial" w:cs="Arial"/>
        </w:rPr>
        <w:t xml:space="preserve"> and</w:t>
      </w:r>
      <w:r w:rsidR="00ED0EC9">
        <w:rPr>
          <w:rFonts w:ascii="Arial" w:hAnsi="Arial" w:cs="Arial"/>
        </w:rPr>
        <w:t xml:space="preserve"> </w:t>
      </w:r>
      <w:r w:rsidR="00A60756" w:rsidRPr="00E954A1">
        <w:rPr>
          <w:rFonts w:ascii="Arial" w:hAnsi="Arial" w:cs="Arial"/>
        </w:rPr>
        <w:t>vocational skills placements and longer-term professional assistance (e.g. through street workers, special educators and psychologists) to children released from detention.</w:t>
      </w:r>
      <w:r w:rsidR="00E954A1" w:rsidRPr="00E954A1">
        <w:rPr>
          <w:rFonts w:ascii="Arial" w:hAnsi="Arial" w:cs="Arial"/>
        </w:rPr>
        <w:t xml:space="preserve"> </w:t>
      </w:r>
    </w:p>
    <w:p w14:paraId="22D6B46E" w14:textId="791E5B66" w:rsidR="00A60756" w:rsidRPr="00E954A1" w:rsidRDefault="00E954A1" w:rsidP="00ED0EC9">
      <w:pPr>
        <w:jc w:val="both"/>
        <w:rPr>
          <w:rFonts w:ascii="Arial" w:hAnsi="Arial" w:cs="Arial"/>
        </w:rPr>
      </w:pPr>
      <w:r w:rsidRPr="00E954A1">
        <w:rPr>
          <w:rFonts w:ascii="Arial" w:hAnsi="Arial" w:cs="Arial"/>
        </w:rPr>
        <w:t xml:space="preserve">Often children </w:t>
      </w:r>
      <w:proofErr w:type="gramStart"/>
      <w:r w:rsidRPr="00E954A1">
        <w:rPr>
          <w:rFonts w:ascii="Arial" w:hAnsi="Arial" w:cs="Arial"/>
        </w:rPr>
        <w:t>are returned</w:t>
      </w:r>
      <w:proofErr w:type="gramEnd"/>
      <w:r w:rsidRPr="00E954A1">
        <w:rPr>
          <w:rFonts w:ascii="Arial" w:hAnsi="Arial" w:cs="Arial"/>
        </w:rPr>
        <w:t xml:space="preserve"> home without any risk assessment or family mediation, which can mean that the situations that pushed children into conflict with the law </w:t>
      </w:r>
      <w:r w:rsidR="00ED0EC9">
        <w:rPr>
          <w:rFonts w:ascii="Arial" w:hAnsi="Arial" w:cs="Arial"/>
        </w:rPr>
        <w:t xml:space="preserve">(and sometimes onto the streets) </w:t>
      </w:r>
      <w:r w:rsidRPr="00E954A1">
        <w:rPr>
          <w:rFonts w:ascii="Arial" w:hAnsi="Arial" w:cs="Arial"/>
        </w:rPr>
        <w:t xml:space="preserve">are not </w:t>
      </w:r>
      <w:r w:rsidR="00A07191">
        <w:rPr>
          <w:rFonts w:ascii="Arial" w:hAnsi="Arial" w:cs="Arial"/>
        </w:rPr>
        <w:t>resolved</w:t>
      </w:r>
      <w:r w:rsidRPr="00E954A1">
        <w:rPr>
          <w:rFonts w:ascii="Arial" w:hAnsi="Arial" w:cs="Arial"/>
        </w:rPr>
        <w:t xml:space="preserve">. This can lead to children moving onto or returning to street situations with increased experiences of trauma. </w:t>
      </w:r>
      <w:r w:rsidR="00A07191">
        <w:rPr>
          <w:rFonts w:ascii="Arial" w:hAnsi="Arial" w:cs="Arial"/>
        </w:rPr>
        <w:t xml:space="preserve">CSC recommends that the Committee </w:t>
      </w:r>
      <w:proofErr w:type="gramStart"/>
      <w:r w:rsidR="00A07191">
        <w:rPr>
          <w:rFonts w:ascii="Arial" w:hAnsi="Arial" w:cs="Arial"/>
        </w:rPr>
        <w:t>requires</w:t>
      </w:r>
      <w:proofErr w:type="gramEnd"/>
      <w:r w:rsidR="00A07191">
        <w:rPr>
          <w:rFonts w:ascii="Arial" w:hAnsi="Arial" w:cs="Arial"/>
        </w:rPr>
        <w:t xml:space="preserve"> States to ensure a</w:t>
      </w:r>
      <w:r w:rsidRPr="00E954A1">
        <w:rPr>
          <w:rFonts w:ascii="Arial" w:hAnsi="Arial" w:cs="Arial"/>
        </w:rPr>
        <w:t>ppropriate care and protection placements and safe care plans for all children entering and exiting the juvenile justice system</w:t>
      </w:r>
      <w:r w:rsidR="00A07191">
        <w:rPr>
          <w:rFonts w:ascii="Arial" w:hAnsi="Arial" w:cs="Arial"/>
        </w:rPr>
        <w:t xml:space="preserve"> in </w:t>
      </w:r>
      <w:r w:rsidR="00A07191">
        <w:rPr>
          <w:rFonts w:ascii="Arial" w:hAnsi="Arial" w:cs="Arial"/>
          <w:u w:val="single"/>
        </w:rPr>
        <w:t>paragraph 99</w:t>
      </w:r>
      <w:r w:rsidRPr="00E954A1">
        <w:rPr>
          <w:rFonts w:ascii="Arial" w:hAnsi="Arial" w:cs="Arial"/>
        </w:rPr>
        <w:t>.</w:t>
      </w:r>
    </w:p>
    <w:p w14:paraId="21D4A3D9" w14:textId="77777777" w:rsidR="00C90511" w:rsidRPr="003371EC" w:rsidRDefault="00D73838" w:rsidP="00ED0EC9">
      <w:pPr>
        <w:jc w:val="both"/>
        <w:rPr>
          <w:rFonts w:ascii="Arial" w:hAnsi="Arial" w:cs="Arial"/>
          <w:b/>
          <w:color w:val="C00000"/>
        </w:rPr>
      </w:pPr>
      <w:r w:rsidRPr="003371EC">
        <w:rPr>
          <w:rFonts w:ascii="Arial" w:hAnsi="Arial" w:cs="Arial"/>
          <w:b/>
          <w:color w:val="C00000"/>
        </w:rPr>
        <w:t>Additional suggestions</w:t>
      </w:r>
      <w:r w:rsidR="002A3A6D" w:rsidRPr="003371EC">
        <w:rPr>
          <w:rFonts w:ascii="Arial" w:hAnsi="Arial" w:cs="Arial"/>
          <w:b/>
          <w:color w:val="C00000"/>
        </w:rPr>
        <w:t xml:space="preserve"> of points for inclusion</w:t>
      </w:r>
    </w:p>
    <w:p w14:paraId="759E8509" w14:textId="77777777" w:rsidR="0016193A" w:rsidRPr="00F15EBA" w:rsidRDefault="0016193A" w:rsidP="00ED0EC9">
      <w:pPr>
        <w:jc w:val="both"/>
        <w:rPr>
          <w:rFonts w:ascii="Arial" w:hAnsi="Arial" w:cs="Arial"/>
          <w:b/>
          <w:color w:val="C00000"/>
        </w:rPr>
      </w:pPr>
      <w:r w:rsidRPr="00F15EBA">
        <w:rPr>
          <w:rFonts w:ascii="Arial" w:hAnsi="Arial" w:cs="Arial"/>
          <w:b/>
          <w:color w:val="C00000"/>
        </w:rPr>
        <w:t>Status offences</w:t>
      </w:r>
    </w:p>
    <w:p w14:paraId="51C605B0" w14:textId="1CA56080" w:rsidR="00D75E02" w:rsidRDefault="00D73838" w:rsidP="00ED0EC9">
      <w:pPr>
        <w:jc w:val="both"/>
        <w:rPr>
          <w:rFonts w:ascii="Arial" w:hAnsi="Arial" w:cs="Arial"/>
        </w:rPr>
      </w:pPr>
      <w:r w:rsidRPr="00F15EBA">
        <w:rPr>
          <w:rFonts w:ascii="Arial" w:hAnsi="Arial" w:cs="Arial"/>
          <w:u w:val="single"/>
        </w:rPr>
        <w:t>Paragraphs 10 and 11</w:t>
      </w:r>
      <w:r w:rsidRPr="00E954A1">
        <w:rPr>
          <w:rFonts w:ascii="Arial" w:hAnsi="Arial" w:cs="Arial"/>
        </w:rPr>
        <w:t xml:space="preserve"> discuss status offences; General Comment No.21 describes these offences as direct</w:t>
      </w:r>
      <w:r w:rsidR="003371EC">
        <w:rPr>
          <w:rFonts w:ascii="Arial" w:hAnsi="Arial" w:cs="Arial"/>
        </w:rPr>
        <w:t>ly discriminatory</w:t>
      </w:r>
      <w:r w:rsidRPr="00E954A1">
        <w:rPr>
          <w:rFonts w:ascii="Arial" w:hAnsi="Arial" w:cs="Arial"/>
        </w:rPr>
        <w:t xml:space="preserve"> (paragraph 26) and adds that States have an obligation to </w:t>
      </w:r>
      <w:r w:rsidR="003371EC">
        <w:rPr>
          <w:rFonts w:ascii="Arial" w:hAnsi="Arial" w:cs="Arial"/>
        </w:rPr>
        <w:t xml:space="preserve">respect the dignity of children </w:t>
      </w:r>
      <w:r w:rsidRPr="00E954A1">
        <w:rPr>
          <w:rFonts w:ascii="Arial" w:hAnsi="Arial" w:cs="Arial"/>
        </w:rPr>
        <w:t xml:space="preserve">and their right to life, survival and development by decriminalising survival behaviours and status offences (paragraph 32). </w:t>
      </w:r>
      <w:r w:rsidR="003371EC">
        <w:rPr>
          <w:rFonts w:ascii="Arial" w:hAnsi="Arial" w:cs="Arial"/>
        </w:rPr>
        <w:t xml:space="preserve">Though this is applicable for all children, the criminalisation of status offences has a disproportionate impact upon children in street situations, as recognised in General Comment No.21. </w:t>
      </w:r>
      <w:r w:rsidRPr="00E954A1">
        <w:rPr>
          <w:rFonts w:ascii="Arial" w:hAnsi="Arial" w:cs="Arial"/>
        </w:rPr>
        <w:t xml:space="preserve">This General Comment is an opportunity to reflect that there has not yet been sufficient progress globally towards the decriminalisation of status offences and survival behaviours by children and to reinforce the message that this is </w:t>
      </w:r>
      <w:r w:rsidR="002A3A6D" w:rsidRPr="00E954A1">
        <w:rPr>
          <w:rFonts w:ascii="Arial" w:hAnsi="Arial" w:cs="Arial"/>
        </w:rPr>
        <w:t>a State obligation</w:t>
      </w:r>
      <w:r w:rsidRPr="00E954A1">
        <w:rPr>
          <w:rFonts w:ascii="Arial" w:hAnsi="Arial" w:cs="Arial"/>
        </w:rPr>
        <w:t xml:space="preserve"> </w:t>
      </w:r>
      <w:r w:rsidR="002A3A6D" w:rsidRPr="00E954A1">
        <w:rPr>
          <w:rFonts w:ascii="Arial" w:hAnsi="Arial" w:cs="Arial"/>
        </w:rPr>
        <w:t xml:space="preserve">that </w:t>
      </w:r>
      <w:proofErr w:type="gramStart"/>
      <w:r w:rsidR="002A3A6D" w:rsidRPr="00E954A1">
        <w:rPr>
          <w:rFonts w:ascii="Arial" w:hAnsi="Arial" w:cs="Arial"/>
        </w:rPr>
        <w:t>must be fulfilled</w:t>
      </w:r>
      <w:proofErr w:type="gramEnd"/>
      <w:r w:rsidRPr="00E954A1">
        <w:rPr>
          <w:rFonts w:ascii="Arial" w:hAnsi="Arial" w:cs="Arial"/>
        </w:rPr>
        <w:t>.</w:t>
      </w:r>
      <w:r w:rsidR="003371EC">
        <w:rPr>
          <w:rFonts w:ascii="Arial" w:hAnsi="Arial" w:cs="Arial"/>
        </w:rPr>
        <w:t xml:space="preserve"> </w:t>
      </w:r>
    </w:p>
    <w:p w14:paraId="5D6295DD" w14:textId="6B51F289" w:rsidR="00D73838" w:rsidRPr="00E954A1" w:rsidRDefault="00D75E02" w:rsidP="00ED0EC9">
      <w:pPr>
        <w:jc w:val="both"/>
        <w:rPr>
          <w:rFonts w:ascii="Arial" w:hAnsi="Arial" w:cs="Arial"/>
        </w:rPr>
      </w:pPr>
      <w:r w:rsidRPr="00532624">
        <w:rPr>
          <w:rFonts w:ascii="Arial" w:hAnsi="Arial" w:cs="Arial"/>
        </w:rPr>
        <w:t xml:space="preserve">CSC recommends that the Committee </w:t>
      </w:r>
      <w:proofErr w:type="gramStart"/>
      <w:r w:rsidRPr="006C4204">
        <w:rPr>
          <w:rFonts w:ascii="Arial" w:hAnsi="Arial" w:cs="Arial"/>
        </w:rPr>
        <w:t>strengthens</w:t>
      </w:r>
      <w:proofErr w:type="gramEnd"/>
      <w:r w:rsidRPr="006C4204">
        <w:rPr>
          <w:rFonts w:ascii="Arial" w:hAnsi="Arial" w:cs="Arial"/>
        </w:rPr>
        <w:t xml:space="preserve"> </w:t>
      </w:r>
      <w:r w:rsidRPr="00F15EBA">
        <w:rPr>
          <w:rFonts w:ascii="Arial" w:hAnsi="Arial" w:cs="Arial"/>
          <w:u w:val="single"/>
        </w:rPr>
        <w:t>paragraph 10</w:t>
      </w:r>
      <w:r w:rsidRPr="006C4204">
        <w:rPr>
          <w:rFonts w:ascii="Arial" w:hAnsi="Arial" w:cs="Arial"/>
        </w:rPr>
        <w:t xml:space="preserve"> by </w:t>
      </w:r>
      <w:r w:rsidR="002376BF">
        <w:rPr>
          <w:rFonts w:ascii="Arial" w:hAnsi="Arial" w:cs="Arial"/>
        </w:rPr>
        <w:t>noting with concern</w:t>
      </w:r>
      <w:r w:rsidRPr="006C4204">
        <w:rPr>
          <w:rFonts w:ascii="Arial" w:hAnsi="Arial" w:cs="Arial"/>
        </w:rPr>
        <w:t xml:space="preserve"> the widespread non-compliance with this obligation and </w:t>
      </w:r>
      <w:r w:rsidR="006C4204" w:rsidRPr="006C4204">
        <w:rPr>
          <w:rFonts w:ascii="Arial" w:hAnsi="Arial" w:cs="Arial"/>
        </w:rPr>
        <w:t>informing</w:t>
      </w:r>
      <w:r w:rsidRPr="006C4204">
        <w:rPr>
          <w:rFonts w:ascii="Arial" w:hAnsi="Arial" w:cs="Arial"/>
        </w:rPr>
        <w:t xml:space="preserve"> States that the decriminalisation of status offences is an urgent priority.</w:t>
      </w:r>
      <w:r>
        <w:rPr>
          <w:rFonts w:ascii="Arial" w:hAnsi="Arial" w:cs="Arial"/>
        </w:rPr>
        <w:t xml:space="preserve"> </w:t>
      </w:r>
      <w:r w:rsidR="003371EC">
        <w:rPr>
          <w:rFonts w:ascii="Arial" w:hAnsi="Arial" w:cs="Arial"/>
        </w:rPr>
        <w:t xml:space="preserve">This </w:t>
      </w:r>
      <w:proofErr w:type="gramStart"/>
      <w:r w:rsidR="003371EC">
        <w:rPr>
          <w:rFonts w:ascii="Arial" w:hAnsi="Arial" w:cs="Arial"/>
        </w:rPr>
        <w:t xml:space="preserve">could be </w:t>
      </w:r>
      <w:r w:rsidR="00F5094A">
        <w:rPr>
          <w:rFonts w:ascii="Arial" w:hAnsi="Arial" w:cs="Arial"/>
        </w:rPr>
        <w:t>supported</w:t>
      </w:r>
      <w:proofErr w:type="gramEnd"/>
      <w:r w:rsidR="00F5094A">
        <w:rPr>
          <w:rFonts w:ascii="Arial" w:hAnsi="Arial" w:cs="Arial"/>
        </w:rPr>
        <w:t xml:space="preserve"> by </w:t>
      </w:r>
      <w:r w:rsidR="003371EC">
        <w:rPr>
          <w:rFonts w:ascii="Arial" w:hAnsi="Arial" w:cs="Arial"/>
        </w:rPr>
        <w:t>a cross-reference to the aforementioned paragraphs in General Comment No.21.</w:t>
      </w:r>
    </w:p>
    <w:p w14:paraId="2A1C3932" w14:textId="77777777" w:rsidR="0016193A" w:rsidRPr="00F15EBA" w:rsidRDefault="0016193A" w:rsidP="00ED0EC9">
      <w:pPr>
        <w:jc w:val="both"/>
        <w:rPr>
          <w:rFonts w:ascii="Arial" w:hAnsi="Arial" w:cs="Arial"/>
          <w:b/>
          <w:color w:val="C00000"/>
        </w:rPr>
      </w:pPr>
      <w:r w:rsidRPr="00F15EBA">
        <w:rPr>
          <w:rFonts w:ascii="Arial" w:hAnsi="Arial" w:cs="Arial"/>
          <w:b/>
          <w:color w:val="C00000"/>
        </w:rPr>
        <w:t>Police accountability</w:t>
      </w:r>
    </w:p>
    <w:p w14:paraId="17CAFAF3" w14:textId="77777777" w:rsidR="003371EC" w:rsidRDefault="0016193A" w:rsidP="00ED0EC9">
      <w:pPr>
        <w:jc w:val="both"/>
        <w:rPr>
          <w:rFonts w:ascii="Arial" w:hAnsi="Arial" w:cs="Arial"/>
        </w:rPr>
      </w:pPr>
      <w:r w:rsidRPr="00E954A1">
        <w:rPr>
          <w:rFonts w:ascii="Arial" w:hAnsi="Arial" w:cs="Arial"/>
        </w:rPr>
        <w:t>T</w:t>
      </w:r>
      <w:r w:rsidR="00D73838" w:rsidRPr="00E954A1">
        <w:rPr>
          <w:rFonts w:ascii="Arial" w:hAnsi="Arial" w:cs="Arial"/>
        </w:rPr>
        <w:t xml:space="preserve">he CSC network </w:t>
      </w:r>
      <w:r w:rsidRPr="00E954A1">
        <w:rPr>
          <w:rFonts w:ascii="Arial" w:hAnsi="Arial" w:cs="Arial"/>
        </w:rPr>
        <w:t>has</w:t>
      </w:r>
      <w:r w:rsidR="00D73838" w:rsidRPr="00E954A1">
        <w:rPr>
          <w:rFonts w:ascii="Arial" w:hAnsi="Arial" w:cs="Arial"/>
        </w:rPr>
        <w:t xml:space="preserve"> repeatedly </w:t>
      </w:r>
      <w:r w:rsidRPr="00E954A1">
        <w:rPr>
          <w:rFonts w:ascii="Arial" w:hAnsi="Arial" w:cs="Arial"/>
        </w:rPr>
        <w:t>raised</w:t>
      </w:r>
      <w:r w:rsidR="00D73838" w:rsidRPr="00E954A1">
        <w:rPr>
          <w:rFonts w:ascii="Arial" w:hAnsi="Arial" w:cs="Arial"/>
        </w:rPr>
        <w:t xml:space="preserve"> </w:t>
      </w:r>
      <w:r w:rsidRPr="00E954A1">
        <w:rPr>
          <w:rFonts w:ascii="Arial" w:hAnsi="Arial" w:cs="Arial"/>
        </w:rPr>
        <w:t>the urgent need for</w:t>
      </w:r>
      <w:r w:rsidR="00D73838" w:rsidRPr="00E954A1">
        <w:rPr>
          <w:rFonts w:ascii="Arial" w:hAnsi="Arial" w:cs="Arial"/>
        </w:rPr>
        <w:t xml:space="preserve"> </w:t>
      </w:r>
      <w:r w:rsidR="00482195" w:rsidRPr="00E954A1">
        <w:rPr>
          <w:rFonts w:ascii="Arial" w:hAnsi="Arial" w:cs="Arial"/>
        </w:rPr>
        <w:t xml:space="preserve">police round-ups </w:t>
      </w:r>
      <w:r w:rsidR="00D73838" w:rsidRPr="00E954A1">
        <w:rPr>
          <w:rFonts w:ascii="Arial" w:hAnsi="Arial" w:cs="Arial"/>
        </w:rPr>
        <w:t>and targeted violence</w:t>
      </w:r>
      <w:r w:rsidR="00482195" w:rsidRPr="00E954A1">
        <w:rPr>
          <w:rFonts w:ascii="Arial" w:hAnsi="Arial" w:cs="Arial"/>
        </w:rPr>
        <w:t xml:space="preserve"> towards children in street situations</w:t>
      </w:r>
      <w:r w:rsidRPr="00E954A1">
        <w:rPr>
          <w:rFonts w:ascii="Arial" w:hAnsi="Arial" w:cs="Arial"/>
        </w:rPr>
        <w:t xml:space="preserve"> to </w:t>
      </w:r>
      <w:proofErr w:type="gramStart"/>
      <w:r w:rsidRPr="00E954A1">
        <w:rPr>
          <w:rFonts w:ascii="Arial" w:hAnsi="Arial" w:cs="Arial"/>
        </w:rPr>
        <w:t>be put</w:t>
      </w:r>
      <w:proofErr w:type="gramEnd"/>
      <w:r w:rsidRPr="00E954A1">
        <w:rPr>
          <w:rFonts w:ascii="Arial" w:hAnsi="Arial" w:cs="Arial"/>
        </w:rPr>
        <w:t xml:space="preserve"> to an end</w:t>
      </w:r>
      <w:r w:rsidR="00482195" w:rsidRPr="00E954A1">
        <w:rPr>
          <w:rFonts w:ascii="Arial" w:hAnsi="Arial" w:cs="Arial"/>
        </w:rPr>
        <w:t>.</w:t>
      </w:r>
      <w:r w:rsidR="003C4D55" w:rsidRPr="00E954A1">
        <w:rPr>
          <w:rStyle w:val="FootnoteReference"/>
          <w:rFonts w:ascii="Arial" w:hAnsi="Arial" w:cs="Arial"/>
        </w:rPr>
        <w:footnoteReference w:id="2"/>
      </w:r>
      <w:r w:rsidR="002A3A6D" w:rsidRPr="00E954A1">
        <w:rPr>
          <w:rFonts w:ascii="Arial" w:hAnsi="Arial" w:cs="Arial"/>
        </w:rPr>
        <w:t xml:space="preserve"> </w:t>
      </w:r>
      <w:r w:rsidRPr="00E954A1">
        <w:rPr>
          <w:rFonts w:ascii="Arial" w:hAnsi="Arial" w:cs="Arial"/>
          <w:b/>
        </w:rPr>
        <w:t xml:space="preserve">Save Street Children Uganda </w:t>
      </w:r>
      <w:r w:rsidRPr="00E954A1">
        <w:rPr>
          <w:rFonts w:ascii="Arial" w:hAnsi="Arial" w:cs="Arial"/>
        </w:rPr>
        <w:t>referenced incidents of police physically assaulting children in the process of rounding them up, causing multiple violations of their rights.</w:t>
      </w:r>
      <w:r w:rsidR="00482195" w:rsidRPr="00E954A1">
        <w:rPr>
          <w:rFonts w:ascii="Arial" w:hAnsi="Arial" w:cs="Arial"/>
        </w:rPr>
        <w:t xml:space="preserve"> </w:t>
      </w:r>
      <w:proofErr w:type="spellStart"/>
      <w:r w:rsidR="00482195" w:rsidRPr="00E954A1">
        <w:rPr>
          <w:rFonts w:ascii="Arial" w:hAnsi="Arial" w:cs="Arial"/>
          <w:b/>
        </w:rPr>
        <w:t>Toybox</w:t>
      </w:r>
      <w:proofErr w:type="spellEnd"/>
      <w:r w:rsidR="00482195" w:rsidRPr="00E954A1">
        <w:rPr>
          <w:rFonts w:ascii="Arial" w:hAnsi="Arial" w:cs="Arial"/>
        </w:rPr>
        <w:t xml:space="preserve"> noted this as a priority issue facing children in street situations</w:t>
      </w:r>
      <w:r w:rsidRPr="00E954A1">
        <w:rPr>
          <w:rFonts w:ascii="Arial" w:hAnsi="Arial" w:cs="Arial"/>
        </w:rPr>
        <w:t>, adding that</w:t>
      </w:r>
      <w:r w:rsidR="00482195" w:rsidRPr="00E954A1">
        <w:rPr>
          <w:rFonts w:ascii="Arial" w:hAnsi="Arial" w:cs="Arial"/>
        </w:rPr>
        <w:t xml:space="preserve"> </w:t>
      </w:r>
      <w:r w:rsidRPr="00E954A1">
        <w:rPr>
          <w:rFonts w:ascii="Arial" w:hAnsi="Arial" w:cs="Arial"/>
        </w:rPr>
        <w:t>there is</w:t>
      </w:r>
      <w:r w:rsidR="00482195" w:rsidRPr="00E954A1">
        <w:rPr>
          <w:rFonts w:ascii="Arial" w:hAnsi="Arial" w:cs="Arial"/>
        </w:rPr>
        <w:t xml:space="preserve"> a need for more information on police round-ups and negative police treatment; </w:t>
      </w:r>
      <w:r w:rsidRPr="00E954A1">
        <w:rPr>
          <w:rFonts w:ascii="Arial" w:hAnsi="Arial" w:cs="Arial"/>
        </w:rPr>
        <w:t>that</w:t>
      </w:r>
      <w:r w:rsidR="00482195" w:rsidRPr="00E954A1">
        <w:rPr>
          <w:rFonts w:ascii="Arial" w:hAnsi="Arial" w:cs="Arial"/>
        </w:rPr>
        <w:t xml:space="preserve"> police </w:t>
      </w:r>
      <w:proofErr w:type="gramStart"/>
      <w:r w:rsidR="00482195" w:rsidRPr="00E954A1">
        <w:rPr>
          <w:rFonts w:ascii="Arial" w:hAnsi="Arial" w:cs="Arial"/>
        </w:rPr>
        <w:t xml:space="preserve">should be trained </w:t>
      </w:r>
      <w:r w:rsidRPr="00E954A1">
        <w:rPr>
          <w:rFonts w:ascii="Arial" w:hAnsi="Arial" w:cs="Arial"/>
        </w:rPr>
        <w:t xml:space="preserve">about children’s rights </w:t>
      </w:r>
      <w:r w:rsidR="00482195" w:rsidRPr="00E954A1">
        <w:rPr>
          <w:rFonts w:ascii="Arial" w:hAnsi="Arial" w:cs="Arial"/>
        </w:rPr>
        <w:t>and held accountable</w:t>
      </w:r>
      <w:r w:rsidRPr="00E954A1">
        <w:rPr>
          <w:rFonts w:ascii="Arial" w:hAnsi="Arial" w:cs="Arial"/>
        </w:rPr>
        <w:t xml:space="preserve"> for any violations</w:t>
      </w:r>
      <w:proofErr w:type="gramEnd"/>
      <w:r w:rsidR="00482195" w:rsidRPr="00E954A1">
        <w:rPr>
          <w:rFonts w:ascii="Arial" w:hAnsi="Arial" w:cs="Arial"/>
        </w:rPr>
        <w:t xml:space="preserve"> and </w:t>
      </w:r>
      <w:r w:rsidRPr="00E954A1">
        <w:rPr>
          <w:rFonts w:ascii="Arial" w:hAnsi="Arial" w:cs="Arial"/>
        </w:rPr>
        <w:t xml:space="preserve">that </w:t>
      </w:r>
      <w:r w:rsidR="00482195" w:rsidRPr="00E954A1">
        <w:rPr>
          <w:rFonts w:ascii="Arial" w:hAnsi="Arial" w:cs="Arial"/>
        </w:rPr>
        <w:t>children should be able to provide feedback and complain about treatment that violates their rights.</w:t>
      </w:r>
    </w:p>
    <w:p w14:paraId="6109F033" w14:textId="5E392A6B" w:rsidR="003371EC" w:rsidRPr="00F15EBA" w:rsidRDefault="003371EC" w:rsidP="00ED0EC9">
      <w:pPr>
        <w:jc w:val="both"/>
        <w:rPr>
          <w:rFonts w:ascii="Arial" w:hAnsi="Arial" w:cs="Arial"/>
          <w:i/>
        </w:rPr>
      </w:pPr>
      <w:r>
        <w:rPr>
          <w:rFonts w:ascii="Arial" w:hAnsi="Arial" w:cs="Arial"/>
        </w:rPr>
        <w:t xml:space="preserve">Members of the police and security forces </w:t>
      </w:r>
      <w:proofErr w:type="gramStart"/>
      <w:r>
        <w:rPr>
          <w:rFonts w:ascii="Arial" w:hAnsi="Arial" w:cs="Arial"/>
        </w:rPr>
        <w:t>must be held</w:t>
      </w:r>
      <w:proofErr w:type="gramEnd"/>
      <w:r>
        <w:rPr>
          <w:rFonts w:ascii="Arial" w:hAnsi="Arial" w:cs="Arial"/>
        </w:rPr>
        <w:t xml:space="preserve"> accountable for violations of children’s rights. Authorities who violate the rights of children should be subject to appropriate disciplinary action and </w:t>
      </w:r>
      <w:proofErr w:type="gramStart"/>
      <w:r>
        <w:rPr>
          <w:rFonts w:ascii="Arial" w:hAnsi="Arial" w:cs="Arial"/>
        </w:rPr>
        <w:t>should also</w:t>
      </w:r>
      <w:proofErr w:type="gramEnd"/>
      <w:r>
        <w:rPr>
          <w:rFonts w:ascii="Arial" w:hAnsi="Arial" w:cs="Arial"/>
        </w:rPr>
        <w:t xml:space="preserve"> be held accountable through the criminal justice system where their conduct amounts to a criminal offence. Where abuses of power occur, effective follow-up action </w:t>
      </w:r>
      <w:proofErr w:type="gramStart"/>
      <w:r>
        <w:rPr>
          <w:rFonts w:ascii="Arial" w:hAnsi="Arial" w:cs="Arial"/>
        </w:rPr>
        <w:t>should be taken</w:t>
      </w:r>
      <w:proofErr w:type="gramEnd"/>
      <w:r>
        <w:rPr>
          <w:rFonts w:ascii="Arial" w:hAnsi="Arial" w:cs="Arial"/>
        </w:rPr>
        <w:t xml:space="preserve"> to identify how policing systems and procedures can be improved to prevent or limit any further re-occurrence of those abuses.</w:t>
      </w:r>
      <w:r w:rsidR="00D97B0F">
        <w:rPr>
          <w:rFonts w:ascii="Arial" w:hAnsi="Arial" w:cs="Arial"/>
        </w:rPr>
        <w:t xml:space="preserve"> CSC recommends that</w:t>
      </w:r>
      <w:r w:rsidR="002376BF">
        <w:rPr>
          <w:rFonts w:ascii="Arial" w:hAnsi="Arial" w:cs="Arial"/>
        </w:rPr>
        <w:t xml:space="preserve"> the Committee</w:t>
      </w:r>
      <w:r w:rsidR="00D97B0F">
        <w:rPr>
          <w:rFonts w:ascii="Arial" w:hAnsi="Arial" w:cs="Arial"/>
        </w:rPr>
        <w:t xml:space="preserve"> </w:t>
      </w:r>
      <w:proofErr w:type="gramStart"/>
      <w:r w:rsidR="002376BF" w:rsidRPr="00F15EBA">
        <w:rPr>
          <w:rFonts w:ascii="Arial" w:hAnsi="Arial" w:cs="Arial"/>
        </w:rPr>
        <w:t>make</w:t>
      </w:r>
      <w:r w:rsidR="002376BF">
        <w:rPr>
          <w:rFonts w:ascii="Arial" w:hAnsi="Arial" w:cs="Arial"/>
        </w:rPr>
        <w:t>s</w:t>
      </w:r>
      <w:proofErr w:type="gramEnd"/>
      <w:r w:rsidR="002376BF">
        <w:rPr>
          <w:rFonts w:ascii="Arial" w:hAnsi="Arial" w:cs="Arial"/>
        </w:rPr>
        <w:t xml:space="preserve"> these accountability mechanisms an explicit requirement for States in </w:t>
      </w:r>
      <w:r w:rsidR="002376BF" w:rsidRPr="00305A5C">
        <w:rPr>
          <w:rFonts w:ascii="Arial" w:hAnsi="Arial" w:cs="Arial"/>
          <w:u w:val="single"/>
        </w:rPr>
        <w:t>paragraph 15</w:t>
      </w:r>
      <w:r w:rsidR="002376BF">
        <w:rPr>
          <w:rFonts w:ascii="Arial" w:hAnsi="Arial" w:cs="Arial"/>
        </w:rPr>
        <w:t>.</w:t>
      </w:r>
    </w:p>
    <w:p w14:paraId="5550D002" w14:textId="3F7CC573" w:rsidR="00D73838" w:rsidRPr="00E954A1" w:rsidRDefault="00482195" w:rsidP="00ED0EC9">
      <w:pPr>
        <w:jc w:val="both"/>
        <w:rPr>
          <w:rFonts w:ascii="Arial" w:hAnsi="Arial" w:cs="Arial"/>
        </w:rPr>
      </w:pPr>
      <w:r w:rsidRPr="00E954A1">
        <w:rPr>
          <w:rFonts w:ascii="Arial" w:hAnsi="Arial" w:cs="Arial"/>
          <w:b/>
        </w:rPr>
        <w:t xml:space="preserve">Glad’s House </w:t>
      </w:r>
      <w:r w:rsidRPr="00E954A1">
        <w:rPr>
          <w:rFonts w:ascii="Arial" w:hAnsi="Arial" w:cs="Arial"/>
        </w:rPr>
        <w:t xml:space="preserve">further expressed concern about the encouragement or ordering of round-ups by politicians. </w:t>
      </w:r>
      <w:r w:rsidR="002376BF">
        <w:rPr>
          <w:rFonts w:ascii="Arial" w:hAnsi="Arial" w:cs="Arial"/>
        </w:rPr>
        <w:t xml:space="preserve">The Committee could also use </w:t>
      </w:r>
      <w:r w:rsidR="002376BF">
        <w:rPr>
          <w:rFonts w:ascii="Arial" w:hAnsi="Arial" w:cs="Arial"/>
          <w:u w:val="single"/>
        </w:rPr>
        <w:t>paragraph 15</w:t>
      </w:r>
      <w:r w:rsidR="002376BF" w:rsidRPr="00F15EBA">
        <w:rPr>
          <w:rFonts w:ascii="Arial" w:hAnsi="Arial" w:cs="Arial"/>
        </w:rPr>
        <w:t xml:space="preserve"> to </w:t>
      </w:r>
      <w:r w:rsidR="002376BF">
        <w:rPr>
          <w:rFonts w:ascii="Arial" w:hAnsi="Arial" w:cs="Arial"/>
        </w:rPr>
        <w:t xml:space="preserve">remind </w:t>
      </w:r>
      <w:r w:rsidRPr="002376BF">
        <w:rPr>
          <w:rFonts w:ascii="Arial" w:hAnsi="Arial" w:cs="Arial"/>
        </w:rPr>
        <w:t>Government</w:t>
      </w:r>
      <w:r w:rsidRPr="00E954A1">
        <w:rPr>
          <w:rFonts w:ascii="Arial" w:hAnsi="Arial" w:cs="Arial"/>
        </w:rPr>
        <w:t xml:space="preserve"> representatives of their responsibility </w:t>
      </w:r>
      <w:r w:rsidR="0016193A" w:rsidRPr="00E954A1">
        <w:rPr>
          <w:rFonts w:ascii="Arial" w:hAnsi="Arial" w:cs="Arial"/>
        </w:rPr>
        <w:t>to respect, protect and fulfil the rights of all children, including often-stigmatised populations such as children in street situations.</w:t>
      </w:r>
    </w:p>
    <w:p w14:paraId="1848C3C1" w14:textId="77777777" w:rsidR="002A3A6D" w:rsidRPr="00F15EBA" w:rsidRDefault="003C4D55" w:rsidP="00ED0EC9">
      <w:pPr>
        <w:jc w:val="both"/>
        <w:rPr>
          <w:rFonts w:ascii="Arial" w:hAnsi="Arial" w:cs="Arial"/>
          <w:b/>
          <w:color w:val="C00000"/>
        </w:rPr>
      </w:pPr>
      <w:r w:rsidRPr="00F15EBA">
        <w:rPr>
          <w:rFonts w:ascii="Arial" w:hAnsi="Arial" w:cs="Arial"/>
          <w:b/>
          <w:color w:val="C00000"/>
        </w:rPr>
        <w:t>Institutionalisation</w:t>
      </w:r>
    </w:p>
    <w:p w14:paraId="3A8A9396" w14:textId="77777777" w:rsidR="003C4D55" w:rsidRPr="00E954A1" w:rsidRDefault="003C4D55" w:rsidP="00ED0EC9">
      <w:pPr>
        <w:jc w:val="both"/>
        <w:rPr>
          <w:rFonts w:ascii="Arial" w:hAnsi="Arial" w:cs="Arial"/>
        </w:rPr>
      </w:pPr>
      <w:r w:rsidRPr="00E954A1">
        <w:rPr>
          <w:rFonts w:ascii="Arial" w:hAnsi="Arial" w:cs="Arial"/>
        </w:rPr>
        <w:t xml:space="preserve">In many countries, child rights or juvenile justice laws give children in street situations the status of being “in need of care and protection”. These laws can sometimes link closely with status offences – a child found begging, running away from home or ‘loitering’ in public spaces may result in a child being deemed a child in need of care and protection. These laws </w:t>
      </w:r>
      <w:r w:rsidR="00017AD9" w:rsidRPr="00E954A1">
        <w:rPr>
          <w:rFonts w:ascii="Arial" w:hAnsi="Arial" w:cs="Arial"/>
        </w:rPr>
        <w:t>can authorise</w:t>
      </w:r>
      <w:r w:rsidRPr="00E954A1">
        <w:rPr>
          <w:rFonts w:ascii="Arial" w:hAnsi="Arial" w:cs="Arial"/>
        </w:rPr>
        <w:t xml:space="preserve"> children </w:t>
      </w:r>
      <w:proofErr w:type="gramStart"/>
      <w:r w:rsidR="00017AD9" w:rsidRPr="00E954A1">
        <w:rPr>
          <w:rFonts w:ascii="Arial" w:hAnsi="Arial" w:cs="Arial"/>
        </w:rPr>
        <w:t>being</w:t>
      </w:r>
      <w:r w:rsidRPr="00E954A1">
        <w:rPr>
          <w:rFonts w:ascii="Arial" w:hAnsi="Arial" w:cs="Arial"/>
        </w:rPr>
        <w:t xml:space="preserve"> placed</w:t>
      </w:r>
      <w:proofErr w:type="gramEnd"/>
      <w:r w:rsidRPr="00E954A1">
        <w:rPr>
          <w:rFonts w:ascii="Arial" w:hAnsi="Arial" w:cs="Arial"/>
        </w:rPr>
        <w:t xml:space="preserve"> in</w:t>
      </w:r>
      <w:r w:rsidR="00017AD9" w:rsidRPr="00E954A1">
        <w:rPr>
          <w:rFonts w:ascii="Arial" w:hAnsi="Arial" w:cs="Arial"/>
        </w:rPr>
        <w:t xml:space="preserve"> residential care </w:t>
      </w:r>
      <w:r w:rsidRPr="00E954A1">
        <w:rPr>
          <w:rFonts w:ascii="Arial" w:hAnsi="Arial" w:cs="Arial"/>
        </w:rPr>
        <w:t>institutions</w:t>
      </w:r>
      <w:r w:rsidR="00345D9D" w:rsidRPr="00E954A1">
        <w:rPr>
          <w:rFonts w:ascii="Arial" w:hAnsi="Arial" w:cs="Arial"/>
        </w:rPr>
        <w:t>, such as children’s homes, orphanages and specialised boarding schools</w:t>
      </w:r>
      <w:r w:rsidRPr="00E954A1">
        <w:rPr>
          <w:rFonts w:ascii="Arial" w:hAnsi="Arial" w:cs="Arial"/>
        </w:rPr>
        <w:t>.</w:t>
      </w:r>
    </w:p>
    <w:p w14:paraId="714CBE7A" w14:textId="30AF990E" w:rsidR="00345D9D" w:rsidRPr="00E954A1" w:rsidRDefault="00017AD9" w:rsidP="00ED0EC9">
      <w:pPr>
        <w:jc w:val="both"/>
        <w:rPr>
          <w:rFonts w:ascii="Arial" w:hAnsi="Arial" w:cs="Arial"/>
        </w:rPr>
      </w:pPr>
      <w:r w:rsidRPr="00E954A1">
        <w:rPr>
          <w:rFonts w:ascii="Arial" w:hAnsi="Arial" w:cs="Arial"/>
        </w:rPr>
        <w:t>T</w:t>
      </w:r>
      <w:r w:rsidR="00D574A2" w:rsidRPr="00E954A1">
        <w:rPr>
          <w:rFonts w:ascii="Arial" w:hAnsi="Arial" w:cs="Arial"/>
        </w:rPr>
        <w:t xml:space="preserve">he Committee has recognised in the past that </w:t>
      </w:r>
      <w:r w:rsidR="003C4D55" w:rsidRPr="00E954A1">
        <w:rPr>
          <w:rFonts w:ascii="Arial" w:hAnsi="Arial" w:cs="Arial"/>
        </w:rPr>
        <w:t>deprivation of liberty is never a form of protection for a child.</w:t>
      </w:r>
      <w:r w:rsidR="003C4D55" w:rsidRPr="00E954A1">
        <w:rPr>
          <w:rStyle w:val="FootnoteReference"/>
          <w:rFonts w:ascii="Arial" w:hAnsi="Arial" w:cs="Arial"/>
        </w:rPr>
        <w:footnoteReference w:id="3"/>
      </w:r>
      <w:r w:rsidR="003C4D55" w:rsidRPr="00E954A1">
        <w:rPr>
          <w:rFonts w:ascii="Arial" w:hAnsi="Arial" w:cs="Arial"/>
        </w:rPr>
        <w:t xml:space="preserve"> Institutions are residential care facilities that segregate children away from local communities and parental care, and which do not make a parallel effort to reintegrate the child into their family or find suitable alternative care for them (whichever is in their best interests). Institutionalisation disproportionately </w:t>
      </w:r>
      <w:proofErr w:type="gramStart"/>
      <w:r w:rsidR="003C4D55" w:rsidRPr="00E954A1">
        <w:rPr>
          <w:rFonts w:ascii="Arial" w:hAnsi="Arial" w:cs="Arial"/>
        </w:rPr>
        <w:t>impacts</w:t>
      </w:r>
      <w:proofErr w:type="gramEnd"/>
      <w:r w:rsidR="003C4D55" w:rsidRPr="00E954A1">
        <w:rPr>
          <w:rFonts w:ascii="Arial" w:hAnsi="Arial" w:cs="Arial"/>
        </w:rPr>
        <w:t xml:space="preserve"> street children and children with disabilities. </w:t>
      </w:r>
      <w:r w:rsidR="009F43DC" w:rsidRPr="00E954A1">
        <w:rPr>
          <w:rFonts w:ascii="Arial" w:hAnsi="Arial" w:cs="Arial"/>
        </w:rPr>
        <w:t>CSC requests that t</w:t>
      </w:r>
      <w:r w:rsidR="003C4D55" w:rsidRPr="00E954A1">
        <w:rPr>
          <w:rFonts w:ascii="Arial" w:hAnsi="Arial" w:cs="Arial"/>
        </w:rPr>
        <w:t xml:space="preserve">he Committee </w:t>
      </w:r>
      <w:proofErr w:type="gramStart"/>
      <w:r w:rsidR="009F43DC" w:rsidRPr="00E954A1">
        <w:rPr>
          <w:rFonts w:ascii="Arial" w:hAnsi="Arial" w:cs="Arial"/>
        </w:rPr>
        <w:t>reiterates</w:t>
      </w:r>
      <w:proofErr w:type="gramEnd"/>
      <w:r w:rsidR="009F43DC" w:rsidRPr="00E954A1">
        <w:rPr>
          <w:rFonts w:ascii="Arial" w:hAnsi="Arial" w:cs="Arial"/>
        </w:rPr>
        <w:t xml:space="preserve"> </w:t>
      </w:r>
      <w:r w:rsidRPr="00E954A1">
        <w:rPr>
          <w:rFonts w:ascii="Arial" w:hAnsi="Arial" w:cs="Arial"/>
        </w:rPr>
        <w:t>the need for</w:t>
      </w:r>
      <w:r w:rsidR="009F43DC" w:rsidRPr="00E954A1">
        <w:rPr>
          <w:rFonts w:ascii="Arial" w:hAnsi="Arial" w:cs="Arial"/>
        </w:rPr>
        <w:t xml:space="preserve"> </w:t>
      </w:r>
      <w:r w:rsidR="003C4D55" w:rsidRPr="00E954A1">
        <w:rPr>
          <w:rFonts w:ascii="Arial" w:hAnsi="Arial" w:cs="Arial"/>
        </w:rPr>
        <w:t xml:space="preserve">States </w:t>
      </w:r>
      <w:r w:rsidRPr="00E954A1">
        <w:rPr>
          <w:rFonts w:ascii="Arial" w:hAnsi="Arial" w:cs="Arial"/>
        </w:rPr>
        <w:t xml:space="preserve">to </w:t>
      </w:r>
      <w:r w:rsidR="003C4D55" w:rsidRPr="00E954A1">
        <w:rPr>
          <w:rFonts w:ascii="Arial" w:hAnsi="Arial" w:cs="Arial"/>
        </w:rPr>
        <w:t>set up de-institutionalisation programmes</w:t>
      </w:r>
      <w:r w:rsidR="003C4D55" w:rsidRPr="00E954A1">
        <w:rPr>
          <w:rFonts w:ascii="Arial" w:hAnsi="Arial" w:cs="Arial"/>
          <w:vertAlign w:val="superscript"/>
        </w:rPr>
        <w:footnoteReference w:id="4"/>
      </w:r>
      <w:r w:rsidR="003C4D55" w:rsidRPr="00E954A1">
        <w:rPr>
          <w:rFonts w:ascii="Arial" w:hAnsi="Arial" w:cs="Arial"/>
        </w:rPr>
        <w:t xml:space="preserve"> and develop and strengthen alternative care options, such as family and community-based care</w:t>
      </w:r>
      <w:r w:rsidR="002376BF">
        <w:rPr>
          <w:rFonts w:ascii="Arial" w:hAnsi="Arial" w:cs="Arial"/>
        </w:rPr>
        <w:t>,</w:t>
      </w:r>
      <w:r w:rsidR="002376BF" w:rsidRPr="00E954A1">
        <w:rPr>
          <w:rFonts w:ascii="Arial" w:hAnsi="Arial" w:cs="Arial"/>
          <w:vertAlign w:val="superscript"/>
        </w:rPr>
        <w:footnoteReference w:id="5"/>
      </w:r>
      <w:r w:rsidR="002376BF">
        <w:rPr>
          <w:rFonts w:ascii="Arial" w:hAnsi="Arial" w:cs="Arial"/>
        </w:rPr>
        <w:t xml:space="preserve"> in </w:t>
      </w:r>
      <w:r w:rsidR="002376BF">
        <w:rPr>
          <w:rFonts w:ascii="Arial" w:hAnsi="Arial" w:cs="Arial"/>
          <w:u w:val="single"/>
        </w:rPr>
        <w:t>paragraphs 93-94</w:t>
      </w:r>
      <w:r w:rsidR="003C4D55" w:rsidRPr="00E954A1">
        <w:rPr>
          <w:rFonts w:ascii="Arial" w:hAnsi="Arial" w:cs="Arial"/>
        </w:rPr>
        <w:t>.</w:t>
      </w:r>
    </w:p>
    <w:p w14:paraId="2834381F" w14:textId="77777777" w:rsidR="003C4D55" w:rsidRPr="00E954A1" w:rsidRDefault="009F43DC" w:rsidP="00ED0EC9">
      <w:pPr>
        <w:jc w:val="both"/>
        <w:rPr>
          <w:rFonts w:ascii="Arial" w:hAnsi="Arial" w:cs="Arial"/>
        </w:rPr>
      </w:pPr>
      <w:r w:rsidRPr="00E954A1">
        <w:rPr>
          <w:rFonts w:ascii="Arial" w:hAnsi="Arial" w:cs="Arial"/>
        </w:rPr>
        <w:t>S</w:t>
      </w:r>
      <w:r w:rsidR="003C4D55" w:rsidRPr="00E954A1">
        <w:rPr>
          <w:rFonts w:ascii="Arial" w:hAnsi="Arial" w:cs="Arial"/>
        </w:rPr>
        <w:t>uitable alternatives to institutionalisation</w:t>
      </w:r>
      <w:r w:rsidRPr="00E954A1">
        <w:rPr>
          <w:rFonts w:ascii="Arial" w:hAnsi="Arial" w:cs="Arial"/>
        </w:rPr>
        <w:t xml:space="preserve"> recommended by CSC network members focused on f</w:t>
      </w:r>
      <w:r w:rsidR="00D574A2" w:rsidRPr="00E954A1">
        <w:rPr>
          <w:rFonts w:ascii="Arial" w:hAnsi="Arial" w:cs="Arial"/>
        </w:rPr>
        <w:t>amily-based care and long-term support</w:t>
      </w:r>
      <w:r w:rsidRPr="00E954A1">
        <w:rPr>
          <w:rFonts w:ascii="Arial" w:hAnsi="Arial" w:cs="Arial"/>
        </w:rPr>
        <w:t>. These include</w:t>
      </w:r>
      <w:r w:rsidR="00D574A2" w:rsidRPr="00E954A1">
        <w:rPr>
          <w:rFonts w:ascii="Arial" w:hAnsi="Arial" w:cs="Arial"/>
        </w:rPr>
        <w:t xml:space="preserve"> family tracing, family reunification, family support, adoption, fostering </w:t>
      </w:r>
      <w:r w:rsidR="00017AD9" w:rsidRPr="00E954A1">
        <w:rPr>
          <w:rFonts w:ascii="Arial" w:hAnsi="Arial" w:cs="Arial"/>
        </w:rPr>
        <w:t>and follow-</w:t>
      </w:r>
      <w:r w:rsidR="00D574A2" w:rsidRPr="00E954A1">
        <w:rPr>
          <w:rFonts w:ascii="Arial" w:hAnsi="Arial" w:cs="Arial"/>
        </w:rPr>
        <w:t>up services such as child and family empowerment programmes (</w:t>
      </w:r>
      <w:r w:rsidR="00D574A2" w:rsidRPr="00E954A1">
        <w:rPr>
          <w:rFonts w:ascii="Arial" w:hAnsi="Arial" w:cs="Arial"/>
          <w:b/>
        </w:rPr>
        <w:t xml:space="preserve">Don Bosco </w:t>
      </w:r>
      <w:proofErr w:type="spellStart"/>
      <w:r w:rsidR="00D574A2" w:rsidRPr="00E954A1">
        <w:rPr>
          <w:rFonts w:ascii="Arial" w:hAnsi="Arial" w:cs="Arial"/>
          <w:b/>
        </w:rPr>
        <w:t>Fambul</w:t>
      </w:r>
      <w:proofErr w:type="spellEnd"/>
      <w:r w:rsidR="00D574A2" w:rsidRPr="00E954A1">
        <w:rPr>
          <w:rFonts w:ascii="Arial" w:hAnsi="Arial" w:cs="Arial"/>
          <w:b/>
        </w:rPr>
        <w:t>, Save Street Children Uganda, Trace Uganda</w:t>
      </w:r>
      <w:r w:rsidR="00D574A2" w:rsidRPr="00E954A1">
        <w:rPr>
          <w:rFonts w:ascii="Arial" w:hAnsi="Arial" w:cs="Arial"/>
        </w:rPr>
        <w:t xml:space="preserve">). </w:t>
      </w:r>
      <w:r w:rsidR="003C4D55" w:rsidRPr="00E954A1">
        <w:rPr>
          <w:rFonts w:ascii="Arial" w:hAnsi="Arial" w:cs="Arial"/>
          <w:b/>
        </w:rPr>
        <w:t>Glad’s House</w:t>
      </w:r>
      <w:r w:rsidR="003C4D55" w:rsidRPr="00E954A1">
        <w:rPr>
          <w:rFonts w:ascii="Arial" w:hAnsi="Arial" w:cs="Arial"/>
        </w:rPr>
        <w:t xml:space="preserve"> stated:</w:t>
      </w:r>
    </w:p>
    <w:p w14:paraId="7659C304" w14:textId="77777777" w:rsidR="003C4D55" w:rsidRPr="00E954A1" w:rsidRDefault="003C4D55" w:rsidP="00ED0EC9">
      <w:pPr>
        <w:ind w:left="340"/>
        <w:jc w:val="both"/>
        <w:rPr>
          <w:rFonts w:ascii="Arial" w:hAnsi="Arial" w:cs="Arial"/>
        </w:rPr>
      </w:pPr>
      <w:r w:rsidRPr="00E954A1">
        <w:rPr>
          <w:rFonts w:ascii="Arial" w:hAnsi="Arial" w:cs="Arial"/>
        </w:rPr>
        <w:t>“The most helpful alternative is identifying each child as an individual and recognising that every intervention should look different - one size does not fit all. A holistic model of response based around the child's needs created with the child</w:t>
      </w:r>
      <w:r w:rsidR="00D574A2" w:rsidRPr="00E954A1">
        <w:rPr>
          <w:rFonts w:ascii="Arial" w:hAnsi="Arial" w:cs="Arial"/>
        </w:rPr>
        <w:t xml:space="preserve"> […]</w:t>
      </w:r>
      <w:r w:rsidRPr="00E954A1">
        <w:rPr>
          <w:rFonts w:ascii="Arial" w:hAnsi="Arial" w:cs="Arial"/>
        </w:rPr>
        <w:t xml:space="preserve"> is the only successful way to work with children, particularly if they have a high level of needs or comple</w:t>
      </w:r>
      <w:r w:rsidR="00D574A2" w:rsidRPr="00E954A1">
        <w:rPr>
          <w:rFonts w:ascii="Arial" w:hAnsi="Arial" w:cs="Arial"/>
        </w:rPr>
        <w:t>x issues that need supporting.”</w:t>
      </w:r>
    </w:p>
    <w:p w14:paraId="5EFDA75A" w14:textId="5D87D1EC" w:rsidR="003F1BB9" w:rsidRDefault="003F1BB9" w:rsidP="00F34E71">
      <w:pPr>
        <w:jc w:val="both"/>
        <w:rPr>
          <w:rFonts w:ascii="Arial" w:hAnsi="Arial" w:cs="Arial"/>
          <w:b/>
        </w:rPr>
      </w:pPr>
      <w:r>
        <w:rPr>
          <w:rFonts w:ascii="Arial" w:hAnsi="Arial" w:cs="Arial"/>
          <w:b/>
        </w:rPr>
        <w:t>_________________________________________________________________________</w:t>
      </w:r>
    </w:p>
    <w:p w14:paraId="521D3438" w14:textId="5EB854A9" w:rsidR="002376BF" w:rsidRDefault="002376BF" w:rsidP="00F34E71">
      <w:pPr>
        <w:jc w:val="both"/>
        <w:rPr>
          <w:rFonts w:ascii="Arial" w:hAnsi="Arial" w:cs="Arial"/>
          <w:b/>
        </w:rPr>
      </w:pPr>
      <w:r>
        <w:rPr>
          <w:rFonts w:ascii="Arial" w:hAnsi="Arial" w:cs="Arial"/>
          <w:b/>
        </w:rPr>
        <w:t>Stacy Stroud at Consortium for Street Children (CSC)</w:t>
      </w:r>
      <w:r w:rsidR="00076F54">
        <w:rPr>
          <w:rFonts w:ascii="Arial" w:hAnsi="Arial" w:cs="Arial"/>
          <w:b/>
        </w:rPr>
        <w:t xml:space="preserve"> </w:t>
      </w:r>
      <w:r w:rsidR="000F219E">
        <w:rPr>
          <w:rFonts w:ascii="Arial" w:hAnsi="Arial" w:cs="Arial"/>
          <w:b/>
        </w:rPr>
        <w:t>authored this</w:t>
      </w:r>
      <w:r w:rsidR="00076F54">
        <w:rPr>
          <w:rFonts w:ascii="Arial" w:hAnsi="Arial" w:cs="Arial"/>
          <w:b/>
        </w:rPr>
        <w:t xml:space="preserve"> submission</w:t>
      </w:r>
      <w:r w:rsidR="000F219E">
        <w:rPr>
          <w:rFonts w:ascii="Arial" w:hAnsi="Arial" w:cs="Arial"/>
          <w:b/>
        </w:rPr>
        <w:t xml:space="preserve"> with the input of the below contributors</w:t>
      </w:r>
      <w:r>
        <w:rPr>
          <w:rFonts w:ascii="Arial" w:hAnsi="Arial" w:cs="Arial"/>
          <w:b/>
        </w:rPr>
        <w:t xml:space="preserve">. Queries in relation to the submission </w:t>
      </w:r>
      <w:proofErr w:type="gramStart"/>
      <w:r>
        <w:rPr>
          <w:rFonts w:ascii="Arial" w:hAnsi="Arial" w:cs="Arial"/>
          <w:b/>
        </w:rPr>
        <w:t>can be directed</w:t>
      </w:r>
      <w:proofErr w:type="gramEnd"/>
      <w:r>
        <w:rPr>
          <w:rFonts w:ascii="Arial" w:hAnsi="Arial" w:cs="Arial"/>
          <w:b/>
        </w:rPr>
        <w:t xml:space="preserve"> to </w:t>
      </w:r>
      <w:hyperlink r:id="rId7" w:history="1">
        <w:r w:rsidR="000F219E" w:rsidRPr="00D36936">
          <w:rPr>
            <w:rStyle w:val="Hyperlink"/>
            <w:rFonts w:ascii="Arial" w:hAnsi="Arial" w:cs="Arial"/>
            <w:b/>
          </w:rPr>
          <w:t>Stacy@streetchildren.org</w:t>
        </w:r>
      </w:hyperlink>
      <w:r>
        <w:rPr>
          <w:rFonts w:ascii="Arial" w:hAnsi="Arial" w:cs="Arial"/>
          <w:b/>
        </w:rPr>
        <w:t>.</w:t>
      </w:r>
    </w:p>
    <w:p w14:paraId="0AE5EC7B" w14:textId="61152401" w:rsidR="00F34E71" w:rsidRDefault="00F34E71" w:rsidP="0034739F">
      <w:pPr>
        <w:spacing w:after="0"/>
        <w:jc w:val="both"/>
        <w:rPr>
          <w:rFonts w:ascii="Arial" w:hAnsi="Arial" w:cs="Arial"/>
          <w:b/>
        </w:rPr>
      </w:pPr>
      <w:r w:rsidRPr="00F15EBA">
        <w:rPr>
          <w:rFonts w:ascii="Arial" w:hAnsi="Arial" w:cs="Arial"/>
          <w:b/>
        </w:rPr>
        <w:t xml:space="preserve">CSC sincerely thanks the network members who contributed to this submission for </w:t>
      </w:r>
      <w:r>
        <w:rPr>
          <w:rFonts w:ascii="Arial" w:hAnsi="Arial" w:cs="Arial"/>
          <w:b/>
        </w:rPr>
        <w:t xml:space="preserve">giving </w:t>
      </w:r>
      <w:r w:rsidRPr="00F15EBA">
        <w:rPr>
          <w:rFonts w:ascii="Arial" w:hAnsi="Arial" w:cs="Arial"/>
          <w:b/>
        </w:rPr>
        <w:t>their time and expertise</w:t>
      </w:r>
      <w:r>
        <w:rPr>
          <w:rFonts w:ascii="Arial" w:hAnsi="Arial" w:cs="Arial"/>
          <w:b/>
        </w:rPr>
        <w:t>:</w:t>
      </w:r>
    </w:p>
    <w:p w14:paraId="44E3D7BB" w14:textId="77777777" w:rsidR="000F219E" w:rsidRDefault="000F219E" w:rsidP="00F15EBA">
      <w:pPr>
        <w:spacing w:after="0"/>
        <w:jc w:val="both"/>
        <w:rPr>
          <w:rFonts w:ascii="Arial" w:hAnsi="Arial" w:cs="Arial"/>
          <w:b/>
        </w:rPr>
      </w:pPr>
    </w:p>
    <w:p w14:paraId="7C5EAC82" w14:textId="77777777" w:rsidR="000F219E" w:rsidRDefault="000F219E" w:rsidP="000F219E">
      <w:pPr>
        <w:spacing w:after="0"/>
        <w:jc w:val="both"/>
        <w:rPr>
          <w:rFonts w:ascii="Arial" w:hAnsi="Arial" w:cs="Arial"/>
          <w:b/>
        </w:rPr>
        <w:sectPr w:rsidR="000F219E" w:rsidSect="00076F54">
          <w:headerReference w:type="default" r:id="rId8"/>
          <w:headerReference w:type="first" r:id="rId9"/>
          <w:pgSz w:w="11906" w:h="16838"/>
          <w:pgMar w:top="851" w:right="1440" w:bottom="851" w:left="1440" w:header="709" w:footer="709" w:gutter="0"/>
          <w:cols w:space="708"/>
          <w:titlePg/>
          <w:docGrid w:linePitch="360"/>
        </w:sectPr>
      </w:pPr>
    </w:p>
    <w:p w14:paraId="74161610" w14:textId="12FC83F3" w:rsidR="000F219E" w:rsidRPr="000F219E" w:rsidRDefault="000F219E" w:rsidP="000F219E">
      <w:pPr>
        <w:spacing w:after="0"/>
        <w:jc w:val="both"/>
        <w:rPr>
          <w:rFonts w:ascii="Arial" w:hAnsi="Arial" w:cs="Arial"/>
          <w:b/>
        </w:rPr>
      </w:pPr>
      <w:r w:rsidRPr="000F219E">
        <w:rPr>
          <w:rFonts w:ascii="Arial" w:hAnsi="Arial" w:cs="Arial"/>
          <w:b/>
        </w:rPr>
        <w:t>Voice of Street</w:t>
      </w:r>
    </w:p>
    <w:p w14:paraId="70552FF7" w14:textId="0E596238" w:rsidR="000F219E" w:rsidRPr="00F15EBA" w:rsidRDefault="000F219E" w:rsidP="00F15EBA">
      <w:pPr>
        <w:spacing w:after="0"/>
        <w:jc w:val="both"/>
        <w:rPr>
          <w:rFonts w:ascii="Arial" w:hAnsi="Arial" w:cs="Arial"/>
        </w:rPr>
      </w:pPr>
      <w:proofErr w:type="spellStart"/>
      <w:r w:rsidRPr="00F15EBA">
        <w:rPr>
          <w:rFonts w:ascii="Arial" w:hAnsi="Arial" w:cs="Arial"/>
        </w:rPr>
        <w:t>Devendra</w:t>
      </w:r>
      <w:proofErr w:type="spellEnd"/>
      <w:r w:rsidRPr="00F15EBA">
        <w:rPr>
          <w:rFonts w:ascii="Arial" w:hAnsi="Arial" w:cs="Arial"/>
        </w:rPr>
        <w:t xml:space="preserve"> Kumar </w:t>
      </w:r>
      <w:proofErr w:type="spellStart"/>
      <w:r w:rsidRPr="00F15EBA">
        <w:rPr>
          <w:rFonts w:ascii="Arial" w:hAnsi="Arial" w:cs="Arial"/>
        </w:rPr>
        <w:t>Gurung</w:t>
      </w:r>
      <w:proofErr w:type="spellEnd"/>
    </w:p>
    <w:p w14:paraId="1544B163" w14:textId="77777777" w:rsidR="000F219E" w:rsidRDefault="000F219E" w:rsidP="00F15EBA">
      <w:pPr>
        <w:spacing w:after="0"/>
        <w:jc w:val="both"/>
        <w:rPr>
          <w:rFonts w:ascii="Arial" w:hAnsi="Arial" w:cs="Arial"/>
          <w:b/>
        </w:rPr>
      </w:pPr>
    </w:p>
    <w:p w14:paraId="0B29A685" w14:textId="77777777" w:rsidR="000F219E" w:rsidRPr="000F219E" w:rsidRDefault="000F219E" w:rsidP="000F219E">
      <w:pPr>
        <w:spacing w:after="0"/>
        <w:jc w:val="both"/>
        <w:rPr>
          <w:rFonts w:ascii="Arial" w:hAnsi="Arial" w:cs="Arial"/>
          <w:b/>
        </w:rPr>
      </w:pPr>
      <w:r w:rsidRPr="000F219E">
        <w:rPr>
          <w:rFonts w:ascii="Arial" w:hAnsi="Arial" w:cs="Arial"/>
          <w:b/>
        </w:rPr>
        <w:t xml:space="preserve">The </w:t>
      </w:r>
      <w:proofErr w:type="spellStart"/>
      <w:r w:rsidRPr="000F219E">
        <w:rPr>
          <w:rFonts w:ascii="Arial" w:hAnsi="Arial" w:cs="Arial"/>
          <w:b/>
        </w:rPr>
        <w:t>Toybox</w:t>
      </w:r>
      <w:proofErr w:type="spellEnd"/>
      <w:r w:rsidRPr="000F219E">
        <w:rPr>
          <w:rFonts w:ascii="Arial" w:hAnsi="Arial" w:cs="Arial"/>
          <w:b/>
        </w:rPr>
        <w:t xml:space="preserve"> Charity</w:t>
      </w:r>
    </w:p>
    <w:p w14:paraId="7ED7BA51" w14:textId="57E5F2F0" w:rsidR="000F219E" w:rsidRPr="00F15EBA" w:rsidRDefault="000F219E" w:rsidP="00F15EBA">
      <w:pPr>
        <w:spacing w:after="0"/>
        <w:jc w:val="both"/>
        <w:rPr>
          <w:rFonts w:ascii="Arial" w:hAnsi="Arial" w:cs="Arial"/>
        </w:rPr>
      </w:pPr>
      <w:r w:rsidRPr="00F15EBA">
        <w:rPr>
          <w:rFonts w:ascii="Arial" w:hAnsi="Arial" w:cs="Arial"/>
        </w:rPr>
        <w:t>Al Richardson</w:t>
      </w:r>
    </w:p>
    <w:p w14:paraId="3513A42C" w14:textId="77777777" w:rsidR="000F219E" w:rsidRDefault="000F219E" w:rsidP="00F15EBA">
      <w:pPr>
        <w:spacing w:after="0"/>
        <w:jc w:val="both"/>
        <w:rPr>
          <w:rFonts w:ascii="Arial" w:hAnsi="Arial" w:cs="Arial"/>
          <w:b/>
        </w:rPr>
      </w:pPr>
    </w:p>
    <w:p w14:paraId="75BD5E36" w14:textId="77777777" w:rsidR="000F219E" w:rsidRDefault="000F219E" w:rsidP="00F15EBA">
      <w:pPr>
        <w:spacing w:after="0"/>
        <w:jc w:val="both"/>
        <w:rPr>
          <w:rFonts w:ascii="Arial" w:hAnsi="Arial" w:cs="Arial"/>
          <w:b/>
        </w:rPr>
      </w:pPr>
      <w:r w:rsidRPr="000F219E">
        <w:rPr>
          <w:rFonts w:ascii="Arial" w:hAnsi="Arial" w:cs="Arial"/>
          <w:b/>
        </w:rPr>
        <w:t>Glad’s House</w:t>
      </w:r>
    </w:p>
    <w:p w14:paraId="73D7E9FC" w14:textId="7CD42DB5" w:rsidR="000F219E" w:rsidRDefault="000F219E" w:rsidP="00F15EBA">
      <w:pPr>
        <w:spacing w:after="0"/>
        <w:jc w:val="both"/>
        <w:rPr>
          <w:rFonts w:ascii="Arial" w:hAnsi="Arial" w:cs="Arial"/>
        </w:rPr>
      </w:pPr>
      <w:r w:rsidRPr="000F219E">
        <w:rPr>
          <w:rFonts w:ascii="Arial" w:hAnsi="Arial" w:cs="Arial"/>
        </w:rPr>
        <w:t>Vicky Ferguson</w:t>
      </w:r>
    </w:p>
    <w:p w14:paraId="5D861510" w14:textId="77777777" w:rsidR="000F219E" w:rsidRDefault="000F219E" w:rsidP="000F219E">
      <w:pPr>
        <w:spacing w:after="0"/>
        <w:jc w:val="both"/>
        <w:rPr>
          <w:rFonts w:ascii="Arial" w:hAnsi="Arial" w:cs="Arial"/>
          <w:b/>
        </w:rPr>
      </w:pPr>
    </w:p>
    <w:p w14:paraId="2A1862A0" w14:textId="77777777" w:rsidR="000F219E" w:rsidRPr="000F219E" w:rsidRDefault="000F219E" w:rsidP="000F219E">
      <w:pPr>
        <w:spacing w:after="0"/>
        <w:jc w:val="both"/>
        <w:rPr>
          <w:rFonts w:ascii="Arial" w:hAnsi="Arial" w:cs="Arial"/>
          <w:b/>
        </w:rPr>
      </w:pPr>
      <w:r w:rsidRPr="000F219E">
        <w:rPr>
          <w:rFonts w:ascii="Arial" w:hAnsi="Arial" w:cs="Arial"/>
          <w:b/>
        </w:rPr>
        <w:t>Save Street Children Uganda</w:t>
      </w:r>
    </w:p>
    <w:p w14:paraId="306B0016" w14:textId="048C6713" w:rsidR="000F219E" w:rsidRPr="00F15EBA" w:rsidRDefault="000F219E" w:rsidP="00F15EBA">
      <w:pPr>
        <w:spacing w:after="0"/>
        <w:jc w:val="both"/>
        <w:rPr>
          <w:rFonts w:ascii="Arial" w:hAnsi="Arial" w:cs="Arial"/>
          <w:lang w:val="fr-FR"/>
        </w:rPr>
      </w:pPr>
      <w:proofErr w:type="spellStart"/>
      <w:r w:rsidRPr="00F15EBA">
        <w:rPr>
          <w:rFonts w:ascii="Arial" w:hAnsi="Arial" w:cs="Arial"/>
          <w:lang w:val="fr-FR"/>
        </w:rPr>
        <w:t>Iryne</w:t>
      </w:r>
      <w:proofErr w:type="spellEnd"/>
      <w:r w:rsidRPr="00F15EBA">
        <w:rPr>
          <w:rFonts w:ascii="Arial" w:hAnsi="Arial" w:cs="Arial"/>
          <w:lang w:val="fr-FR"/>
        </w:rPr>
        <w:t xml:space="preserve"> </w:t>
      </w:r>
      <w:proofErr w:type="spellStart"/>
      <w:r w:rsidRPr="00F15EBA">
        <w:rPr>
          <w:rFonts w:ascii="Arial" w:hAnsi="Arial" w:cs="Arial"/>
          <w:lang w:val="fr-FR"/>
        </w:rPr>
        <w:t>Marunga</w:t>
      </w:r>
      <w:proofErr w:type="spellEnd"/>
      <w:r w:rsidRPr="00F15EBA">
        <w:rPr>
          <w:rFonts w:ascii="Arial" w:hAnsi="Arial" w:cs="Arial"/>
          <w:lang w:val="fr-FR"/>
        </w:rPr>
        <w:t xml:space="preserve"> </w:t>
      </w:r>
      <w:proofErr w:type="spellStart"/>
      <w:r w:rsidRPr="00F15EBA">
        <w:rPr>
          <w:rFonts w:ascii="Arial" w:hAnsi="Arial" w:cs="Arial"/>
          <w:lang w:val="fr-FR"/>
        </w:rPr>
        <w:t>Banoba</w:t>
      </w:r>
      <w:proofErr w:type="spellEnd"/>
    </w:p>
    <w:p w14:paraId="29A0BF5E" w14:textId="77777777" w:rsidR="000F219E" w:rsidRPr="00F15EBA" w:rsidRDefault="000F219E" w:rsidP="00F15EBA">
      <w:pPr>
        <w:spacing w:after="0"/>
        <w:jc w:val="both"/>
        <w:rPr>
          <w:rFonts w:ascii="Arial" w:hAnsi="Arial" w:cs="Arial"/>
          <w:lang w:val="fr-FR"/>
        </w:rPr>
      </w:pPr>
    </w:p>
    <w:p w14:paraId="75D8D419" w14:textId="77777777" w:rsidR="000F219E" w:rsidRPr="000F219E" w:rsidRDefault="000F219E" w:rsidP="000F219E">
      <w:pPr>
        <w:spacing w:after="0"/>
        <w:jc w:val="both"/>
        <w:rPr>
          <w:rFonts w:ascii="Arial" w:hAnsi="Arial" w:cs="Arial"/>
          <w:b/>
          <w:lang w:val="fr-FR"/>
        </w:rPr>
      </w:pPr>
      <w:proofErr w:type="spellStart"/>
      <w:r w:rsidRPr="000F219E">
        <w:rPr>
          <w:rFonts w:ascii="Arial" w:hAnsi="Arial" w:cs="Arial"/>
          <w:b/>
          <w:lang w:val="fr-FR"/>
        </w:rPr>
        <w:t>Soeurs</w:t>
      </w:r>
      <w:proofErr w:type="spellEnd"/>
      <w:r w:rsidRPr="000F219E">
        <w:rPr>
          <w:rFonts w:ascii="Arial" w:hAnsi="Arial" w:cs="Arial"/>
          <w:b/>
          <w:lang w:val="fr-FR"/>
        </w:rPr>
        <w:t xml:space="preserve"> Salésiennes de Don Bosco</w:t>
      </w:r>
    </w:p>
    <w:p w14:paraId="16DA328C" w14:textId="1A4DC54F" w:rsidR="000F219E" w:rsidRPr="00F15EBA" w:rsidRDefault="000F219E" w:rsidP="00F15EBA">
      <w:pPr>
        <w:spacing w:after="0"/>
        <w:jc w:val="both"/>
        <w:rPr>
          <w:rFonts w:ascii="Arial" w:hAnsi="Arial" w:cs="Arial"/>
        </w:rPr>
      </w:pPr>
      <w:r w:rsidRPr="00F15EBA">
        <w:rPr>
          <w:rFonts w:ascii="Arial" w:hAnsi="Arial" w:cs="Arial"/>
        </w:rPr>
        <w:t xml:space="preserve">Johanna </w:t>
      </w:r>
      <w:proofErr w:type="spellStart"/>
      <w:r w:rsidRPr="00F15EBA">
        <w:rPr>
          <w:rFonts w:ascii="Arial" w:hAnsi="Arial" w:cs="Arial"/>
        </w:rPr>
        <w:t>Denifl</w:t>
      </w:r>
      <w:proofErr w:type="spellEnd"/>
    </w:p>
    <w:p w14:paraId="7C773C04" w14:textId="77777777" w:rsidR="000F219E" w:rsidRPr="00F15EBA" w:rsidRDefault="000F219E" w:rsidP="00F15EBA">
      <w:pPr>
        <w:spacing w:after="0"/>
        <w:jc w:val="both"/>
        <w:rPr>
          <w:rFonts w:ascii="Arial" w:hAnsi="Arial" w:cs="Arial"/>
        </w:rPr>
      </w:pPr>
    </w:p>
    <w:p w14:paraId="05466031" w14:textId="5A083BD9" w:rsidR="000F219E" w:rsidRDefault="000F219E" w:rsidP="00F15EBA">
      <w:pPr>
        <w:spacing w:after="0"/>
        <w:rPr>
          <w:rFonts w:ascii="Arial" w:hAnsi="Arial" w:cs="Arial"/>
        </w:rPr>
      </w:pPr>
      <w:r w:rsidRPr="000F219E">
        <w:rPr>
          <w:rFonts w:ascii="Arial" w:hAnsi="Arial" w:cs="Arial"/>
          <w:b/>
        </w:rPr>
        <w:t xml:space="preserve">Don Bosco </w:t>
      </w:r>
      <w:proofErr w:type="spellStart"/>
      <w:r w:rsidRPr="000F219E">
        <w:rPr>
          <w:rFonts w:ascii="Arial" w:hAnsi="Arial" w:cs="Arial"/>
          <w:b/>
        </w:rPr>
        <w:t>Fambul</w:t>
      </w:r>
      <w:proofErr w:type="spellEnd"/>
      <w:r w:rsidRPr="000F219E">
        <w:rPr>
          <w:rFonts w:ascii="Arial" w:hAnsi="Arial" w:cs="Arial"/>
          <w:b/>
        </w:rPr>
        <w:br/>
      </w:r>
      <w:r w:rsidRPr="000F219E">
        <w:rPr>
          <w:rFonts w:ascii="Arial" w:hAnsi="Arial" w:cs="Arial"/>
        </w:rPr>
        <w:t xml:space="preserve">Samuel Thomas </w:t>
      </w:r>
      <w:proofErr w:type="spellStart"/>
      <w:r w:rsidRPr="000F219E">
        <w:rPr>
          <w:rFonts w:ascii="Arial" w:hAnsi="Arial" w:cs="Arial"/>
        </w:rPr>
        <w:t>Bojohn</w:t>
      </w:r>
      <w:proofErr w:type="spellEnd"/>
    </w:p>
    <w:p w14:paraId="59578374" w14:textId="77777777" w:rsidR="000F219E" w:rsidRDefault="000F219E" w:rsidP="00F15EBA">
      <w:pPr>
        <w:spacing w:after="0"/>
        <w:rPr>
          <w:rFonts w:ascii="Arial" w:hAnsi="Arial" w:cs="Arial"/>
        </w:rPr>
      </w:pPr>
    </w:p>
    <w:p w14:paraId="22A70188" w14:textId="77777777" w:rsidR="000F219E" w:rsidRPr="000F219E" w:rsidRDefault="000F219E" w:rsidP="000F219E">
      <w:pPr>
        <w:spacing w:after="0"/>
        <w:rPr>
          <w:rFonts w:ascii="Arial" w:hAnsi="Arial" w:cs="Arial"/>
          <w:b/>
        </w:rPr>
      </w:pPr>
      <w:r w:rsidRPr="000F219E">
        <w:rPr>
          <w:rFonts w:ascii="Arial" w:hAnsi="Arial" w:cs="Arial"/>
          <w:b/>
        </w:rPr>
        <w:t>Trace Uganda</w:t>
      </w:r>
    </w:p>
    <w:p w14:paraId="0D5AD9F4" w14:textId="7BF27194" w:rsidR="000F219E" w:rsidRDefault="000F219E" w:rsidP="00F15EBA">
      <w:pPr>
        <w:spacing w:after="0"/>
        <w:rPr>
          <w:rFonts w:ascii="Arial" w:hAnsi="Arial" w:cs="Arial"/>
        </w:rPr>
      </w:pPr>
      <w:proofErr w:type="spellStart"/>
      <w:r w:rsidRPr="000F219E">
        <w:rPr>
          <w:rFonts w:ascii="Arial" w:hAnsi="Arial" w:cs="Arial"/>
        </w:rPr>
        <w:t>Kisakye</w:t>
      </w:r>
      <w:proofErr w:type="spellEnd"/>
      <w:r w:rsidRPr="000F219E">
        <w:rPr>
          <w:rFonts w:ascii="Arial" w:hAnsi="Arial" w:cs="Arial"/>
        </w:rPr>
        <w:t xml:space="preserve"> Francis</w:t>
      </w:r>
    </w:p>
    <w:p w14:paraId="4E0447F9" w14:textId="77777777" w:rsidR="000F219E" w:rsidRDefault="000F219E" w:rsidP="00F15EBA">
      <w:pPr>
        <w:spacing w:after="0"/>
        <w:rPr>
          <w:rFonts w:ascii="Arial" w:hAnsi="Arial" w:cs="Arial"/>
        </w:rPr>
      </w:pPr>
    </w:p>
    <w:p w14:paraId="1549EE1B" w14:textId="77777777" w:rsidR="000F219E" w:rsidRDefault="000F219E" w:rsidP="00F15EBA">
      <w:pPr>
        <w:spacing w:after="0"/>
        <w:rPr>
          <w:rFonts w:ascii="Arial" w:hAnsi="Arial" w:cs="Arial"/>
        </w:rPr>
      </w:pPr>
    </w:p>
    <w:p w14:paraId="504042B2" w14:textId="77777777" w:rsidR="000F219E" w:rsidRDefault="000F219E" w:rsidP="00F15EBA">
      <w:pPr>
        <w:spacing w:after="0"/>
        <w:rPr>
          <w:rFonts w:ascii="Arial" w:hAnsi="Arial" w:cs="Arial"/>
        </w:rPr>
      </w:pPr>
    </w:p>
    <w:p w14:paraId="26607570" w14:textId="77777777" w:rsidR="000F219E" w:rsidRDefault="000F219E" w:rsidP="000F219E">
      <w:pPr>
        <w:jc w:val="center"/>
        <w:rPr>
          <w:rFonts w:ascii="Arial" w:hAnsi="Arial" w:cs="Arial"/>
        </w:rPr>
        <w:sectPr w:rsidR="000F219E" w:rsidSect="00F15EBA">
          <w:type w:val="continuous"/>
          <w:pgSz w:w="11906" w:h="16838"/>
          <w:pgMar w:top="851" w:right="1440" w:bottom="851" w:left="1440" w:header="709" w:footer="709" w:gutter="0"/>
          <w:cols w:num="3" w:space="708"/>
          <w:titlePg/>
          <w:docGrid w:linePitch="360"/>
        </w:sectPr>
      </w:pPr>
    </w:p>
    <w:tbl>
      <w:tblPr>
        <w:tblStyle w:val="TableGrid"/>
        <w:tblW w:w="9962" w:type="dxa"/>
        <w:tblLook w:val="04A0" w:firstRow="1" w:lastRow="0" w:firstColumn="1" w:lastColumn="0" w:noHBand="0" w:noVBand="1"/>
      </w:tblPr>
      <w:tblGrid>
        <w:gridCol w:w="2674"/>
        <w:gridCol w:w="3800"/>
        <w:gridCol w:w="155"/>
        <w:gridCol w:w="3266"/>
        <w:gridCol w:w="67"/>
      </w:tblGrid>
      <w:tr w:rsidR="00F34E71" w14:paraId="6FE8668A" w14:textId="77777777" w:rsidTr="00F15EBA">
        <w:trPr>
          <w:gridAfter w:val="1"/>
          <w:wAfter w:w="67" w:type="dxa"/>
          <w:trHeight w:val="2392"/>
        </w:trPr>
        <w:tc>
          <w:tcPr>
            <w:tcW w:w="2674" w:type="dxa"/>
            <w:tcBorders>
              <w:top w:val="nil"/>
              <w:left w:val="nil"/>
              <w:bottom w:val="nil"/>
              <w:right w:val="nil"/>
            </w:tcBorders>
            <w:vAlign w:val="center"/>
          </w:tcPr>
          <w:p w14:paraId="536F413B" w14:textId="570CF003" w:rsidR="000F219E" w:rsidRPr="000F219E" w:rsidRDefault="00F34E71" w:rsidP="00F15EBA">
            <w:pPr>
              <w:jc w:val="center"/>
              <w:rPr>
                <w:rFonts w:ascii="Arial" w:hAnsi="Arial" w:cs="Arial"/>
              </w:rPr>
            </w:pPr>
            <w:r>
              <w:rPr>
                <w:noProof/>
                <w:lang w:eastAsia="en-GB"/>
              </w:rPr>
              <w:drawing>
                <wp:inline distT="0" distB="0" distL="0" distR="0" wp14:anchorId="5024D93B" wp14:editId="30AE97CF">
                  <wp:extent cx="1447800" cy="1447800"/>
                  <wp:effectExtent l="0" t="0" r="0" b="0"/>
                  <wp:docPr id="3" name="Picture 3" descr="https://voiceofstreet.org/wp-content/uploads/2018/03/Logo-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oiceofstreet.org/wp-content/uploads/2018/03/Logo-Roun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1268" cy="1441268"/>
                          </a:xfrm>
                          <a:prstGeom prst="rect">
                            <a:avLst/>
                          </a:prstGeom>
                          <a:noFill/>
                          <a:ln>
                            <a:noFill/>
                          </a:ln>
                        </pic:spPr>
                      </pic:pic>
                    </a:graphicData>
                  </a:graphic>
                </wp:inline>
              </w:drawing>
            </w:r>
          </w:p>
        </w:tc>
        <w:tc>
          <w:tcPr>
            <w:tcW w:w="3955" w:type="dxa"/>
            <w:gridSpan w:val="2"/>
            <w:tcBorders>
              <w:top w:val="nil"/>
              <w:left w:val="nil"/>
              <w:bottom w:val="nil"/>
              <w:right w:val="nil"/>
            </w:tcBorders>
            <w:vAlign w:val="bottom"/>
          </w:tcPr>
          <w:p w14:paraId="233B82CE" w14:textId="77777777" w:rsidR="00F34E71" w:rsidRDefault="00F34E71" w:rsidP="00F15EBA">
            <w:pPr>
              <w:jc w:val="center"/>
              <w:rPr>
                <w:rFonts w:ascii="Arial" w:hAnsi="Arial" w:cs="Arial"/>
              </w:rPr>
            </w:pPr>
            <w:r>
              <w:rPr>
                <w:noProof/>
                <w:lang w:eastAsia="en-GB"/>
              </w:rPr>
              <w:drawing>
                <wp:inline distT="0" distB="0" distL="0" distR="0" wp14:anchorId="2904DB28" wp14:editId="08CC7E04">
                  <wp:extent cx="2123768" cy="747456"/>
                  <wp:effectExtent l="0" t="0" r="0" b="0"/>
                  <wp:docPr id="4" name="Picture 4" descr="Image result for toybox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oybox char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758" cy="748156"/>
                          </a:xfrm>
                          <a:prstGeom prst="rect">
                            <a:avLst/>
                          </a:prstGeom>
                          <a:noFill/>
                          <a:ln>
                            <a:noFill/>
                          </a:ln>
                        </pic:spPr>
                      </pic:pic>
                    </a:graphicData>
                  </a:graphic>
                </wp:inline>
              </w:drawing>
            </w:r>
          </w:p>
          <w:p w14:paraId="39B5403B" w14:textId="77777777" w:rsidR="000F219E" w:rsidRDefault="000F219E" w:rsidP="00F15EBA">
            <w:pPr>
              <w:jc w:val="center"/>
              <w:rPr>
                <w:rFonts w:ascii="Arial" w:hAnsi="Arial" w:cs="Arial"/>
                <w:b/>
              </w:rPr>
            </w:pPr>
          </w:p>
          <w:p w14:paraId="6E2649C6" w14:textId="49BD50F6" w:rsidR="000F219E" w:rsidRPr="000F219E" w:rsidRDefault="000F219E" w:rsidP="00F15EBA">
            <w:pPr>
              <w:rPr>
                <w:rFonts w:ascii="Arial" w:hAnsi="Arial" w:cs="Arial"/>
              </w:rPr>
            </w:pPr>
          </w:p>
        </w:tc>
        <w:tc>
          <w:tcPr>
            <w:tcW w:w="3266" w:type="dxa"/>
            <w:tcBorders>
              <w:top w:val="nil"/>
              <w:left w:val="nil"/>
              <w:bottom w:val="nil"/>
              <w:right w:val="nil"/>
            </w:tcBorders>
            <w:vAlign w:val="bottom"/>
          </w:tcPr>
          <w:p w14:paraId="0EB128BA" w14:textId="77777777" w:rsidR="00F34E71" w:rsidRDefault="00F34E71" w:rsidP="00F15EBA">
            <w:pPr>
              <w:jc w:val="center"/>
              <w:rPr>
                <w:rFonts w:ascii="Arial" w:hAnsi="Arial" w:cs="Arial"/>
              </w:rPr>
            </w:pPr>
            <w:r>
              <w:rPr>
                <w:noProof/>
                <w:lang w:eastAsia="en-GB"/>
              </w:rPr>
              <w:drawing>
                <wp:inline distT="0" distB="0" distL="0" distR="0" wp14:anchorId="69296CDA" wp14:editId="4C77C5C4">
                  <wp:extent cx="1380490" cy="1380490"/>
                  <wp:effectExtent l="0" t="0" r="0" b="0"/>
                  <wp:docPr id="8" name="Picture 8" descr="http://www.sascu.org/galle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ascu.org/gallery/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0490" cy="1380490"/>
                          </a:xfrm>
                          <a:prstGeom prst="rect">
                            <a:avLst/>
                          </a:prstGeom>
                          <a:noFill/>
                          <a:ln>
                            <a:noFill/>
                          </a:ln>
                        </pic:spPr>
                      </pic:pic>
                    </a:graphicData>
                  </a:graphic>
                </wp:inline>
              </w:drawing>
            </w:r>
          </w:p>
          <w:p w14:paraId="4DE92CDC" w14:textId="29CA9A1B" w:rsidR="000F219E" w:rsidRDefault="000F219E" w:rsidP="00F15EBA">
            <w:pPr>
              <w:rPr>
                <w:rFonts w:ascii="Arial" w:hAnsi="Arial" w:cs="Arial"/>
              </w:rPr>
            </w:pPr>
          </w:p>
        </w:tc>
      </w:tr>
      <w:tr w:rsidR="00F34E71" w14:paraId="67D21122" w14:textId="77777777" w:rsidTr="00F15EBA">
        <w:trPr>
          <w:gridAfter w:val="1"/>
          <w:wAfter w:w="67" w:type="dxa"/>
          <w:trHeight w:val="1757"/>
        </w:trPr>
        <w:tc>
          <w:tcPr>
            <w:tcW w:w="6474" w:type="dxa"/>
            <w:gridSpan w:val="2"/>
            <w:tcBorders>
              <w:top w:val="nil"/>
              <w:left w:val="nil"/>
              <w:bottom w:val="nil"/>
              <w:right w:val="nil"/>
            </w:tcBorders>
            <w:vAlign w:val="bottom"/>
          </w:tcPr>
          <w:p w14:paraId="6E83B08E" w14:textId="77777777" w:rsidR="00F34E71" w:rsidRDefault="00F34E71" w:rsidP="00F15EBA">
            <w:pPr>
              <w:jc w:val="center"/>
              <w:rPr>
                <w:rFonts w:ascii="Arial" w:hAnsi="Arial" w:cs="Arial"/>
                <w:b/>
              </w:rPr>
            </w:pPr>
            <w:r>
              <w:rPr>
                <w:noProof/>
                <w:lang w:eastAsia="en-GB"/>
              </w:rPr>
              <w:drawing>
                <wp:inline distT="0" distB="0" distL="0" distR="0" wp14:anchorId="270E97F6" wp14:editId="5AAD307E">
                  <wp:extent cx="3619500" cy="750047"/>
                  <wp:effectExtent l="0" t="0" r="0" b="0"/>
                  <wp:docPr id="5" name="Picture 5" descr="Soeurs SalÃ©siennes de Don Bosco France Belgique Sud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eurs SalÃ©siennes de Don Bosco France Belgique Sud Tunis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0" cy="750047"/>
                          </a:xfrm>
                          <a:prstGeom prst="rect">
                            <a:avLst/>
                          </a:prstGeom>
                          <a:noFill/>
                          <a:ln>
                            <a:noFill/>
                          </a:ln>
                        </pic:spPr>
                      </pic:pic>
                    </a:graphicData>
                  </a:graphic>
                </wp:inline>
              </w:drawing>
            </w:r>
          </w:p>
          <w:p w14:paraId="0CD64B6E" w14:textId="204246BF" w:rsidR="000F219E" w:rsidRPr="00F15EBA" w:rsidRDefault="000F219E" w:rsidP="00F15EBA">
            <w:pPr>
              <w:rPr>
                <w:rFonts w:ascii="Arial" w:hAnsi="Arial" w:cs="Arial"/>
                <w:lang w:val="fr-FR"/>
              </w:rPr>
            </w:pPr>
          </w:p>
        </w:tc>
        <w:tc>
          <w:tcPr>
            <w:tcW w:w="3421" w:type="dxa"/>
            <w:gridSpan w:val="2"/>
            <w:tcBorders>
              <w:top w:val="nil"/>
              <w:left w:val="nil"/>
              <w:bottom w:val="nil"/>
              <w:right w:val="nil"/>
            </w:tcBorders>
            <w:vAlign w:val="bottom"/>
          </w:tcPr>
          <w:p w14:paraId="35FC66CF" w14:textId="77777777" w:rsidR="00F34E71" w:rsidRDefault="00F34E71" w:rsidP="00F15EBA">
            <w:pPr>
              <w:jc w:val="center"/>
            </w:pPr>
            <w:r>
              <w:object w:dxaOrig="2250" w:dyaOrig="1890" w14:anchorId="27EF2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5.25pt" o:ole="">
                  <v:imagedata r:id="rId14" o:title=""/>
                </v:shape>
                <o:OLEObject Type="Embed" ProgID="PBrush" ShapeID="_x0000_i1025" DrawAspect="Content" ObjectID="_1608638081" r:id="rId15"/>
              </w:object>
            </w:r>
          </w:p>
          <w:p w14:paraId="1418678C" w14:textId="37E58DA1" w:rsidR="000F219E" w:rsidRPr="000F219E" w:rsidRDefault="000F219E" w:rsidP="00F15EBA">
            <w:pPr>
              <w:jc w:val="center"/>
              <w:rPr>
                <w:rFonts w:ascii="Arial" w:hAnsi="Arial" w:cs="Arial"/>
                <w:b/>
              </w:rPr>
            </w:pPr>
          </w:p>
        </w:tc>
      </w:tr>
      <w:tr w:rsidR="00F34E71" w14:paraId="761BAC4E" w14:textId="77777777" w:rsidTr="00F15EBA">
        <w:trPr>
          <w:trHeight w:val="2495"/>
        </w:trPr>
        <w:tc>
          <w:tcPr>
            <w:tcW w:w="6474" w:type="dxa"/>
            <w:gridSpan w:val="2"/>
            <w:tcBorders>
              <w:top w:val="nil"/>
              <w:left w:val="nil"/>
              <w:bottom w:val="nil"/>
              <w:right w:val="nil"/>
            </w:tcBorders>
            <w:vAlign w:val="bottom"/>
          </w:tcPr>
          <w:p w14:paraId="62ED17FB" w14:textId="77777777" w:rsidR="00F34E71" w:rsidRDefault="00F34E71" w:rsidP="00F15EBA">
            <w:pPr>
              <w:jc w:val="center"/>
              <w:rPr>
                <w:noProof/>
                <w:lang w:eastAsia="en-GB"/>
              </w:rPr>
            </w:pPr>
            <w:r>
              <w:rPr>
                <w:noProof/>
                <w:lang w:eastAsia="en-GB"/>
              </w:rPr>
              <w:drawing>
                <wp:inline distT="0" distB="0" distL="0" distR="0" wp14:anchorId="6EA9872E" wp14:editId="39F678BB">
                  <wp:extent cx="3674024" cy="655140"/>
                  <wp:effectExtent l="0" t="0" r="3175" b="0"/>
                  <wp:docPr id="7" name="Picture 7" descr="Glads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lads House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4580" cy="655239"/>
                          </a:xfrm>
                          <a:prstGeom prst="rect">
                            <a:avLst/>
                          </a:prstGeom>
                          <a:noFill/>
                          <a:ln>
                            <a:noFill/>
                          </a:ln>
                        </pic:spPr>
                      </pic:pic>
                    </a:graphicData>
                  </a:graphic>
                </wp:inline>
              </w:drawing>
            </w:r>
          </w:p>
          <w:p w14:paraId="2CFF6753" w14:textId="77777777" w:rsidR="000F219E" w:rsidRDefault="000F219E" w:rsidP="00F15EBA">
            <w:pPr>
              <w:jc w:val="center"/>
              <w:rPr>
                <w:rFonts w:ascii="Arial" w:hAnsi="Arial" w:cs="Arial"/>
                <w:b/>
                <w:noProof/>
                <w:lang w:eastAsia="en-GB"/>
              </w:rPr>
            </w:pPr>
          </w:p>
          <w:p w14:paraId="70AF04D3" w14:textId="77777777" w:rsidR="000F219E" w:rsidRDefault="000F219E" w:rsidP="00F15EBA">
            <w:pPr>
              <w:rPr>
                <w:rFonts w:ascii="Arial" w:hAnsi="Arial" w:cs="Arial"/>
                <w:b/>
                <w:noProof/>
                <w:lang w:eastAsia="en-GB"/>
              </w:rPr>
            </w:pPr>
          </w:p>
          <w:p w14:paraId="1CCED69D" w14:textId="0D577EFA" w:rsidR="000F219E" w:rsidRPr="000F219E" w:rsidRDefault="000F219E" w:rsidP="00F15EBA">
            <w:pPr>
              <w:rPr>
                <w:noProof/>
                <w:lang w:eastAsia="en-GB"/>
              </w:rPr>
            </w:pPr>
          </w:p>
        </w:tc>
        <w:tc>
          <w:tcPr>
            <w:tcW w:w="3488" w:type="dxa"/>
            <w:gridSpan w:val="3"/>
            <w:tcBorders>
              <w:top w:val="nil"/>
              <w:left w:val="nil"/>
              <w:bottom w:val="nil"/>
              <w:right w:val="nil"/>
            </w:tcBorders>
            <w:vAlign w:val="center"/>
          </w:tcPr>
          <w:p w14:paraId="40BB8CF7" w14:textId="4AF5F8D3" w:rsidR="000F219E" w:rsidRPr="000F219E" w:rsidRDefault="00F34E71" w:rsidP="00F15EBA">
            <w:pPr>
              <w:jc w:val="center"/>
              <w:rPr>
                <w:rFonts w:ascii="Arial" w:hAnsi="Arial" w:cs="Arial"/>
                <w:b/>
              </w:rPr>
            </w:pPr>
            <w:r>
              <w:rPr>
                <w:noProof/>
                <w:lang w:eastAsia="en-GB"/>
              </w:rPr>
              <w:drawing>
                <wp:inline distT="0" distB="0" distL="0" distR="0" wp14:anchorId="7A02FBCC" wp14:editId="3ED57E86">
                  <wp:extent cx="1742536" cy="1559428"/>
                  <wp:effectExtent l="0" t="0" r="0" b="3175"/>
                  <wp:docPr id="9" name="Picture 9" descr="Trace Ug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ace Ugand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1571" cy="1567514"/>
                          </a:xfrm>
                          <a:prstGeom prst="rect">
                            <a:avLst/>
                          </a:prstGeom>
                          <a:noFill/>
                          <a:ln>
                            <a:noFill/>
                          </a:ln>
                        </pic:spPr>
                      </pic:pic>
                    </a:graphicData>
                  </a:graphic>
                </wp:inline>
              </w:drawing>
            </w:r>
          </w:p>
        </w:tc>
      </w:tr>
    </w:tbl>
    <w:p w14:paraId="31A69DB0" w14:textId="5B8F847A" w:rsidR="00CF2D0F" w:rsidRPr="00E954A1" w:rsidRDefault="00CF2D0F" w:rsidP="00ED0EC9">
      <w:pPr>
        <w:jc w:val="both"/>
        <w:rPr>
          <w:rFonts w:ascii="Arial" w:hAnsi="Arial" w:cs="Arial"/>
        </w:rPr>
      </w:pPr>
    </w:p>
    <w:sectPr w:rsidR="00CF2D0F" w:rsidRPr="00E954A1" w:rsidSect="00F15EBA">
      <w:type w:val="continuous"/>
      <w:pgSz w:w="11906" w:h="16838"/>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4AA8D" w14:textId="77777777" w:rsidR="00D97251" w:rsidRDefault="00D97251" w:rsidP="003C4D55">
      <w:pPr>
        <w:spacing w:after="0" w:line="240" w:lineRule="auto"/>
      </w:pPr>
      <w:r>
        <w:separator/>
      </w:r>
    </w:p>
  </w:endnote>
  <w:endnote w:type="continuationSeparator" w:id="0">
    <w:p w14:paraId="665444E5" w14:textId="77777777" w:rsidR="00D97251" w:rsidRDefault="00D97251" w:rsidP="003C4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C185E" w14:textId="77777777" w:rsidR="00D97251" w:rsidRDefault="00D97251" w:rsidP="003C4D55">
      <w:pPr>
        <w:spacing w:after="0" w:line="240" w:lineRule="auto"/>
      </w:pPr>
      <w:r>
        <w:separator/>
      </w:r>
    </w:p>
  </w:footnote>
  <w:footnote w:type="continuationSeparator" w:id="0">
    <w:p w14:paraId="7A80E719" w14:textId="77777777" w:rsidR="00D97251" w:rsidRDefault="00D97251" w:rsidP="003C4D55">
      <w:pPr>
        <w:spacing w:after="0" w:line="240" w:lineRule="auto"/>
      </w:pPr>
      <w:r>
        <w:continuationSeparator/>
      </w:r>
    </w:p>
  </w:footnote>
  <w:footnote w:id="1">
    <w:p w14:paraId="40F0CA13" w14:textId="4E6DFA0A" w:rsidR="00D75E02" w:rsidRDefault="00D75E02">
      <w:pPr>
        <w:pStyle w:val="FootnoteText"/>
      </w:pPr>
      <w:r>
        <w:rPr>
          <w:rStyle w:val="FootnoteReference"/>
        </w:rPr>
        <w:footnoteRef/>
      </w:r>
      <w:r>
        <w:t xml:space="preserve"> </w:t>
      </w:r>
      <w:r w:rsidRPr="00D75E02">
        <w:t xml:space="preserve">Voice of Street works in Nepal. The </w:t>
      </w:r>
      <w:proofErr w:type="spellStart"/>
      <w:r w:rsidRPr="00D75E02">
        <w:t>Toybox</w:t>
      </w:r>
      <w:proofErr w:type="spellEnd"/>
      <w:r w:rsidRPr="00D75E02">
        <w:t xml:space="preserve"> Charity (‘</w:t>
      </w:r>
      <w:proofErr w:type="spellStart"/>
      <w:r w:rsidRPr="00D75E02">
        <w:t>Toybox</w:t>
      </w:r>
      <w:proofErr w:type="spellEnd"/>
      <w:r w:rsidRPr="00D75E02">
        <w:t xml:space="preserve">’) works in Bolivia, El Salvador, Guatemala, India, Kenya and Nepal. </w:t>
      </w:r>
      <w:proofErr w:type="spellStart"/>
      <w:r w:rsidRPr="00D75E02">
        <w:t>Soeurs</w:t>
      </w:r>
      <w:proofErr w:type="spellEnd"/>
      <w:r w:rsidRPr="00D75E02">
        <w:t xml:space="preserve"> </w:t>
      </w:r>
      <w:proofErr w:type="spellStart"/>
      <w:r w:rsidRPr="00D75E02">
        <w:t>Salésiennes</w:t>
      </w:r>
      <w:proofErr w:type="spellEnd"/>
      <w:r w:rsidRPr="00D75E02">
        <w:t xml:space="preserve"> de Don Bosco works in Benin and Côte d'Ivoire. Don Bosco </w:t>
      </w:r>
      <w:proofErr w:type="spellStart"/>
      <w:r w:rsidRPr="00D75E02">
        <w:t>Fambul</w:t>
      </w:r>
      <w:proofErr w:type="spellEnd"/>
      <w:r w:rsidRPr="00D75E02">
        <w:t xml:space="preserve"> works in Sierra Leone. Glad’s House works in Kenya. Save Street Children Uganda and Trace Uganda work in Uganda.</w:t>
      </w:r>
    </w:p>
  </w:footnote>
  <w:footnote w:id="2">
    <w:p w14:paraId="348D7478" w14:textId="77777777" w:rsidR="002A33B6" w:rsidRDefault="002A33B6">
      <w:pPr>
        <w:pStyle w:val="FootnoteText"/>
      </w:pPr>
      <w:r>
        <w:rPr>
          <w:rStyle w:val="FootnoteReference"/>
        </w:rPr>
        <w:footnoteRef/>
      </w:r>
      <w:r>
        <w:t xml:space="preserve"> </w:t>
      </w:r>
      <w:r w:rsidRPr="003C4D55">
        <w:t xml:space="preserve">CSC submitted a joint contribution with its network members to the UN Global Study on Deprivation of Liberty about children in street situations’ experiences of round-ups and detention, which is publicly available </w:t>
      </w:r>
      <w:hyperlink r:id="rId1" w:history="1">
        <w:r w:rsidRPr="003C4D55">
          <w:rPr>
            <w:rStyle w:val="Hyperlink"/>
          </w:rPr>
          <w:t>here</w:t>
        </w:r>
      </w:hyperlink>
      <w:r w:rsidRPr="003C4D55">
        <w:t>.</w:t>
      </w:r>
    </w:p>
  </w:footnote>
  <w:footnote w:id="3">
    <w:p w14:paraId="31B9EBDF" w14:textId="77777777" w:rsidR="002A33B6" w:rsidRDefault="002A33B6">
      <w:pPr>
        <w:pStyle w:val="FootnoteText"/>
      </w:pPr>
      <w:r>
        <w:rPr>
          <w:rStyle w:val="FootnoteReference"/>
        </w:rPr>
        <w:footnoteRef/>
      </w:r>
      <w:r>
        <w:t xml:space="preserve"> UNCRC, General Comment No. 21 (2017), para 44.</w:t>
      </w:r>
    </w:p>
  </w:footnote>
  <w:footnote w:id="4">
    <w:p w14:paraId="449AA067" w14:textId="77777777" w:rsidR="002A33B6" w:rsidRDefault="002A33B6" w:rsidP="003C4D55">
      <w:pPr>
        <w:pStyle w:val="FootnoteText"/>
      </w:pPr>
      <w:r>
        <w:rPr>
          <w:rStyle w:val="FootnoteReference"/>
        </w:rPr>
        <w:footnoteRef/>
      </w:r>
      <w:r>
        <w:t xml:space="preserve"> UNCRC, General Comment No. 9 (2006), para 49.</w:t>
      </w:r>
    </w:p>
  </w:footnote>
  <w:footnote w:id="5">
    <w:p w14:paraId="3E27C9D2" w14:textId="77777777" w:rsidR="002376BF" w:rsidRDefault="002376BF" w:rsidP="002376BF">
      <w:pPr>
        <w:pStyle w:val="FootnoteText"/>
      </w:pPr>
      <w:r>
        <w:rPr>
          <w:rStyle w:val="FootnoteReference"/>
        </w:rPr>
        <w:footnoteRef/>
      </w:r>
      <w:r>
        <w:t xml:space="preserve"> UNCRC, General Comment No. 21 (2017), paras 44-48.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55522" w14:textId="77777777" w:rsidR="002A33B6" w:rsidRDefault="002A3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E5D78" w14:textId="2BDA26B8" w:rsidR="002A33B6" w:rsidRDefault="002A3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66"/>
    <w:rsid w:val="00017AD9"/>
    <w:rsid w:val="00076F54"/>
    <w:rsid w:val="000F219E"/>
    <w:rsid w:val="0016193A"/>
    <w:rsid w:val="00192A9B"/>
    <w:rsid w:val="001955B2"/>
    <w:rsid w:val="00204618"/>
    <w:rsid w:val="002376BF"/>
    <w:rsid w:val="002A33B6"/>
    <w:rsid w:val="002A3A6D"/>
    <w:rsid w:val="0031538A"/>
    <w:rsid w:val="003371EC"/>
    <w:rsid w:val="00345D9D"/>
    <w:rsid w:val="0034739F"/>
    <w:rsid w:val="00372402"/>
    <w:rsid w:val="003C4D55"/>
    <w:rsid w:val="003F1BB9"/>
    <w:rsid w:val="00430A49"/>
    <w:rsid w:val="00460266"/>
    <w:rsid w:val="00482195"/>
    <w:rsid w:val="005166E6"/>
    <w:rsid w:val="00532624"/>
    <w:rsid w:val="00626561"/>
    <w:rsid w:val="0069397B"/>
    <w:rsid w:val="006C4204"/>
    <w:rsid w:val="007171C1"/>
    <w:rsid w:val="00726BDC"/>
    <w:rsid w:val="00747643"/>
    <w:rsid w:val="007B556B"/>
    <w:rsid w:val="0081232A"/>
    <w:rsid w:val="008158C1"/>
    <w:rsid w:val="0089330F"/>
    <w:rsid w:val="008C1AE4"/>
    <w:rsid w:val="00911F98"/>
    <w:rsid w:val="009F43DC"/>
    <w:rsid w:val="00A07191"/>
    <w:rsid w:val="00A41C40"/>
    <w:rsid w:val="00A60756"/>
    <w:rsid w:val="00A9304E"/>
    <w:rsid w:val="00AB164E"/>
    <w:rsid w:val="00B5602B"/>
    <w:rsid w:val="00BA73E7"/>
    <w:rsid w:val="00BD6820"/>
    <w:rsid w:val="00C16727"/>
    <w:rsid w:val="00C3779D"/>
    <w:rsid w:val="00C90511"/>
    <w:rsid w:val="00C92CF8"/>
    <w:rsid w:val="00CA6358"/>
    <w:rsid w:val="00CF2D0F"/>
    <w:rsid w:val="00D40588"/>
    <w:rsid w:val="00D54D38"/>
    <w:rsid w:val="00D574A2"/>
    <w:rsid w:val="00D73838"/>
    <w:rsid w:val="00D75E02"/>
    <w:rsid w:val="00D97251"/>
    <w:rsid w:val="00D97B0F"/>
    <w:rsid w:val="00E70DEF"/>
    <w:rsid w:val="00E954A1"/>
    <w:rsid w:val="00ED0EC9"/>
    <w:rsid w:val="00EF4E30"/>
    <w:rsid w:val="00F15EBA"/>
    <w:rsid w:val="00F206DB"/>
    <w:rsid w:val="00F21F9E"/>
    <w:rsid w:val="00F34E71"/>
    <w:rsid w:val="00F404DA"/>
    <w:rsid w:val="00F5094A"/>
    <w:rsid w:val="00F70D7A"/>
    <w:rsid w:val="00F72D50"/>
    <w:rsid w:val="00F912DD"/>
    <w:rsid w:val="00FA00E3"/>
    <w:rsid w:val="00FC059B"/>
    <w:rsid w:val="00FF47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DCF693"/>
  <w15:docId w15:val="{BCEA9365-5CD4-4BFF-9F44-43825DCA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A6D"/>
    <w:rPr>
      <w:color w:val="0000FF" w:themeColor="hyperlink"/>
      <w:u w:val="single"/>
    </w:rPr>
  </w:style>
  <w:style w:type="paragraph" w:styleId="FootnoteText">
    <w:name w:val="footnote text"/>
    <w:basedOn w:val="Normal"/>
    <w:link w:val="FootnoteTextChar"/>
    <w:uiPriority w:val="99"/>
    <w:semiHidden/>
    <w:unhideWhenUsed/>
    <w:rsid w:val="003C4D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4D55"/>
    <w:rPr>
      <w:sz w:val="20"/>
      <w:szCs w:val="20"/>
    </w:rPr>
  </w:style>
  <w:style w:type="character" w:styleId="FootnoteReference">
    <w:name w:val="footnote reference"/>
    <w:basedOn w:val="DefaultParagraphFont"/>
    <w:uiPriority w:val="99"/>
    <w:semiHidden/>
    <w:unhideWhenUsed/>
    <w:rsid w:val="003C4D55"/>
    <w:rPr>
      <w:vertAlign w:val="superscript"/>
    </w:rPr>
  </w:style>
  <w:style w:type="character" w:styleId="CommentReference">
    <w:name w:val="annotation reference"/>
    <w:basedOn w:val="DefaultParagraphFont"/>
    <w:uiPriority w:val="99"/>
    <w:semiHidden/>
    <w:unhideWhenUsed/>
    <w:rsid w:val="003C4D55"/>
    <w:rPr>
      <w:sz w:val="16"/>
      <w:szCs w:val="16"/>
    </w:rPr>
  </w:style>
  <w:style w:type="paragraph" w:styleId="CommentText">
    <w:name w:val="annotation text"/>
    <w:basedOn w:val="Normal"/>
    <w:link w:val="CommentTextChar"/>
    <w:uiPriority w:val="99"/>
    <w:semiHidden/>
    <w:unhideWhenUsed/>
    <w:rsid w:val="003C4D55"/>
    <w:pPr>
      <w:spacing w:line="240" w:lineRule="auto"/>
    </w:pPr>
    <w:rPr>
      <w:sz w:val="20"/>
      <w:szCs w:val="20"/>
    </w:rPr>
  </w:style>
  <w:style w:type="character" w:customStyle="1" w:styleId="CommentTextChar">
    <w:name w:val="Comment Text Char"/>
    <w:basedOn w:val="DefaultParagraphFont"/>
    <w:link w:val="CommentText"/>
    <w:uiPriority w:val="99"/>
    <w:semiHidden/>
    <w:rsid w:val="003C4D55"/>
    <w:rPr>
      <w:sz w:val="20"/>
      <w:szCs w:val="20"/>
    </w:rPr>
  </w:style>
  <w:style w:type="paragraph" w:styleId="CommentSubject">
    <w:name w:val="annotation subject"/>
    <w:basedOn w:val="CommentText"/>
    <w:next w:val="CommentText"/>
    <w:link w:val="CommentSubjectChar"/>
    <w:uiPriority w:val="99"/>
    <w:semiHidden/>
    <w:unhideWhenUsed/>
    <w:rsid w:val="003C4D55"/>
    <w:rPr>
      <w:b/>
      <w:bCs/>
    </w:rPr>
  </w:style>
  <w:style w:type="character" w:customStyle="1" w:styleId="CommentSubjectChar">
    <w:name w:val="Comment Subject Char"/>
    <w:basedOn w:val="CommentTextChar"/>
    <w:link w:val="CommentSubject"/>
    <w:uiPriority w:val="99"/>
    <w:semiHidden/>
    <w:rsid w:val="003C4D55"/>
    <w:rPr>
      <w:b/>
      <w:bCs/>
      <w:sz w:val="20"/>
      <w:szCs w:val="20"/>
    </w:rPr>
  </w:style>
  <w:style w:type="paragraph" w:styleId="BalloonText">
    <w:name w:val="Balloon Text"/>
    <w:basedOn w:val="Normal"/>
    <w:link w:val="BalloonTextChar"/>
    <w:uiPriority w:val="99"/>
    <w:semiHidden/>
    <w:unhideWhenUsed/>
    <w:rsid w:val="003C4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D55"/>
    <w:rPr>
      <w:rFonts w:ascii="Tahoma" w:hAnsi="Tahoma" w:cs="Tahoma"/>
      <w:sz w:val="16"/>
      <w:szCs w:val="16"/>
    </w:rPr>
  </w:style>
  <w:style w:type="paragraph" w:styleId="Header">
    <w:name w:val="header"/>
    <w:basedOn w:val="Normal"/>
    <w:link w:val="HeaderChar"/>
    <w:uiPriority w:val="99"/>
    <w:unhideWhenUsed/>
    <w:rsid w:val="00E95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4A1"/>
  </w:style>
  <w:style w:type="paragraph" w:styleId="Footer">
    <w:name w:val="footer"/>
    <w:basedOn w:val="Normal"/>
    <w:link w:val="FooterChar"/>
    <w:uiPriority w:val="99"/>
    <w:unhideWhenUsed/>
    <w:rsid w:val="00E95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4A1"/>
  </w:style>
  <w:style w:type="table" w:styleId="TableGrid">
    <w:name w:val="Table Grid"/>
    <w:basedOn w:val="TableNormal"/>
    <w:uiPriority w:val="59"/>
    <w:rsid w:val="00D97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483179">
      <w:bodyDiv w:val="1"/>
      <w:marLeft w:val="0"/>
      <w:marRight w:val="0"/>
      <w:marTop w:val="0"/>
      <w:marBottom w:val="0"/>
      <w:divBdr>
        <w:top w:val="none" w:sz="0" w:space="0" w:color="auto"/>
        <w:left w:val="none" w:sz="0" w:space="0" w:color="auto"/>
        <w:bottom w:val="none" w:sz="0" w:space="0" w:color="auto"/>
        <w:right w:val="none" w:sz="0" w:space="0" w:color="auto"/>
      </w:divBdr>
    </w:div>
    <w:div w:id="19503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mailto:Stacy@streetchildren.org" TargetMode="Externa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oleObject" Target="embeddings/oleObject1.bin"/><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6.png"/><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streetchildren.org/wp-content/uploads/2018/10/Joint-submission-for-the-UN-Global-Stud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32C2A6-8A75-4E31-9E66-A7B9DC6785B1}"/>
</file>

<file path=customXml/itemProps2.xml><?xml version="1.0" encoding="utf-8"?>
<ds:datastoreItem xmlns:ds="http://schemas.openxmlformats.org/officeDocument/2006/customXml" ds:itemID="{14FD8FD3-5BCD-4B25-BA88-508A6F10162E}"/>
</file>

<file path=customXml/itemProps3.xml><?xml version="1.0" encoding="utf-8"?>
<ds:datastoreItem xmlns:ds="http://schemas.openxmlformats.org/officeDocument/2006/customXml" ds:itemID="{61D5D3A4-EF8B-43B8-A743-469060C5BD8E}"/>
</file>

<file path=docProps/app.xml><?xml version="1.0" encoding="utf-8"?>
<Properties xmlns="http://schemas.openxmlformats.org/officeDocument/2006/extended-properties" xmlns:vt="http://schemas.openxmlformats.org/officeDocument/2006/docPropsVTypes">
  <Template>Normal.dotm</Template>
  <TotalTime>0</TotalTime>
  <Pages>5</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BOIT James</cp:lastModifiedBy>
  <cp:revision>2</cp:revision>
  <dcterms:created xsi:type="dcterms:W3CDTF">2019-01-10T14:06:00Z</dcterms:created>
  <dcterms:modified xsi:type="dcterms:W3CDTF">2019-01-10T14:06:00Z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