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C1" w:rsidRPr="00B81158" w:rsidRDefault="009E7CC1" w:rsidP="00B81158">
      <w:pPr>
        <w:tabs>
          <w:tab w:val="left" w:pos="4140"/>
        </w:tabs>
        <w:spacing w:before="120" w:after="120" w:line="276" w:lineRule="auto"/>
        <w:jc w:val="right"/>
        <w:rPr>
          <w:rFonts w:ascii="Arial Narrow" w:hAnsi="Arial Narrow" w:cs="Arial"/>
          <w:lang w:val="es-AR"/>
        </w:rPr>
      </w:pPr>
      <w:bookmarkStart w:id="0" w:name="_GoBack"/>
      <w:bookmarkEnd w:id="0"/>
      <w:r w:rsidRPr="00B81158">
        <w:rPr>
          <w:rFonts w:ascii="Arial Narrow" w:hAnsi="Arial Narrow" w:cs="Arial"/>
          <w:lang w:val="es-AR"/>
        </w:rPr>
        <w:t xml:space="preserve">Buenos Aires, </w:t>
      </w:r>
      <w:r w:rsidR="00587553" w:rsidRPr="00B81158">
        <w:rPr>
          <w:rFonts w:ascii="Arial Narrow" w:hAnsi="Arial Narrow" w:cs="Arial"/>
          <w:lang w:val="es-AR"/>
        </w:rPr>
        <w:t xml:space="preserve">      </w:t>
      </w:r>
      <w:r w:rsidR="002B1C8F">
        <w:rPr>
          <w:rFonts w:ascii="Arial Narrow" w:hAnsi="Arial Narrow" w:cs="Arial"/>
          <w:lang w:val="es-AR"/>
        </w:rPr>
        <w:t>enero</w:t>
      </w:r>
      <w:r w:rsidR="00CA455E" w:rsidRPr="00B81158">
        <w:rPr>
          <w:rFonts w:ascii="Arial Narrow" w:hAnsi="Arial Narrow" w:cs="Arial"/>
          <w:lang w:val="es-AR"/>
        </w:rPr>
        <w:t xml:space="preserve"> </w:t>
      </w:r>
      <w:r w:rsidR="00207F94" w:rsidRPr="00B81158">
        <w:rPr>
          <w:rFonts w:ascii="Arial Narrow" w:hAnsi="Arial Narrow" w:cs="Arial"/>
          <w:lang w:val="es-AR"/>
        </w:rPr>
        <w:t xml:space="preserve">de </w:t>
      </w:r>
      <w:r w:rsidR="00553031" w:rsidRPr="00B81158">
        <w:rPr>
          <w:rFonts w:ascii="Arial Narrow" w:hAnsi="Arial Narrow" w:cs="Arial"/>
          <w:lang w:val="es-AR"/>
        </w:rPr>
        <w:t>201</w:t>
      </w:r>
      <w:r w:rsidR="002B1C8F">
        <w:rPr>
          <w:rFonts w:ascii="Arial Narrow" w:hAnsi="Arial Narrow" w:cs="Arial"/>
          <w:lang w:val="es-AR"/>
        </w:rPr>
        <w:t>9</w:t>
      </w:r>
    </w:p>
    <w:p w:rsidR="00207F94" w:rsidRPr="00B81158" w:rsidRDefault="009E7CC1" w:rsidP="00B81158">
      <w:pPr>
        <w:tabs>
          <w:tab w:val="left" w:pos="4140"/>
        </w:tabs>
        <w:spacing w:before="120" w:after="120" w:line="276" w:lineRule="auto"/>
        <w:rPr>
          <w:rFonts w:ascii="Arial Narrow" w:hAnsi="Arial Narrow" w:cs="Arial"/>
          <w:b/>
        </w:rPr>
      </w:pPr>
      <w:r w:rsidRPr="00B81158">
        <w:rPr>
          <w:rFonts w:ascii="Arial Narrow" w:hAnsi="Arial Narrow" w:cs="Arial"/>
          <w:b/>
        </w:rPr>
        <w:t>A</w:t>
      </w:r>
      <w:r w:rsidR="009F4288" w:rsidRPr="00B81158">
        <w:rPr>
          <w:rFonts w:ascii="Arial Narrow" w:hAnsi="Arial Narrow" w:cs="Arial"/>
          <w:b/>
        </w:rPr>
        <w:t xml:space="preserve">l </w:t>
      </w:r>
      <w:r w:rsidR="00340C43" w:rsidRPr="00B81158">
        <w:rPr>
          <w:rFonts w:ascii="Arial Narrow" w:hAnsi="Arial Narrow" w:cs="Arial"/>
          <w:b/>
        </w:rPr>
        <w:t xml:space="preserve">Comité </w:t>
      </w:r>
      <w:r w:rsidR="0071321B" w:rsidRPr="00B81158">
        <w:rPr>
          <w:rFonts w:ascii="Arial Narrow" w:hAnsi="Arial Narrow" w:cs="Arial"/>
          <w:b/>
        </w:rPr>
        <w:t>de</w:t>
      </w:r>
      <w:r w:rsidR="00313243" w:rsidRPr="00B81158">
        <w:rPr>
          <w:rFonts w:ascii="Arial Narrow" w:hAnsi="Arial Narrow" w:cs="Arial"/>
          <w:b/>
        </w:rPr>
        <w:t xml:space="preserve"> los Derechos</w:t>
      </w:r>
      <w:r w:rsidR="00EB5459" w:rsidRPr="00B81158">
        <w:rPr>
          <w:rFonts w:ascii="Arial Narrow" w:hAnsi="Arial Narrow" w:cs="Arial"/>
          <w:b/>
        </w:rPr>
        <w:t xml:space="preserve"> </w:t>
      </w:r>
    </w:p>
    <w:p w:rsidR="009E7CC1" w:rsidRPr="001272C4" w:rsidRDefault="00311499" w:rsidP="00B81158">
      <w:pPr>
        <w:tabs>
          <w:tab w:val="left" w:pos="4140"/>
        </w:tabs>
        <w:spacing w:before="120" w:after="120" w:line="276" w:lineRule="auto"/>
        <w:rPr>
          <w:rFonts w:ascii="Arial Narrow" w:hAnsi="Arial Narrow" w:cs="Arial"/>
          <w:b/>
        </w:rPr>
      </w:pPr>
      <w:r w:rsidRPr="00B81158">
        <w:rPr>
          <w:rFonts w:ascii="Arial Narrow" w:hAnsi="Arial Narrow" w:cs="Arial"/>
          <w:b/>
        </w:rPr>
        <w:t>d</w:t>
      </w:r>
      <w:r w:rsidR="00313243" w:rsidRPr="00B81158">
        <w:rPr>
          <w:rFonts w:ascii="Arial Narrow" w:hAnsi="Arial Narrow" w:cs="Arial"/>
          <w:b/>
        </w:rPr>
        <w:t xml:space="preserve">el Niño </w:t>
      </w:r>
      <w:r w:rsidR="00563EAF" w:rsidRPr="00B81158">
        <w:rPr>
          <w:rFonts w:ascii="Arial Narrow" w:hAnsi="Arial Narrow" w:cs="Arial"/>
          <w:b/>
        </w:rPr>
        <w:t>de la</w:t>
      </w:r>
      <w:r w:rsidR="00C213AF" w:rsidRPr="00B81158">
        <w:rPr>
          <w:rFonts w:ascii="Arial Narrow" w:hAnsi="Arial Narrow" w:cs="Arial"/>
          <w:b/>
        </w:rPr>
        <w:t xml:space="preserve">s </w:t>
      </w:r>
      <w:r w:rsidR="00563EAF" w:rsidRPr="00B81158">
        <w:rPr>
          <w:rFonts w:ascii="Arial Narrow" w:hAnsi="Arial Narrow" w:cs="Arial"/>
          <w:b/>
        </w:rPr>
        <w:t>Naciones Unidas</w:t>
      </w:r>
    </w:p>
    <w:p w:rsidR="002924CE" w:rsidRDefault="002924CE" w:rsidP="00B81158">
      <w:pPr>
        <w:spacing w:before="120" w:after="120" w:line="276" w:lineRule="auto"/>
        <w:ind w:firstLine="1701"/>
        <w:rPr>
          <w:rFonts w:ascii="Arial Narrow" w:hAnsi="Arial Narrow" w:cs="Arial"/>
        </w:rPr>
      </w:pPr>
    </w:p>
    <w:p w:rsidR="00215E2C" w:rsidRPr="00B81158" w:rsidRDefault="009E7CC1" w:rsidP="00B81158">
      <w:pPr>
        <w:spacing w:before="120" w:after="120" w:line="276" w:lineRule="auto"/>
        <w:ind w:firstLine="1701"/>
        <w:rPr>
          <w:rFonts w:ascii="Arial Narrow" w:hAnsi="Arial Narrow" w:cs="Arial"/>
        </w:rPr>
      </w:pPr>
      <w:r w:rsidRPr="00B81158">
        <w:rPr>
          <w:rFonts w:ascii="Arial Narrow" w:hAnsi="Arial Narrow" w:cs="Arial"/>
        </w:rPr>
        <w:t>Tengo el agrado de dirigirme</w:t>
      </w:r>
      <w:r w:rsidR="001938B2" w:rsidRPr="00B81158">
        <w:rPr>
          <w:rFonts w:ascii="Arial Narrow" w:hAnsi="Arial Narrow" w:cs="Arial"/>
        </w:rPr>
        <w:t xml:space="preserve"> </w:t>
      </w:r>
      <w:r w:rsidRPr="00B81158">
        <w:rPr>
          <w:rFonts w:ascii="Arial Narrow" w:hAnsi="Arial Narrow" w:cs="Arial"/>
        </w:rPr>
        <w:t xml:space="preserve">al Comité </w:t>
      </w:r>
      <w:r w:rsidR="0071321B" w:rsidRPr="00B81158">
        <w:rPr>
          <w:rFonts w:ascii="Arial Narrow" w:hAnsi="Arial Narrow" w:cs="Arial"/>
        </w:rPr>
        <w:t>de</w:t>
      </w:r>
      <w:r w:rsidR="00313243" w:rsidRPr="00B81158">
        <w:rPr>
          <w:rFonts w:ascii="Arial Narrow" w:hAnsi="Arial Narrow" w:cs="Arial"/>
        </w:rPr>
        <w:t xml:space="preserve"> los Derechos del Niño </w:t>
      </w:r>
      <w:r w:rsidR="00563EAF" w:rsidRPr="00B81158">
        <w:rPr>
          <w:rFonts w:ascii="Arial Narrow" w:hAnsi="Arial Narrow" w:cs="Arial"/>
        </w:rPr>
        <w:t xml:space="preserve">de las Naciones Unidas </w:t>
      </w:r>
      <w:r w:rsidR="001938B2" w:rsidRPr="00B81158">
        <w:rPr>
          <w:rFonts w:ascii="Arial Narrow" w:hAnsi="Arial Narrow" w:cs="Arial"/>
        </w:rPr>
        <w:t xml:space="preserve">en mi carácter de Defensora General de la Nación, </w:t>
      </w:r>
      <w:r w:rsidR="00595A5D" w:rsidRPr="00B81158">
        <w:rPr>
          <w:rFonts w:ascii="Arial Narrow" w:hAnsi="Arial Narrow" w:cs="Arial"/>
        </w:rPr>
        <w:t xml:space="preserve">a fin de </w:t>
      </w:r>
      <w:r w:rsidR="00587553" w:rsidRPr="00B81158">
        <w:rPr>
          <w:rFonts w:ascii="Arial Narrow" w:hAnsi="Arial Narrow" w:cs="Arial"/>
        </w:rPr>
        <w:t xml:space="preserve">presentar </w:t>
      </w:r>
      <w:r w:rsidR="002B1C8F">
        <w:rPr>
          <w:rFonts w:ascii="Arial Narrow" w:hAnsi="Arial Narrow" w:cs="Arial"/>
        </w:rPr>
        <w:t>los aportes del Ministerio Público de la Defensa de la República Argentina, al proyecto de Observación General Nº 24 referido a los derechos de los niños en la justicia juvenil que reemplazara la Observación General Nº 10 aprobada en 2007</w:t>
      </w:r>
      <w:r w:rsidR="00493386" w:rsidRPr="00B81158">
        <w:rPr>
          <w:rFonts w:ascii="Arial Narrow" w:hAnsi="Arial Narrow" w:cs="Arial"/>
        </w:rPr>
        <w:t xml:space="preserve">. </w:t>
      </w:r>
    </w:p>
    <w:p w:rsidR="0093378A" w:rsidRPr="00B81158" w:rsidRDefault="002373C4" w:rsidP="00B81158">
      <w:pPr>
        <w:spacing w:before="120" w:after="120" w:line="276" w:lineRule="auto"/>
        <w:ind w:firstLine="1701"/>
        <w:rPr>
          <w:rFonts w:ascii="Arial Narrow" w:hAnsi="Arial Narrow" w:cs="Arial"/>
        </w:rPr>
      </w:pPr>
      <w:r w:rsidRPr="00B81158">
        <w:rPr>
          <w:rFonts w:ascii="Arial Narrow" w:hAnsi="Arial Narrow" w:cs="Arial"/>
          <w:b/>
        </w:rPr>
        <w:t>Presentación</w:t>
      </w:r>
    </w:p>
    <w:p w:rsidR="003966EC" w:rsidRPr="00B81158" w:rsidRDefault="002B6F11" w:rsidP="00B81158">
      <w:pPr>
        <w:tabs>
          <w:tab w:val="left" w:pos="1701"/>
        </w:tabs>
        <w:spacing w:before="120" w:after="120" w:line="276" w:lineRule="auto"/>
        <w:ind w:firstLine="1701"/>
        <w:rPr>
          <w:rFonts w:ascii="Arial Narrow" w:hAnsi="Arial Narrow" w:cs="Arial"/>
        </w:rPr>
      </w:pPr>
      <w:r w:rsidRPr="00B81158">
        <w:rPr>
          <w:rFonts w:ascii="Arial Narrow" w:hAnsi="Arial Narrow" w:cs="Arial"/>
        </w:rPr>
        <w:t>El Ministerio Público de la Defensa (MPD) es uno de los órganos creados por la Constitución de la República Argentina con carácter independiente, autonomía funcional y autarquía financiera, al igual que el Ministerio Público Fiscal (CN, art</w:t>
      </w:r>
      <w:r w:rsidR="000152E9" w:rsidRPr="00B81158">
        <w:rPr>
          <w:rFonts w:ascii="Arial Narrow" w:hAnsi="Arial Narrow" w:cs="Arial"/>
        </w:rPr>
        <w:t>ículo</w:t>
      </w:r>
      <w:r w:rsidRPr="00B81158">
        <w:rPr>
          <w:rFonts w:ascii="Arial Narrow" w:hAnsi="Arial Narrow" w:cs="Arial"/>
        </w:rPr>
        <w:t xml:space="preserve"> 120). </w:t>
      </w:r>
      <w:r w:rsidR="005A6516" w:rsidRPr="00B81158">
        <w:rPr>
          <w:rFonts w:ascii="Arial Narrow" w:hAnsi="Arial Narrow" w:cs="Arial"/>
        </w:rPr>
        <w:t>E</w:t>
      </w:r>
      <w:r w:rsidR="009E6C18" w:rsidRPr="00B81158">
        <w:rPr>
          <w:rFonts w:ascii="Arial Narrow" w:hAnsi="Arial Narrow" w:cs="Arial"/>
        </w:rPr>
        <w:t>n los términos de la ley</w:t>
      </w:r>
      <w:r w:rsidR="005A6516" w:rsidRPr="00B81158">
        <w:rPr>
          <w:rFonts w:ascii="Arial Narrow" w:hAnsi="Arial Narrow" w:cs="Arial"/>
        </w:rPr>
        <w:t xml:space="preserve"> </w:t>
      </w:r>
      <w:r w:rsidRPr="00B81158">
        <w:rPr>
          <w:rFonts w:ascii="Arial Narrow" w:hAnsi="Arial Narrow" w:cs="Arial"/>
        </w:rPr>
        <w:t xml:space="preserve">que reglamenta su actividad (Ley </w:t>
      </w:r>
      <w:r w:rsidR="005A6516" w:rsidRPr="00B81158">
        <w:rPr>
          <w:rFonts w:ascii="Arial Narrow" w:hAnsi="Arial Narrow" w:cs="Arial"/>
        </w:rPr>
        <w:t>N° 27.149</w:t>
      </w:r>
      <w:r w:rsidRPr="00B81158">
        <w:rPr>
          <w:rFonts w:ascii="Arial Narrow" w:hAnsi="Arial Narrow" w:cs="Arial"/>
        </w:rPr>
        <w:t>)</w:t>
      </w:r>
      <w:r w:rsidR="005A6516" w:rsidRPr="00B81158">
        <w:rPr>
          <w:rFonts w:ascii="Arial Narrow" w:hAnsi="Arial Narrow" w:cs="Arial"/>
        </w:rPr>
        <w:t>, el M</w:t>
      </w:r>
      <w:r w:rsidRPr="00B81158">
        <w:rPr>
          <w:rFonts w:ascii="Arial Narrow" w:hAnsi="Arial Narrow" w:cs="Arial"/>
        </w:rPr>
        <w:t xml:space="preserve">PD </w:t>
      </w:r>
      <w:r w:rsidR="005A6516" w:rsidRPr="00B81158">
        <w:rPr>
          <w:rFonts w:ascii="Arial Narrow" w:hAnsi="Arial Narrow" w:cs="Arial"/>
        </w:rPr>
        <w:t>es una institución que garantiza el acceso a la justicia y la asistencia jurídica integral, y que promueve toda medida tendiente a la protección y defensa de los derechos fundamentales de las personas, en especial de quienes se encuentren en situación de vulnerabilidad</w:t>
      </w:r>
      <w:r w:rsidRPr="00B81158">
        <w:rPr>
          <w:rFonts w:ascii="Arial Narrow" w:hAnsi="Arial Narrow" w:cs="Arial"/>
        </w:rPr>
        <w:t xml:space="preserve"> (art. 1)</w:t>
      </w:r>
      <w:r w:rsidR="005A6516" w:rsidRPr="00B81158">
        <w:rPr>
          <w:rFonts w:ascii="Arial Narrow" w:hAnsi="Arial Narrow" w:cs="Arial"/>
        </w:rPr>
        <w:t xml:space="preserve">. </w:t>
      </w:r>
    </w:p>
    <w:p w:rsidR="00D96D96" w:rsidRPr="00B81158" w:rsidRDefault="00207F94" w:rsidP="00B81158">
      <w:pPr>
        <w:tabs>
          <w:tab w:val="left" w:pos="1701"/>
        </w:tabs>
        <w:spacing w:before="120" w:after="120" w:line="276" w:lineRule="auto"/>
        <w:ind w:firstLine="1701"/>
        <w:rPr>
          <w:rFonts w:ascii="Arial Narrow" w:hAnsi="Arial Narrow" w:cs="Arial"/>
        </w:rPr>
      </w:pPr>
      <w:r w:rsidRPr="00B81158">
        <w:rPr>
          <w:rFonts w:ascii="Arial Narrow" w:hAnsi="Arial Narrow" w:cs="Arial"/>
        </w:rPr>
        <w:t xml:space="preserve">El </w:t>
      </w:r>
      <w:r w:rsidR="006C0658" w:rsidRPr="00B81158">
        <w:rPr>
          <w:rFonts w:ascii="Arial Narrow" w:hAnsi="Arial Narrow" w:cs="Arial"/>
        </w:rPr>
        <w:t>accionar del MPD es independiente de cualquier otro poder del Estado. I</w:t>
      </w:r>
      <w:r w:rsidR="002B6F11" w:rsidRPr="00B81158">
        <w:rPr>
          <w:rFonts w:ascii="Arial Narrow" w:hAnsi="Arial Narrow" w:cs="Arial"/>
        </w:rPr>
        <w:t>nterviene en la mayor parte de los procesos penales sustanciados ante la Justicia Nacional</w:t>
      </w:r>
      <w:r w:rsidR="002B6F11" w:rsidRPr="00B81158">
        <w:rPr>
          <w:rStyle w:val="FootnoteReference"/>
          <w:rFonts w:ascii="Arial Narrow" w:hAnsi="Arial Narrow" w:cs="Arial"/>
          <w:sz w:val="24"/>
        </w:rPr>
        <w:footnoteReference w:id="1"/>
      </w:r>
      <w:r w:rsidR="002B6F11" w:rsidRPr="00B81158">
        <w:rPr>
          <w:rFonts w:ascii="Arial Narrow" w:hAnsi="Arial Narrow" w:cs="Arial"/>
        </w:rPr>
        <w:t xml:space="preserve"> y Federal de todo el país</w:t>
      </w:r>
      <w:r w:rsidR="002B6F11" w:rsidRPr="00B81158">
        <w:rPr>
          <w:rStyle w:val="FootnoteReference"/>
          <w:rFonts w:ascii="Arial Narrow" w:hAnsi="Arial Narrow" w:cs="Arial"/>
          <w:sz w:val="24"/>
        </w:rPr>
        <w:footnoteReference w:id="2"/>
      </w:r>
      <w:r w:rsidR="009726E6" w:rsidRPr="00B81158">
        <w:rPr>
          <w:rFonts w:ascii="Arial Narrow" w:hAnsi="Arial Narrow" w:cs="Arial"/>
        </w:rPr>
        <w:t xml:space="preserve"> </w:t>
      </w:r>
      <w:r w:rsidR="003D0F00" w:rsidRPr="00B81158">
        <w:rPr>
          <w:rFonts w:ascii="Arial Narrow" w:hAnsi="Arial Narrow" w:cs="Arial"/>
        </w:rPr>
        <w:t xml:space="preserve">para garantizar el derecho de </w:t>
      </w:r>
      <w:r w:rsidR="009726E6" w:rsidRPr="00B81158">
        <w:rPr>
          <w:rFonts w:ascii="Arial Narrow" w:hAnsi="Arial Narrow" w:cs="Arial"/>
        </w:rPr>
        <w:t>defensa de los imputados</w:t>
      </w:r>
      <w:r w:rsidR="002B6F11" w:rsidRPr="00B81158">
        <w:rPr>
          <w:rFonts w:ascii="Arial Narrow" w:hAnsi="Arial Narrow" w:cs="Arial"/>
        </w:rPr>
        <w:t xml:space="preserve">. </w:t>
      </w:r>
      <w:r w:rsidRPr="00B81158">
        <w:rPr>
          <w:rFonts w:ascii="Arial Narrow" w:hAnsi="Arial Narrow" w:cs="Arial"/>
        </w:rPr>
        <w:t>A su vez, e</w:t>
      </w:r>
      <w:r w:rsidR="002B6F11" w:rsidRPr="00B81158">
        <w:rPr>
          <w:rFonts w:ascii="Arial Narrow" w:hAnsi="Arial Narrow" w:cs="Arial"/>
        </w:rPr>
        <w:t>n los procesos civiles, comerciales, laborales y contencioso administrativo, la intervención se enmarca en la representación de individuos con limitación de recursos económicos, en situación de vulnerabilidad o que se encuentren ausentes. También ejerce la intervención obligada en todo proceso que involucre intereses de niñas, niños y adolescentes</w:t>
      </w:r>
      <w:r w:rsidR="003966EC" w:rsidRPr="00B81158">
        <w:rPr>
          <w:rFonts w:ascii="Arial Narrow" w:hAnsi="Arial Narrow" w:cs="Arial"/>
        </w:rPr>
        <w:t>,</w:t>
      </w:r>
      <w:r w:rsidR="002B6F11" w:rsidRPr="00B81158">
        <w:rPr>
          <w:rFonts w:ascii="Arial Narrow" w:hAnsi="Arial Narrow" w:cs="Arial"/>
        </w:rPr>
        <w:t xml:space="preserve"> y </w:t>
      </w:r>
      <w:r w:rsidR="003966EC" w:rsidRPr="00B81158">
        <w:rPr>
          <w:rFonts w:ascii="Arial Narrow" w:hAnsi="Arial Narrow" w:cs="Arial"/>
        </w:rPr>
        <w:t xml:space="preserve">de </w:t>
      </w:r>
      <w:r w:rsidR="002B6F11" w:rsidRPr="00B81158">
        <w:rPr>
          <w:rFonts w:ascii="Arial Narrow" w:hAnsi="Arial Narrow" w:cs="Arial"/>
        </w:rPr>
        <w:t xml:space="preserve">personas </w:t>
      </w:r>
      <w:r w:rsidR="003966EC" w:rsidRPr="00B81158">
        <w:rPr>
          <w:rFonts w:ascii="Arial Narrow" w:hAnsi="Arial Narrow" w:cs="Arial"/>
        </w:rPr>
        <w:t>sobre las que existe sentencia en el marco de un proceso referente al ejercicio de la capacidad jurídica o que se encuentran ligadas a este tipo de proceso</w:t>
      </w:r>
      <w:r w:rsidR="002B6F11" w:rsidRPr="00B81158">
        <w:rPr>
          <w:rFonts w:ascii="Arial Narrow" w:hAnsi="Arial Narrow" w:cs="Arial"/>
        </w:rPr>
        <w:t>.</w:t>
      </w:r>
    </w:p>
    <w:p w:rsidR="00215E2C" w:rsidRPr="00B81158" w:rsidRDefault="00827D34" w:rsidP="00B81158">
      <w:pPr>
        <w:tabs>
          <w:tab w:val="left" w:pos="1701"/>
        </w:tabs>
        <w:spacing w:before="120" w:after="120" w:line="276" w:lineRule="auto"/>
        <w:ind w:firstLine="1701"/>
        <w:rPr>
          <w:rFonts w:ascii="Arial Narrow" w:hAnsi="Arial Narrow" w:cs="Arial"/>
        </w:rPr>
      </w:pPr>
      <w:r w:rsidRPr="00B81158">
        <w:rPr>
          <w:rFonts w:ascii="Arial Narrow" w:hAnsi="Arial Narrow" w:cs="Arial"/>
        </w:rPr>
        <w:t>E</w:t>
      </w:r>
      <w:r w:rsidR="003966EC" w:rsidRPr="00B81158">
        <w:rPr>
          <w:rFonts w:ascii="Arial Narrow" w:hAnsi="Arial Narrow" w:cs="Arial"/>
        </w:rPr>
        <w:t>l MPD es</w:t>
      </w:r>
      <w:r w:rsidRPr="00B81158">
        <w:rPr>
          <w:rFonts w:ascii="Arial Narrow" w:hAnsi="Arial Narrow" w:cs="Arial"/>
        </w:rPr>
        <w:t>tá</w:t>
      </w:r>
      <w:r w:rsidR="003966EC" w:rsidRPr="00B81158">
        <w:rPr>
          <w:rFonts w:ascii="Arial Narrow" w:hAnsi="Arial Narrow" w:cs="Arial"/>
        </w:rPr>
        <w:t xml:space="preserve"> encabezado por </w:t>
      </w:r>
      <w:r w:rsidR="002B6F11" w:rsidRPr="00B81158">
        <w:rPr>
          <w:rFonts w:ascii="Arial Narrow" w:hAnsi="Arial Narrow" w:cs="Arial"/>
        </w:rPr>
        <w:t>la Defensoría General de la Nación</w:t>
      </w:r>
      <w:r w:rsidR="008F032F" w:rsidRPr="00B81158">
        <w:rPr>
          <w:rFonts w:ascii="Arial Narrow" w:hAnsi="Arial Narrow" w:cs="Arial"/>
        </w:rPr>
        <w:t xml:space="preserve">. </w:t>
      </w:r>
      <w:r w:rsidR="00D6780C" w:rsidRPr="00B81158">
        <w:rPr>
          <w:rFonts w:ascii="Arial Narrow" w:hAnsi="Arial Narrow"/>
        </w:rPr>
        <w:t>De ella dependen comisiones, programas y equipos especializados, con la misión de favorecer el acceso a la justicia de los sectores más vulnerables</w:t>
      </w:r>
      <w:r w:rsidR="002924CE">
        <w:rPr>
          <w:rStyle w:val="FootnoteReference"/>
        </w:rPr>
        <w:footnoteReference w:id="3"/>
      </w:r>
      <w:r w:rsidR="002924CE">
        <w:rPr>
          <w:rFonts w:ascii="Arial Narrow" w:hAnsi="Arial Narrow"/>
        </w:rPr>
        <w:t>.</w:t>
      </w:r>
    </w:p>
    <w:p w:rsidR="00D96D96" w:rsidRPr="00B81158" w:rsidRDefault="0087725C" w:rsidP="00B81158">
      <w:pPr>
        <w:tabs>
          <w:tab w:val="left" w:pos="1701"/>
        </w:tabs>
        <w:spacing w:before="120" w:after="120" w:line="276" w:lineRule="auto"/>
        <w:ind w:firstLine="1701"/>
        <w:rPr>
          <w:rFonts w:ascii="Arial Narrow" w:hAnsi="Arial Narrow" w:cs="Arial"/>
        </w:rPr>
      </w:pPr>
      <w:r w:rsidRPr="00B81158">
        <w:rPr>
          <w:rFonts w:ascii="Arial Narrow" w:hAnsi="Arial Narrow" w:cs="Arial"/>
        </w:rPr>
        <w:lastRenderedPageBreak/>
        <w:t>D</w:t>
      </w:r>
      <w:r w:rsidR="00C358C5" w:rsidRPr="00B81158">
        <w:rPr>
          <w:rFonts w:ascii="Arial Narrow" w:hAnsi="Arial Narrow" w:cs="Arial"/>
        </w:rPr>
        <w:t xml:space="preserve">esde la experiencia de </w:t>
      </w:r>
      <w:r w:rsidR="00D14DB2" w:rsidRPr="00B81158">
        <w:rPr>
          <w:rFonts w:ascii="Arial Narrow" w:hAnsi="Arial Narrow" w:cs="Arial"/>
        </w:rPr>
        <w:t>estas</w:t>
      </w:r>
      <w:r w:rsidR="00C358C5" w:rsidRPr="00B81158">
        <w:rPr>
          <w:rFonts w:ascii="Arial Narrow" w:hAnsi="Arial Narrow" w:cs="Arial"/>
        </w:rPr>
        <w:t xml:space="preserve"> áreas se realizan l</w:t>
      </w:r>
      <w:r w:rsidR="006B52B4" w:rsidRPr="00B81158">
        <w:rPr>
          <w:rFonts w:ascii="Arial Narrow" w:hAnsi="Arial Narrow" w:cs="Arial"/>
        </w:rPr>
        <w:t>a</w:t>
      </w:r>
      <w:r w:rsidR="00C358C5" w:rsidRPr="00B81158">
        <w:rPr>
          <w:rFonts w:ascii="Arial Narrow" w:hAnsi="Arial Narrow" w:cs="Arial"/>
        </w:rPr>
        <w:t xml:space="preserve">s </w:t>
      </w:r>
      <w:r w:rsidR="006B52B4" w:rsidRPr="00B81158">
        <w:rPr>
          <w:rFonts w:ascii="Arial Narrow" w:hAnsi="Arial Narrow" w:cs="Arial"/>
        </w:rPr>
        <w:t xml:space="preserve">observaciones </w:t>
      </w:r>
      <w:r w:rsidR="00A562AA" w:rsidRPr="00B81158">
        <w:rPr>
          <w:rFonts w:ascii="Arial Narrow" w:hAnsi="Arial Narrow" w:cs="Arial"/>
        </w:rPr>
        <w:t xml:space="preserve">y recomendaciones </w:t>
      </w:r>
      <w:r w:rsidR="00C358C5" w:rsidRPr="00B81158">
        <w:rPr>
          <w:rFonts w:ascii="Arial Narrow" w:hAnsi="Arial Narrow" w:cs="Arial"/>
        </w:rPr>
        <w:t xml:space="preserve">que se enumeran a </w:t>
      </w:r>
      <w:r w:rsidR="003966EC" w:rsidRPr="00B81158">
        <w:rPr>
          <w:rFonts w:ascii="Arial Narrow" w:hAnsi="Arial Narrow" w:cs="Arial"/>
        </w:rPr>
        <w:t xml:space="preserve">lo largo de este </w:t>
      </w:r>
      <w:r w:rsidR="008720C1" w:rsidRPr="00B81158">
        <w:rPr>
          <w:rFonts w:ascii="Arial Narrow" w:hAnsi="Arial Narrow" w:cs="Arial"/>
        </w:rPr>
        <w:t>documento</w:t>
      </w:r>
      <w:r w:rsidR="00D6780C" w:rsidRPr="00B81158">
        <w:rPr>
          <w:rFonts w:ascii="Arial Narrow" w:hAnsi="Arial Narrow" w:cs="Arial"/>
        </w:rPr>
        <w:t>. A ese fin, se toma</w:t>
      </w:r>
      <w:r w:rsidR="00352DB2">
        <w:rPr>
          <w:rFonts w:ascii="Arial Narrow" w:hAnsi="Arial Narrow" w:cs="Arial"/>
        </w:rPr>
        <w:t>n</w:t>
      </w:r>
      <w:r w:rsidR="00D6780C" w:rsidRPr="00B81158">
        <w:rPr>
          <w:rFonts w:ascii="Arial Narrow" w:hAnsi="Arial Narrow" w:cs="Arial"/>
        </w:rPr>
        <w:t xml:space="preserve"> como parámetro de orientación </w:t>
      </w:r>
      <w:r w:rsidR="008720C1" w:rsidRPr="00B81158">
        <w:rPr>
          <w:rFonts w:ascii="Arial Narrow" w:hAnsi="Arial Narrow" w:cs="Arial"/>
        </w:rPr>
        <w:t>l</w:t>
      </w:r>
      <w:r w:rsidR="00D6780C" w:rsidRPr="00B81158">
        <w:rPr>
          <w:rFonts w:ascii="Arial Narrow" w:hAnsi="Arial Narrow" w:cs="Arial"/>
        </w:rPr>
        <w:t xml:space="preserve">os temas incorporados en la </w:t>
      </w:r>
      <w:r w:rsidR="008720C1" w:rsidRPr="00B81158">
        <w:rPr>
          <w:rFonts w:ascii="Arial Narrow" w:hAnsi="Arial Narrow" w:cs="Arial"/>
        </w:rPr>
        <w:t>lista de cuestiones dispuesta por el Comité</w:t>
      </w:r>
      <w:r w:rsidR="00827D34" w:rsidRPr="00B81158">
        <w:rPr>
          <w:rFonts w:ascii="Arial Narrow" w:hAnsi="Arial Narrow" w:cs="Arial"/>
        </w:rPr>
        <w:t xml:space="preserve"> </w:t>
      </w:r>
      <w:r w:rsidR="00827D34" w:rsidRPr="00B81158">
        <w:rPr>
          <w:rFonts w:ascii="Arial Narrow" w:hAnsi="Arial Narrow"/>
        </w:rPr>
        <w:t>de los Derechos del Niño</w:t>
      </w:r>
      <w:r w:rsidR="00D6780C" w:rsidRPr="00B81158">
        <w:rPr>
          <w:rFonts w:ascii="Arial Narrow" w:hAnsi="Arial Narrow"/>
        </w:rPr>
        <w:t>, sin perjuicio de lo cual también se remite información sobre otros asuntos de especial interés del Ministerio Público de la Defensa</w:t>
      </w:r>
      <w:r w:rsidR="00C358C5" w:rsidRPr="00B81158">
        <w:rPr>
          <w:rFonts w:ascii="Arial Narrow" w:hAnsi="Arial Narrow" w:cs="Arial"/>
        </w:rPr>
        <w:t>.</w:t>
      </w:r>
      <w:r w:rsidR="0006329A" w:rsidRPr="00B81158">
        <w:rPr>
          <w:rFonts w:ascii="Arial Narrow" w:hAnsi="Arial Narrow" w:cs="Arial"/>
        </w:rPr>
        <w:t xml:space="preserve"> </w:t>
      </w:r>
      <w:r w:rsidR="00CA455E" w:rsidRPr="00B81158">
        <w:rPr>
          <w:rFonts w:ascii="Arial Narrow" w:hAnsi="Arial Narrow"/>
        </w:rPr>
        <w:t>Cabe aclarar que l</w:t>
      </w:r>
      <w:r w:rsidR="002B1C8F">
        <w:rPr>
          <w:rFonts w:ascii="Arial Narrow" w:hAnsi="Arial Narrow"/>
        </w:rPr>
        <w:t>os</w:t>
      </w:r>
      <w:r w:rsidR="00CA455E" w:rsidRPr="00B81158">
        <w:rPr>
          <w:rFonts w:ascii="Arial Narrow" w:hAnsi="Arial Narrow"/>
        </w:rPr>
        <w:t xml:space="preserve"> </w:t>
      </w:r>
      <w:r w:rsidR="002B1C8F">
        <w:rPr>
          <w:rFonts w:ascii="Arial Narrow" w:hAnsi="Arial Narrow"/>
        </w:rPr>
        <w:t xml:space="preserve">aportes efectuados </w:t>
      </w:r>
      <w:r w:rsidR="00CA455E" w:rsidRPr="00B81158">
        <w:rPr>
          <w:rFonts w:ascii="Arial Narrow" w:hAnsi="Arial Narrow"/>
        </w:rPr>
        <w:t>no agota</w:t>
      </w:r>
      <w:r w:rsidR="002B1C8F">
        <w:rPr>
          <w:rFonts w:ascii="Arial Narrow" w:hAnsi="Arial Narrow"/>
        </w:rPr>
        <w:t>n</w:t>
      </w:r>
      <w:r w:rsidR="00CA455E" w:rsidRPr="00B81158">
        <w:rPr>
          <w:rFonts w:ascii="Arial Narrow" w:hAnsi="Arial Narrow"/>
        </w:rPr>
        <w:t xml:space="preserve"> todos los asuntos de </w:t>
      </w:r>
      <w:r w:rsidR="00F34B5F" w:rsidRPr="00B81158">
        <w:rPr>
          <w:rFonts w:ascii="Arial Narrow" w:hAnsi="Arial Narrow"/>
        </w:rPr>
        <w:t xml:space="preserve">ocupación </w:t>
      </w:r>
      <w:r w:rsidR="00CA455E" w:rsidRPr="00B81158">
        <w:rPr>
          <w:rFonts w:ascii="Arial Narrow" w:hAnsi="Arial Narrow"/>
        </w:rPr>
        <w:t>del Comité, sino sólo aquellos que se vinculan centralmente con las funciones de</w:t>
      </w:r>
      <w:r w:rsidR="00D6780C" w:rsidRPr="00B81158">
        <w:rPr>
          <w:rFonts w:ascii="Arial Narrow" w:hAnsi="Arial Narrow"/>
        </w:rPr>
        <w:t xml:space="preserve"> este organismo</w:t>
      </w:r>
      <w:r w:rsidR="00CA455E" w:rsidRPr="00B81158">
        <w:rPr>
          <w:rFonts w:ascii="Arial Narrow" w:hAnsi="Arial Narrow"/>
        </w:rPr>
        <w:t>.</w:t>
      </w:r>
      <w:r w:rsidR="00EF772B">
        <w:rPr>
          <w:rFonts w:ascii="Arial Narrow" w:hAnsi="Arial Narrow"/>
        </w:rPr>
        <w:t xml:space="preserve"> También, que no refleja la posición oficial del Estado Argentino, cuya representación corresponde al Poder Ejecutivo.</w:t>
      </w:r>
      <w:r w:rsidR="00CA455E" w:rsidRPr="00B81158">
        <w:rPr>
          <w:rFonts w:ascii="Arial Narrow" w:hAnsi="Arial Narrow"/>
        </w:rPr>
        <w:t xml:space="preserve"> </w:t>
      </w:r>
    </w:p>
    <w:p w:rsidR="00AC7265" w:rsidRDefault="004A41A9" w:rsidP="00AC7265">
      <w:pPr>
        <w:tabs>
          <w:tab w:val="left" w:pos="1701"/>
        </w:tabs>
        <w:spacing w:before="120" w:after="120" w:line="276" w:lineRule="auto"/>
        <w:ind w:firstLine="1701"/>
        <w:rPr>
          <w:rFonts w:ascii="Arial Narrow" w:hAnsi="Arial Narrow" w:cs="Arial"/>
          <w:b/>
        </w:rPr>
      </w:pPr>
      <w:r w:rsidRPr="00B81158">
        <w:rPr>
          <w:rFonts w:ascii="Arial Narrow" w:hAnsi="Arial Narrow" w:cs="Arial"/>
          <w:b/>
        </w:rPr>
        <w:t xml:space="preserve">I. </w:t>
      </w:r>
      <w:r w:rsidR="00AC7265">
        <w:rPr>
          <w:rFonts w:ascii="Arial Narrow" w:hAnsi="Arial Narrow" w:cs="Arial"/>
          <w:b/>
        </w:rPr>
        <w:t>Justicia Juvenil: principios rectores</w:t>
      </w:r>
    </w:p>
    <w:p w:rsidR="00AC7265" w:rsidRPr="00AC7265" w:rsidRDefault="00AC7265" w:rsidP="00AC7265">
      <w:pPr>
        <w:tabs>
          <w:tab w:val="left" w:pos="1701"/>
        </w:tabs>
        <w:spacing w:before="120" w:after="120" w:line="276" w:lineRule="auto"/>
        <w:ind w:firstLine="1701"/>
        <w:rPr>
          <w:rFonts w:ascii="Arial Narrow" w:hAnsi="Arial Narrow" w:cs="Arial"/>
          <w:b/>
        </w:rPr>
      </w:pPr>
      <w:r w:rsidRPr="003535C9">
        <w:rPr>
          <w:rFonts w:ascii="Arial Narrow" w:hAnsi="Arial Narrow"/>
          <w:b/>
          <w:i/>
        </w:rPr>
        <w:t>No discriminación</w:t>
      </w:r>
      <w:r w:rsidRPr="00AC7265">
        <w:rPr>
          <w:rFonts w:ascii="Arial Narrow" w:hAnsi="Arial Narrow"/>
        </w:rPr>
        <w:t xml:space="preserve">: </w:t>
      </w:r>
    </w:p>
    <w:p w:rsidR="00AC7265" w:rsidRPr="00AC7265" w:rsidRDefault="00AC7265" w:rsidP="00AC7265">
      <w:pPr>
        <w:tabs>
          <w:tab w:val="left" w:pos="1701"/>
        </w:tabs>
        <w:spacing w:before="120" w:after="120" w:line="276" w:lineRule="auto"/>
        <w:ind w:firstLine="1701"/>
        <w:rPr>
          <w:rFonts w:ascii="Arial Narrow" w:hAnsi="Arial Narrow"/>
        </w:rPr>
      </w:pPr>
      <w:r w:rsidRPr="003535C9">
        <w:rPr>
          <w:rFonts w:ascii="Arial Narrow" w:hAnsi="Arial Narrow"/>
          <w:b/>
        </w:rPr>
        <w:t>Párrafo 8</w:t>
      </w:r>
      <w:r w:rsidRPr="00AC7265">
        <w:rPr>
          <w:rFonts w:ascii="Arial Narrow" w:hAnsi="Arial Narrow"/>
        </w:rPr>
        <w:t xml:space="preserve">. </w:t>
      </w:r>
      <w:r>
        <w:rPr>
          <w:rFonts w:ascii="Arial Narrow" w:hAnsi="Arial Narrow"/>
        </w:rPr>
        <w:t xml:space="preserve">La utilización de la terminología “niños de la calle” </w:t>
      </w:r>
      <w:r w:rsidR="003039CA">
        <w:rPr>
          <w:rFonts w:ascii="Arial Narrow" w:hAnsi="Arial Narrow"/>
        </w:rPr>
        <w:t>puede resultar estigmatizador</w:t>
      </w:r>
      <w:r>
        <w:rPr>
          <w:rFonts w:ascii="Arial Narrow" w:hAnsi="Arial Narrow"/>
        </w:rPr>
        <w:t xml:space="preserve"> por lo que se propone la sustitución por “niños en situación de calle” conforme los criterios adoptados por UNICEF</w:t>
      </w:r>
      <w:r>
        <w:rPr>
          <w:rStyle w:val="FootnoteReference"/>
        </w:rPr>
        <w:footnoteReference w:id="4"/>
      </w:r>
      <w:r>
        <w:rPr>
          <w:rFonts w:ascii="Arial Narrow" w:hAnsi="Arial Narrow"/>
        </w:rPr>
        <w:t>.</w:t>
      </w:r>
      <w:r w:rsidRPr="00AC7265">
        <w:rPr>
          <w:rFonts w:ascii="Arial Narrow" w:hAnsi="Arial Narrow"/>
        </w:rPr>
        <w:t xml:space="preserve"> </w:t>
      </w:r>
    </w:p>
    <w:p w:rsidR="002924CE" w:rsidRDefault="00AC7265" w:rsidP="002924CE">
      <w:pPr>
        <w:tabs>
          <w:tab w:val="left" w:pos="1701"/>
        </w:tabs>
        <w:spacing w:before="120" w:after="120" w:line="276" w:lineRule="auto"/>
        <w:ind w:firstLine="1701"/>
        <w:rPr>
          <w:rFonts w:ascii="Arial Narrow" w:hAnsi="Arial Narrow"/>
        </w:rPr>
      </w:pPr>
      <w:r w:rsidRPr="003535C9">
        <w:rPr>
          <w:rFonts w:ascii="Arial Narrow" w:hAnsi="Arial Narrow"/>
          <w:b/>
        </w:rPr>
        <w:t>Párrafo 9</w:t>
      </w:r>
      <w:r w:rsidRPr="00AC7265">
        <w:rPr>
          <w:rFonts w:ascii="Arial Narrow" w:hAnsi="Arial Narrow"/>
        </w:rPr>
        <w:t xml:space="preserve">. </w:t>
      </w:r>
      <w:r w:rsidR="003535C9">
        <w:rPr>
          <w:rFonts w:ascii="Arial Narrow" w:hAnsi="Arial Narrow"/>
        </w:rPr>
        <w:t>Se sugiere incorporar en la redacción</w:t>
      </w:r>
      <w:r w:rsidRPr="00AC7265">
        <w:rPr>
          <w:rFonts w:ascii="Arial Narrow" w:hAnsi="Arial Narrow"/>
        </w:rPr>
        <w:t xml:space="preserve"> </w:t>
      </w:r>
      <w:r w:rsidR="003535C9">
        <w:rPr>
          <w:rFonts w:ascii="Arial Narrow" w:hAnsi="Arial Narrow"/>
        </w:rPr>
        <w:t xml:space="preserve">que </w:t>
      </w:r>
      <w:r w:rsidRPr="00AC7265">
        <w:rPr>
          <w:rFonts w:ascii="Arial Narrow" w:hAnsi="Arial Narrow"/>
        </w:rPr>
        <w:t>los Estados deberán garantizar</w:t>
      </w:r>
      <w:r w:rsidR="003535C9">
        <w:rPr>
          <w:rFonts w:ascii="Arial Narrow" w:hAnsi="Arial Narrow"/>
        </w:rPr>
        <w:t xml:space="preserve"> el acceso a derechos como: </w:t>
      </w:r>
      <w:r w:rsidRPr="00AC7265">
        <w:rPr>
          <w:rFonts w:ascii="Arial Narrow" w:hAnsi="Arial Narrow"/>
        </w:rPr>
        <w:t xml:space="preserve">educación, salud, vivienda, </w:t>
      </w:r>
      <w:r w:rsidR="003535C9">
        <w:rPr>
          <w:rFonts w:ascii="Arial Narrow" w:hAnsi="Arial Narrow"/>
        </w:rPr>
        <w:t xml:space="preserve">a los fines de que el NNyA pueda </w:t>
      </w:r>
      <w:r w:rsidRPr="00AC7265">
        <w:rPr>
          <w:rFonts w:ascii="Arial Narrow" w:hAnsi="Arial Narrow"/>
        </w:rPr>
        <w:t>llevar adelante un proyecto de vida autónomo y asumir una función constructiva en la sociedad</w:t>
      </w:r>
      <w:r w:rsidR="00EF772B">
        <w:rPr>
          <w:rFonts w:ascii="Arial Narrow" w:hAnsi="Arial Narrow"/>
        </w:rPr>
        <w:t xml:space="preserve">, en </w:t>
      </w:r>
      <w:r w:rsidR="00EF772B" w:rsidRPr="00EF772B">
        <w:rPr>
          <w:rFonts w:ascii="Arial Narrow" w:hAnsi="Arial Narrow"/>
        </w:rPr>
        <w:t>cumplimiento con el fin socio-educativo de la sanción penal -art. 40.1 de la CDN-</w:t>
      </w:r>
      <w:r w:rsidRPr="00AC7265">
        <w:rPr>
          <w:rFonts w:ascii="Arial Narrow" w:hAnsi="Arial Narrow"/>
        </w:rPr>
        <w:t>.</w:t>
      </w:r>
    </w:p>
    <w:p w:rsidR="002924CE" w:rsidRDefault="00AC7265" w:rsidP="002924CE">
      <w:pPr>
        <w:tabs>
          <w:tab w:val="left" w:pos="1701"/>
        </w:tabs>
        <w:spacing w:before="120" w:after="120" w:line="276" w:lineRule="auto"/>
        <w:ind w:firstLine="1701"/>
        <w:rPr>
          <w:rFonts w:ascii="Arial Narrow" w:hAnsi="Arial Narrow"/>
        </w:rPr>
      </w:pPr>
      <w:r w:rsidRPr="003535C9">
        <w:rPr>
          <w:rFonts w:ascii="Arial Narrow" w:hAnsi="Arial Narrow"/>
          <w:b/>
        </w:rPr>
        <w:t>Párrafo 10.</w:t>
      </w:r>
      <w:r w:rsidRPr="00AC7265">
        <w:rPr>
          <w:rFonts w:ascii="Arial Narrow" w:hAnsi="Arial Narrow"/>
        </w:rPr>
        <w:t xml:space="preserve"> </w:t>
      </w:r>
      <w:r w:rsidR="00EF772B">
        <w:rPr>
          <w:rFonts w:ascii="Arial Narrow" w:hAnsi="Arial Narrow"/>
        </w:rPr>
        <w:t>Debería reafirm</w:t>
      </w:r>
      <w:r w:rsidR="003535C9">
        <w:rPr>
          <w:rFonts w:ascii="Arial Narrow" w:hAnsi="Arial Narrow"/>
        </w:rPr>
        <w:t xml:space="preserve">arse el carácter negativo de la intervención del sistema penal respecto de NNyA en casos en que no se configuran delitos para personas adultas, </w:t>
      </w:r>
      <w:r w:rsidRPr="00AC7265">
        <w:rPr>
          <w:rFonts w:ascii="Arial Narrow" w:hAnsi="Arial Narrow"/>
        </w:rPr>
        <w:t>afecta los principios establecidos por la C</w:t>
      </w:r>
      <w:r w:rsidR="003535C9">
        <w:rPr>
          <w:rFonts w:ascii="Arial Narrow" w:hAnsi="Arial Narrow"/>
        </w:rPr>
        <w:t>DN</w:t>
      </w:r>
      <w:r w:rsidRPr="00AC7265">
        <w:rPr>
          <w:rFonts w:ascii="Arial Narrow" w:hAnsi="Arial Narrow"/>
        </w:rPr>
        <w:t xml:space="preserve">. </w:t>
      </w:r>
    </w:p>
    <w:p w:rsidR="002924CE" w:rsidRDefault="00AC7265" w:rsidP="002924CE">
      <w:pPr>
        <w:tabs>
          <w:tab w:val="left" w:pos="1701"/>
        </w:tabs>
        <w:spacing w:before="120" w:after="120" w:line="276" w:lineRule="auto"/>
        <w:ind w:firstLine="1701"/>
        <w:rPr>
          <w:rFonts w:ascii="Arial Narrow" w:hAnsi="Arial Narrow"/>
        </w:rPr>
      </w:pPr>
      <w:r w:rsidRPr="003535C9">
        <w:rPr>
          <w:rFonts w:ascii="Arial Narrow" w:hAnsi="Arial Narrow"/>
          <w:b/>
          <w:i/>
        </w:rPr>
        <w:t>Interés Superior del Niño</w:t>
      </w:r>
    </w:p>
    <w:p w:rsidR="00AC7265" w:rsidRPr="00AC7265" w:rsidRDefault="00AC7265" w:rsidP="002924CE">
      <w:pPr>
        <w:tabs>
          <w:tab w:val="left" w:pos="1701"/>
        </w:tabs>
        <w:spacing w:before="120" w:after="120" w:line="276" w:lineRule="auto"/>
        <w:ind w:firstLine="1701"/>
        <w:rPr>
          <w:rFonts w:ascii="Arial Narrow" w:hAnsi="Arial Narrow"/>
        </w:rPr>
      </w:pPr>
      <w:r w:rsidRPr="003535C9">
        <w:rPr>
          <w:rFonts w:ascii="Arial Narrow" w:hAnsi="Arial Narrow"/>
          <w:b/>
        </w:rPr>
        <w:t>Párrafo 12</w:t>
      </w:r>
      <w:r w:rsidRPr="00AC7265">
        <w:rPr>
          <w:rFonts w:ascii="Arial Narrow" w:hAnsi="Arial Narrow"/>
        </w:rPr>
        <w:t xml:space="preserve">. </w:t>
      </w:r>
      <w:r w:rsidR="003535C9">
        <w:rPr>
          <w:rFonts w:ascii="Arial Narrow" w:hAnsi="Arial Narrow"/>
        </w:rPr>
        <w:t xml:space="preserve">El interés superior del niño </w:t>
      </w:r>
      <w:r w:rsidR="00B25D94">
        <w:rPr>
          <w:rFonts w:ascii="Arial Narrow" w:hAnsi="Arial Narrow"/>
        </w:rPr>
        <w:t>implica, también, que las decisiones adoptadas en el marco de procesos penales juveniles sean sometidas a revisiones periódicas por las autoridades, en particular, aquellas que conlleven la privación de libertad del NNyA.</w:t>
      </w:r>
    </w:p>
    <w:p w:rsidR="00AC7265" w:rsidRPr="00B25D94" w:rsidRDefault="00AC7265" w:rsidP="003039CA">
      <w:pPr>
        <w:tabs>
          <w:tab w:val="left" w:pos="1701"/>
        </w:tabs>
        <w:spacing w:before="120" w:after="120" w:line="276" w:lineRule="auto"/>
        <w:ind w:firstLine="1701"/>
        <w:rPr>
          <w:rFonts w:ascii="Arial Narrow" w:hAnsi="Arial Narrow"/>
          <w:b/>
          <w:i/>
        </w:rPr>
      </w:pPr>
      <w:r w:rsidRPr="00B25D94">
        <w:rPr>
          <w:rFonts w:ascii="Arial Narrow" w:hAnsi="Arial Narrow"/>
          <w:b/>
          <w:i/>
        </w:rPr>
        <w:t>Dignidad</w:t>
      </w:r>
    </w:p>
    <w:p w:rsidR="00D96D96" w:rsidRDefault="00AC7265" w:rsidP="003039CA">
      <w:pPr>
        <w:tabs>
          <w:tab w:val="left" w:pos="1701"/>
        </w:tabs>
        <w:spacing w:before="120" w:after="120" w:line="276" w:lineRule="auto"/>
        <w:ind w:firstLine="1701"/>
        <w:rPr>
          <w:rFonts w:ascii="Arial Narrow" w:hAnsi="Arial Narrow"/>
        </w:rPr>
      </w:pPr>
      <w:r w:rsidRPr="00B25D94">
        <w:rPr>
          <w:rFonts w:ascii="Arial Narrow" w:hAnsi="Arial Narrow"/>
          <w:b/>
        </w:rPr>
        <w:t>Párrafo 15</w:t>
      </w:r>
      <w:r w:rsidRPr="00AC7265">
        <w:rPr>
          <w:rFonts w:ascii="Arial Narrow" w:hAnsi="Arial Narrow"/>
        </w:rPr>
        <w:t xml:space="preserve">. </w:t>
      </w:r>
      <w:r w:rsidR="00B25D94" w:rsidRPr="00B25D94">
        <w:rPr>
          <w:rFonts w:ascii="Arial Narrow" w:hAnsi="Arial Narrow"/>
          <w:b/>
          <w:i/>
        </w:rPr>
        <w:t>El respeto de la dignidad del niño requiere la prohibición y prevención de toda forma de violencia en el tratamiento de niños en conflicto con la ley</w:t>
      </w:r>
      <w:r w:rsidR="00B25D94">
        <w:rPr>
          <w:rFonts w:ascii="Arial Narrow" w:hAnsi="Arial Narrow"/>
        </w:rPr>
        <w:t xml:space="preserve">. Se </w:t>
      </w:r>
      <w:r w:rsidRPr="00AC7265">
        <w:rPr>
          <w:rFonts w:ascii="Arial Narrow" w:hAnsi="Arial Narrow"/>
        </w:rPr>
        <w:t xml:space="preserve">sugiere agregar </w:t>
      </w:r>
      <w:r w:rsidR="00B25D94">
        <w:rPr>
          <w:rFonts w:ascii="Arial Narrow" w:hAnsi="Arial Narrow"/>
        </w:rPr>
        <w:t>que</w:t>
      </w:r>
      <w:r w:rsidRPr="00AC7265">
        <w:rPr>
          <w:rFonts w:ascii="Arial Narrow" w:hAnsi="Arial Narrow"/>
        </w:rPr>
        <w:t xml:space="preserve">: “Los Estados deben adoptar medidas para garantizar la confidencialidad de aquellas personas que deseen efectuar quejas o denuncias de violencias, </w:t>
      </w:r>
      <w:r w:rsidRPr="00AC7265">
        <w:rPr>
          <w:rFonts w:ascii="Arial Narrow" w:hAnsi="Arial Narrow"/>
        </w:rPr>
        <w:lastRenderedPageBreak/>
        <w:t xml:space="preserve">malos tratos o torturas. Asimismo, se deberán promover mecanismos de protección para evitar represalias por parte </w:t>
      </w:r>
      <w:r w:rsidR="00EF772B">
        <w:rPr>
          <w:rFonts w:ascii="Arial Narrow" w:hAnsi="Arial Narrow"/>
        </w:rPr>
        <w:t xml:space="preserve">de </w:t>
      </w:r>
      <w:r w:rsidRPr="00AC7265">
        <w:rPr>
          <w:rFonts w:ascii="Arial Narrow" w:hAnsi="Arial Narrow"/>
        </w:rPr>
        <w:t>aquellos agentes denunciados.”</w:t>
      </w:r>
    </w:p>
    <w:p w:rsidR="000938C6" w:rsidRPr="000938C6" w:rsidRDefault="000938C6" w:rsidP="00B25D94">
      <w:pPr>
        <w:tabs>
          <w:tab w:val="left" w:pos="1701"/>
        </w:tabs>
        <w:spacing w:before="120" w:after="120" w:line="276" w:lineRule="auto"/>
        <w:ind w:left="1701" w:firstLine="1701"/>
        <w:rPr>
          <w:rFonts w:ascii="Arial Narrow" w:hAnsi="Arial Narrow"/>
          <w:i/>
        </w:rPr>
      </w:pPr>
      <w:r w:rsidRPr="000938C6">
        <w:rPr>
          <w:rFonts w:ascii="Arial Narrow" w:hAnsi="Arial Narrow"/>
          <w:b/>
          <w:i/>
        </w:rPr>
        <w:t>Principios no contemplados</w:t>
      </w:r>
    </w:p>
    <w:p w:rsidR="000938C6" w:rsidRPr="000938C6" w:rsidRDefault="000938C6" w:rsidP="000938C6">
      <w:pPr>
        <w:tabs>
          <w:tab w:val="left" w:pos="1701"/>
        </w:tabs>
        <w:spacing w:before="120" w:after="120" w:line="276" w:lineRule="auto"/>
        <w:ind w:left="1701"/>
        <w:rPr>
          <w:rFonts w:ascii="Arial Narrow" w:hAnsi="Arial Narrow" w:cs="Arial"/>
          <w:lang w:val="es-AR"/>
        </w:rPr>
      </w:pPr>
      <w:r w:rsidRPr="000938C6">
        <w:rPr>
          <w:rFonts w:ascii="Arial Narrow" w:hAnsi="Arial Narrow" w:cs="Arial"/>
          <w:lang w:val="es-AR"/>
        </w:rPr>
        <w:t xml:space="preserve">Se sugiere agregar </w:t>
      </w:r>
      <w:r>
        <w:rPr>
          <w:rFonts w:ascii="Arial Narrow" w:hAnsi="Arial Narrow" w:cs="Arial"/>
          <w:lang w:val="es-AR"/>
        </w:rPr>
        <w:t xml:space="preserve">en este acápite el principio de especialidad y la aplicación del enfoque de género en el diseño e implementación de un sistema penal juvenil. </w:t>
      </w:r>
      <w:r w:rsidRPr="000938C6">
        <w:rPr>
          <w:rFonts w:ascii="Arial Narrow" w:hAnsi="Arial Narrow" w:cs="Arial"/>
          <w:lang w:val="es-AR"/>
        </w:rPr>
        <w:t xml:space="preserve"> </w:t>
      </w:r>
    </w:p>
    <w:p w:rsidR="000938C6" w:rsidRDefault="000938C6" w:rsidP="00312BAF">
      <w:pPr>
        <w:tabs>
          <w:tab w:val="left" w:pos="1701"/>
        </w:tabs>
        <w:spacing w:before="120" w:after="120" w:line="276" w:lineRule="auto"/>
        <w:ind w:left="720" w:firstLine="1701"/>
        <w:rPr>
          <w:rFonts w:ascii="Arial Narrow" w:hAnsi="Arial Narrow" w:cs="Arial"/>
          <w:lang w:val="es-AR"/>
        </w:rPr>
      </w:pPr>
      <w:r w:rsidRPr="000938C6">
        <w:rPr>
          <w:rFonts w:ascii="Arial Narrow" w:hAnsi="Arial Narrow" w:cs="Arial"/>
          <w:b/>
          <w:lang w:val="es-AR"/>
        </w:rPr>
        <w:t>Principio de especialidad</w:t>
      </w:r>
      <w:r w:rsidR="00312BAF">
        <w:rPr>
          <w:rFonts w:ascii="Arial Narrow" w:hAnsi="Arial Narrow" w:cs="Arial"/>
          <w:b/>
          <w:lang w:val="es-AR"/>
        </w:rPr>
        <w:t xml:space="preserve">. </w:t>
      </w:r>
      <w:r>
        <w:rPr>
          <w:rFonts w:ascii="Arial Narrow" w:hAnsi="Arial Narrow" w:cs="Arial"/>
          <w:lang w:val="es-AR"/>
        </w:rPr>
        <w:t xml:space="preserve">El texto abierto a aportes de la Observación General Nº 24, y la Observación General Nº 10, no receptaron </w:t>
      </w:r>
      <w:r w:rsidR="00D0530A">
        <w:rPr>
          <w:rFonts w:ascii="Arial Narrow" w:hAnsi="Arial Narrow" w:cs="Arial"/>
          <w:lang w:val="es-AR"/>
        </w:rPr>
        <w:t>el</w:t>
      </w:r>
      <w:r w:rsidRPr="000938C6">
        <w:rPr>
          <w:rFonts w:ascii="Arial Narrow" w:hAnsi="Arial Narrow" w:cs="Arial"/>
          <w:lang w:val="es-AR"/>
        </w:rPr>
        <w:t xml:space="preserve"> </w:t>
      </w:r>
      <w:r w:rsidRPr="000938C6">
        <w:rPr>
          <w:rFonts w:ascii="Arial Narrow" w:hAnsi="Arial Narrow" w:cs="Arial"/>
          <w:i/>
          <w:lang w:val="es-AR"/>
        </w:rPr>
        <w:t>principio de especialidad</w:t>
      </w:r>
      <w:r w:rsidRPr="000938C6">
        <w:rPr>
          <w:rFonts w:ascii="Arial Narrow" w:hAnsi="Arial Narrow" w:cs="Arial"/>
          <w:lang w:val="es-AR"/>
        </w:rPr>
        <w:t xml:space="preserve"> contenido en el art. 40.3 de la CDN</w:t>
      </w:r>
      <w:r w:rsidR="00D0530A">
        <w:rPr>
          <w:rFonts w:ascii="Arial Narrow" w:hAnsi="Arial Narrow" w:cs="Arial"/>
          <w:lang w:val="es-AR"/>
        </w:rPr>
        <w:t xml:space="preserve">, que establece </w:t>
      </w:r>
      <w:r w:rsidRPr="000938C6">
        <w:rPr>
          <w:rFonts w:ascii="Arial Narrow" w:hAnsi="Arial Narrow" w:cs="Arial"/>
          <w:lang w:val="es-AR"/>
        </w:rPr>
        <w:t xml:space="preserve">la obligación de los Estados de </w:t>
      </w:r>
      <w:r w:rsidR="00D0530A">
        <w:rPr>
          <w:rFonts w:ascii="Arial Narrow" w:hAnsi="Arial Narrow" w:cs="Arial"/>
          <w:lang w:val="es-AR"/>
        </w:rPr>
        <w:t>contar con leyes,</w:t>
      </w:r>
      <w:r w:rsidRPr="000938C6">
        <w:rPr>
          <w:rFonts w:ascii="Arial Narrow" w:hAnsi="Arial Narrow" w:cs="Arial"/>
          <w:lang w:val="es-AR"/>
        </w:rPr>
        <w:t xml:space="preserve"> procedimientos, autoridades e instituciones específicas</w:t>
      </w:r>
      <w:r w:rsidR="00D0530A">
        <w:rPr>
          <w:rFonts w:ascii="Arial Narrow" w:hAnsi="Arial Narrow" w:cs="Arial"/>
          <w:lang w:val="es-AR"/>
        </w:rPr>
        <w:t xml:space="preserve"> y aptas para brindar una respuesta diferenciada en cuanto a la comisión de un delito por adolescentes</w:t>
      </w:r>
      <w:r w:rsidRPr="000938C6">
        <w:rPr>
          <w:rFonts w:ascii="Arial Narrow" w:hAnsi="Arial Narrow" w:cs="Arial"/>
          <w:lang w:val="es-AR"/>
        </w:rPr>
        <w:t>.</w:t>
      </w:r>
      <w:r w:rsidR="00D0530A">
        <w:rPr>
          <w:rFonts w:ascii="Arial Narrow" w:hAnsi="Arial Narrow" w:cs="Arial"/>
          <w:lang w:val="es-AR"/>
        </w:rPr>
        <w:t xml:space="preserve"> Ello requiere de </w:t>
      </w:r>
      <w:r w:rsidRPr="000938C6">
        <w:rPr>
          <w:rFonts w:ascii="Arial Narrow" w:hAnsi="Arial Narrow" w:cs="Arial"/>
          <w:lang w:val="es-AR"/>
        </w:rPr>
        <w:t>operadores judiciales y funcionarios capacitados en derechos humanos y niñez, y en los estándares del sistema de protección que surgen de la CDN</w:t>
      </w:r>
      <w:r w:rsidR="00EF772B">
        <w:rPr>
          <w:rFonts w:ascii="Arial Narrow" w:hAnsi="Arial Narrow" w:cs="Arial"/>
          <w:lang w:val="es-AR"/>
        </w:rPr>
        <w:t>, como recoge el proyecto, pero debiera ser incluido expresamente</w:t>
      </w:r>
      <w:r w:rsidRPr="000938C6">
        <w:rPr>
          <w:rFonts w:ascii="Arial Narrow" w:hAnsi="Arial Narrow" w:cs="Arial"/>
          <w:lang w:val="es-AR"/>
        </w:rPr>
        <w:t xml:space="preserve">. </w:t>
      </w:r>
    </w:p>
    <w:p w:rsidR="000938C6" w:rsidRPr="000938C6" w:rsidRDefault="00D0530A" w:rsidP="002924CE">
      <w:pPr>
        <w:tabs>
          <w:tab w:val="left" w:pos="1701"/>
        </w:tabs>
        <w:spacing w:before="120" w:after="120" w:line="276" w:lineRule="auto"/>
        <w:ind w:left="1701" w:firstLine="1701"/>
        <w:rPr>
          <w:rFonts w:ascii="Arial Narrow" w:hAnsi="Arial Narrow" w:cs="Arial"/>
          <w:lang w:val="es-AR"/>
        </w:rPr>
      </w:pPr>
      <w:r>
        <w:rPr>
          <w:rFonts w:ascii="Arial Narrow" w:hAnsi="Arial Narrow" w:cs="Arial"/>
          <w:lang w:val="es-AR"/>
        </w:rPr>
        <w:t xml:space="preserve">Lo expuesto tendría un impacto cierto </w:t>
      </w:r>
      <w:r w:rsidR="000938C6" w:rsidRPr="000938C6">
        <w:rPr>
          <w:rFonts w:ascii="Arial Narrow" w:hAnsi="Arial Narrow" w:cs="Arial"/>
          <w:lang w:val="es-AR"/>
        </w:rPr>
        <w:t xml:space="preserve">en el diseño de mecanismos que eviten recurrir a procedimientos judiciales siempre que sea posible (art. 40.3.b), en el plazo de duración de los procesos y </w:t>
      </w:r>
      <w:r w:rsidR="00EF772B">
        <w:rPr>
          <w:rFonts w:ascii="Arial Narrow" w:hAnsi="Arial Narrow" w:cs="Arial"/>
          <w:lang w:val="es-AR"/>
        </w:rPr>
        <w:t>en las sanciones consecuencia de</w:t>
      </w:r>
      <w:r w:rsidR="000938C6" w:rsidRPr="000938C6">
        <w:rPr>
          <w:rFonts w:ascii="Arial Narrow" w:hAnsi="Arial Narrow" w:cs="Arial"/>
          <w:lang w:val="es-AR"/>
        </w:rPr>
        <w:t xml:space="preserve"> la declaración de responsabilidad penal, que </w:t>
      </w:r>
      <w:r>
        <w:rPr>
          <w:rFonts w:ascii="Arial Narrow" w:hAnsi="Arial Narrow" w:cs="Arial"/>
          <w:lang w:val="es-AR"/>
        </w:rPr>
        <w:t xml:space="preserve">no </w:t>
      </w:r>
      <w:r w:rsidR="000938C6" w:rsidRPr="000938C6">
        <w:rPr>
          <w:rFonts w:ascii="Arial Narrow" w:hAnsi="Arial Narrow" w:cs="Arial"/>
          <w:lang w:val="es-AR"/>
        </w:rPr>
        <w:t>podrá</w:t>
      </w:r>
      <w:r w:rsidR="00EF772B">
        <w:rPr>
          <w:rFonts w:ascii="Arial Narrow" w:hAnsi="Arial Narrow" w:cs="Arial"/>
          <w:lang w:val="es-AR"/>
        </w:rPr>
        <w:t>n</w:t>
      </w:r>
      <w:r w:rsidR="000938C6" w:rsidRPr="000938C6">
        <w:rPr>
          <w:rFonts w:ascii="Arial Narrow" w:hAnsi="Arial Narrow" w:cs="Arial"/>
          <w:lang w:val="es-AR"/>
        </w:rPr>
        <w:t xml:space="preserve"> ser la</w:t>
      </w:r>
      <w:r w:rsidR="00EF772B">
        <w:rPr>
          <w:rFonts w:ascii="Arial Narrow" w:hAnsi="Arial Narrow" w:cs="Arial"/>
          <w:lang w:val="es-AR"/>
        </w:rPr>
        <w:t>s</w:t>
      </w:r>
      <w:r w:rsidR="000938C6" w:rsidRPr="000938C6">
        <w:rPr>
          <w:rFonts w:ascii="Arial Narrow" w:hAnsi="Arial Narrow" w:cs="Arial"/>
          <w:lang w:val="es-AR"/>
        </w:rPr>
        <w:t xml:space="preserve"> misma</w:t>
      </w:r>
      <w:r w:rsidR="00EF772B">
        <w:rPr>
          <w:rFonts w:ascii="Arial Narrow" w:hAnsi="Arial Narrow" w:cs="Arial"/>
          <w:lang w:val="es-AR"/>
        </w:rPr>
        <w:t>s</w:t>
      </w:r>
      <w:r w:rsidR="000938C6" w:rsidRPr="000938C6">
        <w:rPr>
          <w:rFonts w:ascii="Arial Narrow" w:hAnsi="Arial Narrow" w:cs="Arial"/>
          <w:lang w:val="es-AR"/>
        </w:rPr>
        <w:t xml:space="preserve"> -en cuanto a su naturaleza y monto de pena- de aquella</w:t>
      </w:r>
      <w:r w:rsidR="00EF772B">
        <w:rPr>
          <w:rFonts w:ascii="Arial Narrow" w:hAnsi="Arial Narrow" w:cs="Arial"/>
          <w:lang w:val="es-AR"/>
        </w:rPr>
        <w:t>s</w:t>
      </w:r>
      <w:r w:rsidR="000938C6" w:rsidRPr="000938C6">
        <w:rPr>
          <w:rFonts w:ascii="Arial Narrow" w:hAnsi="Arial Narrow" w:cs="Arial"/>
          <w:lang w:val="es-AR"/>
        </w:rPr>
        <w:t xml:space="preserve"> que se aplicaría en iguales circunstancias a una persona mayor de edad. </w:t>
      </w:r>
      <w:r>
        <w:rPr>
          <w:rFonts w:ascii="Arial Narrow" w:hAnsi="Arial Narrow" w:cs="Arial"/>
          <w:lang w:val="es-AR"/>
        </w:rPr>
        <w:t>Todo ello sería de aplicación desde el inicio del proceso y hasta la culminación de la ejecución de la medida impuesta.</w:t>
      </w:r>
      <w:r w:rsidR="000938C6" w:rsidRPr="000938C6">
        <w:rPr>
          <w:rFonts w:ascii="Arial Narrow" w:hAnsi="Arial Narrow" w:cs="Arial"/>
          <w:lang w:val="es-AR"/>
        </w:rPr>
        <w:t xml:space="preserve"> </w:t>
      </w:r>
    </w:p>
    <w:p w:rsidR="00A9680C" w:rsidRDefault="00A9680C" w:rsidP="00A9680C">
      <w:pPr>
        <w:tabs>
          <w:tab w:val="left" w:pos="1701"/>
        </w:tabs>
        <w:spacing w:before="120" w:after="120" w:line="276" w:lineRule="auto"/>
        <w:ind w:left="720" w:firstLine="1701"/>
        <w:rPr>
          <w:rFonts w:ascii="Arial Narrow" w:hAnsi="Arial Narrow" w:cs="Arial"/>
          <w:b/>
          <w:lang w:val="es-AR"/>
        </w:rPr>
      </w:pPr>
      <w:r w:rsidRPr="00A9680C">
        <w:rPr>
          <w:rFonts w:ascii="Arial Narrow" w:hAnsi="Arial Narrow" w:cs="Arial"/>
          <w:b/>
          <w:lang w:val="es-AR"/>
        </w:rPr>
        <w:t xml:space="preserve">Enfoque transversal de </w:t>
      </w:r>
      <w:r w:rsidR="000938C6" w:rsidRPr="000938C6">
        <w:rPr>
          <w:rFonts w:ascii="Arial Narrow" w:hAnsi="Arial Narrow" w:cs="Arial"/>
          <w:b/>
          <w:lang w:val="es-AR"/>
        </w:rPr>
        <w:t>género</w:t>
      </w:r>
      <w:r w:rsidR="00312BAF">
        <w:rPr>
          <w:rFonts w:ascii="Arial Narrow" w:hAnsi="Arial Narrow" w:cs="Arial"/>
          <w:b/>
          <w:lang w:val="es-AR"/>
        </w:rPr>
        <w:t xml:space="preserve">. </w:t>
      </w:r>
      <w:r>
        <w:rPr>
          <w:rFonts w:ascii="Arial Narrow" w:hAnsi="Arial Narrow" w:cs="Arial"/>
          <w:lang w:val="es-AR"/>
        </w:rPr>
        <w:t>El Comité de Derechos del Niño estableció en su Observación General Nº 20 (2016)</w:t>
      </w:r>
      <w:r>
        <w:rPr>
          <w:rStyle w:val="FootnoteReference"/>
          <w:rFonts w:cs="Arial"/>
          <w:lang w:val="es-AR"/>
        </w:rPr>
        <w:footnoteReference w:id="5"/>
      </w:r>
      <w:r>
        <w:rPr>
          <w:rFonts w:ascii="Arial Narrow" w:hAnsi="Arial Narrow" w:cs="Arial"/>
          <w:lang w:val="es-AR"/>
        </w:rPr>
        <w:t xml:space="preserve">, las gravosas consecuencias de los estereotipos de género a los que se ven sujetos los niños, niñas y adolescentes, ya sea dentro de las relaciones intrafamiliares, como en su desarrollo fuera del hogar. Las vulnerabilidades señaladas se agravan aún más en los casos de los NNyA sujetos a la justicia penal juvenil, en particular, en cuanto al respeto de su identidad de género. Es por ello que resulta </w:t>
      </w:r>
      <w:r w:rsidR="000938C6" w:rsidRPr="000938C6">
        <w:rPr>
          <w:rFonts w:ascii="Arial Narrow" w:hAnsi="Arial Narrow" w:cs="Arial"/>
          <w:lang w:val="es-AR"/>
        </w:rPr>
        <w:t xml:space="preserve">fundamental que los Estados adopten medidas de capacitación </w:t>
      </w:r>
      <w:r>
        <w:rPr>
          <w:rFonts w:ascii="Arial Narrow" w:hAnsi="Arial Narrow" w:cs="Arial"/>
          <w:lang w:val="es-AR"/>
        </w:rPr>
        <w:t xml:space="preserve">de los </w:t>
      </w:r>
      <w:r w:rsidR="000938C6" w:rsidRPr="000938C6">
        <w:rPr>
          <w:rFonts w:ascii="Arial Narrow" w:hAnsi="Arial Narrow" w:cs="Arial"/>
          <w:lang w:val="es-AR"/>
        </w:rPr>
        <w:t>actores intervin</w:t>
      </w:r>
      <w:r>
        <w:rPr>
          <w:rFonts w:ascii="Arial Narrow" w:hAnsi="Arial Narrow" w:cs="Arial"/>
          <w:lang w:val="es-AR"/>
        </w:rPr>
        <w:t>i</w:t>
      </w:r>
      <w:r w:rsidR="000938C6" w:rsidRPr="000938C6">
        <w:rPr>
          <w:rFonts w:ascii="Arial Narrow" w:hAnsi="Arial Narrow" w:cs="Arial"/>
          <w:lang w:val="es-AR"/>
        </w:rPr>
        <w:t>en</w:t>
      </w:r>
      <w:r>
        <w:rPr>
          <w:rFonts w:ascii="Arial Narrow" w:hAnsi="Arial Narrow" w:cs="Arial"/>
          <w:lang w:val="es-AR"/>
        </w:rPr>
        <w:t>tes</w:t>
      </w:r>
      <w:r w:rsidR="000938C6" w:rsidRPr="000938C6">
        <w:rPr>
          <w:rFonts w:ascii="Arial Narrow" w:hAnsi="Arial Narrow" w:cs="Arial"/>
          <w:lang w:val="es-AR"/>
        </w:rPr>
        <w:t>, especialmente</w:t>
      </w:r>
      <w:r>
        <w:rPr>
          <w:rFonts w:ascii="Arial Narrow" w:hAnsi="Arial Narrow" w:cs="Arial"/>
          <w:lang w:val="es-AR"/>
        </w:rPr>
        <w:t xml:space="preserve">, </w:t>
      </w:r>
      <w:r w:rsidR="000938C6" w:rsidRPr="000938C6">
        <w:rPr>
          <w:rFonts w:ascii="Arial Narrow" w:hAnsi="Arial Narrow" w:cs="Arial"/>
          <w:lang w:val="es-AR"/>
        </w:rPr>
        <w:t xml:space="preserve">fuerzas de seguridad, operadores judiciales y trabajadores de los centros de régimen cerrado. </w:t>
      </w:r>
    </w:p>
    <w:p w:rsidR="00A9680C" w:rsidRDefault="00A9680C" w:rsidP="002924CE">
      <w:pPr>
        <w:tabs>
          <w:tab w:val="left" w:pos="1701"/>
        </w:tabs>
        <w:spacing w:before="120" w:after="120" w:line="276" w:lineRule="auto"/>
        <w:ind w:left="1701" w:firstLine="1701"/>
        <w:rPr>
          <w:rFonts w:ascii="Arial Narrow" w:hAnsi="Arial Narrow" w:cs="Arial"/>
          <w:b/>
        </w:rPr>
      </w:pPr>
      <w:r w:rsidRPr="00A9680C">
        <w:rPr>
          <w:rFonts w:ascii="Arial Narrow" w:hAnsi="Arial Narrow" w:cs="Arial"/>
          <w:b/>
        </w:rPr>
        <w:t>II. Elementos básicos de la justicia juvenil</w:t>
      </w:r>
    </w:p>
    <w:p w:rsidR="00A9680C" w:rsidRPr="00A9680C" w:rsidRDefault="00A9680C" w:rsidP="00A9680C">
      <w:pPr>
        <w:tabs>
          <w:tab w:val="left" w:pos="1701"/>
        </w:tabs>
        <w:spacing w:before="120" w:after="120" w:line="276" w:lineRule="auto"/>
        <w:ind w:firstLine="1701"/>
        <w:rPr>
          <w:rFonts w:ascii="Arial Narrow" w:hAnsi="Arial Narrow" w:cs="Arial"/>
          <w:b/>
        </w:rPr>
      </w:pPr>
      <w:r w:rsidRPr="00A9680C">
        <w:rPr>
          <w:rFonts w:ascii="Arial Narrow" w:hAnsi="Arial Narrow" w:cs="Arial"/>
          <w:b/>
        </w:rPr>
        <w:t>Punto A</w:t>
      </w:r>
      <w:r>
        <w:rPr>
          <w:rFonts w:ascii="Arial Narrow" w:hAnsi="Arial Narrow" w:cs="Arial"/>
          <w:b/>
        </w:rPr>
        <w:t xml:space="preserve">. </w:t>
      </w:r>
      <w:r w:rsidRPr="00A9680C">
        <w:rPr>
          <w:rFonts w:ascii="Arial Narrow" w:hAnsi="Arial Narrow" w:cs="Arial"/>
          <w:b/>
        </w:rPr>
        <w:t>Prevención</w:t>
      </w:r>
      <w:r w:rsidRPr="00A9680C">
        <w:rPr>
          <w:rFonts w:ascii="Arial Narrow" w:hAnsi="Arial Narrow" w:cs="Arial"/>
        </w:rPr>
        <w:t>: a los efectos de la “prevención del delito”,</w:t>
      </w:r>
      <w:r>
        <w:rPr>
          <w:rFonts w:ascii="Arial Narrow" w:hAnsi="Arial Narrow" w:cs="Arial"/>
        </w:rPr>
        <w:t xml:space="preserve"> resulta necesario incorporar la vinculación de dicho concepto al diseño e implementación de políticas públicas, como también, al </w:t>
      </w:r>
      <w:r w:rsidRPr="00A9680C">
        <w:rPr>
          <w:rFonts w:ascii="Arial Narrow" w:hAnsi="Arial Narrow" w:cs="Arial"/>
        </w:rPr>
        <w:t>funcionamiento del sistema de protecc</w:t>
      </w:r>
      <w:r>
        <w:rPr>
          <w:rFonts w:ascii="Arial Narrow" w:hAnsi="Arial Narrow" w:cs="Arial"/>
        </w:rPr>
        <w:t>i</w:t>
      </w:r>
      <w:r w:rsidRPr="00A9680C">
        <w:rPr>
          <w:rFonts w:ascii="Arial Narrow" w:hAnsi="Arial Narrow" w:cs="Arial"/>
        </w:rPr>
        <w:t xml:space="preserve">ón de derechos de </w:t>
      </w:r>
      <w:r>
        <w:rPr>
          <w:rFonts w:ascii="Arial Narrow" w:hAnsi="Arial Narrow" w:cs="Arial"/>
        </w:rPr>
        <w:t>NNyA</w:t>
      </w:r>
      <w:r w:rsidRPr="00A9680C">
        <w:rPr>
          <w:rFonts w:ascii="Arial Narrow" w:hAnsi="Arial Narrow" w:cs="Arial"/>
        </w:rPr>
        <w:t xml:space="preserve">. </w:t>
      </w:r>
    </w:p>
    <w:p w:rsidR="00A9680C" w:rsidRPr="000938C6" w:rsidRDefault="00A9680C" w:rsidP="001B6117">
      <w:pPr>
        <w:tabs>
          <w:tab w:val="left" w:pos="1701"/>
        </w:tabs>
        <w:spacing w:before="120" w:after="120" w:line="276" w:lineRule="auto"/>
        <w:ind w:firstLine="1701"/>
        <w:rPr>
          <w:rFonts w:ascii="Arial Narrow" w:hAnsi="Arial Narrow" w:cs="Arial"/>
        </w:rPr>
      </w:pPr>
      <w:r w:rsidRPr="00A9680C">
        <w:rPr>
          <w:rFonts w:ascii="Arial Narrow" w:hAnsi="Arial Narrow" w:cs="Arial"/>
          <w:b/>
        </w:rPr>
        <w:t>Punto B. Remisión</w:t>
      </w:r>
      <w:r w:rsidRPr="00A9680C">
        <w:rPr>
          <w:rFonts w:ascii="Arial Narrow" w:hAnsi="Arial Narrow" w:cs="Arial"/>
        </w:rPr>
        <w:t>: Se sugiere volver a consignar, como se hacía en la CG Nº10</w:t>
      </w:r>
      <w:r>
        <w:rPr>
          <w:rFonts w:ascii="Arial Narrow" w:hAnsi="Arial Narrow" w:cs="Arial"/>
        </w:rPr>
        <w:t>,</w:t>
      </w:r>
      <w:r w:rsidRPr="00A9680C">
        <w:rPr>
          <w:rFonts w:ascii="Arial Narrow" w:hAnsi="Arial Narrow" w:cs="Arial"/>
        </w:rPr>
        <w:t xml:space="preserve"> que el Comité entiende como obligación de los Estados </w:t>
      </w:r>
      <w:r>
        <w:rPr>
          <w:rFonts w:ascii="Arial Narrow" w:hAnsi="Arial Narrow" w:cs="Arial"/>
        </w:rPr>
        <w:t xml:space="preserve">de </w:t>
      </w:r>
      <w:r w:rsidRPr="00A9680C">
        <w:rPr>
          <w:rFonts w:ascii="Arial Narrow" w:hAnsi="Arial Narrow" w:cs="Arial"/>
        </w:rPr>
        <w:t>promover la adopción de medidas que no supongan la utilización de procedimientos judiciales (Párrafo 25 de la CG Nº10)</w:t>
      </w:r>
      <w:r>
        <w:rPr>
          <w:rFonts w:ascii="Arial Narrow" w:hAnsi="Arial Narrow" w:cs="Arial"/>
        </w:rPr>
        <w:t xml:space="preserve">, revisando </w:t>
      </w:r>
      <w:r w:rsidR="001B6117">
        <w:rPr>
          <w:rFonts w:ascii="Arial Narrow" w:hAnsi="Arial Narrow" w:cs="Arial"/>
        </w:rPr>
        <w:t>respecto</w:t>
      </w:r>
      <w:r w:rsidRPr="00A9680C">
        <w:rPr>
          <w:rFonts w:ascii="Arial Narrow" w:hAnsi="Arial Narrow" w:cs="Arial"/>
        </w:rPr>
        <w:t xml:space="preserve"> a la admisión de responsabilidad</w:t>
      </w:r>
      <w:r w:rsidR="001B6117">
        <w:rPr>
          <w:rFonts w:ascii="Arial Narrow" w:hAnsi="Arial Narrow" w:cs="Arial"/>
        </w:rPr>
        <w:t xml:space="preserve"> que </w:t>
      </w:r>
      <w:r w:rsidRPr="00A9680C">
        <w:rPr>
          <w:rFonts w:ascii="Arial Narrow" w:hAnsi="Arial Narrow" w:cs="Arial"/>
        </w:rPr>
        <w:t>puede realizarse en el marco de mecanismos de justicia restaurativa</w:t>
      </w:r>
      <w:r w:rsidR="001B6117">
        <w:rPr>
          <w:rFonts w:ascii="Arial Narrow" w:hAnsi="Arial Narrow" w:cs="Arial"/>
        </w:rPr>
        <w:t xml:space="preserve"> y sin afectar </w:t>
      </w:r>
      <w:r w:rsidRPr="00A9680C">
        <w:rPr>
          <w:rFonts w:ascii="Arial Narrow" w:hAnsi="Arial Narrow" w:cs="Arial"/>
        </w:rPr>
        <w:t xml:space="preserve">la </w:t>
      </w:r>
      <w:r w:rsidR="001B6117">
        <w:rPr>
          <w:rFonts w:ascii="Arial Narrow" w:hAnsi="Arial Narrow" w:cs="Arial"/>
        </w:rPr>
        <w:t>prohibición de</w:t>
      </w:r>
      <w:r w:rsidRPr="00A9680C">
        <w:rPr>
          <w:rFonts w:ascii="Arial Narrow" w:hAnsi="Arial Narrow" w:cs="Arial"/>
        </w:rPr>
        <w:t xml:space="preserve"> auto incriminación en el marco de un proceso judicial.</w:t>
      </w:r>
    </w:p>
    <w:p w:rsidR="00F67D23" w:rsidRPr="00F67D23" w:rsidRDefault="00F67D23" w:rsidP="00F67D23">
      <w:pPr>
        <w:tabs>
          <w:tab w:val="left" w:pos="0"/>
        </w:tabs>
        <w:spacing w:before="120" w:after="120" w:line="276" w:lineRule="auto"/>
        <w:ind w:firstLine="1701"/>
        <w:rPr>
          <w:rFonts w:ascii="Arial Narrow" w:hAnsi="Arial Narrow" w:cs="Arial"/>
          <w:b/>
          <w:lang w:val="es-AR"/>
        </w:rPr>
      </w:pPr>
      <w:r w:rsidRPr="00F67D23">
        <w:rPr>
          <w:rFonts w:ascii="Arial Narrow" w:hAnsi="Arial Narrow" w:cs="Arial"/>
          <w:b/>
          <w:lang w:val="es-AR"/>
        </w:rPr>
        <w:lastRenderedPageBreak/>
        <w:t xml:space="preserve">Punto C. Edad de los niños en conflicto con la justicia </w:t>
      </w:r>
    </w:p>
    <w:p w:rsidR="00F67D23" w:rsidRPr="00F67D23" w:rsidRDefault="00F67D23" w:rsidP="00F67D23">
      <w:pPr>
        <w:tabs>
          <w:tab w:val="left" w:pos="0"/>
        </w:tabs>
        <w:spacing w:before="120" w:after="120" w:line="276" w:lineRule="auto"/>
        <w:ind w:firstLine="1701"/>
        <w:rPr>
          <w:rFonts w:ascii="Arial Narrow" w:hAnsi="Arial Narrow" w:cs="Arial"/>
          <w:lang w:val="es-AR"/>
        </w:rPr>
      </w:pPr>
      <w:r w:rsidRPr="00F67D23">
        <w:rPr>
          <w:rFonts w:ascii="Arial Narrow" w:hAnsi="Arial Narrow" w:cs="Arial"/>
          <w:b/>
          <w:i/>
          <w:lang w:val="es-AR"/>
        </w:rPr>
        <w:t>Edad mínima</w:t>
      </w:r>
      <w:r>
        <w:rPr>
          <w:rFonts w:ascii="Arial Narrow" w:hAnsi="Arial Narrow" w:cs="Arial"/>
          <w:i/>
          <w:lang w:val="es-AR"/>
        </w:rPr>
        <w:t>:</w:t>
      </w:r>
      <w:r>
        <w:rPr>
          <w:rFonts w:ascii="Arial Narrow" w:hAnsi="Arial Narrow" w:cs="Arial"/>
          <w:lang w:val="es-AR"/>
        </w:rPr>
        <w:t xml:space="preserve"> Se ce</w:t>
      </w:r>
      <w:r w:rsidR="00153417">
        <w:rPr>
          <w:rFonts w:ascii="Arial Narrow" w:hAnsi="Arial Narrow" w:cs="Arial"/>
          <w:lang w:val="es-AR"/>
        </w:rPr>
        <w:t>lebra el abordaje en este punto</w:t>
      </w:r>
      <w:r w:rsidR="00EF772B">
        <w:rPr>
          <w:rFonts w:ascii="Arial Narrow" w:hAnsi="Arial Narrow" w:cs="Arial"/>
          <w:lang w:val="es-AR"/>
        </w:rPr>
        <w:t xml:space="preserve">, </w:t>
      </w:r>
      <w:r w:rsidR="00153417">
        <w:rPr>
          <w:rFonts w:ascii="Arial Narrow" w:hAnsi="Arial Narrow" w:cs="Arial"/>
          <w:lang w:val="es-AR"/>
        </w:rPr>
        <w:t>en especial cuando reclama no se la reduzca por la regresión en los estándares de protección que causaría.</w:t>
      </w:r>
      <w:r w:rsidRPr="00F67D23">
        <w:rPr>
          <w:rFonts w:ascii="Arial Narrow" w:hAnsi="Arial Narrow" w:cs="Arial"/>
          <w:lang w:val="es-AR"/>
        </w:rPr>
        <w:t xml:space="preserve"> </w:t>
      </w:r>
    </w:p>
    <w:p w:rsidR="00F67D23" w:rsidRPr="00F67D23" w:rsidRDefault="00F67D23" w:rsidP="00F67D23">
      <w:pPr>
        <w:tabs>
          <w:tab w:val="left" w:pos="0"/>
        </w:tabs>
        <w:spacing w:before="120" w:after="120" w:line="276" w:lineRule="auto"/>
        <w:ind w:firstLine="1701"/>
        <w:rPr>
          <w:rFonts w:ascii="Arial Narrow" w:hAnsi="Arial Narrow" w:cs="Arial"/>
          <w:lang w:val="es-AR"/>
        </w:rPr>
      </w:pPr>
      <w:r w:rsidRPr="00F67D23">
        <w:rPr>
          <w:rFonts w:ascii="Arial Narrow" w:hAnsi="Arial Narrow" w:cs="Arial"/>
          <w:b/>
          <w:lang w:val="es-AR"/>
        </w:rPr>
        <w:t>Párrafo 31</w:t>
      </w:r>
      <w:r w:rsidRPr="00F67D23">
        <w:rPr>
          <w:rFonts w:ascii="Arial Narrow" w:hAnsi="Arial Narrow" w:cs="Arial"/>
          <w:lang w:val="es-AR"/>
        </w:rPr>
        <w:t>: Se sugiere agregar que en ningún caso las medidas de protección pueden implicar privación ni restricción de la libertad</w:t>
      </w:r>
      <w:r>
        <w:rPr>
          <w:rFonts w:ascii="Arial Narrow" w:hAnsi="Arial Narrow" w:cs="Arial"/>
          <w:lang w:val="es-AR"/>
        </w:rPr>
        <w:t xml:space="preserve">, teniendo en cuenta la recomendación de elevar </w:t>
      </w:r>
      <w:r w:rsidRPr="00F67D23">
        <w:rPr>
          <w:rFonts w:ascii="Arial Narrow" w:hAnsi="Arial Narrow" w:cs="Arial"/>
          <w:lang w:val="es-AR"/>
        </w:rPr>
        <w:t>la edad mínima a 16 años y no disminuirla e</w:t>
      </w:r>
      <w:r w:rsidR="00153417">
        <w:rPr>
          <w:rFonts w:ascii="Arial Narrow" w:hAnsi="Arial Narrow" w:cs="Arial"/>
          <w:lang w:val="es-AR"/>
        </w:rPr>
        <w:t>n caso de que ese límite esté vigente en los Estados parte</w:t>
      </w:r>
      <w:r w:rsidR="00A059A7">
        <w:rPr>
          <w:rStyle w:val="FootnoteReference"/>
          <w:rFonts w:cs="Arial"/>
          <w:lang w:val="es-AR"/>
        </w:rPr>
        <w:footnoteReference w:id="6"/>
      </w:r>
      <w:r w:rsidR="00153417">
        <w:rPr>
          <w:rFonts w:ascii="Arial Narrow" w:hAnsi="Arial Narrow" w:cs="Arial"/>
          <w:lang w:val="es-AR"/>
        </w:rPr>
        <w:t>.</w:t>
      </w:r>
      <w:r w:rsidRPr="00F67D23">
        <w:rPr>
          <w:rFonts w:ascii="Arial Narrow" w:hAnsi="Arial Narrow" w:cs="Arial"/>
          <w:lang w:val="es-AR"/>
        </w:rPr>
        <w:t xml:space="preserve"> </w:t>
      </w:r>
    </w:p>
    <w:p w:rsidR="00F67D23" w:rsidRPr="00F67D23" w:rsidRDefault="00F67D23" w:rsidP="00F67D23">
      <w:pPr>
        <w:tabs>
          <w:tab w:val="left" w:pos="0"/>
        </w:tabs>
        <w:spacing w:before="120" w:after="120" w:line="276" w:lineRule="auto"/>
        <w:ind w:firstLine="1701"/>
        <w:rPr>
          <w:rFonts w:ascii="Arial Narrow" w:hAnsi="Arial Narrow" w:cs="Arial"/>
          <w:b/>
          <w:lang w:val="es-AR"/>
        </w:rPr>
      </w:pPr>
      <w:r w:rsidRPr="00F67D23">
        <w:rPr>
          <w:rFonts w:ascii="Arial Narrow" w:hAnsi="Arial Narrow" w:cs="Arial"/>
          <w:b/>
          <w:lang w:val="es-AR"/>
        </w:rPr>
        <w:t>Punto D. Garantías para un juicio justo</w:t>
      </w:r>
    </w:p>
    <w:p w:rsidR="00F67D23" w:rsidRPr="00F67D23" w:rsidRDefault="00F67D23" w:rsidP="00F67D23">
      <w:pPr>
        <w:tabs>
          <w:tab w:val="left" w:pos="0"/>
        </w:tabs>
        <w:spacing w:before="120" w:after="120" w:line="276" w:lineRule="auto"/>
        <w:ind w:firstLine="1701"/>
        <w:rPr>
          <w:rFonts w:ascii="Arial Narrow" w:hAnsi="Arial Narrow" w:cs="Arial"/>
          <w:b/>
          <w:lang w:val="es-AR"/>
        </w:rPr>
      </w:pPr>
      <w:r w:rsidRPr="00F67D23">
        <w:rPr>
          <w:rFonts w:ascii="Arial Narrow" w:hAnsi="Arial Narrow" w:cs="Arial"/>
          <w:b/>
          <w:lang w:val="es-AR"/>
        </w:rPr>
        <w:t xml:space="preserve">Párrafo 50. </w:t>
      </w:r>
      <w:r w:rsidR="009E0CCA">
        <w:rPr>
          <w:rFonts w:ascii="Arial Narrow" w:hAnsi="Arial Narrow" w:cs="Arial"/>
          <w:lang w:val="es-AR"/>
        </w:rPr>
        <w:t>Los</w:t>
      </w:r>
      <w:r w:rsidR="00F95F6D">
        <w:rPr>
          <w:rFonts w:ascii="Arial Narrow" w:hAnsi="Arial Narrow" w:cs="Arial"/>
          <w:lang w:val="es-AR"/>
        </w:rPr>
        <w:t xml:space="preserve"> Estados </w:t>
      </w:r>
      <w:r w:rsidR="009E0CCA">
        <w:rPr>
          <w:rFonts w:ascii="Arial Narrow" w:hAnsi="Arial Narrow" w:cs="Arial"/>
          <w:lang w:val="es-AR"/>
        </w:rPr>
        <w:t xml:space="preserve">deben </w:t>
      </w:r>
      <w:r w:rsidR="00F95F6D">
        <w:rPr>
          <w:rFonts w:ascii="Arial Narrow" w:hAnsi="Arial Narrow" w:cs="Arial"/>
          <w:lang w:val="es-AR"/>
        </w:rPr>
        <w:t xml:space="preserve"> </w:t>
      </w:r>
      <w:r w:rsidRPr="00F67D23">
        <w:rPr>
          <w:rFonts w:ascii="Arial Narrow" w:hAnsi="Arial Narrow" w:cs="Arial"/>
          <w:lang w:val="es-AR"/>
        </w:rPr>
        <w:t xml:space="preserve">garantizar la adopción de medidas contra toda forma de </w:t>
      </w:r>
      <w:r w:rsidR="009E0CCA">
        <w:rPr>
          <w:rFonts w:ascii="Arial Narrow" w:hAnsi="Arial Narrow" w:cs="Arial"/>
          <w:lang w:val="es-AR"/>
        </w:rPr>
        <w:t>abuso</w:t>
      </w:r>
      <w:r w:rsidRPr="00F67D23">
        <w:rPr>
          <w:rFonts w:ascii="Arial Narrow" w:hAnsi="Arial Narrow" w:cs="Arial"/>
          <w:lang w:val="es-AR"/>
        </w:rPr>
        <w:t xml:space="preserve"> o violencia</w:t>
      </w:r>
      <w:r w:rsidR="00F95F6D">
        <w:rPr>
          <w:rFonts w:ascii="Arial Narrow" w:hAnsi="Arial Narrow" w:cs="Arial"/>
          <w:lang w:val="es-AR"/>
        </w:rPr>
        <w:t xml:space="preserve"> contra NNyA sometidos a la jus</w:t>
      </w:r>
      <w:r w:rsidR="009E0CCA">
        <w:rPr>
          <w:rFonts w:ascii="Arial Narrow" w:hAnsi="Arial Narrow" w:cs="Arial"/>
          <w:lang w:val="es-AR"/>
        </w:rPr>
        <w:t>ticia penal juvenil, promover</w:t>
      </w:r>
      <w:r w:rsidR="00F95F6D">
        <w:rPr>
          <w:rFonts w:ascii="Arial Narrow" w:hAnsi="Arial Narrow" w:cs="Arial"/>
          <w:lang w:val="es-AR"/>
        </w:rPr>
        <w:t xml:space="preserve"> el acceso </w:t>
      </w:r>
      <w:r w:rsidRPr="00F67D23">
        <w:rPr>
          <w:rFonts w:ascii="Arial Narrow" w:hAnsi="Arial Narrow" w:cs="Arial"/>
          <w:lang w:val="es-AR"/>
        </w:rPr>
        <w:t>a la educación, salud, contacto familiar, actividades de formación y recreativas en igualdad de condiciones y oportunidades</w:t>
      </w:r>
      <w:r w:rsidR="00F95F6D">
        <w:rPr>
          <w:rFonts w:ascii="Arial Narrow" w:hAnsi="Arial Narrow" w:cs="Arial"/>
          <w:lang w:val="es-AR"/>
        </w:rPr>
        <w:t xml:space="preserve">; sumando a ello, </w:t>
      </w:r>
      <w:r w:rsidRPr="00F67D23">
        <w:rPr>
          <w:rFonts w:ascii="Arial Narrow" w:hAnsi="Arial Narrow" w:cs="Arial"/>
          <w:lang w:val="es-AR"/>
        </w:rPr>
        <w:t>la necesidad de aplicar medidas no privativas de libertad en</w:t>
      </w:r>
      <w:r w:rsidR="00F95F6D">
        <w:rPr>
          <w:rFonts w:ascii="Arial Narrow" w:hAnsi="Arial Narrow" w:cs="Arial"/>
          <w:lang w:val="es-AR"/>
        </w:rPr>
        <w:t xml:space="preserve"> el</w:t>
      </w:r>
      <w:r w:rsidRPr="00F67D23">
        <w:rPr>
          <w:rFonts w:ascii="Arial Narrow" w:hAnsi="Arial Narrow" w:cs="Arial"/>
          <w:lang w:val="es-AR"/>
        </w:rPr>
        <w:t xml:space="preserve"> caso de adolescentes embarazadas o con niños pequeños.</w:t>
      </w:r>
      <w:r w:rsidRPr="00F67D23">
        <w:rPr>
          <w:rFonts w:ascii="Arial Narrow" w:hAnsi="Arial Narrow" w:cs="Arial"/>
          <w:b/>
          <w:lang w:val="es-AR"/>
        </w:rPr>
        <w:t xml:space="preserve"> </w:t>
      </w:r>
    </w:p>
    <w:p w:rsidR="00F67D23" w:rsidRPr="00F67D23" w:rsidRDefault="00F67D23" w:rsidP="00403FE7">
      <w:pPr>
        <w:tabs>
          <w:tab w:val="left" w:pos="0"/>
        </w:tabs>
        <w:spacing w:before="120" w:after="120" w:line="276" w:lineRule="auto"/>
        <w:ind w:firstLine="1701"/>
        <w:rPr>
          <w:rFonts w:ascii="Arial Narrow" w:hAnsi="Arial Narrow" w:cs="Arial"/>
          <w:lang w:val="es-AR"/>
        </w:rPr>
      </w:pPr>
      <w:r w:rsidRPr="00F67D23">
        <w:rPr>
          <w:rFonts w:ascii="Arial Narrow" w:hAnsi="Arial Narrow" w:cs="Arial"/>
          <w:b/>
          <w:lang w:val="es-AR"/>
        </w:rPr>
        <w:t>Párrafos 54 a 57: Derecho a ser oído y a la participación efectiva</w:t>
      </w:r>
      <w:r w:rsidR="00312BAF">
        <w:rPr>
          <w:rFonts w:ascii="Arial Narrow" w:hAnsi="Arial Narrow" w:cs="Arial"/>
          <w:b/>
          <w:lang w:val="es-AR"/>
        </w:rPr>
        <w:t xml:space="preserve">. </w:t>
      </w:r>
      <w:r w:rsidR="00F95F6D">
        <w:rPr>
          <w:rFonts w:ascii="Arial Narrow" w:hAnsi="Arial Narrow" w:cs="Arial"/>
          <w:lang w:val="es-AR"/>
        </w:rPr>
        <w:t>Para garantizar este derecho deben establecerse pautas de lenguaje acordes con el desarrollo de los NNyA, en particular, en el caso de aquellos que presenten alguna discapacidad, fueran migrantes, refugiados, solicitantes de asilo e indígenas</w:t>
      </w:r>
      <w:r w:rsidR="00403FE7">
        <w:rPr>
          <w:rFonts w:ascii="Arial Narrow" w:hAnsi="Arial Narrow" w:cs="Arial"/>
          <w:lang w:val="es-AR"/>
        </w:rPr>
        <w:t xml:space="preserve">. </w:t>
      </w:r>
      <w:r w:rsidR="009E0CCA">
        <w:rPr>
          <w:rFonts w:ascii="Arial Narrow" w:hAnsi="Arial Narrow" w:cs="Arial"/>
          <w:lang w:val="es-AR"/>
        </w:rPr>
        <w:t>Además,</w:t>
      </w:r>
      <w:r w:rsidR="00403FE7">
        <w:rPr>
          <w:rFonts w:ascii="Arial Narrow" w:hAnsi="Arial Narrow" w:cs="Arial"/>
          <w:lang w:val="es-AR"/>
        </w:rPr>
        <w:t xml:space="preserve"> mecanismos adecuados y confidenciales que permitan el ejercicio del derecho a ser oído sin temor a represalias garantizando la investigación y condena de cualquier hecho de violencia institucional.</w:t>
      </w:r>
      <w:r w:rsidRPr="00F67D23">
        <w:rPr>
          <w:rFonts w:ascii="Arial Narrow" w:hAnsi="Arial Narrow" w:cs="Arial"/>
          <w:lang w:val="es-AR"/>
        </w:rPr>
        <w:t xml:space="preserve"> </w:t>
      </w:r>
    </w:p>
    <w:p w:rsidR="00F67D23" w:rsidRPr="00F67D23" w:rsidRDefault="00F67D23" w:rsidP="00254FCC">
      <w:pPr>
        <w:tabs>
          <w:tab w:val="left" w:pos="0"/>
        </w:tabs>
        <w:spacing w:before="120" w:after="120" w:line="276" w:lineRule="auto"/>
        <w:ind w:firstLine="1701"/>
        <w:rPr>
          <w:rFonts w:ascii="Arial Narrow" w:hAnsi="Arial Narrow" w:cs="Arial"/>
          <w:lang w:val="es-AR"/>
        </w:rPr>
      </w:pPr>
      <w:r w:rsidRPr="00F67D23">
        <w:rPr>
          <w:rFonts w:ascii="Arial Narrow" w:hAnsi="Arial Narrow" w:cs="Arial"/>
          <w:b/>
          <w:lang w:val="es-AR"/>
        </w:rPr>
        <w:t>Párrafos 60 a 64. Asistencia jurídica u otra asistencia adecuada</w:t>
      </w:r>
      <w:r w:rsidR="00153417">
        <w:rPr>
          <w:rFonts w:ascii="Arial Narrow" w:hAnsi="Arial Narrow" w:cs="Arial"/>
          <w:b/>
          <w:lang w:val="es-AR"/>
        </w:rPr>
        <w:t xml:space="preserve">. </w:t>
      </w:r>
      <w:r w:rsidR="00153417">
        <w:rPr>
          <w:rFonts w:ascii="Arial Narrow" w:hAnsi="Arial Narrow" w:cs="Arial"/>
          <w:lang w:val="es-AR"/>
        </w:rPr>
        <w:t>Además de</w:t>
      </w:r>
      <w:r w:rsidR="00254FCC">
        <w:rPr>
          <w:rFonts w:ascii="Arial Narrow" w:hAnsi="Arial Narrow" w:cs="Arial"/>
          <w:lang w:val="es-AR"/>
        </w:rPr>
        <w:t xml:space="preserve"> la defensa técnica en este tipo de procedimientos</w:t>
      </w:r>
      <w:r w:rsidR="00153417">
        <w:rPr>
          <w:rFonts w:ascii="Arial Narrow" w:hAnsi="Arial Narrow" w:cs="Arial"/>
          <w:lang w:val="es-AR"/>
        </w:rPr>
        <w:t>,</w:t>
      </w:r>
      <w:r w:rsidR="00254FCC">
        <w:rPr>
          <w:rFonts w:ascii="Arial Narrow" w:hAnsi="Arial Narrow" w:cs="Arial"/>
          <w:lang w:val="es-AR"/>
        </w:rPr>
        <w:t xml:space="preserve"> para la defensa</w:t>
      </w:r>
      <w:r w:rsidR="00153417">
        <w:rPr>
          <w:rFonts w:ascii="Arial Narrow" w:hAnsi="Arial Narrow" w:cs="Arial"/>
          <w:lang w:val="es-AR"/>
        </w:rPr>
        <w:t xml:space="preserve"> adecuada</w:t>
      </w:r>
      <w:r w:rsidR="00254FCC">
        <w:rPr>
          <w:rFonts w:ascii="Arial Narrow" w:hAnsi="Arial Narrow" w:cs="Arial"/>
          <w:lang w:val="es-AR"/>
        </w:rPr>
        <w:t xml:space="preserve"> de los derechos de NNyA, también se hace necesario contar con mecanismos interdisciplinarios que permitan un abordaje integral de las necesidades del NNyA sometido al régimen penal juvenil; sumado a la constante capacitación de los operadores de justicia respecto a los derechos de éstos, siendo para ello necesaria la incorporación en todo momento del enfoque transversal de género.</w:t>
      </w:r>
    </w:p>
    <w:p w:rsidR="00F67D23" w:rsidRPr="00F67D23" w:rsidRDefault="00F67D23" w:rsidP="00F67D23">
      <w:pPr>
        <w:tabs>
          <w:tab w:val="left" w:pos="0"/>
        </w:tabs>
        <w:spacing w:before="120" w:after="120" w:line="276" w:lineRule="auto"/>
        <w:ind w:firstLine="1701"/>
        <w:rPr>
          <w:rFonts w:ascii="Arial Narrow" w:hAnsi="Arial Narrow" w:cs="Arial"/>
          <w:lang w:val="es-AR"/>
        </w:rPr>
      </w:pPr>
      <w:r w:rsidRPr="00F67D23">
        <w:rPr>
          <w:rFonts w:ascii="Arial Narrow" w:hAnsi="Arial Narrow" w:cs="Arial"/>
          <w:b/>
          <w:lang w:val="es-AR"/>
        </w:rPr>
        <w:t>Párrafos 65 a 69. Decisiones sin demo</w:t>
      </w:r>
      <w:r w:rsidR="00153417">
        <w:rPr>
          <w:rFonts w:ascii="Arial Narrow" w:hAnsi="Arial Narrow" w:cs="Arial"/>
          <w:b/>
          <w:lang w:val="es-AR"/>
        </w:rPr>
        <w:t>ra y participación de los titulares de la responsabilidad parental</w:t>
      </w:r>
      <w:r w:rsidR="00312BAF">
        <w:rPr>
          <w:rFonts w:ascii="Arial Narrow" w:hAnsi="Arial Narrow" w:cs="Arial"/>
          <w:b/>
          <w:lang w:val="es-AR"/>
        </w:rPr>
        <w:t xml:space="preserve">. </w:t>
      </w:r>
      <w:r w:rsidR="00312BAF">
        <w:rPr>
          <w:rFonts w:ascii="Arial Narrow" w:hAnsi="Arial Narrow" w:cs="Arial"/>
          <w:lang w:val="es-AR"/>
        </w:rPr>
        <w:t>La situación de vulnerabilidad y de violencia intrafamiliar a la que se ven sujetos muchos jóvenes hace que formen vínculos con</w:t>
      </w:r>
      <w:r w:rsidRPr="00F67D23">
        <w:rPr>
          <w:rFonts w:ascii="Arial Narrow" w:hAnsi="Arial Narrow" w:cs="Arial"/>
          <w:lang w:val="es-AR"/>
        </w:rPr>
        <w:t xml:space="preserve"> r</w:t>
      </w:r>
      <w:r w:rsidR="009E0CCA">
        <w:rPr>
          <w:rFonts w:ascii="Arial Narrow" w:hAnsi="Arial Narrow" w:cs="Arial"/>
          <w:lang w:val="es-AR"/>
        </w:rPr>
        <w:t>eferentes comunitarios, hermano</w:t>
      </w:r>
      <w:r w:rsidRPr="00F67D23">
        <w:rPr>
          <w:rFonts w:ascii="Arial Narrow" w:hAnsi="Arial Narrow" w:cs="Arial"/>
          <w:lang w:val="es-AR"/>
        </w:rPr>
        <w:t>s</w:t>
      </w:r>
      <w:r w:rsidR="009E0CCA">
        <w:rPr>
          <w:rFonts w:ascii="Arial Narrow" w:hAnsi="Arial Narrow" w:cs="Arial"/>
          <w:lang w:val="es-AR"/>
        </w:rPr>
        <w:t xml:space="preserve"> mayores, abuel</w:t>
      </w:r>
      <w:r w:rsidRPr="00F67D23">
        <w:rPr>
          <w:rFonts w:ascii="Arial Narrow" w:hAnsi="Arial Narrow" w:cs="Arial"/>
          <w:lang w:val="es-AR"/>
        </w:rPr>
        <w:t>os, tíos u otros familiares que aportan contención y afecto</w:t>
      </w:r>
      <w:r w:rsidR="00312BAF">
        <w:rPr>
          <w:rFonts w:ascii="Arial Narrow" w:hAnsi="Arial Narrow" w:cs="Arial"/>
          <w:lang w:val="es-AR"/>
        </w:rPr>
        <w:t>, siendo necesario el reconocimiento de éstos en los procedimientos y la posibilidad de su ejercicio</w:t>
      </w:r>
      <w:r w:rsidRPr="00F67D23">
        <w:rPr>
          <w:rFonts w:ascii="Arial Narrow" w:hAnsi="Arial Narrow" w:cs="Arial"/>
          <w:lang w:val="es-AR"/>
        </w:rPr>
        <w:t>.</w:t>
      </w:r>
      <w:r w:rsidR="00312BAF">
        <w:rPr>
          <w:rFonts w:ascii="Arial Narrow" w:hAnsi="Arial Narrow" w:cs="Arial"/>
          <w:lang w:val="es-AR"/>
        </w:rPr>
        <w:t xml:space="preserve"> </w:t>
      </w:r>
      <w:r w:rsidR="009E0CCA">
        <w:rPr>
          <w:rFonts w:ascii="Arial Narrow" w:hAnsi="Arial Narrow" w:cs="Arial"/>
          <w:lang w:val="es-AR"/>
        </w:rPr>
        <w:t>L</w:t>
      </w:r>
      <w:r w:rsidR="00312BAF">
        <w:rPr>
          <w:rFonts w:ascii="Arial Narrow" w:hAnsi="Arial Narrow" w:cs="Arial"/>
          <w:lang w:val="es-AR"/>
        </w:rPr>
        <w:t xml:space="preserve">os Estados </w:t>
      </w:r>
      <w:r w:rsidR="009E0CCA">
        <w:rPr>
          <w:rFonts w:ascii="Arial Narrow" w:hAnsi="Arial Narrow" w:cs="Arial"/>
          <w:lang w:val="es-AR"/>
        </w:rPr>
        <w:t>deben incorporar</w:t>
      </w:r>
      <w:r w:rsidR="00312BAF">
        <w:rPr>
          <w:rFonts w:ascii="Arial Narrow" w:hAnsi="Arial Narrow" w:cs="Arial"/>
          <w:lang w:val="es-AR"/>
        </w:rPr>
        <w:t xml:space="preserve"> en sus políticas públicas de niñez el establecimiento de </w:t>
      </w:r>
      <w:r w:rsidRPr="00F67D23">
        <w:rPr>
          <w:rFonts w:ascii="Arial Narrow" w:hAnsi="Arial Narrow" w:cs="Arial"/>
          <w:lang w:val="es-AR"/>
        </w:rPr>
        <w:t>programas de acompañamiento a los adultos responsables de los adolescentes en conflicto con la ley penal y</w:t>
      </w:r>
      <w:r w:rsidR="00312BAF">
        <w:rPr>
          <w:rFonts w:ascii="Arial Narrow" w:hAnsi="Arial Narrow" w:cs="Arial"/>
          <w:lang w:val="es-AR"/>
        </w:rPr>
        <w:t xml:space="preserve"> de</w:t>
      </w:r>
      <w:r w:rsidRPr="00F67D23">
        <w:rPr>
          <w:rFonts w:ascii="Arial Narrow" w:hAnsi="Arial Narrow" w:cs="Arial"/>
          <w:lang w:val="es-AR"/>
        </w:rPr>
        <w:t xml:space="preserve"> ayuda económica concreta para acompañar a los adolescentes en el proceso o durante las medidas impuestas, teniendo en cuenta la situación de vulnerabilidad socio </w:t>
      </w:r>
      <w:r w:rsidR="00312BAF" w:rsidRPr="00F67D23">
        <w:rPr>
          <w:rFonts w:ascii="Arial Narrow" w:hAnsi="Arial Narrow" w:cs="Arial"/>
          <w:lang w:val="es-AR"/>
        </w:rPr>
        <w:t>económica</w:t>
      </w:r>
      <w:r w:rsidRPr="00F67D23">
        <w:rPr>
          <w:rFonts w:ascii="Arial Narrow" w:hAnsi="Arial Narrow" w:cs="Arial"/>
          <w:lang w:val="es-AR"/>
        </w:rPr>
        <w:t xml:space="preserve"> en la que se encuentran.</w:t>
      </w:r>
    </w:p>
    <w:p w:rsidR="00B227DB" w:rsidRDefault="00F67D23" w:rsidP="00F67D23">
      <w:pPr>
        <w:tabs>
          <w:tab w:val="left" w:pos="0"/>
        </w:tabs>
        <w:spacing w:before="120" w:after="120" w:line="276" w:lineRule="auto"/>
        <w:ind w:firstLine="1701"/>
        <w:rPr>
          <w:rFonts w:ascii="Arial Narrow" w:hAnsi="Arial Narrow" w:cs="Arial"/>
          <w:lang w:val="es-AR"/>
        </w:rPr>
      </w:pPr>
      <w:r w:rsidRPr="00F67D23">
        <w:rPr>
          <w:rFonts w:ascii="Arial Narrow" w:hAnsi="Arial Narrow" w:cs="Arial"/>
          <w:b/>
          <w:lang w:val="es-AR"/>
        </w:rPr>
        <w:t>Párrafo 74 y 75. Derecho de apelación</w:t>
      </w:r>
      <w:r w:rsidR="00312BAF">
        <w:rPr>
          <w:rFonts w:ascii="Arial Narrow" w:hAnsi="Arial Narrow" w:cs="Arial"/>
          <w:b/>
          <w:lang w:val="es-AR"/>
        </w:rPr>
        <w:t xml:space="preserve">. </w:t>
      </w:r>
      <w:r w:rsidR="00312BAF" w:rsidRPr="00312BAF">
        <w:rPr>
          <w:rFonts w:ascii="Arial Narrow" w:hAnsi="Arial Narrow" w:cs="Arial"/>
          <w:lang w:val="es-AR"/>
        </w:rPr>
        <w:t xml:space="preserve">No debería limitarse este derecho a </w:t>
      </w:r>
      <w:r w:rsidRPr="00F67D23">
        <w:rPr>
          <w:rFonts w:ascii="Arial Narrow" w:hAnsi="Arial Narrow" w:cs="Arial"/>
          <w:lang w:val="es-AR"/>
        </w:rPr>
        <w:t>recurrir la sentencia condenato</w:t>
      </w:r>
      <w:r w:rsidR="00153417">
        <w:rPr>
          <w:rFonts w:ascii="Arial Narrow" w:hAnsi="Arial Narrow" w:cs="Arial"/>
          <w:lang w:val="es-AR"/>
        </w:rPr>
        <w:t>ria, sino todas aquellas decis</w:t>
      </w:r>
      <w:r w:rsidRPr="00F67D23">
        <w:rPr>
          <w:rFonts w:ascii="Arial Narrow" w:hAnsi="Arial Narrow" w:cs="Arial"/>
          <w:lang w:val="es-AR"/>
        </w:rPr>
        <w:t xml:space="preserve">iones </w:t>
      </w:r>
      <w:r w:rsidR="00153417">
        <w:rPr>
          <w:rFonts w:ascii="Arial Narrow" w:hAnsi="Arial Narrow" w:cs="Arial"/>
          <w:lang w:val="es-AR"/>
        </w:rPr>
        <w:t xml:space="preserve">importantes –previas o posteriores a aquella- </w:t>
      </w:r>
      <w:r w:rsidRPr="00F67D23">
        <w:rPr>
          <w:rFonts w:ascii="Arial Narrow" w:hAnsi="Arial Narrow" w:cs="Arial"/>
          <w:lang w:val="es-AR"/>
        </w:rPr>
        <w:t>que afecten los derechos de NNyA</w:t>
      </w:r>
      <w:r w:rsidR="00312BAF">
        <w:rPr>
          <w:rFonts w:ascii="Arial Narrow" w:hAnsi="Arial Narrow" w:cs="Arial"/>
          <w:lang w:val="es-AR"/>
        </w:rPr>
        <w:t xml:space="preserve">, como </w:t>
      </w:r>
      <w:r w:rsidR="00153417">
        <w:rPr>
          <w:rFonts w:ascii="Arial Narrow" w:hAnsi="Arial Narrow" w:cs="Arial"/>
          <w:lang w:val="es-AR"/>
        </w:rPr>
        <w:t>las</w:t>
      </w:r>
      <w:r w:rsidRPr="00F67D23">
        <w:rPr>
          <w:rFonts w:ascii="Arial Narrow" w:hAnsi="Arial Narrow" w:cs="Arial"/>
          <w:lang w:val="es-AR"/>
        </w:rPr>
        <w:t xml:space="preserve"> que imponen </w:t>
      </w:r>
      <w:r w:rsidRPr="00F67D23">
        <w:rPr>
          <w:rFonts w:ascii="Arial Narrow" w:hAnsi="Arial Narrow" w:cs="Arial"/>
          <w:lang w:val="es-AR"/>
        </w:rPr>
        <w:lastRenderedPageBreak/>
        <w:t>prisión preventiva o medidas restrictivas de algún derecho</w:t>
      </w:r>
      <w:r w:rsidR="00B227DB">
        <w:rPr>
          <w:rFonts w:ascii="Arial Narrow" w:hAnsi="Arial Narrow" w:cs="Arial"/>
          <w:lang w:val="es-AR"/>
        </w:rPr>
        <w:t xml:space="preserve">, incluyendo las </w:t>
      </w:r>
      <w:r w:rsidRPr="00F67D23">
        <w:rPr>
          <w:rFonts w:ascii="Arial Narrow" w:hAnsi="Arial Narrow" w:cs="Arial"/>
          <w:lang w:val="es-AR"/>
        </w:rPr>
        <w:t>medidas administrativas</w:t>
      </w:r>
      <w:r w:rsidR="00B227DB">
        <w:rPr>
          <w:rFonts w:ascii="Arial Narrow" w:hAnsi="Arial Narrow" w:cs="Arial"/>
          <w:lang w:val="es-AR"/>
        </w:rPr>
        <w:t xml:space="preserve"> -</w:t>
      </w:r>
      <w:r w:rsidRPr="00F67D23">
        <w:rPr>
          <w:rFonts w:ascii="Arial Narrow" w:hAnsi="Arial Narrow" w:cs="Arial"/>
          <w:lang w:val="es-AR"/>
        </w:rPr>
        <w:t>sanciones disciplinarias en el marco de la privación de la libertad</w:t>
      </w:r>
      <w:r w:rsidR="00B227DB">
        <w:rPr>
          <w:rFonts w:ascii="Arial Narrow" w:hAnsi="Arial Narrow" w:cs="Arial"/>
          <w:lang w:val="es-AR"/>
        </w:rPr>
        <w:t>-</w:t>
      </w:r>
      <w:r w:rsidRPr="00F67D23">
        <w:rPr>
          <w:rFonts w:ascii="Arial Narrow" w:hAnsi="Arial Narrow" w:cs="Arial"/>
          <w:lang w:val="es-AR"/>
        </w:rPr>
        <w:t xml:space="preserve">. </w:t>
      </w:r>
    </w:p>
    <w:p w:rsidR="00F67D23" w:rsidRPr="00F67D23" w:rsidRDefault="00F67D23" w:rsidP="00F67D23">
      <w:pPr>
        <w:tabs>
          <w:tab w:val="left" w:pos="0"/>
        </w:tabs>
        <w:spacing w:before="120" w:after="120" w:line="276" w:lineRule="auto"/>
        <w:ind w:firstLine="1701"/>
        <w:rPr>
          <w:rFonts w:ascii="Arial Narrow" w:hAnsi="Arial Narrow" w:cs="Arial"/>
          <w:lang w:val="es-AR"/>
        </w:rPr>
      </w:pPr>
      <w:r w:rsidRPr="00F67D23">
        <w:rPr>
          <w:rFonts w:ascii="Arial Narrow" w:hAnsi="Arial Narrow" w:cs="Arial"/>
          <w:b/>
          <w:lang w:val="es-AR"/>
        </w:rPr>
        <w:t xml:space="preserve">Párrafos 78 a 81. </w:t>
      </w:r>
      <w:r w:rsidR="00B227DB" w:rsidRPr="00F67D23">
        <w:rPr>
          <w:rFonts w:ascii="Arial Narrow" w:hAnsi="Arial Narrow" w:cs="Arial"/>
          <w:b/>
          <w:lang w:val="es-AR"/>
        </w:rPr>
        <w:t>Pleno respeto de la vida privada</w:t>
      </w:r>
      <w:r w:rsidR="00B227DB">
        <w:rPr>
          <w:rFonts w:ascii="Arial Narrow" w:hAnsi="Arial Narrow" w:cs="Arial"/>
          <w:b/>
          <w:lang w:val="es-AR"/>
        </w:rPr>
        <w:t xml:space="preserve">. </w:t>
      </w:r>
      <w:r w:rsidRPr="00F67D23">
        <w:rPr>
          <w:rFonts w:ascii="Arial Narrow" w:hAnsi="Arial Narrow" w:cs="Arial"/>
          <w:lang w:val="es-AR"/>
        </w:rPr>
        <w:t xml:space="preserve">Se sugiere hacer especial mención a la protección de difusión de imágenes o la identidad de </w:t>
      </w:r>
      <w:r w:rsidR="00B227DB">
        <w:rPr>
          <w:rFonts w:ascii="Arial Narrow" w:hAnsi="Arial Narrow" w:cs="Arial"/>
          <w:lang w:val="es-AR"/>
        </w:rPr>
        <w:t>NNyA</w:t>
      </w:r>
      <w:r w:rsidRPr="00F67D23">
        <w:rPr>
          <w:rFonts w:ascii="Arial Narrow" w:hAnsi="Arial Narrow" w:cs="Arial"/>
          <w:lang w:val="es-AR"/>
        </w:rPr>
        <w:t xml:space="preserve"> en sucesos de impacto social y aprehensiones en la vía pública. </w:t>
      </w:r>
    </w:p>
    <w:p w:rsidR="00B227DB" w:rsidRPr="00B227DB" w:rsidRDefault="00B227DB" w:rsidP="00B227DB">
      <w:pPr>
        <w:tabs>
          <w:tab w:val="left" w:pos="0"/>
        </w:tabs>
        <w:spacing w:before="120" w:after="120" w:line="276" w:lineRule="auto"/>
        <w:ind w:firstLine="1701"/>
        <w:rPr>
          <w:rFonts w:ascii="Arial Narrow" w:hAnsi="Arial Narrow" w:cs="Arial"/>
          <w:b/>
          <w:lang w:val="es-AR"/>
        </w:rPr>
      </w:pPr>
      <w:r w:rsidRPr="00B227DB">
        <w:rPr>
          <w:rFonts w:ascii="Arial Narrow" w:hAnsi="Arial Narrow" w:cs="Arial"/>
          <w:b/>
          <w:lang w:val="es-AR"/>
        </w:rPr>
        <w:t>Punto E. Medidas</w:t>
      </w:r>
    </w:p>
    <w:p w:rsidR="00B227DB" w:rsidRDefault="00B227DB" w:rsidP="00374149">
      <w:pPr>
        <w:tabs>
          <w:tab w:val="left" w:pos="0"/>
        </w:tabs>
        <w:spacing w:before="120" w:after="120" w:line="276" w:lineRule="auto"/>
        <w:ind w:firstLine="1701"/>
        <w:rPr>
          <w:rFonts w:ascii="Arial Narrow" w:hAnsi="Arial Narrow" w:cs="Arial"/>
          <w:lang w:val="es-AR"/>
        </w:rPr>
      </w:pPr>
      <w:r w:rsidRPr="00B227DB">
        <w:rPr>
          <w:rFonts w:ascii="Arial Narrow" w:hAnsi="Arial Narrow" w:cs="Arial"/>
          <w:b/>
          <w:lang w:val="es-AR"/>
        </w:rPr>
        <w:t>Párrafo 92. Penas de prisión perpetua.</w:t>
      </w:r>
      <w:r w:rsidR="00153417">
        <w:rPr>
          <w:rFonts w:ascii="Arial Narrow" w:hAnsi="Arial Narrow" w:cs="Arial"/>
          <w:b/>
          <w:lang w:val="es-AR"/>
        </w:rPr>
        <w:t xml:space="preserve"> </w:t>
      </w:r>
      <w:r w:rsidR="009E0CCA">
        <w:rPr>
          <w:rFonts w:ascii="Arial Narrow" w:hAnsi="Arial Narrow" w:cs="Arial"/>
          <w:lang w:val="es-AR"/>
        </w:rPr>
        <w:t>Coincido en que u</w:t>
      </w:r>
      <w:r w:rsidR="00153417">
        <w:rPr>
          <w:rFonts w:ascii="Arial Narrow" w:hAnsi="Arial Narrow" w:cs="Arial"/>
          <w:lang w:val="es-AR"/>
        </w:rPr>
        <w:t>na interpretación progresiva de la CDN debe llevar a su abrogación como pena p</w:t>
      </w:r>
      <w:r w:rsidR="009E0CCA">
        <w:rPr>
          <w:rFonts w:ascii="Arial Narrow" w:hAnsi="Arial Narrow" w:cs="Arial"/>
          <w:lang w:val="es-AR"/>
        </w:rPr>
        <w:t>ara NNyA, por su colisión con los principios rectores de la responsabilidad penal juvenil. La revisión periódica de las sanciones privativas de libertad debe ser una expectativa razonable, y no reducirse a una mera formalidad. Las sanciones nunca deberían ser iguales a aquellas que pueden imponerse a adultos.</w:t>
      </w:r>
    </w:p>
    <w:p w:rsidR="00374149" w:rsidRPr="00374149" w:rsidRDefault="00374149" w:rsidP="00374149">
      <w:pPr>
        <w:tabs>
          <w:tab w:val="left" w:pos="0"/>
        </w:tabs>
        <w:spacing w:before="120" w:after="120" w:line="276" w:lineRule="auto"/>
        <w:ind w:firstLine="1701"/>
        <w:rPr>
          <w:rFonts w:ascii="Arial Narrow" w:hAnsi="Arial Narrow" w:cs="Arial"/>
          <w:b/>
          <w:lang w:val="es-AR"/>
        </w:rPr>
      </w:pPr>
      <w:r w:rsidRPr="00374149">
        <w:rPr>
          <w:rFonts w:ascii="Arial Narrow" w:hAnsi="Arial Narrow" w:cs="Arial"/>
          <w:b/>
          <w:lang w:val="es-AR"/>
        </w:rPr>
        <w:t>Punto F. Privación de libertad</w:t>
      </w:r>
    </w:p>
    <w:p w:rsidR="00374149" w:rsidRPr="00374149" w:rsidRDefault="00374149" w:rsidP="00374149">
      <w:pPr>
        <w:tabs>
          <w:tab w:val="left" w:pos="0"/>
        </w:tabs>
        <w:spacing w:before="120" w:after="120" w:line="276" w:lineRule="auto"/>
        <w:ind w:firstLine="1701"/>
        <w:rPr>
          <w:rFonts w:ascii="Arial Narrow" w:hAnsi="Arial Narrow" w:cs="Arial"/>
          <w:lang w:val="es-AR"/>
        </w:rPr>
      </w:pPr>
      <w:r w:rsidRPr="00374149">
        <w:rPr>
          <w:rFonts w:ascii="Arial Narrow" w:hAnsi="Arial Narrow" w:cs="Arial"/>
          <w:b/>
          <w:lang w:val="es-AR"/>
        </w:rPr>
        <w:t>Actuación e intervención de fuerzas de seguridad</w:t>
      </w:r>
      <w:r>
        <w:rPr>
          <w:rFonts w:ascii="Arial Narrow" w:hAnsi="Arial Narrow" w:cs="Arial"/>
          <w:b/>
          <w:lang w:val="es-AR"/>
        </w:rPr>
        <w:t xml:space="preserve">. </w:t>
      </w:r>
      <w:r w:rsidRPr="00374149">
        <w:rPr>
          <w:rFonts w:ascii="Arial Narrow" w:hAnsi="Arial Narrow" w:cs="Arial"/>
          <w:lang w:val="es-AR"/>
        </w:rPr>
        <w:t xml:space="preserve">Atendiendo a la situación de vulnerabilidad existente en la detención de NNyA, resulta necesario que los Estados adopten medidas eficaces de capacitación de las fuerzas de seguridad, como ser la adopción de protocolos, que promueven el respeto de la dignidad e integridad física y psíquica de los/as adolescentes. </w:t>
      </w:r>
    </w:p>
    <w:p w:rsidR="00374149" w:rsidRPr="00374149" w:rsidRDefault="00374149" w:rsidP="00374149">
      <w:pPr>
        <w:tabs>
          <w:tab w:val="left" w:pos="0"/>
        </w:tabs>
        <w:spacing w:before="120" w:after="120" w:line="276" w:lineRule="auto"/>
        <w:ind w:firstLine="1701"/>
        <w:rPr>
          <w:rFonts w:ascii="Arial Narrow" w:hAnsi="Arial Narrow" w:cs="Arial"/>
          <w:b/>
          <w:lang w:val="es-AR"/>
        </w:rPr>
      </w:pPr>
      <w:r w:rsidRPr="00374149">
        <w:rPr>
          <w:rFonts w:ascii="Arial Narrow" w:hAnsi="Arial Narrow" w:cs="Arial"/>
          <w:b/>
          <w:lang w:val="es-AR"/>
        </w:rPr>
        <w:t>Tratamiento y condiciones</w:t>
      </w:r>
      <w:r>
        <w:rPr>
          <w:rFonts w:ascii="Arial Narrow" w:hAnsi="Arial Narrow" w:cs="Arial"/>
          <w:b/>
          <w:lang w:val="es-AR"/>
        </w:rPr>
        <w:t>.</w:t>
      </w:r>
    </w:p>
    <w:p w:rsidR="00374149" w:rsidRPr="00374149" w:rsidRDefault="00374149" w:rsidP="00374149">
      <w:pPr>
        <w:tabs>
          <w:tab w:val="left" w:pos="0"/>
        </w:tabs>
        <w:spacing w:before="120" w:after="120" w:line="276" w:lineRule="auto"/>
        <w:ind w:firstLine="1701"/>
        <w:rPr>
          <w:rFonts w:ascii="Arial Narrow" w:hAnsi="Arial Narrow" w:cs="Arial"/>
          <w:lang w:val="es-AR"/>
        </w:rPr>
      </w:pPr>
      <w:r w:rsidRPr="00374149">
        <w:rPr>
          <w:rFonts w:ascii="Arial Narrow" w:hAnsi="Arial Narrow" w:cs="Arial"/>
          <w:b/>
          <w:lang w:val="es-AR"/>
        </w:rPr>
        <w:t>Párrafo 104</w:t>
      </w:r>
      <w:r w:rsidRPr="00374149">
        <w:rPr>
          <w:rFonts w:ascii="Arial Narrow" w:hAnsi="Arial Narrow" w:cs="Arial"/>
          <w:lang w:val="es-AR"/>
        </w:rPr>
        <w:t xml:space="preserve">: </w:t>
      </w:r>
      <w:r>
        <w:rPr>
          <w:rFonts w:ascii="Arial Narrow" w:hAnsi="Arial Narrow" w:cs="Arial"/>
          <w:lang w:val="es-AR"/>
        </w:rPr>
        <w:t xml:space="preserve">En ningún caso deberán alojarse NNyA en </w:t>
      </w:r>
      <w:r w:rsidRPr="00374149">
        <w:rPr>
          <w:rFonts w:ascii="Arial Narrow" w:hAnsi="Arial Narrow" w:cs="Arial"/>
          <w:lang w:val="es-AR"/>
        </w:rPr>
        <w:t>dependencias policiales</w:t>
      </w:r>
      <w:r>
        <w:rPr>
          <w:rFonts w:ascii="Arial Narrow" w:hAnsi="Arial Narrow" w:cs="Arial"/>
          <w:lang w:val="es-AR"/>
        </w:rPr>
        <w:t xml:space="preserve">, </w:t>
      </w:r>
      <w:r w:rsidRPr="00374149">
        <w:rPr>
          <w:rFonts w:ascii="Arial Narrow" w:hAnsi="Arial Narrow" w:cs="Arial"/>
          <w:lang w:val="es-AR"/>
        </w:rPr>
        <w:t xml:space="preserve">de fuerzas de seguridad o penitenciarias. </w:t>
      </w:r>
    </w:p>
    <w:p w:rsidR="00374149" w:rsidRPr="00374149" w:rsidRDefault="00374149" w:rsidP="00374149">
      <w:pPr>
        <w:tabs>
          <w:tab w:val="left" w:pos="0"/>
        </w:tabs>
        <w:spacing w:before="120" w:after="120" w:line="276" w:lineRule="auto"/>
        <w:ind w:firstLine="1701"/>
        <w:rPr>
          <w:rFonts w:ascii="Arial Narrow" w:hAnsi="Arial Narrow" w:cs="Arial"/>
          <w:lang w:val="es-AR"/>
        </w:rPr>
      </w:pPr>
      <w:r w:rsidRPr="00374149">
        <w:rPr>
          <w:rFonts w:ascii="Arial Narrow" w:hAnsi="Arial Narrow" w:cs="Arial"/>
          <w:b/>
          <w:lang w:val="es-AR"/>
        </w:rPr>
        <w:t>Párrafo 106</w:t>
      </w:r>
      <w:r w:rsidRPr="00374149">
        <w:rPr>
          <w:rFonts w:ascii="Arial Narrow" w:hAnsi="Arial Narrow" w:cs="Arial"/>
          <w:lang w:val="es-AR"/>
        </w:rPr>
        <w:t xml:space="preserve">: </w:t>
      </w:r>
      <w:r>
        <w:rPr>
          <w:rFonts w:ascii="Arial Narrow" w:hAnsi="Arial Narrow" w:cs="Arial"/>
          <w:lang w:val="es-AR"/>
        </w:rPr>
        <w:t>Deberá incluirse que para garantizar el contacto familiar deberá respetarse la intimidad para el ejercicio de los vínculos.</w:t>
      </w:r>
    </w:p>
    <w:p w:rsidR="00374149" w:rsidRPr="00B227DB" w:rsidRDefault="00374149" w:rsidP="00374149">
      <w:pPr>
        <w:tabs>
          <w:tab w:val="left" w:pos="0"/>
        </w:tabs>
        <w:spacing w:before="120" w:after="120" w:line="276" w:lineRule="auto"/>
        <w:ind w:firstLine="1701"/>
        <w:rPr>
          <w:rFonts w:ascii="Arial Narrow" w:hAnsi="Arial Narrow" w:cs="Arial"/>
          <w:lang w:val="es-AR"/>
        </w:rPr>
      </w:pPr>
      <w:r w:rsidRPr="00374149">
        <w:rPr>
          <w:rFonts w:ascii="Arial Narrow" w:hAnsi="Arial Narrow" w:cs="Arial"/>
          <w:b/>
          <w:lang w:val="es-AR"/>
        </w:rPr>
        <w:t>Párrafo 108</w:t>
      </w:r>
      <w:r w:rsidRPr="00374149">
        <w:rPr>
          <w:rFonts w:ascii="Arial Narrow" w:hAnsi="Arial Narrow" w:cs="Arial"/>
          <w:lang w:val="es-AR"/>
        </w:rPr>
        <w:t xml:space="preserve">: </w:t>
      </w:r>
      <w:r>
        <w:rPr>
          <w:rFonts w:ascii="Arial Narrow" w:hAnsi="Arial Narrow" w:cs="Arial"/>
          <w:lang w:val="es-AR"/>
        </w:rPr>
        <w:t xml:space="preserve">Deberá contemplarse el acceso a la salud y a tratamiento </w:t>
      </w:r>
      <w:r w:rsidRPr="00374149">
        <w:rPr>
          <w:rFonts w:ascii="Arial Narrow" w:hAnsi="Arial Narrow" w:cs="Arial"/>
          <w:lang w:val="es-AR"/>
        </w:rPr>
        <w:t>para el consumo problemático de sustancias</w:t>
      </w:r>
      <w:r w:rsidR="00D04C63">
        <w:rPr>
          <w:rFonts w:ascii="Arial Narrow" w:hAnsi="Arial Narrow" w:cs="Arial"/>
          <w:lang w:val="es-AR"/>
        </w:rPr>
        <w:t xml:space="preserve">, permitiendo el contralor de ello a partir de visitas de monitoreo y promoviendo la no sanción de aquellos NNyA que denuncien afectaciones de estos como derechos. Sumado a ello, resulta necesaria la incorporación de obligaciones específicas en cuanto a la reglamentación de las </w:t>
      </w:r>
      <w:r w:rsidRPr="00374149">
        <w:rPr>
          <w:rFonts w:ascii="Arial Narrow" w:hAnsi="Arial Narrow" w:cs="Arial"/>
          <w:lang w:val="es-AR"/>
        </w:rPr>
        <w:t>sanciones disciplinarias</w:t>
      </w:r>
      <w:r w:rsidR="00D04C63">
        <w:rPr>
          <w:rFonts w:ascii="Arial Narrow" w:hAnsi="Arial Narrow" w:cs="Arial"/>
          <w:lang w:val="es-AR"/>
        </w:rPr>
        <w:t>.</w:t>
      </w:r>
      <w:r w:rsidR="00D04C63" w:rsidRPr="00B227DB">
        <w:rPr>
          <w:rFonts w:ascii="Arial Narrow" w:hAnsi="Arial Narrow" w:cs="Arial"/>
          <w:lang w:val="es-AR"/>
        </w:rPr>
        <w:t xml:space="preserve"> </w:t>
      </w:r>
    </w:p>
    <w:p w:rsidR="009C04FB" w:rsidRDefault="002C0E7D" w:rsidP="009C04FB">
      <w:pPr>
        <w:tabs>
          <w:tab w:val="left" w:pos="0"/>
        </w:tabs>
        <w:spacing w:before="120" w:after="120" w:line="276" w:lineRule="auto"/>
        <w:ind w:firstLine="1701"/>
        <w:rPr>
          <w:rFonts w:ascii="Arial Narrow" w:hAnsi="Arial Narrow" w:cs="Arial"/>
          <w:i/>
          <w:lang w:val="es-AR"/>
        </w:rPr>
      </w:pPr>
      <w:r w:rsidRPr="002C0E7D">
        <w:rPr>
          <w:rFonts w:ascii="Arial Narrow" w:hAnsi="Arial Narrow" w:cs="Arial"/>
          <w:b/>
          <w:lang w:val="es-AR"/>
        </w:rPr>
        <w:t>Punto G. Temas específicos</w:t>
      </w:r>
      <w:r>
        <w:rPr>
          <w:rFonts w:ascii="Arial Narrow" w:hAnsi="Arial Narrow" w:cs="Arial"/>
          <w:b/>
          <w:lang w:val="es-AR"/>
        </w:rPr>
        <w:t>.</w:t>
      </w:r>
      <w:r w:rsidR="003039CA">
        <w:rPr>
          <w:rFonts w:ascii="Arial Narrow" w:hAnsi="Arial Narrow" w:cs="Arial"/>
          <w:lang w:val="es-AR"/>
        </w:rPr>
        <w:t xml:space="preserve"> Deberían</w:t>
      </w:r>
      <w:r w:rsidRPr="002C0E7D">
        <w:rPr>
          <w:rFonts w:ascii="Arial Narrow" w:hAnsi="Arial Narrow" w:cs="Arial"/>
          <w:lang w:val="es-AR"/>
        </w:rPr>
        <w:t xml:space="preserve"> tenerse presente los estándares de derechos humanos que surgen de la </w:t>
      </w:r>
      <w:r w:rsidRPr="002C0E7D">
        <w:rPr>
          <w:rFonts w:ascii="Arial Narrow" w:hAnsi="Arial Narrow" w:cs="Arial"/>
          <w:i/>
          <w:lang w:val="es-AR"/>
        </w:rPr>
        <w:t xml:space="preserve">Observación general conjunta núm. 4 (2017) del Comité de Protección de los Derechos de Todos los Trabajadores Migratorios y de sus Familiares y núm. 23 (2017) del Comité de los Derechos del Niño sobre las obligaciones de los Estados relativas a los derechos humanos de los niños en el contexto de la migración internacional en los países de origen, tránsito, destino y retorno. </w:t>
      </w:r>
    </w:p>
    <w:p w:rsidR="003A536F" w:rsidRPr="00B81158" w:rsidRDefault="00935A0A" w:rsidP="009C04FB">
      <w:pPr>
        <w:tabs>
          <w:tab w:val="left" w:pos="0"/>
        </w:tabs>
        <w:spacing w:before="120" w:after="120" w:line="276" w:lineRule="auto"/>
        <w:ind w:firstLine="1701"/>
        <w:rPr>
          <w:rFonts w:ascii="Arial Narrow" w:hAnsi="Arial Narrow" w:cs="Arial"/>
        </w:rPr>
      </w:pPr>
      <w:r w:rsidRPr="00B81158">
        <w:rPr>
          <w:rFonts w:ascii="Arial Narrow" w:hAnsi="Arial Narrow" w:cs="Arial"/>
        </w:rPr>
        <w:t xml:space="preserve">A la espera de que las observaciones y recomendaciones </w:t>
      </w:r>
      <w:r w:rsidR="003C52D3" w:rsidRPr="00B81158">
        <w:rPr>
          <w:rFonts w:ascii="Arial Narrow" w:hAnsi="Arial Narrow" w:cs="Arial"/>
        </w:rPr>
        <w:t xml:space="preserve">de este organismo </w:t>
      </w:r>
      <w:r w:rsidRPr="00B81158">
        <w:rPr>
          <w:rFonts w:ascii="Arial Narrow" w:hAnsi="Arial Narrow" w:cs="Arial"/>
        </w:rPr>
        <w:t xml:space="preserve">resulten útiles </w:t>
      </w:r>
      <w:r w:rsidR="00490520" w:rsidRPr="00B81158">
        <w:rPr>
          <w:rFonts w:ascii="Arial Narrow" w:hAnsi="Arial Narrow" w:cs="Arial"/>
        </w:rPr>
        <w:t>para e</w:t>
      </w:r>
      <w:r w:rsidRPr="00B81158">
        <w:rPr>
          <w:rFonts w:ascii="Arial Narrow" w:hAnsi="Arial Narrow" w:cs="Arial"/>
        </w:rPr>
        <w:t xml:space="preserve">l alto cometido que el Comité </w:t>
      </w:r>
      <w:r w:rsidR="00D935A0" w:rsidRPr="00B81158">
        <w:rPr>
          <w:rFonts w:ascii="Arial Narrow" w:hAnsi="Arial Narrow" w:cs="Arial"/>
        </w:rPr>
        <w:t xml:space="preserve">de </w:t>
      </w:r>
      <w:r w:rsidR="00F562F7" w:rsidRPr="00B81158">
        <w:rPr>
          <w:rFonts w:ascii="Arial Narrow" w:hAnsi="Arial Narrow" w:cs="Arial"/>
        </w:rPr>
        <w:t xml:space="preserve">los Derechos del Niño </w:t>
      </w:r>
      <w:r w:rsidRPr="00B81158">
        <w:rPr>
          <w:rFonts w:ascii="Arial Narrow" w:hAnsi="Arial Narrow" w:cs="Arial"/>
        </w:rPr>
        <w:t>lleva adelante, saludo a sus integrantes con la más distinguida consideración.</w:t>
      </w:r>
    </w:p>
    <w:sectPr w:rsidR="003A536F" w:rsidRPr="00B81158" w:rsidSect="00BE4FB3">
      <w:headerReference w:type="default" r:id="rId8"/>
      <w:footerReference w:type="default" r:id="rId9"/>
      <w:type w:val="continuous"/>
      <w:pgSz w:w="12242" w:h="20163" w:code="5"/>
      <w:pgMar w:top="3969" w:right="1134" w:bottom="1701" w:left="283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2C" w:rsidRDefault="002D422C">
      <w:r>
        <w:separator/>
      </w:r>
    </w:p>
  </w:endnote>
  <w:endnote w:type="continuationSeparator" w:id="0">
    <w:p w:rsidR="002D422C" w:rsidRDefault="002D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ATT">
    <w:altName w:val="Courier New"/>
    <w:charset w:val="00"/>
    <w:family w:val="script"/>
    <w:pitch w:val="variable"/>
    <w:sig w:usb0="00000001" w:usb1="00000000" w:usb2="00000000" w:usb3="00000000" w:csb0="00000013" w:csb1="00000000"/>
  </w:font>
  <w:font w:name="Signet Roundhand">
    <w:altName w:val="Courier New"/>
    <w:charset w:val="00"/>
    <w:family w:val="script"/>
    <w:pitch w:val="variable"/>
    <w:sig w:usb0="8000002F" w:usb1="00000048"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9B" w:rsidRDefault="00705C9B">
    <w:pPr>
      <w:pStyle w:val="Footer"/>
      <w:jc w:val="right"/>
    </w:pPr>
    <w:r>
      <w:fldChar w:fldCharType="begin"/>
    </w:r>
    <w:r>
      <w:instrText>PAGE   \* MERGEFORMAT</w:instrText>
    </w:r>
    <w:r>
      <w:fldChar w:fldCharType="separate"/>
    </w:r>
    <w:r w:rsidR="005914A9">
      <w:rPr>
        <w:noProof/>
      </w:rPr>
      <w:t>1</w:t>
    </w:r>
    <w:r>
      <w:fldChar w:fldCharType="end"/>
    </w:r>
  </w:p>
  <w:p w:rsidR="00705C9B" w:rsidRDefault="007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2C" w:rsidRDefault="002D422C">
      <w:r>
        <w:separator/>
      </w:r>
    </w:p>
  </w:footnote>
  <w:footnote w:type="continuationSeparator" w:id="0">
    <w:p w:rsidR="002D422C" w:rsidRDefault="002D422C">
      <w:r>
        <w:continuationSeparator/>
      </w:r>
    </w:p>
  </w:footnote>
  <w:footnote w:id="1">
    <w:p w:rsidR="00705C9B" w:rsidRPr="00F74525" w:rsidRDefault="00705C9B" w:rsidP="009E14B8">
      <w:pPr>
        <w:pStyle w:val="FootnoteText"/>
        <w:tabs>
          <w:tab w:val="clear" w:pos="1021"/>
        </w:tabs>
        <w:spacing w:line="240" w:lineRule="auto"/>
        <w:ind w:left="0" w:right="0" w:firstLine="0"/>
        <w:jc w:val="both"/>
        <w:rPr>
          <w:rFonts w:ascii="Arial Narrow" w:hAnsi="Arial Narrow"/>
          <w:sz w:val="20"/>
          <w:lang w:val="es-AR"/>
        </w:rPr>
      </w:pPr>
      <w:r w:rsidRPr="00F74525">
        <w:rPr>
          <w:rStyle w:val="FootnoteReference"/>
          <w:rFonts w:ascii="Arial Narrow" w:hAnsi="Arial Narrow"/>
          <w:sz w:val="20"/>
        </w:rPr>
        <w:footnoteRef/>
      </w:r>
      <w:r w:rsidRPr="00F74525">
        <w:rPr>
          <w:rFonts w:ascii="Arial Narrow" w:hAnsi="Arial Narrow"/>
          <w:sz w:val="20"/>
          <w:lang w:val="es-AR"/>
        </w:rPr>
        <w:t xml:space="preserve"> Se trata de la justicia penal ordinaria de la ciudad de Buenos Aires, pero debe aclararse que también funciona en la Ciudad Autónoma de Buenos Aires un poder judicial, que entiende en contravenciones y en determinados delitos, con base en convenios de transferencia, que amplían por etapas su competencia (artículo 129 de la Constitución Nacional).</w:t>
      </w:r>
    </w:p>
  </w:footnote>
  <w:footnote w:id="2">
    <w:p w:rsidR="00705C9B" w:rsidRPr="00F74525" w:rsidRDefault="00705C9B" w:rsidP="009E14B8">
      <w:pPr>
        <w:pStyle w:val="FootnoteText"/>
        <w:tabs>
          <w:tab w:val="clear" w:pos="1021"/>
        </w:tabs>
        <w:spacing w:line="240" w:lineRule="auto"/>
        <w:ind w:left="0" w:right="0" w:firstLine="0"/>
        <w:jc w:val="both"/>
        <w:rPr>
          <w:rFonts w:ascii="Arial Narrow" w:hAnsi="Arial Narrow"/>
          <w:sz w:val="20"/>
          <w:lang w:val="es-AR"/>
        </w:rPr>
      </w:pPr>
      <w:r w:rsidRPr="00F74525">
        <w:rPr>
          <w:rStyle w:val="FootnoteReference"/>
          <w:rFonts w:ascii="Arial Narrow" w:hAnsi="Arial Narrow"/>
          <w:sz w:val="20"/>
        </w:rPr>
        <w:footnoteRef/>
      </w:r>
      <w:r w:rsidRPr="00F74525">
        <w:rPr>
          <w:rFonts w:ascii="Arial Narrow" w:hAnsi="Arial Narrow"/>
          <w:sz w:val="20"/>
          <w:lang w:val="es-AR"/>
        </w:rPr>
        <w:t xml:space="preserve"> Los delitos no federales cometidos en las provincias son de conocimiento del poder judicial local (artículos 116, 117 y 118 de la C</w:t>
      </w:r>
      <w:r w:rsidR="00786FA4">
        <w:rPr>
          <w:rFonts w:ascii="Arial Narrow" w:hAnsi="Arial Narrow"/>
          <w:sz w:val="20"/>
          <w:lang w:val="es-AR"/>
        </w:rPr>
        <w:t>N</w:t>
      </w:r>
      <w:r w:rsidRPr="00F74525">
        <w:rPr>
          <w:rFonts w:ascii="Arial Narrow" w:hAnsi="Arial Narrow"/>
          <w:sz w:val="20"/>
          <w:lang w:val="es-AR"/>
        </w:rPr>
        <w:t>).</w:t>
      </w:r>
    </w:p>
  </w:footnote>
  <w:footnote w:id="3">
    <w:p w:rsidR="002924CE" w:rsidRPr="002924CE" w:rsidRDefault="002924CE" w:rsidP="002924CE">
      <w:pPr>
        <w:pStyle w:val="FootnoteText"/>
        <w:ind w:left="0" w:right="0" w:firstLine="0"/>
        <w:jc w:val="both"/>
        <w:rPr>
          <w:rFonts w:ascii="Arial Narrow" w:hAnsi="Arial Narrow" w:cs="Arial"/>
          <w:sz w:val="20"/>
          <w:lang w:val="es-ES"/>
        </w:rPr>
      </w:pPr>
      <w:r w:rsidRPr="002924CE">
        <w:rPr>
          <w:rStyle w:val="FootnoteReference"/>
          <w:rFonts w:ascii="Arial Narrow" w:hAnsi="Arial Narrow" w:cs="Arial"/>
          <w:sz w:val="20"/>
        </w:rPr>
        <w:footnoteRef/>
      </w:r>
      <w:r w:rsidRPr="001272C4">
        <w:rPr>
          <w:rFonts w:ascii="Arial Narrow" w:hAnsi="Arial Narrow" w:cs="Arial"/>
          <w:sz w:val="20"/>
          <w:lang w:val="es-AR"/>
        </w:rPr>
        <w:t xml:space="preserve"> </w:t>
      </w:r>
      <w:r w:rsidRPr="002924CE">
        <w:rPr>
          <w:rFonts w:ascii="Arial Narrow" w:hAnsi="Arial Narrow" w:cs="Arial"/>
          <w:i/>
          <w:sz w:val="20"/>
          <w:lang w:val="es-ES"/>
        </w:rPr>
        <w:t>Comisión de Cárceles</w:t>
      </w:r>
      <w:r w:rsidRPr="002924CE">
        <w:rPr>
          <w:rFonts w:ascii="Arial Narrow" w:hAnsi="Arial Narrow" w:cs="Arial"/>
          <w:sz w:val="20"/>
          <w:lang w:val="es-ES"/>
        </w:rPr>
        <w:t xml:space="preserve">; </w:t>
      </w:r>
      <w:bookmarkStart w:id="1" w:name="_Hlk534270264"/>
      <w:r w:rsidRPr="002924CE">
        <w:rPr>
          <w:rFonts w:ascii="Arial Narrow" w:hAnsi="Arial Narrow" w:cs="Arial"/>
          <w:i/>
          <w:sz w:val="20"/>
          <w:lang w:val="es-ES"/>
        </w:rPr>
        <w:t xml:space="preserve">Comisión de Seguimiento del Tratamiento Institucional de Niñas, Niños y </w:t>
      </w:r>
      <w:r>
        <w:rPr>
          <w:rFonts w:ascii="Arial Narrow" w:hAnsi="Arial Narrow" w:cs="Arial"/>
          <w:i/>
          <w:sz w:val="20"/>
          <w:lang w:val="es-ES"/>
        </w:rPr>
        <w:t>a</w:t>
      </w:r>
      <w:r w:rsidRPr="002924CE">
        <w:rPr>
          <w:rFonts w:ascii="Arial Narrow" w:hAnsi="Arial Narrow" w:cs="Arial"/>
          <w:i/>
          <w:sz w:val="20"/>
          <w:lang w:val="es-ES"/>
        </w:rPr>
        <w:t>dolescentes</w:t>
      </w:r>
      <w:bookmarkEnd w:id="1"/>
      <w:r w:rsidRPr="002924CE">
        <w:rPr>
          <w:rFonts w:ascii="Arial Narrow" w:hAnsi="Arial Narrow" w:cs="Arial"/>
          <w:sz w:val="20"/>
          <w:lang w:val="es-ES"/>
        </w:rPr>
        <w:t xml:space="preserve">; </w:t>
      </w:r>
      <w:r w:rsidRPr="002924CE">
        <w:rPr>
          <w:rFonts w:ascii="Arial Narrow" w:hAnsi="Arial Narrow" w:cs="Arial"/>
          <w:i/>
          <w:sz w:val="20"/>
          <w:lang w:val="es-ES"/>
        </w:rPr>
        <w:t>Comisión para la Asistencia Integral y Protección al Refugiado y Peticionante de Refugio</w:t>
      </w:r>
      <w:r w:rsidRPr="002924CE">
        <w:rPr>
          <w:rFonts w:ascii="Arial Narrow" w:hAnsi="Arial Narrow" w:cs="Arial"/>
          <w:sz w:val="20"/>
          <w:lang w:val="es-ES"/>
        </w:rPr>
        <w:t xml:space="preserve">; </w:t>
      </w:r>
      <w:r w:rsidRPr="002924CE">
        <w:rPr>
          <w:rFonts w:ascii="Arial Narrow" w:hAnsi="Arial Narrow" w:cs="Arial"/>
          <w:i/>
          <w:sz w:val="20"/>
          <w:lang w:val="es-ES"/>
        </w:rPr>
        <w:t>Comisión sobre Temáticas de Género</w:t>
      </w:r>
      <w:r w:rsidRPr="002924CE">
        <w:rPr>
          <w:rFonts w:ascii="Arial Narrow" w:hAnsi="Arial Narrow" w:cs="Arial"/>
          <w:sz w:val="20"/>
          <w:lang w:val="es-ES"/>
        </w:rPr>
        <w:t xml:space="preserve">; </w:t>
      </w:r>
      <w:r w:rsidRPr="002924CE">
        <w:rPr>
          <w:rFonts w:ascii="Arial Narrow" w:hAnsi="Arial Narrow" w:cs="Arial"/>
          <w:i/>
          <w:sz w:val="20"/>
          <w:lang w:val="es-ES"/>
        </w:rPr>
        <w:t>Comisión del Migrante</w:t>
      </w:r>
      <w:r w:rsidRPr="002924CE">
        <w:rPr>
          <w:rFonts w:ascii="Arial Narrow" w:hAnsi="Arial Narrow" w:cs="Arial"/>
          <w:sz w:val="20"/>
          <w:lang w:val="es-ES"/>
        </w:rPr>
        <w:t xml:space="preserve">; </w:t>
      </w:r>
      <w:r w:rsidRPr="002924CE">
        <w:rPr>
          <w:rFonts w:ascii="Arial Narrow" w:hAnsi="Arial Narrow" w:cs="Arial"/>
          <w:i/>
          <w:sz w:val="20"/>
          <w:lang w:val="es-ES"/>
        </w:rPr>
        <w:t>Programa de Atención a las Problemáticas Sociales y Relaciones con la Comunidad</w:t>
      </w:r>
      <w:r w:rsidRPr="002924CE">
        <w:rPr>
          <w:rFonts w:ascii="Arial Narrow" w:hAnsi="Arial Narrow" w:cs="Arial"/>
          <w:sz w:val="20"/>
          <w:lang w:val="es-ES"/>
        </w:rPr>
        <w:t xml:space="preserve">; </w:t>
      </w:r>
      <w:r w:rsidRPr="002924CE">
        <w:rPr>
          <w:rFonts w:ascii="Arial Narrow" w:hAnsi="Arial Narrow" w:cs="Arial"/>
          <w:i/>
          <w:sz w:val="20"/>
          <w:lang w:val="es-ES"/>
        </w:rPr>
        <w:t>Programa contra la Violencia Institucional</w:t>
      </w:r>
      <w:r w:rsidRPr="002924CE">
        <w:rPr>
          <w:rFonts w:ascii="Arial Narrow" w:hAnsi="Arial Narrow" w:cs="Arial"/>
          <w:sz w:val="20"/>
          <w:lang w:val="es-ES"/>
        </w:rPr>
        <w:t xml:space="preserve">; </w:t>
      </w:r>
      <w:r w:rsidRPr="002924CE">
        <w:rPr>
          <w:rFonts w:ascii="Arial Narrow" w:hAnsi="Arial Narrow" w:cs="Arial"/>
          <w:i/>
          <w:sz w:val="20"/>
          <w:lang w:val="es-ES"/>
        </w:rPr>
        <w:t>Programa para la Aplicación de Instrumentos de Derechos Humanos</w:t>
      </w:r>
      <w:r w:rsidRPr="002924CE">
        <w:rPr>
          <w:rFonts w:ascii="Arial Narrow" w:hAnsi="Arial Narrow" w:cs="Arial"/>
          <w:sz w:val="20"/>
          <w:lang w:val="es-ES"/>
        </w:rPr>
        <w:t xml:space="preserve">; </w:t>
      </w:r>
      <w:r w:rsidRPr="002924CE">
        <w:rPr>
          <w:rFonts w:ascii="Arial Narrow" w:hAnsi="Arial Narrow" w:cs="Arial"/>
          <w:i/>
          <w:sz w:val="20"/>
          <w:lang w:val="es-ES"/>
        </w:rPr>
        <w:t>Programa para la Asistencia Jurídica a Personas Privadas de Libertad</w:t>
      </w:r>
      <w:r w:rsidRPr="002924CE">
        <w:rPr>
          <w:rFonts w:ascii="Arial Narrow" w:hAnsi="Arial Narrow" w:cs="Arial"/>
          <w:sz w:val="20"/>
          <w:lang w:val="es-ES"/>
        </w:rPr>
        <w:t xml:space="preserve">; </w:t>
      </w:r>
      <w:r w:rsidRPr="002924CE">
        <w:rPr>
          <w:rFonts w:ascii="Arial Narrow" w:hAnsi="Arial Narrow" w:cs="Arial"/>
          <w:i/>
          <w:sz w:val="20"/>
          <w:lang w:val="es-ES"/>
        </w:rPr>
        <w:t>Programa de Resolución Alternativa de Conflictos</w:t>
      </w:r>
      <w:r w:rsidRPr="002924CE">
        <w:rPr>
          <w:rFonts w:ascii="Arial Narrow" w:hAnsi="Arial Narrow" w:cs="Arial"/>
          <w:sz w:val="20"/>
          <w:lang w:val="es-ES"/>
        </w:rPr>
        <w:t xml:space="preserve">; </w:t>
      </w:r>
      <w:r w:rsidRPr="002924CE">
        <w:rPr>
          <w:rFonts w:ascii="Arial Narrow" w:hAnsi="Arial Narrow" w:cs="Arial"/>
          <w:i/>
          <w:sz w:val="20"/>
          <w:lang w:val="es-ES"/>
        </w:rPr>
        <w:t>Programa de Asesoramiento y Patrocinio para las Víctimas del Delito de Trata de Personas</w:t>
      </w:r>
      <w:r w:rsidRPr="002924CE">
        <w:rPr>
          <w:rFonts w:ascii="Arial Narrow" w:hAnsi="Arial Narrow" w:cs="Arial"/>
          <w:sz w:val="20"/>
          <w:lang w:val="es-ES"/>
        </w:rPr>
        <w:t xml:space="preserve">; </w:t>
      </w:r>
      <w:r w:rsidRPr="002924CE">
        <w:rPr>
          <w:rFonts w:ascii="Arial Narrow" w:hAnsi="Arial Narrow" w:cs="Arial"/>
          <w:i/>
          <w:sz w:val="20"/>
          <w:lang w:val="es-ES"/>
        </w:rPr>
        <w:t>Programa de Asistencia y Patrocinio Jurídico a Víctimas de Delitos</w:t>
      </w:r>
      <w:r w:rsidRPr="002924CE">
        <w:rPr>
          <w:rFonts w:ascii="Arial Narrow" w:hAnsi="Arial Narrow" w:cs="Arial"/>
          <w:sz w:val="20"/>
          <w:lang w:val="es-ES"/>
        </w:rPr>
        <w:t xml:space="preserve">; </w:t>
      </w:r>
      <w:r w:rsidRPr="002924CE">
        <w:rPr>
          <w:rFonts w:ascii="Arial Narrow" w:hAnsi="Arial Narrow" w:cs="Arial"/>
          <w:i/>
          <w:sz w:val="20"/>
          <w:lang w:val="es-ES"/>
        </w:rPr>
        <w:t>Programa sobre Temáticas de Salud, Discapacidad y Adultos Mayores</w:t>
      </w:r>
      <w:r w:rsidRPr="002924CE">
        <w:rPr>
          <w:rFonts w:ascii="Arial Narrow" w:hAnsi="Arial Narrow" w:cs="Arial"/>
          <w:sz w:val="20"/>
          <w:lang w:val="es-ES"/>
        </w:rPr>
        <w:t xml:space="preserve">; </w:t>
      </w:r>
      <w:r w:rsidRPr="002924CE">
        <w:rPr>
          <w:rFonts w:ascii="Arial Narrow" w:hAnsi="Arial Narrow" w:cs="Arial"/>
          <w:i/>
          <w:sz w:val="20"/>
          <w:lang w:val="es-ES"/>
        </w:rPr>
        <w:t>Programa sobre Diversidad Cultural;</w:t>
      </w:r>
      <w:r w:rsidRPr="002924CE">
        <w:rPr>
          <w:rFonts w:ascii="Arial Narrow" w:hAnsi="Arial Narrow" w:cs="Arial"/>
          <w:sz w:val="20"/>
          <w:lang w:val="es-ES"/>
        </w:rPr>
        <w:t xml:space="preserve"> </w:t>
      </w:r>
      <w:r w:rsidRPr="002924CE">
        <w:rPr>
          <w:rFonts w:ascii="Arial Narrow" w:hAnsi="Arial Narrow" w:cs="Arial"/>
          <w:i/>
          <w:sz w:val="20"/>
          <w:lang w:val="es-ES"/>
        </w:rPr>
        <w:t>Programa de Derechos Económicos, Sociales y Culturales; Equipo de Trabajo en Centros de Acceso a la Justicia; Equipo de Trabajo Río Matanza Riachuelo</w:t>
      </w:r>
      <w:r w:rsidRPr="002924CE">
        <w:rPr>
          <w:rFonts w:ascii="Arial Narrow" w:hAnsi="Arial Narrow" w:cs="Arial"/>
          <w:sz w:val="20"/>
          <w:lang w:val="es-ES"/>
        </w:rPr>
        <w:t xml:space="preserve">; </w:t>
      </w:r>
      <w:r w:rsidRPr="002924CE">
        <w:rPr>
          <w:rFonts w:ascii="Arial Narrow" w:hAnsi="Arial Narrow" w:cs="Arial"/>
          <w:i/>
          <w:sz w:val="20"/>
          <w:lang w:val="es-ES"/>
        </w:rPr>
        <w:t>Unidad de Letrados de Salud Mental</w:t>
      </w:r>
      <w:r w:rsidRPr="002924CE">
        <w:rPr>
          <w:rFonts w:ascii="Arial Narrow" w:hAnsi="Arial Narrow" w:cs="Arial"/>
          <w:sz w:val="20"/>
          <w:lang w:val="es-ES"/>
        </w:rPr>
        <w:t xml:space="preserve"> y </w:t>
      </w:r>
      <w:r w:rsidRPr="002924CE">
        <w:rPr>
          <w:rFonts w:ascii="Arial Narrow" w:hAnsi="Arial Narrow" w:cs="Arial"/>
          <w:i/>
          <w:sz w:val="20"/>
          <w:lang w:val="es-ES"/>
        </w:rPr>
        <w:t>Unidad de Letrados de Personas Menores de edad</w:t>
      </w:r>
      <w:r w:rsidRPr="002924CE">
        <w:rPr>
          <w:rFonts w:ascii="Arial Narrow" w:hAnsi="Arial Narrow" w:cs="Arial"/>
          <w:sz w:val="20"/>
          <w:lang w:val="es-ES"/>
        </w:rPr>
        <w:t>.</w:t>
      </w:r>
    </w:p>
  </w:footnote>
  <w:footnote w:id="4">
    <w:p w:rsidR="00AC7265" w:rsidRPr="002924CE" w:rsidRDefault="00AC7265" w:rsidP="003535C9">
      <w:pPr>
        <w:pStyle w:val="FootnoteText"/>
        <w:ind w:left="0" w:right="0" w:firstLine="0"/>
        <w:jc w:val="both"/>
        <w:rPr>
          <w:rFonts w:ascii="Arial Narrow" w:hAnsi="Arial Narrow" w:cs="Arial"/>
          <w:sz w:val="20"/>
          <w:lang w:val="es-ES"/>
        </w:rPr>
      </w:pPr>
      <w:r w:rsidRPr="002924CE">
        <w:rPr>
          <w:rStyle w:val="FootnoteReference"/>
          <w:rFonts w:ascii="Arial Narrow" w:hAnsi="Arial Narrow" w:cs="Arial"/>
          <w:sz w:val="20"/>
        </w:rPr>
        <w:footnoteRef/>
      </w:r>
      <w:r w:rsidRPr="001272C4">
        <w:rPr>
          <w:rFonts w:ascii="Arial Narrow" w:hAnsi="Arial Narrow" w:cs="Arial"/>
          <w:sz w:val="20"/>
          <w:lang w:val="es-AR"/>
        </w:rPr>
        <w:t xml:space="preserve"> </w:t>
      </w:r>
      <w:r w:rsidRPr="002924CE">
        <w:rPr>
          <w:rFonts w:ascii="Arial Narrow" w:hAnsi="Arial Narrow" w:cs="Arial"/>
          <w:sz w:val="20"/>
          <w:lang w:val="es-ES"/>
        </w:rPr>
        <w:t>Si bien la Corte Interamericana de Derechos Humanos -Corte IDH- ha utilizado la terminología “niños de la Calle” en la sentencia del Caso de los “Niños de la Calle” (Villagrán Morales y otros) Vs. Guatemala, sentencia de 19 de noviembre 1999 (Fondo), en los años siguientes UNICEF ha elaborado diversos documentos y protocolos de atención a este sector de niños y niñas que se encuentran en mayor situación de vulnerabilidad proponiendo un enfoque interdis</w:t>
      </w:r>
      <w:r w:rsidR="003535C9" w:rsidRPr="002924CE">
        <w:rPr>
          <w:rFonts w:ascii="Arial Narrow" w:hAnsi="Arial Narrow" w:cs="Arial"/>
          <w:sz w:val="20"/>
          <w:lang w:val="es-ES"/>
        </w:rPr>
        <w:t>ci</w:t>
      </w:r>
      <w:r w:rsidRPr="002924CE">
        <w:rPr>
          <w:rFonts w:ascii="Arial Narrow" w:hAnsi="Arial Narrow" w:cs="Arial"/>
          <w:sz w:val="20"/>
          <w:lang w:val="es-ES"/>
        </w:rPr>
        <w:t xml:space="preserve">plinario de la problemática y su asunción como un </w:t>
      </w:r>
      <w:r w:rsidR="003535C9" w:rsidRPr="002924CE">
        <w:rPr>
          <w:rFonts w:ascii="Arial Narrow" w:hAnsi="Arial Narrow" w:cs="Arial"/>
          <w:sz w:val="20"/>
          <w:lang w:val="es-ES"/>
        </w:rPr>
        <w:t xml:space="preserve">tema prioritario de política pública a nivel regional en Latinoamérica. Cfr. UNICEF, Niñas, Niños y Adolescentes en Situación de Calle entre la Violencia y la Invisibilidad Diagnóstico situacional de NNASC de Santa Cruz, 2014, disponible en: </w:t>
      </w:r>
      <w:hyperlink r:id="rId1" w:history="1">
        <w:r w:rsidR="003535C9" w:rsidRPr="002924CE">
          <w:rPr>
            <w:rStyle w:val="Hyperlink"/>
            <w:rFonts w:ascii="Arial Narrow" w:hAnsi="Arial Narrow" w:cs="Arial"/>
            <w:sz w:val="20"/>
            <w:lang w:val="es-ES"/>
          </w:rPr>
          <w:t>https://www.unicef.org/bolivia/6_NNA_situacion_calle_-_diagnostico_santa_cruz.pdf</w:t>
        </w:r>
      </w:hyperlink>
      <w:r w:rsidR="003535C9" w:rsidRPr="002924CE">
        <w:rPr>
          <w:rFonts w:ascii="Arial Narrow" w:hAnsi="Arial Narrow" w:cs="Arial"/>
          <w:sz w:val="20"/>
          <w:lang w:val="es-ES"/>
        </w:rPr>
        <w:t xml:space="preserve"> ; UNICEF, Protocolo para la Prevención y Atención a Niñas, Niños y Adolescentes en Situación de Calle, 2016, disponible en: </w:t>
      </w:r>
      <w:hyperlink r:id="rId2" w:history="1">
        <w:r w:rsidR="003535C9" w:rsidRPr="002924CE">
          <w:rPr>
            <w:rStyle w:val="Hyperlink"/>
            <w:rFonts w:ascii="Arial Narrow" w:hAnsi="Arial Narrow" w:cs="Arial"/>
            <w:sz w:val="20"/>
            <w:lang w:val="es-ES"/>
          </w:rPr>
          <w:t>https://www.unicef.org/bolivia/UNICEF_-_Min_Gobierno_-_Protocolo_atencion_NNASC_low.pdf</w:t>
        </w:r>
      </w:hyperlink>
      <w:r w:rsidR="003535C9" w:rsidRPr="002924CE">
        <w:rPr>
          <w:rFonts w:ascii="Arial Narrow" w:hAnsi="Arial Narrow" w:cs="Arial"/>
          <w:sz w:val="20"/>
          <w:lang w:val="es-ES"/>
        </w:rPr>
        <w:t xml:space="preserve"> </w:t>
      </w:r>
    </w:p>
  </w:footnote>
  <w:footnote w:id="5">
    <w:p w:rsidR="00A9680C" w:rsidRPr="002924CE" w:rsidRDefault="00A9680C">
      <w:pPr>
        <w:pStyle w:val="FootnoteText"/>
        <w:rPr>
          <w:rFonts w:ascii="Arial" w:hAnsi="Arial" w:cs="Arial"/>
          <w:sz w:val="20"/>
          <w:lang w:val="es-ES"/>
        </w:rPr>
      </w:pPr>
      <w:r w:rsidRPr="002924CE">
        <w:rPr>
          <w:rStyle w:val="FootnoteReference"/>
          <w:rFonts w:ascii="Arial Narrow" w:hAnsi="Arial Narrow" w:cs="Arial"/>
          <w:sz w:val="20"/>
        </w:rPr>
        <w:footnoteRef/>
      </w:r>
      <w:r w:rsidRPr="001272C4">
        <w:rPr>
          <w:rFonts w:ascii="Arial Narrow" w:hAnsi="Arial Narrow" w:cs="Arial"/>
          <w:sz w:val="20"/>
          <w:lang w:val="es-AR"/>
        </w:rPr>
        <w:t xml:space="preserve"> </w:t>
      </w:r>
      <w:r w:rsidRPr="002924CE">
        <w:rPr>
          <w:rFonts w:ascii="Arial Narrow" w:hAnsi="Arial Narrow" w:cs="Arial"/>
          <w:sz w:val="20"/>
          <w:lang w:val="es-ES"/>
        </w:rPr>
        <w:t>Comité de Derechos del Niño, Observación General Nº 20 (2016), párr. 27-30, 33-34.</w:t>
      </w:r>
      <w:r w:rsidRPr="002924CE">
        <w:rPr>
          <w:rFonts w:ascii="Arial" w:hAnsi="Arial" w:cs="Arial"/>
          <w:sz w:val="20"/>
          <w:lang w:val="es-ES"/>
        </w:rPr>
        <w:t xml:space="preserve"> </w:t>
      </w:r>
    </w:p>
  </w:footnote>
  <w:footnote w:id="6">
    <w:p w:rsidR="00A059A7" w:rsidRPr="00A059A7" w:rsidRDefault="00A059A7" w:rsidP="00A059A7">
      <w:pPr>
        <w:pStyle w:val="FootnoteText"/>
        <w:ind w:left="0" w:right="0" w:firstLine="0"/>
        <w:jc w:val="both"/>
        <w:rPr>
          <w:rFonts w:ascii="Arial Narrow" w:hAnsi="Arial Narrow"/>
          <w:sz w:val="20"/>
          <w:lang w:val="es-AR"/>
        </w:rPr>
      </w:pPr>
      <w:r w:rsidRPr="00A059A7">
        <w:rPr>
          <w:rStyle w:val="FootnoteReference"/>
          <w:rFonts w:ascii="Arial Narrow" w:hAnsi="Arial Narrow"/>
          <w:sz w:val="20"/>
        </w:rPr>
        <w:footnoteRef/>
      </w:r>
      <w:r w:rsidRPr="00A059A7">
        <w:rPr>
          <w:rFonts w:ascii="Arial Narrow" w:hAnsi="Arial Narrow"/>
          <w:sz w:val="20"/>
          <w:lang w:val="es-AR"/>
        </w:rPr>
        <w:t xml:space="preserve"> Conforme el criterio establecido por la Corte Interamericana de Derechos Humanos en el caso “Mendoza y otros vs. Argentina”, sentencia de 14 de mayo de 2013, (Excepciones Preliminares, Fondo y Reparaciones), disponible en: </w:t>
      </w:r>
      <w:hyperlink r:id="rId3" w:history="1">
        <w:r w:rsidRPr="00A059A7">
          <w:rPr>
            <w:rStyle w:val="Hyperlink"/>
            <w:rFonts w:ascii="Arial Narrow" w:hAnsi="Arial Narrow"/>
            <w:sz w:val="20"/>
            <w:lang w:val="es-AR"/>
          </w:rPr>
          <w:t>www.corteidh.or.cr/docs/casos/articulos/resumen_260_esp.pdf</w:t>
        </w:r>
      </w:hyperlink>
      <w:r w:rsidRPr="00A059A7">
        <w:rPr>
          <w:rFonts w:ascii="Arial Narrow" w:hAnsi="Arial Narrow"/>
          <w:sz w:val="20"/>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9B" w:rsidRPr="00AB4365" w:rsidRDefault="00705C9B">
    <w:pPr>
      <w:pStyle w:val="Header"/>
      <w:ind w:right="-374"/>
      <w:rPr>
        <w:rFonts w:ascii="Book Antiqua" w:hAnsi="Book Antiqua"/>
        <w:sz w:val="24"/>
        <w:szCs w:val="24"/>
      </w:rPr>
    </w:pPr>
    <w:r w:rsidRPr="00AB4365">
      <w:rPr>
        <w:rFonts w:ascii="Book Antiqua" w:hAnsi="Book Antiqua"/>
        <w:sz w:val="24"/>
        <w:szCs w:val="24"/>
      </w:rPr>
      <w:t xml:space="preserve"> </w:t>
    </w:r>
  </w:p>
  <w:p w:rsidR="00705C9B" w:rsidRPr="00AB4365" w:rsidRDefault="002D422C" w:rsidP="00C248C6">
    <w:pPr>
      <w:pStyle w:val="Header"/>
      <w:tabs>
        <w:tab w:val="center" w:pos="4607"/>
        <w:tab w:val="left" w:pos="5887"/>
      </w:tabs>
      <w:ind w:right="-374"/>
      <w:jc w:val="left"/>
      <w:rPr>
        <w:rFonts w:ascii="Signet Roundhand ATT" w:hAnsi="Signet Roundhand ATT"/>
        <w:lang w:val="es-MX"/>
      </w:rPr>
    </w:pPr>
    <w:r>
      <w:rPr>
        <w:noProof/>
      </w:rPr>
      <w:pict>
        <v:shapetype id="_x0000_t202" coordsize="21600,21600" o:spt="202" path="m,l,21600r21600,l21600,xe">
          <v:stroke joinstyle="miter"/>
          <v:path gradientshapeok="t" o:connecttype="rect"/>
        </v:shapetype>
        <v:shape id="Cuadro de texto 2" o:spid="_x0000_s2050" type="#_x0000_t202" style="position:absolute;margin-left:376.85pt;margin-top:20.1pt;width:104.35pt;height:4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" stroked="f">
          <v:textbox>
            <w:txbxContent>
              <w:p w:rsidR="00705C9B" w:rsidRPr="008F2999" w:rsidRDefault="00705C9B" w:rsidP="00DD5961">
                <w:pPr>
                  <w:jc w:val="center"/>
                  <w:rPr>
                    <w:rFonts w:ascii="Book Antiqua" w:hAnsi="Book Antiqua"/>
                    <w:sz w:val="20"/>
                    <w:szCs w:val="20"/>
                    <w:lang w:val="es-AR"/>
                  </w:rPr>
                </w:pPr>
              </w:p>
            </w:txbxContent>
          </v:textbox>
        </v:shape>
      </w:pict>
    </w:r>
    <w:r w:rsidR="00705C9B">
      <w:rPr>
        <w:rFonts w:ascii="Signet Roundhand ATT" w:hAnsi="Signet Roundhand ATT"/>
        <w:lang w:val="es-MX"/>
      </w:rPr>
      <w:tab/>
    </w: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3pt;height:45.75pt;visibility:visible">
          <v:imagedata r:id="rId1" o:title=""/>
        </v:shape>
      </w:pict>
    </w:r>
    <w:r w:rsidR="00705C9B">
      <w:rPr>
        <w:rFonts w:ascii="Signet Roundhand ATT" w:hAnsi="Signet Roundhand ATT"/>
        <w:lang w:val="es-MX"/>
      </w:rPr>
      <w:tab/>
    </w:r>
  </w:p>
  <w:p w:rsidR="00705C9B" w:rsidRDefault="00705C9B">
    <w:pPr>
      <w:pStyle w:val="Header"/>
      <w:rPr>
        <w:lang w:val="es-MX"/>
      </w:rPr>
    </w:pPr>
    <w:r>
      <w:rPr>
        <w:lang w:val="es-MX"/>
      </w:rPr>
      <w:t xml:space="preserve">Ministerio Público de </w:t>
    </w:r>
    <w:smartTag w:uri="urn:schemas-microsoft-com:office:smarttags" w:element="PersonName">
      <w:smartTagPr>
        <w:attr w:name="ProductID" w:val="la Defensa"/>
      </w:smartTagPr>
      <w:r>
        <w:rPr>
          <w:lang w:val="es-MX"/>
        </w:rPr>
        <w:t>la Defensa</w:t>
      </w:r>
    </w:smartTag>
  </w:p>
  <w:p w:rsidR="00705C9B" w:rsidRDefault="002D422C">
    <w:pPr>
      <w:pStyle w:val="Header"/>
      <w:ind w:right="-374"/>
      <w:rPr>
        <w:bCs/>
        <w:sz w:val="44"/>
        <w:lang w:val="es-MX"/>
      </w:rPr>
    </w:pPr>
    <w:r>
      <w:rPr>
        <w:noProof/>
      </w:rPr>
      <w:pict>
        <v:shape id="Text Box 1" o:spid="_x0000_s2049" type="#_x0000_t202" style="position:absolute;left:0;text-align:left;margin-left:-49.5pt;margin-top:30.55pt;width:1in;height:842.4pt;z-index:-1;visibility:visible" wrapcoords="-225 0 -225 21581 21600 21581 21600 0 -2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5hQIAABc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" stroked="f">
          <v:textbox>
            <w:txbxContent>
              <w:tbl>
                <w:tblPr>
                  <w:tblW w:w="0" w:type="auto"/>
                  <w:tblInd w:w="70" w:type="dxa"/>
                  <w:tblLayout w:type="fixed"/>
                  <w:tblCellMar>
                    <w:left w:w="70" w:type="dxa"/>
                    <w:right w:w="70" w:type="dxa"/>
                  </w:tblCellMar>
                  <w:tblLook w:val="0000" w:firstRow="0" w:lastRow="0" w:firstColumn="0" w:lastColumn="0" w:noHBand="0" w:noVBand="0"/>
                </w:tblPr>
                <w:tblGrid>
                  <w:gridCol w:w="1276"/>
                </w:tblGrid>
                <w:tr w:rsidR="00705C9B">
                  <w:trPr>
                    <w:cantSplit/>
                    <w:trHeight w:val="15986"/>
                  </w:trPr>
                  <w:tc>
                    <w:tcPr>
                      <w:tcW w:w="1276" w:type="dxa"/>
                      <w:textDirection w:val="btLr"/>
                      <w:vAlign w:val="center"/>
                    </w:tcPr>
                    <w:p w:rsidR="00705C9B" w:rsidRDefault="00705C9B">
                      <w:pPr>
                        <w:ind w:left="113" w:right="113"/>
                        <w:jc w:val="center"/>
                        <w:rPr>
                          <w:rFonts w:ascii="Signet Roundhand" w:hAnsi="Signet Roundhand"/>
                          <w:sz w:val="32"/>
                        </w:rPr>
                      </w:pPr>
                      <w:r>
                        <w:rPr>
                          <w:spacing w:val="44"/>
                          <w:sz w:val="28"/>
                        </w:rPr>
                        <w:t>USO OFICIAL</w:t>
                      </w:r>
                    </w:p>
                  </w:tc>
                </w:tr>
              </w:tbl>
              <w:p w:rsidR="00705C9B" w:rsidRDefault="00705C9B"/>
            </w:txbxContent>
          </v:textbox>
          <w10:wrap type="tight" side="largest"/>
        </v:shape>
      </w:pict>
    </w:r>
    <w:r w:rsidR="00705C9B">
      <w:rPr>
        <w:bCs/>
        <w:spacing w:val="20"/>
        <w:lang w:val="es-MX"/>
      </w:rPr>
      <w:t xml:space="preserve">Defensoría General de </w:t>
    </w:r>
    <w:smartTag w:uri="urn:schemas-microsoft-com:office:smarttags" w:element="PersonName">
      <w:smartTagPr>
        <w:attr w:name="ProductID" w:val="la Nación"/>
      </w:smartTagPr>
      <w:r w:rsidR="00705C9B">
        <w:rPr>
          <w:bCs/>
          <w:spacing w:val="20"/>
          <w:lang w:val="es-MX"/>
        </w:rPr>
        <w:t>la Nación</w:t>
      </w:r>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6B2"/>
    <w:multiLevelType w:val="hybridMultilevel"/>
    <w:tmpl w:val="B1DE00A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F1FD5"/>
    <w:multiLevelType w:val="hybridMultilevel"/>
    <w:tmpl w:val="958EEECA"/>
    <w:lvl w:ilvl="0" w:tplc="90C450B4">
      <w:numFmt w:val="bullet"/>
      <w:lvlText w:val=""/>
      <w:lvlJc w:val="left"/>
      <w:pPr>
        <w:ind w:left="3195" w:hanging="360"/>
      </w:pPr>
      <w:rPr>
        <w:rFonts w:ascii="Symbol" w:eastAsia="Times New Roman" w:hAnsi="Symbol" w:cs="Times New Roman" w:hint="default"/>
        <w:b/>
      </w:rPr>
    </w:lvl>
    <w:lvl w:ilvl="1" w:tplc="2C0A0003" w:tentative="1">
      <w:start w:val="1"/>
      <w:numFmt w:val="bullet"/>
      <w:lvlText w:val="o"/>
      <w:lvlJc w:val="left"/>
      <w:pPr>
        <w:ind w:left="3915" w:hanging="360"/>
      </w:pPr>
      <w:rPr>
        <w:rFonts w:ascii="Courier New" w:hAnsi="Courier New" w:cs="Courier New" w:hint="default"/>
      </w:rPr>
    </w:lvl>
    <w:lvl w:ilvl="2" w:tplc="2C0A0005" w:tentative="1">
      <w:start w:val="1"/>
      <w:numFmt w:val="bullet"/>
      <w:lvlText w:val=""/>
      <w:lvlJc w:val="left"/>
      <w:pPr>
        <w:ind w:left="4635" w:hanging="360"/>
      </w:pPr>
      <w:rPr>
        <w:rFonts w:ascii="Wingdings" w:hAnsi="Wingdings" w:hint="default"/>
      </w:rPr>
    </w:lvl>
    <w:lvl w:ilvl="3" w:tplc="2C0A0001" w:tentative="1">
      <w:start w:val="1"/>
      <w:numFmt w:val="bullet"/>
      <w:lvlText w:val=""/>
      <w:lvlJc w:val="left"/>
      <w:pPr>
        <w:ind w:left="5355" w:hanging="360"/>
      </w:pPr>
      <w:rPr>
        <w:rFonts w:ascii="Symbol" w:hAnsi="Symbol" w:hint="default"/>
      </w:rPr>
    </w:lvl>
    <w:lvl w:ilvl="4" w:tplc="2C0A0003" w:tentative="1">
      <w:start w:val="1"/>
      <w:numFmt w:val="bullet"/>
      <w:lvlText w:val="o"/>
      <w:lvlJc w:val="left"/>
      <w:pPr>
        <w:ind w:left="6075" w:hanging="360"/>
      </w:pPr>
      <w:rPr>
        <w:rFonts w:ascii="Courier New" w:hAnsi="Courier New" w:cs="Courier New" w:hint="default"/>
      </w:rPr>
    </w:lvl>
    <w:lvl w:ilvl="5" w:tplc="2C0A0005" w:tentative="1">
      <w:start w:val="1"/>
      <w:numFmt w:val="bullet"/>
      <w:lvlText w:val=""/>
      <w:lvlJc w:val="left"/>
      <w:pPr>
        <w:ind w:left="6795" w:hanging="360"/>
      </w:pPr>
      <w:rPr>
        <w:rFonts w:ascii="Wingdings" w:hAnsi="Wingdings" w:hint="default"/>
      </w:rPr>
    </w:lvl>
    <w:lvl w:ilvl="6" w:tplc="2C0A0001" w:tentative="1">
      <w:start w:val="1"/>
      <w:numFmt w:val="bullet"/>
      <w:lvlText w:val=""/>
      <w:lvlJc w:val="left"/>
      <w:pPr>
        <w:ind w:left="7515" w:hanging="360"/>
      </w:pPr>
      <w:rPr>
        <w:rFonts w:ascii="Symbol" w:hAnsi="Symbol" w:hint="default"/>
      </w:rPr>
    </w:lvl>
    <w:lvl w:ilvl="7" w:tplc="2C0A0003" w:tentative="1">
      <w:start w:val="1"/>
      <w:numFmt w:val="bullet"/>
      <w:lvlText w:val="o"/>
      <w:lvlJc w:val="left"/>
      <w:pPr>
        <w:ind w:left="8235" w:hanging="360"/>
      </w:pPr>
      <w:rPr>
        <w:rFonts w:ascii="Courier New" w:hAnsi="Courier New" w:cs="Courier New" w:hint="default"/>
      </w:rPr>
    </w:lvl>
    <w:lvl w:ilvl="8" w:tplc="2C0A0005" w:tentative="1">
      <w:start w:val="1"/>
      <w:numFmt w:val="bullet"/>
      <w:lvlText w:val=""/>
      <w:lvlJc w:val="left"/>
      <w:pPr>
        <w:ind w:left="8955" w:hanging="360"/>
      </w:pPr>
      <w:rPr>
        <w:rFonts w:ascii="Wingdings" w:hAnsi="Wingdings" w:hint="default"/>
      </w:rPr>
    </w:lvl>
  </w:abstractNum>
  <w:abstractNum w:abstractNumId="2" w15:restartNumberingAfterBreak="0">
    <w:nsid w:val="10971FFF"/>
    <w:multiLevelType w:val="hybridMultilevel"/>
    <w:tmpl w:val="39E22434"/>
    <w:lvl w:ilvl="0" w:tplc="6AE67A52">
      <w:start w:val="1"/>
      <w:numFmt w:val="upperRoman"/>
      <w:lvlText w:val="%1."/>
      <w:lvlJc w:val="left"/>
      <w:pPr>
        <w:ind w:left="2421" w:hanging="72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3" w15:restartNumberingAfterBreak="0">
    <w:nsid w:val="18761009"/>
    <w:multiLevelType w:val="hybridMultilevel"/>
    <w:tmpl w:val="D79C38C2"/>
    <w:lvl w:ilvl="0" w:tplc="A29A6BB8">
      <w:start w:val="1"/>
      <w:numFmt w:val="decimal"/>
      <w:lvlText w:val="%1."/>
      <w:lvlJc w:val="left"/>
      <w:pPr>
        <w:ind w:left="4499" w:hanging="360"/>
      </w:pPr>
      <w:rPr>
        <w:rFonts w:hint="default"/>
        <w:color w:val="auto"/>
      </w:rPr>
    </w:lvl>
    <w:lvl w:ilvl="1" w:tplc="2C0A0019" w:tentative="1">
      <w:start w:val="1"/>
      <w:numFmt w:val="lowerLetter"/>
      <w:lvlText w:val="%2."/>
      <w:lvlJc w:val="left"/>
      <w:pPr>
        <w:ind w:left="5219" w:hanging="360"/>
      </w:pPr>
    </w:lvl>
    <w:lvl w:ilvl="2" w:tplc="2C0A001B" w:tentative="1">
      <w:start w:val="1"/>
      <w:numFmt w:val="lowerRoman"/>
      <w:lvlText w:val="%3."/>
      <w:lvlJc w:val="right"/>
      <w:pPr>
        <w:ind w:left="5939" w:hanging="180"/>
      </w:pPr>
    </w:lvl>
    <w:lvl w:ilvl="3" w:tplc="2C0A000F" w:tentative="1">
      <w:start w:val="1"/>
      <w:numFmt w:val="decimal"/>
      <w:lvlText w:val="%4."/>
      <w:lvlJc w:val="left"/>
      <w:pPr>
        <w:ind w:left="6659" w:hanging="360"/>
      </w:pPr>
    </w:lvl>
    <w:lvl w:ilvl="4" w:tplc="2C0A0019" w:tentative="1">
      <w:start w:val="1"/>
      <w:numFmt w:val="lowerLetter"/>
      <w:lvlText w:val="%5."/>
      <w:lvlJc w:val="left"/>
      <w:pPr>
        <w:ind w:left="7379" w:hanging="360"/>
      </w:pPr>
    </w:lvl>
    <w:lvl w:ilvl="5" w:tplc="2C0A001B" w:tentative="1">
      <w:start w:val="1"/>
      <w:numFmt w:val="lowerRoman"/>
      <w:lvlText w:val="%6."/>
      <w:lvlJc w:val="right"/>
      <w:pPr>
        <w:ind w:left="8099" w:hanging="180"/>
      </w:pPr>
    </w:lvl>
    <w:lvl w:ilvl="6" w:tplc="2C0A000F" w:tentative="1">
      <w:start w:val="1"/>
      <w:numFmt w:val="decimal"/>
      <w:lvlText w:val="%7."/>
      <w:lvlJc w:val="left"/>
      <w:pPr>
        <w:ind w:left="8819" w:hanging="360"/>
      </w:pPr>
    </w:lvl>
    <w:lvl w:ilvl="7" w:tplc="2C0A0019" w:tentative="1">
      <w:start w:val="1"/>
      <w:numFmt w:val="lowerLetter"/>
      <w:lvlText w:val="%8."/>
      <w:lvlJc w:val="left"/>
      <w:pPr>
        <w:ind w:left="9539" w:hanging="360"/>
      </w:pPr>
    </w:lvl>
    <w:lvl w:ilvl="8" w:tplc="2C0A001B" w:tentative="1">
      <w:start w:val="1"/>
      <w:numFmt w:val="lowerRoman"/>
      <w:lvlText w:val="%9."/>
      <w:lvlJc w:val="right"/>
      <w:pPr>
        <w:ind w:left="10259" w:hanging="180"/>
      </w:pPr>
    </w:lvl>
  </w:abstractNum>
  <w:abstractNum w:abstractNumId="4" w15:restartNumberingAfterBreak="0">
    <w:nsid w:val="1B036D2D"/>
    <w:multiLevelType w:val="hybridMultilevel"/>
    <w:tmpl w:val="6E3C7794"/>
    <w:lvl w:ilvl="0" w:tplc="8696BD9A">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C341D4A"/>
    <w:multiLevelType w:val="hybridMultilevel"/>
    <w:tmpl w:val="C6845AAA"/>
    <w:lvl w:ilvl="0" w:tplc="663EDE1E">
      <w:start w:val="1"/>
      <w:numFmt w:val="lowerLetter"/>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6" w15:restartNumberingAfterBreak="0">
    <w:nsid w:val="206455DB"/>
    <w:multiLevelType w:val="hybridMultilevel"/>
    <w:tmpl w:val="D6F2A378"/>
    <w:lvl w:ilvl="0" w:tplc="CCE2A26E">
      <w:start w:val="3"/>
      <w:numFmt w:val="upperRoman"/>
      <w:lvlText w:val="%1."/>
      <w:lvlJc w:val="left"/>
      <w:pPr>
        <w:ind w:left="4122" w:hanging="720"/>
      </w:pPr>
      <w:rPr>
        <w:rFonts w:hint="default"/>
      </w:rPr>
    </w:lvl>
    <w:lvl w:ilvl="1" w:tplc="2C0A0019" w:tentative="1">
      <w:start w:val="1"/>
      <w:numFmt w:val="lowerLetter"/>
      <w:lvlText w:val="%2."/>
      <w:lvlJc w:val="left"/>
      <w:pPr>
        <w:ind w:left="4482" w:hanging="360"/>
      </w:pPr>
    </w:lvl>
    <w:lvl w:ilvl="2" w:tplc="2C0A001B" w:tentative="1">
      <w:start w:val="1"/>
      <w:numFmt w:val="lowerRoman"/>
      <w:lvlText w:val="%3."/>
      <w:lvlJc w:val="right"/>
      <w:pPr>
        <w:ind w:left="5202" w:hanging="180"/>
      </w:pPr>
    </w:lvl>
    <w:lvl w:ilvl="3" w:tplc="2C0A000F" w:tentative="1">
      <w:start w:val="1"/>
      <w:numFmt w:val="decimal"/>
      <w:lvlText w:val="%4."/>
      <w:lvlJc w:val="left"/>
      <w:pPr>
        <w:ind w:left="5922" w:hanging="360"/>
      </w:pPr>
    </w:lvl>
    <w:lvl w:ilvl="4" w:tplc="2C0A0019" w:tentative="1">
      <w:start w:val="1"/>
      <w:numFmt w:val="lowerLetter"/>
      <w:lvlText w:val="%5."/>
      <w:lvlJc w:val="left"/>
      <w:pPr>
        <w:ind w:left="6642" w:hanging="360"/>
      </w:pPr>
    </w:lvl>
    <w:lvl w:ilvl="5" w:tplc="2C0A001B" w:tentative="1">
      <w:start w:val="1"/>
      <w:numFmt w:val="lowerRoman"/>
      <w:lvlText w:val="%6."/>
      <w:lvlJc w:val="right"/>
      <w:pPr>
        <w:ind w:left="7362" w:hanging="180"/>
      </w:pPr>
    </w:lvl>
    <w:lvl w:ilvl="6" w:tplc="2C0A000F" w:tentative="1">
      <w:start w:val="1"/>
      <w:numFmt w:val="decimal"/>
      <w:lvlText w:val="%7."/>
      <w:lvlJc w:val="left"/>
      <w:pPr>
        <w:ind w:left="8082" w:hanging="360"/>
      </w:pPr>
    </w:lvl>
    <w:lvl w:ilvl="7" w:tplc="2C0A0019" w:tentative="1">
      <w:start w:val="1"/>
      <w:numFmt w:val="lowerLetter"/>
      <w:lvlText w:val="%8."/>
      <w:lvlJc w:val="left"/>
      <w:pPr>
        <w:ind w:left="8802" w:hanging="360"/>
      </w:pPr>
    </w:lvl>
    <w:lvl w:ilvl="8" w:tplc="2C0A001B" w:tentative="1">
      <w:start w:val="1"/>
      <w:numFmt w:val="lowerRoman"/>
      <w:lvlText w:val="%9."/>
      <w:lvlJc w:val="right"/>
      <w:pPr>
        <w:ind w:left="9522" w:hanging="180"/>
      </w:pPr>
    </w:lvl>
  </w:abstractNum>
  <w:abstractNum w:abstractNumId="7" w15:restartNumberingAfterBreak="0">
    <w:nsid w:val="2E1172BF"/>
    <w:multiLevelType w:val="hybridMultilevel"/>
    <w:tmpl w:val="9884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A7FBC"/>
    <w:multiLevelType w:val="hybridMultilevel"/>
    <w:tmpl w:val="44200E2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15:restartNumberingAfterBreak="0">
    <w:nsid w:val="3352201E"/>
    <w:multiLevelType w:val="hybridMultilevel"/>
    <w:tmpl w:val="3C82D48E"/>
    <w:lvl w:ilvl="0" w:tplc="FA5063C0">
      <w:numFmt w:val="bullet"/>
      <w:lvlText w:val="-"/>
      <w:lvlJc w:val="left"/>
      <w:pPr>
        <w:ind w:left="2345" w:hanging="360"/>
      </w:pPr>
      <w:rPr>
        <w:rFonts w:ascii="Book Antiqua" w:eastAsia="Times New Roman" w:hAnsi="Book Antiqua" w:cs="Times New Roman" w:hint="default"/>
      </w:rPr>
    </w:lvl>
    <w:lvl w:ilvl="1" w:tplc="2C0A0003" w:tentative="1">
      <w:start w:val="1"/>
      <w:numFmt w:val="bullet"/>
      <w:lvlText w:val="o"/>
      <w:lvlJc w:val="left"/>
      <w:pPr>
        <w:ind w:left="3065" w:hanging="360"/>
      </w:pPr>
      <w:rPr>
        <w:rFonts w:ascii="Courier New" w:hAnsi="Courier New" w:cs="Courier New" w:hint="default"/>
      </w:rPr>
    </w:lvl>
    <w:lvl w:ilvl="2" w:tplc="2C0A0005" w:tentative="1">
      <w:start w:val="1"/>
      <w:numFmt w:val="bullet"/>
      <w:lvlText w:val=""/>
      <w:lvlJc w:val="left"/>
      <w:pPr>
        <w:ind w:left="3785" w:hanging="360"/>
      </w:pPr>
      <w:rPr>
        <w:rFonts w:ascii="Wingdings" w:hAnsi="Wingdings" w:hint="default"/>
      </w:rPr>
    </w:lvl>
    <w:lvl w:ilvl="3" w:tplc="2C0A0001" w:tentative="1">
      <w:start w:val="1"/>
      <w:numFmt w:val="bullet"/>
      <w:lvlText w:val=""/>
      <w:lvlJc w:val="left"/>
      <w:pPr>
        <w:ind w:left="4505" w:hanging="360"/>
      </w:pPr>
      <w:rPr>
        <w:rFonts w:ascii="Symbol" w:hAnsi="Symbol" w:hint="default"/>
      </w:rPr>
    </w:lvl>
    <w:lvl w:ilvl="4" w:tplc="2C0A0003" w:tentative="1">
      <w:start w:val="1"/>
      <w:numFmt w:val="bullet"/>
      <w:lvlText w:val="o"/>
      <w:lvlJc w:val="left"/>
      <w:pPr>
        <w:ind w:left="5225" w:hanging="360"/>
      </w:pPr>
      <w:rPr>
        <w:rFonts w:ascii="Courier New" w:hAnsi="Courier New" w:cs="Courier New" w:hint="default"/>
      </w:rPr>
    </w:lvl>
    <w:lvl w:ilvl="5" w:tplc="2C0A0005" w:tentative="1">
      <w:start w:val="1"/>
      <w:numFmt w:val="bullet"/>
      <w:lvlText w:val=""/>
      <w:lvlJc w:val="left"/>
      <w:pPr>
        <w:ind w:left="5945" w:hanging="360"/>
      </w:pPr>
      <w:rPr>
        <w:rFonts w:ascii="Wingdings" w:hAnsi="Wingdings" w:hint="default"/>
      </w:rPr>
    </w:lvl>
    <w:lvl w:ilvl="6" w:tplc="2C0A0001" w:tentative="1">
      <w:start w:val="1"/>
      <w:numFmt w:val="bullet"/>
      <w:lvlText w:val=""/>
      <w:lvlJc w:val="left"/>
      <w:pPr>
        <w:ind w:left="6665" w:hanging="360"/>
      </w:pPr>
      <w:rPr>
        <w:rFonts w:ascii="Symbol" w:hAnsi="Symbol" w:hint="default"/>
      </w:rPr>
    </w:lvl>
    <w:lvl w:ilvl="7" w:tplc="2C0A0003" w:tentative="1">
      <w:start w:val="1"/>
      <w:numFmt w:val="bullet"/>
      <w:lvlText w:val="o"/>
      <w:lvlJc w:val="left"/>
      <w:pPr>
        <w:ind w:left="7385" w:hanging="360"/>
      </w:pPr>
      <w:rPr>
        <w:rFonts w:ascii="Courier New" w:hAnsi="Courier New" w:cs="Courier New" w:hint="default"/>
      </w:rPr>
    </w:lvl>
    <w:lvl w:ilvl="8" w:tplc="2C0A0005" w:tentative="1">
      <w:start w:val="1"/>
      <w:numFmt w:val="bullet"/>
      <w:lvlText w:val=""/>
      <w:lvlJc w:val="left"/>
      <w:pPr>
        <w:ind w:left="8105" w:hanging="360"/>
      </w:pPr>
      <w:rPr>
        <w:rFonts w:ascii="Wingdings" w:hAnsi="Wingdings" w:hint="default"/>
      </w:rPr>
    </w:lvl>
  </w:abstractNum>
  <w:abstractNum w:abstractNumId="10" w15:restartNumberingAfterBreak="0">
    <w:nsid w:val="34514733"/>
    <w:multiLevelType w:val="hybridMultilevel"/>
    <w:tmpl w:val="CD6A0F0A"/>
    <w:lvl w:ilvl="0" w:tplc="D65C1430">
      <w:start w:val="2"/>
      <w:numFmt w:val="bullet"/>
      <w:lvlText w:val=""/>
      <w:lvlJc w:val="left"/>
      <w:pPr>
        <w:ind w:left="1080" w:hanging="360"/>
      </w:pPr>
      <w:rPr>
        <w:rFonts w:ascii="Symbol" w:eastAsia="Calibr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3C7049DA"/>
    <w:multiLevelType w:val="hybridMultilevel"/>
    <w:tmpl w:val="F1C601E8"/>
    <w:lvl w:ilvl="0" w:tplc="BFFCADE6">
      <w:start w:val="1"/>
      <w:numFmt w:val="bullet"/>
      <w:lvlText w:val="-"/>
      <w:lvlJc w:val="left"/>
      <w:pPr>
        <w:ind w:left="4499" w:hanging="360"/>
      </w:pPr>
      <w:rPr>
        <w:rFonts w:ascii="Arial Narrow" w:eastAsia="Times New Roman" w:hAnsi="Arial Narrow" w:cs="Times New Roman" w:hint="default"/>
      </w:rPr>
    </w:lvl>
    <w:lvl w:ilvl="1" w:tplc="2C0A0003" w:tentative="1">
      <w:start w:val="1"/>
      <w:numFmt w:val="bullet"/>
      <w:lvlText w:val="o"/>
      <w:lvlJc w:val="left"/>
      <w:pPr>
        <w:ind w:left="5219" w:hanging="360"/>
      </w:pPr>
      <w:rPr>
        <w:rFonts w:ascii="Courier New" w:hAnsi="Courier New" w:cs="Courier New" w:hint="default"/>
      </w:rPr>
    </w:lvl>
    <w:lvl w:ilvl="2" w:tplc="2C0A0005" w:tentative="1">
      <w:start w:val="1"/>
      <w:numFmt w:val="bullet"/>
      <w:lvlText w:val=""/>
      <w:lvlJc w:val="left"/>
      <w:pPr>
        <w:ind w:left="5939" w:hanging="360"/>
      </w:pPr>
      <w:rPr>
        <w:rFonts w:ascii="Wingdings" w:hAnsi="Wingdings" w:hint="default"/>
      </w:rPr>
    </w:lvl>
    <w:lvl w:ilvl="3" w:tplc="2C0A0001" w:tentative="1">
      <w:start w:val="1"/>
      <w:numFmt w:val="bullet"/>
      <w:lvlText w:val=""/>
      <w:lvlJc w:val="left"/>
      <w:pPr>
        <w:ind w:left="6659" w:hanging="360"/>
      </w:pPr>
      <w:rPr>
        <w:rFonts w:ascii="Symbol" w:hAnsi="Symbol" w:hint="default"/>
      </w:rPr>
    </w:lvl>
    <w:lvl w:ilvl="4" w:tplc="2C0A0003" w:tentative="1">
      <w:start w:val="1"/>
      <w:numFmt w:val="bullet"/>
      <w:lvlText w:val="o"/>
      <w:lvlJc w:val="left"/>
      <w:pPr>
        <w:ind w:left="7379" w:hanging="360"/>
      </w:pPr>
      <w:rPr>
        <w:rFonts w:ascii="Courier New" w:hAnsi="Courier New" w:cs="Courier New" w:hint="default"/>
      </w:rPr>
    </w:lvl>
    <w:lvl w:ilvl="5" w:tplc="2C0A0005" w:tentative="1">
      <w:start w:val="1"/>
      <w:numFmt w:val="bullet"/>
      <w:lvlText w:val=""/>
      <w:lvlJc w:val="left"/>
      <w:pPr>
        <w:ind w:left="8099" w:hanging="360"/>
      </w:pPr>
      <w:rPr>
        <w:rFonts w:ascii="Wingdings" w:hAnsi="Wingdings" w:hint="default"/>
      </w:rPr>
    </w:lvl>
    <w:lvl w:ilvl="6" w:tplc="2C0A0001" w:tentative="1">
      <w:start w:val="1"/>
      <w:numFmt w:val="bullet"/>
      <w:lvlText w:val=""/>
      <w:lvlJc w:val="left"/>
      <w:pPr>
        <w:ind w:left="8819" w:hanging="360"/>
      </w:pPr>
      <w:rPr>
        <w:rFonts w:ascii="Symbol" w:hAnsi="Symbol" w:hint="default"/>
      </w:rPr>
    </w:lvl>
    <w:lvl w:ilvl="7" w:tplc="2C0A0003" w:tentative="1">
      <w:start w:val="1"/>
      <w:numFmt w:val="bullet"/>
      <w:lvlText w:val="o"/>
      <w:lvlJc w:val="left"/>
      <w:pPr>
        <w:ind w:left="9539" w:hanging="360"/>
      </w:pPr>
      <w:rPr>
        <w:rFonts w:ascii="Courier New" w:hAnsi="Courier New" w:cs="Courier New" w:hint="default"/>
      </w:rPr>
    </w:lvl>
    <w:lvl w:ilvl="8" w:tplc="2C0A0005" w:tentative="1">
      <w:start w:val="1"/>
      <w:numFmt w:val="bullet"/>
      <w:lvlText w:val=""/>
      <w:lvlJc w:val="left"/>
      <w:pPr>
        <w:ind w:left="10259" w:hanging="360"/>
      </w:pPr>
      <w:rPr>
        <w:rFonts w:ascii="Wingdings" w:hAnsi="Wingdings" w:hint="default"/>
      </w:rPr>
    </w:lvl>
  </w:abstractNum>
  <w:abstractNum w:abstractNumId="12" w15:restartNumberingAfterBreak="0">
    <w:nsid w:val="47740331"/>
    <w:multiLevelType w:val="hybridMultilevel"/>
    <w:tmpl w:val="BB1499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AB3675C"/>
    <w:multiLevelType w:val="hybridMultilevel"/>
    <w:tmpl w:val="205E222E"/>
    <w:lvl w:ilvl="0" w:tplc="1EBC8C84">
      <w:numFmt w:val="bullet"/>
      <w:lvlText w:val="-"/>
      <w:lvlJc w:val="left"/>
      <w:pPr>
        <w:ind w:left="2628" w:hanging="360"/>
      </w:pPr>
      <w:rPr>
        <w:rFonts w:ascii="Book Antiqua" w:eastAsia="Times New Roman" w:hAnsi="Book Antiqua" w:cs="Times New Roman" w:hint="default"/>
      </w:rPr>
    </w:lvl>
    <w:lvl w:ilvl="1" w:tplc="2C0A0003" w:tentative="1">
      <w:start w:val="1"/>
      <w:numFmt w:val="bullet"/>
      <w:lvlText w:val="o"/>
      <w:lvlJc w:val="left"/>
      <w:pPr>
        <w:ind w:left="3348" w:hanging="360"/>
      </w:pPr>
      <w:rPr>
        <w:rFonts w:ascii="Courier New" w:hAnsi="Courier New" w:cs="Courier New" w:hint="default"/>
      </w:rPr>
    </w:lvl>
    <w:lvl w:ilvl="2" w:tplc="2C0A0005" w:tentative="1">
      <w:start w:val="1"/>
      <w:numFmt w:val="bullet"/>
      <w:lvlText w:val=""/>
      <w:lvlJc w:val="left"/>
      <w:pPr>
        <w:ind w:left="4068" w:hanging="360"/>
      </w:pPr>
      <w:rPr>
        <w:rFonts w:ascii="Wingdings" w:hAnsi="Wingdings" w:hint="default"/>
      </w:rPr>
    </w:lvl>
    <w:lvl w:ilvl="3" w:tplc="2C0A0001" w:tentative="1">
      <w:start w:val="1"/>
      <w:numFmt w:val="bullet"/>
      <w:lvlText w:val=""/>
      <w:lvlJc w:val="left"/>
      <w:pPr>
        <w:ind w:left="4788" w:hanging="360"/>
      </w:pPr>
      <w:rPr>
        <w:rFonts w:ascii="Symbol" w:hAnsi="Symbol" w:hint="default"/>
      </w:rPr>
    </w:lvl>
    <w:lvl w:ilvl="4" w:tplc="2C0A0003" w:tentative="1">
      <w:start w:val="1"/>
      <w:numFmt w:val="bullet"/>
      <w:lvlText w:val="o"/>
      <w:lvlJc w:val="left"/>
      <w:pPr>
        <w:ind w:left="5508" w:hanging="360"/>
      </w:pPr>
      <w:rPr>
        <w:rFonts w:ascii="Courier New" w:hAnsi="Courier New" w:cs="Courier New" w:hint="default"/>
      </w:rPr>
    </w:lvl>
    <w:lvl w:ilvl="5" w:tplc="2C0A0005" w:tentative="1">
      <w:start w:val="1"/>
      <w:numFmt w:val="bullet"/>
      <w:lvlText w:val=""/>
      <w:lvlJc w:val="left"/>
      <w:pPr>
        <w:ind w:left="6228" w:hanging="360"/>
      </w:pPr>
      <w:rPr>
        <w:rFonts w:ascii="Wingdings" w:hAnsi="Wingdings" w:hint="default"/>
      </w:rPr>
    </w:lvl>
    <w:lvl w:ilvl="6" w:tplc="2C0A0001" w:tentative="1">
      <w:start w:val="1"/>
      <w:numFmt w:val="bullet"/>
      <w:lvlText w:val=""/>
      <w:lvlJc w:val="left"/>
      <w:pPr>
        <w:ind w:left="6948" w:hanging="360"/>
      </w:pPr>
      <w:rPr>
        <w:rFonts w:ascii="Symbol" w:hAnsi="Symbol" w:hint="default"/>
      </w:rPr>
    </w:lvl>
    <w:lvl w:ilvl="7" w:tplc="2C0A0003" w:tentative="1">
      <w:start w:val="1"/>
      <w:numFmt w:val="bullet"/>
      <w:lvlText w:val="o"/>
      <w:lvlJc w:val="left"/>
      <w:pPr>
        <w:ind w:left="7668" w:hanging="360"/>
      </w:pPr>
      <w:rPr>
        <w:rFonts w:ascii="Courier New" w:hAnsi="Courier New" w:cs="Courier New" w:hint="default"/>
      </w:rPr>
    </w:lvl>
    <w:lvl w:ilvl="8" w:tplc="2C0A0005" w:tentative="1">
      <w:start w:val="1"/>
      <w:numFmt w:val="bullet"/>
      <w:lvlText w:val=""/>
      <w:lvlJc w:val="left"/>
      <w:pPr>
        <w:ind w:left="8388" w:hanging="360"/>
      </w:pPr>
      <w:rPr>
        <w:rFonts w:ascii="Wingdings" w:hAnsi="Wingdings" w:hint="default"/>
      </w:rPr>
    </w:lvl>
  </w:abstractNum>
  <w:abstractNum w:abstractNumId="14" w15:restartNumberingAfterBreak="0">
    <w:nsid w:val="5C154A05"/>
    <w:multiLevelType w:val="hybridMultilevel"/>
    <w:tmpl w:val="7FB49E7C"/>
    <w:lvl w:ilvl="0" w:tplc="FFF857F4">
      <w:start w:val="2"/>
      <w:numFmt w:val="bullet"/>
      <w:lvlText w:val=""/>
      <w:lvlJc w:val="left"/>
      <w:pPr>
        <w:ind w:left="2061" w:hanging="360"/>
      </w:pPr>
      <w:rPr>
        <w:rFonts w:ascii="Symbol" w:eastAsia="Times New Roman" w:hAnsi="Symbol" w:cs="Arial"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5" w15:restartNumberingAfterBreak="0">
    <w:nsid w:val="5E036B7B"/>
    <w:multiLevelType w:val="hybridMultilevel"/>
    <w:tmpl w:val="C9EAB97C"/>
    <w:lvl w:ilvl="0" w:tplc="2D52FF5A">
      <w:start w:val="1"/>
      <w:numFmt w:val="upperRoman"/>
      <w:lvlText w:val="%1."/>
      <w:lvlJc w:val="left"/>
      <w:pPr>
        <w:ind w:left="3555" w:hanging="72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16" w15:restartNumberingAfterBreak="0">
    <w:nsid w:val="61F41DD8"/>
    <w:multiLevelType w:val="hybridMultilevel"/>
    <w:tmpl w:val="C9487034"/>
    <w:lvl w:ilvl="0" w:tplc="F1F0155C">
      <w:start w:val="6"/>
      <w:numFmt w:val="upperRoman"/>
      <w:lvlText w:val="%1."/>
      <w:lvlJc w:val="left"/>
      <w:pPr>
        <w:ind w:left="2421" w:hanging="72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17" w15:restartNumberingAfterBreak="0">
    <w:nsid w:val="65D858DF"/>
    <w:multiLevelType w:val="hybridMultilevel"/>
    <w:tmpl w:val="6574AE12"/>
    <w:lvl w:ilvl="0" w:tplc="557C0F82">
      <w:start w:val="2"/>
      <w:numFmt w:val="bullet"/>
      <w:lvlText w:val="-"/>
      <w:lvlJc w:val="left"/>
      <w:pPr>
        <w:ind w:left="3621" w:hanging="360"/>
      </w:pPr>
      <w:rPr>
        <w:rFonts w:ascii="Arial Narrow" w:eastAsia="Times New Roman" w:hAnsi="Arial Narrow" w:cs="Arial" w:hint="default"/>
        <w:i/>
      </w:rPr>
    </w:lvl>
    <w:lvl w:ilvl="1" w:tplc="2C0A0003" w:tentative="1">
      <w:start w:val="1"/>
      <w:numFmt w:val="bullet"/>
      <w:lvlText w:val="o"/>
      <w:lvlJc w:val="left"/>
      <w:pPr>
        <w:ind w:left="4341" w:hanging="360"/>
      </w:pPr>
      <w:rPr>
        <w:rFonts w:ascii="Courier New" w:hAnsi="Courier New" w:cs="Courier New" w:hint="default"/>
      </w:rPr>
    </w:lvl>
    <w:lvl w:ilvl="2" w:tplc="2C0A0005" w:tentative="1">
      <w:start w:val="1"/>
      <w:numFmt w:val="bullet"/>
      <w:lvlText w:val=""/>
      <w:lvlJc w:val="left"/>
      <w:pPr>
        <w:ind w:left="5061" w:hanging="360"/>
      </w:pPr>
      <w:rPr>
        <w:rFonts w:ascii="Wingdings" w:hAnsi="Wingdings" w:hint="default"/>
      </w:rPr>
    </w:lvl>
    <w:lvl w:ilvl="3" w:tplc="2C0A0001" w:tentative="1">
      <w:start w:val="1"/>
      <w:numFmt w:val="bullet"/>
      <w:lvlText w:val=""/>
      <w:lvlJc w:val="left"/>
      <w:pPr>
        <w:ind w:left="5781" w:hanging="360"/>
      </w:pPr>
      <w:rPr>
        <w:rFonts w:ascii="Symbol" w:hAnsi="Symbol" w:hint="default"/>
      </w:rPr>
    </w:lvl>
    <w:lvl w:ilvl="4" w:tplc="2C0A0003" w:tentative="1">
      <w:start w:val="1"/>
      <w:numFmt w:val="bullet"/>
      <w:lvlText w:val="o"/>
      <w:lvlJc w:val="left"/>
      <w:pPr>
        <w:ind w:left="6501" w:hanging="360"/>
      </w:pPr>
      <w:rPr>
        <w:rFonts w:ascii="Courier New" w:hAnsi="Courier New" w:cs="Courier New" w:hint="default"/>
      </w:rPr>
    </w:lvl>
    <w:lvl w:ilvl="5" w:tplc="2C0A0005" w:tentative="1">
      <w:start w:val="1"/>
      <w:numFmt w:val="bullet"/>
      <w:lvlText w:val=""/>
      <w:lvlJc w:val="left"/>
      <w:pPr>
        <w:ind w:left="7221" w:hanging="360"/>
      </w:pPr>
      <w:rPr>
        <w:rFonts w:ascii="Wingdings" w:hAnsi="Wingdings" w:hint="default"/>
      </w:rPr>
    </w:lvl>
    <w:lvl w:ilvl="6" w:tplc="2C0A0001" w:tentative="1">
      <w:start w:val="1"/>
      <w:numFmt w:val="bullet"/>
      <w:lvlText w:val=""/>
      <w:lvlJc w:val="left"/>
      <w:pPr>
        <w:ind w:left="7941" w:hanging="360"/>
      </w:pPr>
      <w:rPr>
        <w:rFonts w:ascii="Symbol" w:hAnsi="Symbol" w:hint="default"/>
      </w:rPr>
    </w:lvl>
    <w:lvl w:ilvl="7" w:tplc="2C0A0003" w:tentative="1">
      <w:start w:val="1"/>
      <w:numFmt w:val="bullet"/>
      <w:lvlText w:val="o"/>
      <w:lvlJc w:val="left"/>
      <w:pPr>
        <w:ind w:left="8661" w:hanging="360"/>
      </w:pPr>
      <w:rPr>
        <w:rFonts w:ascii="Courier New" w:hAnsi="Courier New" w:cs="Courier New" w:hint="default"/>
      </w:rPr>
    </w:lvl>
    <w:lvl w:ilvl="8" w:tplc="2C0A0005" w:tentative="1">
      <w:start w:val="1"/>
      <w:numFmt w:val="bullet"/>
      <w:lvlText w:val=""/>
      <w:lvlJc w:val="left"/>
      <w:pPr>
        <w:ind w:left="9381" w:hanging="360"/>
      </w:pPr>
      <w:rPr>
        <w:rFonts w:ascii="Wingdings" w:hAnsi="Wingdings" w:hint="default"/>
      </w:rPr>
    </w:lvl>
  </w:abstractNum>
  <w:abstractNum w:abstractNumId="18" w15:restartNumberingAfterBreak="0">
    <w:nsid w:val="665D4EDF"/>
    <w:multiLevelType w:val="hybridMultilevel"/>
    <w:tmpl w:val="D088744A"/>
    <w:lvl w:ilvl="0" w:tplc="3028BB52">
      <w:start w:val="2"/>
      <w:numFmt w:val="upperRoman"/>
      <w:lvlText w:val="%1."/>
      <w:lvlJc w:val="left"/>
      <w:pPr>
        <w:ind w:left="4275" w:hanging="720"/>
      </w:pPr>
      <w:rPr>
        <w:rFonts w:hint="default"/>
      </w:rPr>
    </w:lvl>
    <w:lvl w:ilvl="1" w:tplc="2C0A0019" w:tentative="1">
      <w:start w:val="1"/>
      <w:numFmt w:val="lowerLetter"/>
      <w:lvlText w:val="%2."/>
      <w:lvlJc w:val="left"/>
      <w:pPr>
        <w:ind w:left="4635" w:hanging="360"/>
      </w:pPr>
    </w:lvl>
    <w:lvl w:ilvl="2" w:tplc="2C0A001B" w:tentative="1">
      <w:start w:val="1"/>
      <w:numFmt w:val="lowerRoman"/>
      <w:lvlText w:val="%3."/>
      <w:lvlJc w:val="right"/>
      <w:pPr>
        <w:ind w:left="5355" w:hanging="180"/>
      </w:pPr>
    </w:lvl>
    <w:lvl w:ilvl="3" w:tplc="2C0A000F" w:tentative="1">
      <w:start w:val="1"/>
      <w:numFmt w:val="decimal"/>
      <w:lvlText w:val="%4."/>
      <w:lvlJc w:val="left"/>
      <w:pPr>
        <w:ind w:left="6075" w:hanging="360"/>
      </w:pPr>
    </w:lvl>
    <w:lvl w:ilvl="4" w:tplc="2C0A0019" w:tentative="1">
      <w:start w:val="1"/>
      <w:numFmt w:val="lowerLetter"/>
      <w:lvlText w:val="%5."/>
      <w:lvlJc w:val="left"/>
      <w:pPr>
        <w:ind w:left="6795" w:hanging="360"/>
      </w:pPr>
    </w:lvl>
    <w:lvl w:ilvl="5" w:tplc="2C0A001B" w:tentative="1">
      <w:start w:val="1"/>
      <w:numFmt w:val="lowerRoman"/>
      <w:lvlText w:val="%6."/>
      <w:lvlJc w:val="right"/>
      <w:pPr>
        <w:ind w:left="7515" w:hanging="180"/>
      </w:pPr>
    </w:lvl>
    <w:lvl w:ilvl="6" w:tplc="2C0A000F" w:tentative="1">
      <w:start w:val="1"/>
      <w:numFmt w:val="decimal"/>
      <w:lvlText w:val="%7."/>
      <w:lvlJc w:val="left"/>
      <w:pPr>
        <w:ind w:left="8235" w:hanging="360"/>
      </w:pPr>
    </w:lvl>
    <w:lvl w:ilvl="7" w:tplc="2C0A0019" w:tentative="1">
      <w:start w:val="1"/>
      <w:numFmt w:val="lowerLetter"/>
      <w:lvlText w:val="%8."/>
      <w:lvlJc w:val="left"/>
      <w:pPr>
        <w:ind w:left="8955" w:hanging="360"/>
      </w:pPr>
    </w:lvl>
    <w:lvl w:ilvl="8" w:tplc="2C0A001B" w:tentative="1">
      <w:start w:val="1"/>
      <w:numFmt w:val="lowerRoman"/>
      <w:lvlText w:val="%9."/>
      <w:lvlJc w:val="right"/>
      <w:pPr>
        <w:ind w:left="9675" w:hanging="180"/>
      </w:pPr>
    </w:lvl>
  </w:abstractNum>
  <w:abstractNum w:abstractNumId="19" w15:restartNumberingAfterBreak="0">
    <w:nsid w:val="69EC5AED"/>
    <w:multiLevelType w:val="hybridMultilevel"/>
    <w:tmpl w:val="E27436A8"/>
    <w:lvl w:ilvl="0" w:tplc="94643D6C">
      <w:start w:val="6"/>
      <w:numFmt w:val="bullet"/>
      <w:lvlText w:val=""/>
      <w:lvlJc w:val="left"/>
      <w:pPr>
        <w:ind w:left="2061" w:hanging="360"/>
      </w:pPr>
      <w:rPr>
        <w:rFonts w:ascii="Symbol" w:eastAsia="Times New Roman" w:hAnsi="Symbol" w:cs="Times New Roman" w:hint="default"/>
        <w:b/>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20" w15:restartNumberingAfterBreak="0">
    <w:nsid w:val="6A917D87"/>
    <w:multiLevelType w:val="hybridMultilevel"/>
    <w:tmpl w:val="44D88F12"/>
    <w:lvl w:ilvl="0" w:tplc="D4A2D04A">
      <w:start w:val="1"/>
      <w:numFmt w:val="lowerLetter"/>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21" w15:restartNumberingAfterBreak="0">
    <w:nsid w:val="6FE0417A"/>
    <w:multiLevelType w:val="hybridMultilevel"/>
    <w:tmpl w:val="77B27472"/>
    <w:lvl w:ilvl="0" w:tplc="AC04C74E">
      <w:start w:val="1"/>
      <w:numFmt w:val="lowerLetter"/>
      <w:lvlText w:val="%1)"/>
      <w:lvlJc w:val="left"/>
      <w:pPr>
        <w:ind w:left="1134" w:firstLine="567"/>
      </w:pPr>
      <w:rPr>
        <w:rFonts w:hint="default"/>
      </w:rPr>
    </w:lvl>
    <w:lvl w:ilvl="1" w:tplc="24203354">
      <w:start w:val="1"/>
      <w:numFmt w:val="lowerRoman"/>
      <w:lvlText w:val="%2."/>
      <w:lvlJc w:val="right"/>
      <w:pPr>
        <w:tabs>
          <w:tab w:val="num" w:pos="2268"/>
        </w:tabs>
        <w:ind w:left="2268" w:firstLine="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3A97AAA"/>
    <w:multiLevelType w:val="hybridMultilevel"/>
    <w:tmpl w:val="B56EDADA"/>
    <w:lvl w:ilvl="0" w:tplc="EA6E149A">
      <w:start w:val="4"/>
      <w:numFmt w:val="lowerLetter"/>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23" w15:restartNumberingAfterBreak="0">
    <w:nsid w:val="74F700DD"/>
    <w:multiLevelType w:val="hybridMultilevel"/>
    <w:tmpl w:val="92B8359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4" w15:restartNumberingAfterBreak="0">
    <w:nsid w:val="7FEC4947"/>
    <w:multiLevelType w:val="hybridMultilevel"/>
    <w:tmpl w:val="EF30C2A4"/>
    <w:lvl w:ilvl="0" w:tplc="69CC36C0">
      <w:start w:val="1"/>
      <w:numFmt w:val="lowerLetter"/>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num w:numId="1">
    <w:abstractNumId w:val="13"/>
  </w:num>
  <w:num w:numId="2">
    <w:abstractNumId w:val="9"/>
  </w:num>
  <w:num w:numId="3">
    <w:abstractNumId w:val="15"/>
  </w:num>
  <w:num w:numId="4">
    <w:abstractNumId w:val="21"/>
  </w:num>
  <w:num w:numId="5">
    <w:abstractNumId w:val="18"/>
  </w:num>
  <w:num w:numId="6">
    <w:abstractNumId w:val="1"/>
  </w:num>
  <w:num w:numId="7">
    <w:abstractNumId w:val="19"/>
  </w:num>
  <w:num w:numId="8">
    <w:abstractNumId w:val="4"/>
  </w:num>
  <w:num w:numId="9">
    <w:abstractNumId w:val="14"/>
  </w:num>
  <w:num w:numId="10">
    <w:abstractNumId w:val="10"/>
  </w:num>
  <w:num w:numId="11">
    <w:abstractNumId w:val="12"/>
  </w:num>
  <w:num w:numId="12">
    <w:abstractNumId w:val="23"/>
  </w:num>
  <w:num w:numId="13">
    <w:abstractNumId w:val="8"/>
  </w:num>
  <w:num w:numId="14">
    <w:abstractNumId w:val="3"/>
  </w:num>
  <w:num w:numId="15">
    <w:abstractNumId w:val="11"/>
  </w:num>
  <w:num w:numId="16">
    <w:abstractNumId w:val="17"/>
  </w:num>
  <w:num w:numId="17">
    <w:abstractNumId w:val="2"/>
  </w:num>
  <w:num w:numId="18">
    <w:abstractNumId w:val="24"/>
  </w:num>
  <w:num w:numId="19">
    <w:abstractNumId w:val="22"/>
  </w:num>
  <w:num w:numId="20">
    <w:abstractNumId w:val="20"/>
  </w:num>
  <w:num w:numId="21">
    <w:abstractNumId w:val="5"/>
  </w:num>
  <w:num w:numId="22">
    <w:abstractNumId w:val="6"/>
  </w:num>
  <w:num w:numId="23">
    <w:abstractNumId w:val="16"/>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5B"/>
    <w:rsid w:val="000014BF"/>
    <w:rsid w:val="00001A2A"/>
    <w:rsid w:val="00001F6D"/>
    <w:rsid w:val="00002CFA"/>
    <w:rsid w:val="0000328D"/>
    <w:rsid w:val="000032C5"/>
    <w:rsid w:val="00004F0D"/>
    <w:rsid w:val="000051DD"/>
    <w:rsid w:val="00005E27"/>
    <w:rsid w:val="000065E1"/>
    <w:rsid w:val="00010C4C"/>
    <w:rsid w:val="00011CC2"/>
    <w:rsid w:val="0001268F"/>
    <w:rsid w:val="000129D8"/>
    <w:rsid w:val="00012F7E"/>
    <w:rsid w:val="00013C37"/>
    <w:rsid w:val="000152E9"/>
    <w:rsid w:val="00016D16"/>
    <w:rsid w:val="00017080"/>
    <w:rsid w:val="00017A23"/>
    <w:rsid w:val="00021C63"/>
    <w:rsid w:val="00023B89"/>
    <w:rsid w:val="00025DDF"/>
    <w:rsid w:val="00027662"/>
    <w:rsid w:val="00030367"/>
    <w:rsid w:val="00032764"/>
    <w:rsid w:val="00034A4F"/>
    <w:rsid w:val="000436CC"/>
    <w:rsid w:val="000502C8"/>
    <w:rsid w:val="00050BFC"/>
    <w:rsid w:val="0005144E"/>
    <w:rsid w:val="000514C9"/>
    <w:rsid w:val="00053D08"/>
    <w:rsid w:val="0005498A"/>
    <w:rsid w:val="00054E34"/>
    <w:rsid w:val="0005689F"/>
    <w:rsid w:val="00056EA4"/>
    <w:rsid w:val="00056F56"/>
    <w:rsid w:val="00057B1A"/>
    <w:rsid w:val="00057FE7"/>
    <w:rsid w:val="0006329A"/>
    <w:rsid w:val="000636AE"/>
    <w:rsid w:val="00064D10"/>
    <w:rsid w:val="00065761"/>
    <w:rsid w:val="000665EE"/>
    <w:rsid w:val="0007146C"/>
    <w:rsid w:val="00072CEB"/>
    <w:rsid w:val="00072D9D"/>
    <w:rsid w:val="000750EC"/>
    <w:rsid w:val="00076FAA"/>
    <w:rsid w:val="00077814"/>
    <w:rsid w:val="000820EA"/>
    <w:rsid w:val="00086064"/>
    <w:rsid w:val="0008644C"/>
    <w:rsid w:val="000869DE"/>
    <w:rsid w:val="000938C6"/>
    <w:rsid w:val="00093AE3"/>
    <w:rsid w:val="00093EA9"/>
    <w:rsid w:val="000941F0"/>
    <w:rsid w:val="000944CB"/>
    <w:rsid w:val="00095CB1"/>
    <w:rsid w:val="00095D5C"/>
    <w:rsid w:val="000A1BD6"/>
    <w:rsid w:val="000A481C"/>
    <w:rsid w:val="000A5E8A"/>
    <w:rsid w:val="000A6D69"/>
    <w:rsid w:val="000A716B"/>
    <w:rsid w:val="000B06CD"/>
    <w:rsid w:val="000B0CDF"/>
    <w:rsid w:val="000B171D"/>
    <w:rsid w:val="000B3A38"/>
    <w:rsid w:val="000B454B"/>
    <w:rsid w:val="000B4D89"/>
    <w:rsid w:val="000B6174"/>
    <w:rsid w:val="000B68E8"/>
    <w:rsid w:val="000C0A9C"/>
    <w:rsid w:val="000C2261"/>
    <w:rsid w:val="000C2C62"/>
    <w:rsid w:val="000C2F29"/>
    <w:rsid w:val="000C340F"/>
    <w:rsid w:val="000C42C4"/>
    <w:rsid w:val="000C4AEF"/>
    <w:rsid w:val="000C5FC5"/>
    <w:rsid w:val="000C65B2"/>
    <w:rsid w:val="000D019C"/>
    <w:rsid w:val="000D1725"/>
    <w:rsid w:val="000D204A"/>
    <w:rsid w:val="000D31EB"/>
    <w:rsid w:val="000D3E40"/>
    <w:rsid w:val="000D462F"/>
    <w:rsid w:val="000D5733"/>
    <w:rsid w:val="000D7BAD"/>
    <w:rsid w:val="000E0594"/>
    <w:rsid w:val="000E0B10"/>
    <w:rsid w:val="000E2322"/>
    <w:rsid w:val="000E32C9"/>
    <w:rsid w:val="000E3E56"/>
    <w:rsid w:val="000E4C99"/>
    <w:rsid w:val="000E4F36"/>
    <w:rsid w:val="000E6204"/>
    <w:rsid w:val="000E6588"/>
    <w:rsid w:val="000E7209"/>
    <w:rsid w:val="000E7D44"/>
    <w:rsid w:val="000F1999"/>
    <w:rsid w:val="000F1AFC"/>
    <w:rsid w:val="000F285E"/>
    <w:rsid w:val="000F29BB"/>
    <w:rsid w:val="000F2A3C"/>
    <w:rsid w:val="000F791A"/>
    <w:rsid w:val="000F7A56"/>
    <w:rsid w:val="000F7C6A"/>
    <w:rsid w:val="0010082C"/>
    <w:rsid w:val="001033D2"/>
    <w:rsid w:val="001040FD"/>
    <w:rsid w:val="001044AB"/>
    <w:rsid w:val="00106474"/>
    <w:rsid w:val="0011070A"/>
    <w:rsid w:val="00112881"/>
    <w:rsid w:val="00114DCF"/>
    <w:rsid w:val="0011674D"/>
    <w:rsid w:val="00121692"/>
    <w:rsid w:val="00121AA2"/>
    <w:rsid w:val="00121BD1"/>
    <w:rsid w:val="001226EF"/>
    <w:rsid w:val="00122DF8"/>
    <w:rsid w:val="00124035"/>
    <w:rsid w:val="0012409A"/>
    <w:rsid w:val="00124C60"/>
    <w:rsid w:val="001272C4"/>
    <w:rsid w:val="001300E1"/>
    <w:rsid w:val="00130359"/>
    <w:rsid w:val="0013077C"/>
    <w:rsid w:val="00130FB1"/>
    <w:rsid w:val="00133882"/>
    <w:rsid w:val="00133DBB"/>
    <w:rsid w:val="00135624"/>
    <w:rsid w:val="0013660F"/>
    <w:rsid w:val="0013662F"/>
    <w:rsid w:val="001411E5"/>
    <w:rsid w:val="00141E17"/>
    <w:rsid w:val="0014229F"/>
    <w:rsid w:val="00142FF0"/>
    <w:rsid w:val="0014423F"/>
    <w:rsid w:val="00145C36"/>
    <w:rsid w:val="00151A9B"/>
    <w:rsid w:val="00153417"/>
    <w:rsid w:val="00153B91"/>
    <w:rsid w:val="0015693E"/>
    <w:rsid w:val="00156BDE"/>
    <w:rsid w:val="00160501"/>
    <w:rsid w:val="00162429"/>
    <w:rsid w:val="00162E38"/>
    <w:rsid w:val="00163D46"/>
    <w:rsid w:val="00164775"/>
    <w:rsid w:val="0017197E"/>
    <w:rsid w:val="001722BA"/>
    <w:rsid w:val="001724D1"/>
    <w:rsid w:val="0017254F"/>
    <w:rsid w:val="00172A5C"/>
    <w:rsid w:val="001737B3"/>
    <w:rsid w:val="0017554E"/>
    <w:rsid w:val="00176622"/>
    <w:rsid w:val="00177821"/>
    <w:rsid w:val="00183431"/>
    <w:rsid w:val="00183908"/>
    <w:rsid w:val="00183D28"/>
    <w:rsid w:val="00186280"/>
    <w:rsid w:val="001873B6"/>
    <w:rsid w:val="0019348D"/>
    <w:rsid w:val="001938B2"/>
    <w:rsid w:val="001944E9"/>
    <w:rsid w:val="001A0D83"/>
    <w:rsid w:val="001A3BDF"/>
    <w:rsid w:val="001B165F"/>
    <w:rsid w:val="001B2375"/>
    <w:rsid w:val="001B23AD"/>
    <w:rsid w:val="001B2F46"/>
    <w:rsid w:val="001B41F5"/>
    <w:rsid w:val="001B499F"/>
    <w:rsid w:val="001B6117"/>
    <w:rsid w:val="001B79AE"/>
    <w:rsid w:val="001C0729"/>
    <w:rsid w:val="001C0EF6"/>
    <w:rsid w:val="001C0FB4"/>
    <w:rsid w:val="001C3997"/>
    <w:rsid w:val="001C3F8A"/>
    <w:rsid w:val="001C43F4"/>
    <w:rsid w:val="001C5120"/>
    <w:rsid w:val="001C606C"/>
    <w:rsid w:val="001C6EFF"/>
    <w:rsid w:val="001D0C7E"/>
    <w:rsid w:val="001D0E46"/>
    <w:rsid w:val="001D2D94"/>
    <w:rsid w:val="001D31F3"/>
    <w:rsid w:val="001D3892"/>
    <w:rsid w:val="001D4C64"/>
    <w:rsid w:val="001D620D"/>
    <w:rsid w:val="001D7899"/>
    <w:rsid w:val="001E0157"/>
    <w:rsid w:val="001E1AAD"/>
    <w:rsid w:val="001E3584"/>
    <w:rsid w:val="001E39F5"/>
    <w:rsid w:val="001E4C96"/>
    <w:rsid w:val="001E536E"/>
    <w:rsid w:val="001E5737"/>
    <w:rsid w:val="001E6C4E"/>
    <w:rsid w:val="001F19B4"/>
    <w:rsid w:val="001F20B7"/>
    <w:rsid w:val="001F2876"/>
    <w:rsid w:val="001F2F92"/>
    <w:rsid w:val="001F40C1"/>
    <w:rsid w:val="001F4A24"/>
    <w:rsid w:val="001F508F"/>
    <w:rsid w:val="001F6A63"/>
    <w:rsid w:val="001F75BB"/>
    <w:rsid w:val="002010BC"/>
    <w:rsid w:val="002011E6"/>
    <w:rsid w:val="00203226"/>
    <w:rsid w:val="0020403C"/>
    <w:rsid w:val="0020564D"/>
    <w:rsid w:val="00207B8C"/>
    <w:rsid w:val="00207F94"/>
    <w:rsid w:val="002101F5"/>
    <w:rsid w:val="0021291C"/>
    <w:rsid w:val="00212FF9"/>
    <w:rsid w:val="00215615"/>
    <w:rsid w:val="00215E2C"/>
    <w:rsid w:val="00221B4E"/>
    <w:rsid w:val="00221F70"/>
    <w:rsid w:val="00224084"/>
    <w:rsid w:val="00224AA5"/>
    <w:rsid w:val="00224B27"/>
    <w:rsid w:val="00224D5D"/>
    <w:rsid w:val="00230281"/>
    <w:rsid w:val="0023064F"/>
    <w:rsid w:val="00231DAC"/>
    <w:rsid w:val="00233325"/>
    <w:rsid w:val="00234991"/>
    <w:rsid w:val="00235A73"/>
    <w:rsid w:val="00235D69"/>
    <w:rsid w:val="00236E23"/>
    <w:rsid w:val="002373C4"/>
    <w:rsid w:val="002375AC"/>
    <w:rsid w:val="00244CB7"/>
    <w:rsid w:val="0024529E"/>
    <w:rsid w:val="002461E4"/>
    <w:rsid w:val="00246C34"/>
    <w:rsid w:val="00247D29"/>
    <w:rsid w:val="00250BDF"/>
    <w:rsid w:val="00254A1A"/>
    <w:rsid w:val="00254FCC"/>
    <w:rsid w:val="002559CA"/>
    <w:rsid w:val="00255B06"/>
    <w:rsid w:val="00255B98"/>
    <w:rsid w:val="00255E26"/>
    <w:rsid w:val="00256F16"/>
    <w:rsid w:val="00257915"/>
    <w:rsid w:val="00260D13"/>
    <w:rsid w:val="002610F3"/>
    <w:rsid w:val="002622B8"/>
    <w:rsid w:val="00264225"/>
    <w:rsid w:val="0026437F"/>
    <w:rsid w:val="00265628"/>
    <w:rsid w:val="002659FC"/>
    <w:rsid w:val="002668FB"/>
    <w:rsid w:val="002669A2"/>
    <w:rsid w:val="00266C2C"/>
    <w:rsid w:val="00266CD2"/>
    <w:rsid w:val="0026779F"/>
    <w:rsid w:val="00270064"/>
    <w:rsid w:val="0027081C"/>
    <w:rsid w:val="00270B66"/>
    <w:rsid w:val="0027290B"/>
    <w:rsid w:val="00273988"/>
    <w:rsid w:val="00276814"/>
    <w:rsid w:val="00282061"/>
    <w:rsid w:val="0028267C"/>
    <w:rsid w:val="00282A48"/>
    <w:rsid w:val="00282D27"/>
    <w:rsid w:val="002842EC"/>
    <w:rsid w:val="00284A8B"/>
    <w:rsid w:val="00284DA3"/>
    <w:rsid w:val="00285822"/>
    <w:rsid w:val="002862E9"/>
    <w:rsid w:val="0028703A"/>
    <w:rsid w:val="0028731F"/>
    <w:rsid w:val="0029126F"/>
    <w:rsid w:val="00291656"/>
    <w:rsid w:val="00291DF8"/>
    <w:rsid w:val="002924CE"/>
    <w:rsid w:val="00292645"/>
    <w:rsid w:val="00292EFA"/>
    <w:rsid w:val="0029472D"/>
    <w:rsid w:val="00294A80"/>
    <w:rsid w:val="00294FCC"/>
    <w:rsid w:val="00295D5D"/>
    <w:rsid w:val="00296002"/>
    <w:rsid w:val="00297104"/>
    <w:rsid w:val="002979F8"/>
    <w:rsid w:val="002A1B4C"/>
    <w:rsid w:val="002A2D66"/>
    <w:rsid w:val="002A41B4"/>
    <w:rsid w:val="002A4589"/>
    <w:rsid w:val="002A610D"/>
    <w:rsid w:val="002B02D1"/>
    <w:rsid w:val="002B18F0"/>
    <w:rsid w:val="002B1C8F"/>
    <w:rsid w:val="002B240A"/>
    <w:rsid w:val="002B273D"/>
    <w:rsid w:val="002B330C"/>
    <w:rsid w:val="002B33E8"/>
    <w:rsid w:val="002B5F3E"/>
    <w:rsid w:val="002B6F11"/>
    <w:rsid w:val="002B75DC"/>
    <w:rsid w:val="002C0E7D"/>
    <w:rsid w:val="002C2C90"/>
    <w:rsid w:val="002C5A12"/>
    <w:rsid w:val="002C5E61"/>
    <w:rsid w:val="002C6B6B"/>
    <w:rsid w:val="002C6E4D"/>
    <w:rsid w:val="002C720A"/>
    <w:rsid w:val="002C7FBA"/>
    <w:rsid w:val="002D0B0D"/>
    <w:rsid w:val="002D260B"/>
    <w:rsid w:val="002D4107"/>
    <w:rsid w:val="002D422C"/>
    <w:rsid w:val="002D6306"/>
    <w:rsid w:val="002D6395"/>
    <w:rsid w:val="002E0713"/>
    <w:rsid w:val="002E237A"/>
    <w:rsid w:val="002E33E3"/>
    <w:rsid w:val="002E512A"/>
    <w:rsid w:val="002E5678"/>
    <w:rsid w:val="002E5B1B"/>
    <w:rsid w:val="002E7BD3"/>
    <w:rsid w:val="002F1138"/>
    <w:rsid w:val="002F3DB8"/>
    <w:rsid w:val="002F508C"/>
    <w:rsid w:val="002F53D3"/>
    <w:rsid w:val="002F54B2"/>
    <w:rsid w:val="00300B6C"/>
    <w:rsid w:val="003016C6"/>
    <w:rsid w:val="003017D4"/>
    <w:rsid w:val="00302AD1"/>
    <w:rsid w:val="003039CA"/>
    <w:rsid w:val="00304E6D"/>
    <w:rsid w:val="00305BB9"/>
    <w:rsid w:val="003101FF"/>
    <w:rsid w:val="00311499"/>
    <w:rsid w:val="00312BAF"/>
    <w:rsid w:val="00313243"/>
    <w:rsid w:val="00313F89"/>
    <w:rsid w:val="00314DD7"/>
    <w:rsid w:val="0031695C"/>
    <w:rsid w:val="00317B7D"/>
    <w:rsid w:val="00320391"/>
    <w:rsid w:val="003215D5"/>
    <w:rsid w:val="00321691"/>
    <w:rsid w:val="003218FD"/>
    <w:rsid w:val="00322E5D"/>
    <w:rsid w:val="003244C5"/>
    <w:rsid w:val="00325CDA"/>
    <w:rsid w:val="003265F1"/>
    <w:rsid w:val="00327EDB"/>
    <w:rsid w:val="003303B2"/>
    <w:rsid w:val="003307C0"/>
    <w:rsid w:val="0033227B"/>
    <w:rsid w:val="00332600"/>
    <w:rsid w:val="00335615"/>
    <w:rsid w:val="00335748"/>
    <w:rsid w:val="003361A9"/>
    <w:rsid w:val="00336802"/>
    <w:rsid w:val="0033699B"/>
    <w:rsid w:val="00340B37"/>
    <w:rsid w:val="00340C43"/>
    <w:rsid w:val="0034185E"/>
    <w:rsid w:val="003430C6"/>
    <w:rsid w:val="0034498D"/>
    <w:rsid w:val="0034630E"/>
    <w:rsid w:val="00350332"/>
    <w:rsid w:val="00352DB2"/>
    <w:rsid w:val="003535C9"/>
    <w:rsid w:val="00354378"/>
    <w:rsid w:val="003551C1"/>
    <w:rsid w:val="0035651D"/>
    <w:rsid w:val="003572E3"/>
    <w:rsid w:val="00357AA9"/>
    <w:rsid w:val="003602DA"/>
    <w:rsid w:val="003609BD"/>
    <w:rsid w:val="003646E7"/>
    <w:rsid w:val="00364AE9"/>
    <w:rsid w:val="00366B32"/>
    <w:rsid w:val="0036721F"/>
    <w:rsid w:val="0037216E"/>
    <w:rsid w:val="00374149"/>
    <w:rsid w:val="00374AC6"/>
    <w:rsid w:val="0037536E"/>
    <w:rsid w:val="00380BE7"/>
    <w:rsid w:val="0038358B"/>
    <w:rsid w:val="00383A38"/>
    <w:rsid w:val="00383B88"/>
    <w:rsid w:val="00385671"/>
    <w:rsid w:val="00386B58"/>
    <w:rsid w:val="00386CE6"/>
    <w:rsid w:val="00387783"/>
    <w:rsid w:val="00387E3B"/>
    <w:rsid w:val="003918BC"/>
    <w:rsid w:val="003929A2"/>
    <w:rsid w:val="00392A28"/>
    <w:rsid w:val="00392EE8"/>
    <w:rsid w:val="00394148"/>
    <w:rsid w:val="00394919"/>
    <w:rsid w:val="003966EC"/>
    <w:rsid w:val="00397986"/>
    <w:rsid w:val="00397EC9"/>
    <w:rsid w:val="003A11CA"/>
    <w:rsid w:val="003A4BEC"/>
    <w:rsid w:val="003A5040"/>
    <w:rsid w:val="003A536F"/>
    <w:rsid w:val="003A5C9B"/>
    <w:rsid w:val="003A6BB5"/>
    <w:rsid w:val="003B09E6"/>
    <w:rsid w:val="003B167C"/>
    <w:rsid w:val="003B2766"/>
    <w:rsid w:val="003B2BA3"/>
    <w:rsid w:val="003B2F1D"/>
    <w:rsid w:val="003B347C"/>
    <w:rsid w:val="003B4442"/>
    <w:rsid w:val="003B6E6A"/>
    <w:rsid w:val="003C0150"/>
    <w:rsid w:val="003C05CA"/>
    <w:rsid w:val="003C27E6"/>
    <w:rsid w:val="003C31A4"/>
    <w:rsid w:val="003C36A7"/>
    <w:rsid w:val="003C3BDF"/>
    <w:rsid w:val="003C52D3"/>
    <w:rsid w:val="003C7AA2"/>
    <w:rsid w:val="003D0F00"/>
    <w:rsid w:val="003D11A1"/>
    <w:rsid w:val="003D22D4"/>
    <w:rsid w:val="003D2782"/>
    <w:rsid w:val="003D5DCB"/>
    <w:rsid w:val="003D6BB5"/>
    <w:rsid w:val="003E35F5"/>
    <w:rsid w:val="003E476B"/>
    <w:rsid w:val="003E5143"/>
    <w:rsid w:val="003F215B"/>
    <w:rsid w:val="003F3788"/>
    <w:rsid w:val="003F3B7B"/>
    <w:rsid w:val="003F3FCE"/>
    <w:rsid w:val="003F40CC"/>
    <w:rsid w:val="003F5202"/>
    <w:rsid w:val="003F6579"/>
    <w:rsid w:val="003F6A23"/>
    <w:rsid w:val="003F72E2"/>
    <w:rsid w:val="003F75BC"/>
    <w:rsid w:val="0040035A"/>
    <w:rsid w:val="004033FA"/>
    <w:rsid w:val="00403FE7"/>
    <w:rsid w:val="00406D28"/>
    <w:rsid w:val="00406F4F"/>
    <w:rsid w:val="00406FCF"/>
    <w:rsid w:val="004101D9"/>
    <w:rsid w:val="00410A11"/>
    <w:rsid w:val="00411759"/>
    <w:rsid w:val="00411CD1"/>
    <w:rsid w:val="004121D0"/>
    <w:rsid w:val="004125C7"/>
    <w:rsid w:val="00412E26"/>
    <w:rsid w:val="00414D06"/>
    <w:rsid w:val="004204E0"/>
    <w:rsid w:val="00421BCF"/>
    <w:rsid w:val="0042203C"/>
    <w:rsid w:val="00422C58"/>
    <w:rsid w:val="00422FB6"/>
    <w:rsid w:val="00424F39"/>
    <w:rsid w:val="0042503A"/>
    <w:rsid w:val="00425947"/>
    <w:rsid w:val="004261FF"/>
    <w:rsid w:val="0042664A"/>
    <w:rsid w:val="0042715B"/>
    <w:rsid w:val="0043005E"/>
    <w:rsid w:val="00430EE9"/>
    <w:rsid w:val="004311C6"/>
    <w:rsid w:val="00432375"/>
    <w:rsid w:val="0043311B"/>
    <w:rsid w:val="00434227"/>
    <w:rsid w:val="0043654D"/>
    <w:rsid w:val="004439B6"/>
    <w:rsid w:val="004464EB"/>
    <w:rsid w:val="00446C97"/>
    <w:rsid w:val="00454F63"/>
    <w:rsid w:val="00456988"/>
    <w:rsid w:val="004579EC"/>
    <w:rsid w:val="00460825"/>
    <w:rsid w:val="00460838"/>
    <w:rsid w:val="00462216"/>
    <w:rsid w:val="00462939"/>
    <w:rsid w:val="00462A8F"/>
    <w:rsid w:val="00462D49"/>
    <w:rsid w:val="0046365C"/>
    <w:rsid w:val="00464B86"/>
    <w:rsid w:val="0046566F"/>
    <w:rsid w:val="00465E23"/>
    <w:rsid w:val="00466165"/>
    <w:rsid w:val="0046792F"/>
    <w:rsid w:val="0047043B"/>
    <w:rsid w:val="00470526"/>
    <w:rsid w:val="00470A9E"/>
    <w:rsid w:val="004718AF"/>
    <w:rsid w:val="00473875"/>
    <w:rsid w:val="00474B5E"/>
    <w:rsid w:val="004802EC"/>
    <w:rsid w:val="00480EE7"/>
    <w:rsid w:val="00481F5C"/>
    <w:rsid w:val="00482D75"/>
    <w:rsid w:val="00485515"/>
    <w:rsid w:val="004856F8"/>
    <w:rsid w:val="00486173"/>
    <w:rsid w:val="0048747B"/>
    <w:rsid w:val="00490350"/>
    <w:rsid w:val="00490520"/>
    <w:rsid w:val="00493062"/>
    <w:rsid w:val="00493386"/>
    <w:rsid w:val="00495DC5"/>
    <w:rsid w:val="00496ECD"/>
    <w:rsid w:val="00497768"/>
    <w:rsid w:val="00497A83"/>
    <w:rsid w:val="00497ECF"/>
    <w:rsid w:val="004A3546"/>
    <w:rsid w:val="004A41A9"/>
    <w:rsid w:val="004A7AA0"/>
    <w:rsid w:val="004B05CC"/>
    <w:rsid w:val="004B108E"/>
    <w:rsid w:val="004B1E69"/>
    <w:rsid w:val="004B3032"/>
    <w:rsid w:val="004B3EAA"/>
    <w:rsid w:val="004B731F"/>
    <w:rsid w:val="004C225B"/>
    <w:rsid w:val="004C3CDC"/>
    <w:rsid w:val="004C5403"/>
    <w:rsid w:val="004C579D"/>
    <w:rsid w:val="004C5BFE"/>
    <w:rsid w:val="004C6BFA"/>
    <w:rsid w:val="004C7D63"/>
    <w:rsid w:val="004D056E"/>
    <w:rsid w:val="004D3F69"/>
    <w:rsid w:val="004E18A6"/>
    <w:rsid w:val="004F05AD"/>
    <w:rsid w:val="004F3B5B"/>
    <w:rsid w:val="004F44A4"/>
    <w:rsid w:val="004F5642"/>
    <w:rsid w:val="004F688F"/>
    <w:rsid w:val="0050017C"/>
    <w:rsid w:val="00501EAA"/>
    <w:rsid w:val="00511A10"/>
    <w:rsid w:val="00511D75"/>
    <w:rsid w:val="005121A0"/>
    <w:rsid w:val="00512CE8"/>
    <w:rsid w:val="005154D6"/>
    <w:rsid w:val="005155C3"/>
    <w:rsid w:val="00516211"/>
    <w:rsid w:val="005203AF"/>
    <w:rsid w:val="00520BB1"/>
    <w:rsid w:val="00523BD5"/>
    <w:rsid w:val="00525392"/>
    <w:rsid w:val="00526D09"/>
    <w:rsid w:val="00527676"/>
    <w:rsid w:val="005308DD"/>
    <w:rsid w:val="00530CB6"/>
    <w:rsid w:val="00531F9A"/>
    <w:rsid w:val="00531FA8"/>
    <w:rsid w:val="0053214A"/>
    <w:rsid w:val="0053415F"/>
    <w:rsid w:val="00535F36"/>
    <w:rsid w:val="00536D20"/>
    <w:rsid w:val="005377A9"/>
    <w:rsid w:val="00537AD1"/>
    <w:rsid w:val="00537BFD"/>
    <w:rsid w:val="00543B67"/>
    <w:rsid w:val="0054472F"/>
    <w:rsid w:val="00544C4C"/>
    <w:rsid w:val="00553031"/>
    <w:rsid w:val="00553527"/>
    <w:rsid w:val="0055457A"/>
    <w:rsid w:val="00555B82"/>
    <w:rsid w:val="00557EB5"/>
    <w:rsid w:val="00557F5F"/>
    <w:rsid w:val="00560009"/>
    <w:rsid w:val="0056091E"/>
    <w:rsid w:val="0056141C"/>
    <w:rsid w:val="0056182E"/>
    <w:rsid w:val="00563005"/>
    <w:rsid w:val="00563D15"/>
    <w:rsid w:val="00563EAF"/>
    <w:rsid w:val="0056527B"/>
    <w:rsid w:val="0056657D"/>
    <w:rsid w:val="00566A33"/>
    <w:rsid w:val="0056717D"/>
    <w:rsid w:val="00571E25"/>
    <w:rsid w:val="005735F6"/>
    <w:rsid w:val="005736D6"/>
    <w:rsid w:val="00574561"/>
    <w:rsid w:val="005752C9"/>
    <w:rsid w:val="00577D83"/>
    <w:rsid w:val="00586055"/>
    <w:rsid w:val="00586BCE"/>
    <w:rsid w:val="00586BDE"/>
    <w:rsid w:val="00586EC5"/>
    <w:rsid w:val="00586F38"/>
    <w:rsid w:val="00587553"/>
    <w:rsid w:val="00587645"/>
    <w:rsid w:val="005914A9"/>
    <w:rsid w:val="00592045"/>
    <w:rsid w:val="00595A5D"/>
    <w:rsid w:val="00596A7C"/>
    <w:rsid w:val="00596AF3"/>
    <w:rsid w:val="00596D7C"/>
    <w:rsid w:val="00597FB4"/>
    <w:rsid w:val="005A1148"/>
    <w:rsid w:val="005A414E"/>
    <w:rsid w:val="005A6516"/>
    <w:rsid w:val="005A6653"/>
    <w:rsid w:val="005B1028"/>
    <w:rsid w:val="005B1345"/>
    <w:rsid w:val="005B2BFB"/>
    <w:rsid w:val="005B4297"/>
    <w:rsid w:val="005B438E"/>
    <w:rsid w:val="005B57A3"/>
    <w:rsid w:val="005B5AF8"/>
    <w:rsid w:val="005B64CF"/>
    <w:rsid w:val="005C151F"/>
    <w:rsid w:val="005C263C"/>
    <w:rsid w:val="005C2FBB"/>
    <w:rsid w:val="005C3342"/>
    <w:rsid w:val="005C4318"/>
    <w:rsid w:val="005C71A7"/>
    <w:rsid w:val="005C7E41"/>
    <w:rsid w:val="005D1EAD"/>
    <w:rsid w:val="005D25AD"/>
    <w:rsid w:val="005D45FB"/>
    <w:rsid w:val="005D549F"/>
    <w:rsid w:val="005E195B"/>
    <w:rsid w:val="005E283F"/>
    <w:rsid w:val="005E288B"/>
    <w:rsid w:val="005E53E5"/>
    <w:rsid w:val="005E5E7E"/>
    <w:rsid w:val="005E7DBD"/>
    <w:rsid w:val="005F2538"/>
    <w:rsid w:val="005F3405"/>
    <w:rsid w:val="005F38A4"/>
    <w:rsid w:val="005F4652"/>
    <w:rsid w:val="005F771C"/>
    <w:rsid w:val="005F78AF"/>
    <w:rsid w:val="005F7D34"/>
    <w:rsid w:val="00601741"/>
    <w:rsid w:val="00601B4A"/>
    <w:rsid w:val="00602694"/>
    <w:rsid w:val="00604C0E"/>
    <w:rsid w:val="006067E8"/>
    <w:rsid w:val="00606933"/>
    <w:rsid w:val="00610E43"/>
    <w:rsid w:val="00610ED3"/>
    <w:rsid w:val="00611161"/>
    <w:rsid w:val="006118F9"/>
    <w:rsid w:val="0061327B"/>
    <w:rsid w:val="00614FC5"/>
    <w:rsid w:val="00616283"/>
    <w:rsid w:val="00616646"/>
    <w:rsid w:val="006167C0"/>
    <w:rsid w:val="00616EF4"/>
    <w:rsid w:val="00617B0B"/>
    <w:rsid w:val="006223A2"/>
    <w:rsid w:val="00622DCE"/>
    <w:rsid w:val="00622E21"/>
    <w:rsid w:val="00623411"/>
    <w:rsid w:val="0063148A"/>
    <w:rsid w:val="00631AC6"/>
    <w:rsid w:val="006333CE"/>
    <w:rsid w:val="00634AD7"/>
    <w:rsid w:val="00635450"/>
    <w:rsid w:val="00636057"/>
    <w:rsid w:val="00641004"/>
    <w:rsid w:val="00641159"/>
    <w:rsid w:val="00641191"/>
    <w:rsid w:val="00642209"/>
    <w:rsid w:val="006422E9"/>
    <w:rsid w:val="00642817"/>
    <w:rsid w:val="0064479B"/>
    <w:rsid w:val="006465AF"/>
    <w:rsid w:val="00647141"/>
    <w:rsid w:val="00653FD7"/>
    <w:rsid w:val="006542BC"/>
    <w:rsid w:val="00654416"/>
    <w:rsid w:val="0065451B"/>
    <w:rsid w:val="00655939"/>
    <w:rsid w:val="006559F1"/>
    <w:rsid w:val="0065739C"/>
    <w:rsid w:val="00660ECB"/>
    <w:rsid w:val="006626AC"/>
    <w:rsid w:val="0066690C"/>
    <w:rsid w:val="006678B7"/>
    <w:rsid w:val="00670A6C"/>
    <w:rsid w:val="00671414"/>
    <w:rsid w:val="00676DEF"/>
    <w:rsid w:val="006778A2"/>
    <w:rsid w:val="006812D7"/>
    <w:rsid w:val="00681B75"/>
    <w:rsid w:val="00681FC0"/>
    <w:rsid w:val="006823ED"/>
    <w:rsid w:val="00687D03"/>
    <w:rsid w:val="0069044B"/>
    <w:rsid w:val="00690FCB"/>
    <w:rsid w:val="006910CE"/>
    <w:rsid w:val="00691C67"/>
    <w:rsid w:val="006928C1"/>
    <w:rsid w:val="00695F77"/>
    <w:rsid w:val="006A26A5"/>
    <w:rsid w:val="006A2A2D"/>
    <w:rsid w:val="006A5FB1"/>
    <w:rsid w:val="006B1549"/>
    <w:rsid w:val="006B2158"/>
    <w:rsid w:val="006B52B4"/>
    <w:rsid w:val="006B6478"/>
    <w:rsid w:val="006B7071"/>
    <w:rsid w:val="006B7E47"/>
    <w:rsid w:val="006C0658"/>
    <w:rsid w:val="006C0F3E"/>
    <w:rsid w:val="006C18B8"/>
    <w:rsid w:val="006C2363"/>
    <w:rsid w:val="006C28BB"/>
    <w:rsid w:val="006C30B8"/>
    <w:rsid w:val="006C55F0"/>
    <w:rsid w:val="006C5CDE"/>
    <w:rsid w:val="006C7B5D"/>
    <w:rsid w:val="006C7BEE"/>
    <w:rsid w:val="006D1693"/>
    <w:rsid w:val="006D3BBF"/>
    <w:rsid w:val="006D7D33"/>
    <w:rsid w:val="006E2FAC"/>
    <w:rsid w:val="006E3345"/>
    <w:rsid w:val="006E4A79"/>
    <w:rsid w:val="006E6AD1"/>
    <w:rsid w:val="007001FB"/>
    <w:rsid w:val="00701D2D"/>
    <w:rsid w:val="007022EC"/>
    <w:rsid w:val="00705C9B"/>
    <w:rsid w:val="00707C81"/>
    <w:rsid w:val="0071041D"/>
    <w:rsid w:val="00710C20"/>
    <w:rsid w:val="00712556"/>
    <w:rsid w:val="00712C69"/>
    <w:rsid w:val="0071321B"/>
    <w:rsid w:val="00715992"/>
    <w:rsid w:val="0071635A"/>
    <w:rsid w:val="00720E69"/>
    <w:rsid w:val="0072263C"/>
    <w:rsid w:val="0072279F"/>
    <w:rsid w:val="00725789"/>
    <w:rsid w:val="00726FDD"/>
    <w:rsid w:val="00727B56"/>
    <w:rsid w:val="0073051A"/>
    <w:rsid w:val="00730882"/>
    <w:rsid w:val="00731CD5"/>
    <w:rsid w:val="00733057"/>
    <w:rsid w:val="007348AE"/>
    <w:rsid w:val="0073730D"/>
    <w:rsid w:val="00742371"/>
    <w:rsid w:val="007425E9"/>
    <w:rsid w:val="00744666"/>
    <w:rsid w:val="00745C6E"/>
    <w:rsid w:val="007472CF"/>
    <w:rsid w:val="00750D9B"/>
    <w:rsid w:val="00752765"/>
    <w:rsid w:val="00757F50"/>
    <w:rsid w:val="00760810"/>
    <w:rsid w:val="00760CA2"/>
    <w:rsid w:val="00762B79"/>
    <w:rsid w:val="0076508B"/>
    <w:rsid w:val="007702AC"/>
    <w:rsid w:val="00770761"/>
    <w:rsid w:val="00772761"/>
    <w:rsid w:val="00773736"/>
    <w:rsid w:val="007742D1"/>
    <w:rsid w:val="00774301"/>
    <w:rsid w:val="00774D08"/>
    <w:rsid w:val="007763B2"/>
    <w:rsid w:val="0077643F"/>
    <w:rsid w:val="007812FD"/>
    <w:rsid w:val="00781AE6"/>
    <w:rsid w:val="007854A1"/>
    <w:rsid w:val="00786FA4"/>
    <w:rsid w:val="00787F63"/>
    <w:rsid w:val="00790703"/>
    <w:rsid w:val="00793CB2"/>
    <w:rsid w:val="007A13E2"/>
    <w:rsid w:val="007A2345"/>
    <w:rsid w:val="007A357E"/>
    <w:rsid w:val="007A47A3"/>
    <w:rsid w:val="007A6C47"/>
    <w:rsid w:val="007A752F"/>
    <w:rsid w:val="007B1626"/>
    <w:rsid w:val="007B3D16"/>
    <w:rsid w:val="007B4371"/>
    <w:rsid w:val="007B56AB"/>
    <w:rsid w:val="007B6B57"/>
    <w:rsid w:val="007B765F"/>
    <w:rsid w:val="007C089E"/>
    <w:rsid w:val="007C1710"/>
    <w:rsid w:val="007C2853"/>
    <w:rsid w:val="007C28ED"/>
    <w:rsid w:val="007C36A5"/>
    <w:rsid w:val="007C5539"/>
    <w:rsid w:val="007C582D"/>
    <w:rsid w:val="007D0ECF"/>
    <w:rsid w:val="007D22B7"/>
    <w:rsid w:val="007D2945"/>
    <w:rsid w:val="007D3BC9"/>
    <w:rsid w:val="007D4203"/>
    <w:rsid w:val="007D4E3A"/>
    <w:rsid w:val="007D621C"/>
    <w:rsid w:val="007D6394"/>
    <w:rsid w:val="007E1330"/>
    <w:rsid w:val="007E3291"/>
    <w:rsid w:val="007E781C"/>
    <w:rsid w:val="007F2D11"/>
    <w:rsid w:val="007F4164"/>
    <w:rsid w:val="007F54F6"/>
    <w:rsid w:val="007F58B7"/>
    <w:rsid w:val="007F710F"/>
    <w:rsid w:val="00800F1D"/>
    <w:rsid w:val="008011F8"/>
    <w:rsid w:val="0080299E"/>
    <w:rsid w:val="008063B4"/>
    <w:rsid w:val="00810D7D"/>
    <w:rsid w:val="00810FC1"/>
    <w:rsid w:val="008130BA"/>
    <w:rsid w:val="0081437A"/>
    <w:rsid w:val="00814767"/>
    <w:rsid w:val="00823092"/>
    <w:rsid w:val="00825226"/>
    <w:rsid w:val="00825DBD"/>
    <w:rsid w:val="0082610C"/>
    <w:rsid w:val="00826D1E"/>
    <w:rsid w:val="00827D34"/>
    <w:rsid w:val="008310F2"/>
    <w:rsid w:val="00831567"/>
    <w:rsid w:val="00832DCC"/>
    <w:rsid w:val="00834FBA"/>
    <w:rsid w:val="00836D2C"/>
    <w:rsid w:val="008438C2"/>
    <w:rsid w:val="0084392A"/>
    <w:rsid w:val="0084671C"/>
    <w:rsid w:val="00846EBB"/>
    <w:rsid w:val="00847465"/>
    <w:rsid w:val="00847D18"/>
    <w:rsid w:val="00847EFF"/>
    <w:rsid w:val="00850521"/>
    <w:rsid w:val="00850705"/>
    <w:rsid w:val="00850CE7"/>
    <w:rsid w:val="008517D5"/>
    <w:rsid w:val="00852E63"/>
    <w:rsid w:val="00855A49"/>
    <w:rsid w:val="00855B35"/>
    <w:rsid w:val="00855E88"/>
    <w:rsid w:val="00857DAE"/>
    <w:rsid w:val="00857E9A"/>
    <w:rsid w:val="0086013A"/>
    <w:rsid w:val="008609C5"/>
    <w:rsid w:val="00860CA3"/>
    <w:rsid w:val="008627F7"/>
    <w:rsid w:val="008662CF"/>
    <w:rsid w:val="008670EA"/>
    <w:rsid w:val="008707FC"/>
    <w:rsid w:val="00871002"/>
    <w:rsid w:val="008720C1"/>
    <w:rsid w:val="008722E2"/>
    <w:rsid w:val="00873830"/>
    <w:rsid w:val="00875DB3"/>
    <w:rsid w:val="008768B2"/>
    <w:rsid w:val="0087725C"/>
    <w:rsid w:val="00880C6D"/>
    <w:rsid w:val="00881199"/>
    <w:rsid w:val="0088465C"/>
    <w:rsid w:val="00884A3D"/>
    <w:rsid w:val="00885583"/>
    <w:rsid w:val="008864AB"/>
    <w:rsid w:val="00887897"/>
    <w:rsid w:val="008902C0"/>
    <w:rsid w:val="008903AB"/>
    <w:rsid w:val="0089291A"/>
    <w:rsid w:val="008944A5"/>
    <w:rsid w:val="00894EB3"/>
    <w:rsid w:val="00895CAE"/>
    <w:rsid w:val="00897147"/>
    <w:rsid w:val="00897C6D"/>
    <w:rsid w:val="008A1F24"/>
    <w:rsid w:val="008A40CB"/>
    <w:rsid w:val="008A5A7F"/>
    <w:rsid w:val="008A70FF"/>
    <w:rsid w:val="008A7C6C"/>
    <w:rsid w:val="008B0271"/>
    <w:rsid w:val="008B060A"/>
    <w:rsid w:val="008B146D"/>
    <w:rsid w:val="008B2B2D"/>
    <w:rsid w:val="008B4766"/>
    <w:rsid w:val="008B540E"/>
    <w:rsid w:val="008B6E41"/>
    <w:rsid w:val="008C755A"/>
    <w:rsid w:val="008D1245"/>
    <w:rsid w:val="008D1DDB"/>
    <w:rsid w:val="008D2665"/>
    <w:rsid w:val="008D32D8"/>
    <w:rsid w:val="008D5528"/>
    <w:rsid w:val="008D59C9"/>
    <w:rsid w:val="008D69B7"/>
    <w:rsid w:val="008D6E95"/>
    <w:rsid w:val="008D754F"/>
    <w:rsid w:val="008E23C3"/>
    <w:rsid w:val="008E2610"/>
    <w:rsid w:val="008E316F"/>
    <w:rsid w:val="008E5B0C"/>
    <w:rsid w:val="008E6335"/>
    <w:rsid w:val="008E6866"/>
    <w:rsid w:val="008E6C83"/>
    <w:rsid w:val="008E7067"/>
    <w:rsid w:val="008E7A76"/>
    <w:rsid w:val="008F032F"/>
    <w:rsid w:val="008F044D"/>
    <w:rsid w:val="008F0C3D"/>
    <w:rsid w:val="008F1104"/>
    <w:rsid w:val="008F2999"/>
    <w:rsid w:val="008F3A11"/>
    <w:rsid w:val="008F4BA7"/>
    <w:rsid w:val="008F548D"/>
    <w:rsid w:val="008F7662"/>
    <w:rsid w:val="00900C67"/>
    <w:rsid w:val="009019F8"/>
    <w:rsid w:val="00904066"/>
    <w:rsid w:val="009048E6"/>
    <w:rsid w:val="00904BDF"/>
    <w:rsid w:val="00904C10"/>
    <w:rsid w:val="00906CFE"/>
    <w:rsid w:val="00906F62"/>
    <w:rsid w:val="009110E5"/>
    <w:rsid w:val="00913464"/>
    <w:rsid w:val="0091497D"/>
    <w:rsid w:val="00915CC0"/>
    <w:rsid w:val="00916FEF"/>
    <w:rsid w:val="00917F4E"/>
    <w:rsid w:val="009236A7"/>
    <w:rsid w:val="00923ADC"/>
    <w:rsid w:val="00931EFE"/>
    <w:rsid w:val="0093375D"/>
    <w:rsid w:val="0093378A"/>
    <w:rsid w:val="00935A0A"/>
    <w:rsid w:val="00937857"/>
    <w:rsid w:val="009400A0"/>
    <w:rsid w:val="009446B0"/>
    <w:rsid w:val="00945DEB"/>
    <w:rsid w:val="009477B6"/>
    <w:rsid w:val="00947EF2"/>
    <w:rsid w:val="00950D78"/>
    <w:rsid w:val="00951621"/>
    <w:rsid w:val="00951B8F"/>
    <w:rsid w:val="009528FF"/>
    <w:rsid w:val="00952B81"/>
    <w:rsid w:val="009530FC"/>
    <w:rsid w:val="009548CF"/>
    <w:rsid w:val="00960BCA"/>
    <w:rsid w:val="00960C73"/>
    <w:rsid w:val="00960ED4"/>
    <w:rsid w:val="00961DEB"/>
    <w:rsid w:val="009626CE"/>
    <w:rsid w:val="00966D03"/>
    <w:rsid w:val="0096763F"/>
    <w:rsid w:val="00970382"/>
    <w:rsid w:val="009726E6"/>
    <w:rsid w:val="00973E6F"/>
    <w:rsid w:val="0097476D"/>
    <w:rsid w:val="00975047"/>
    <w:rsid w:val="0097663D"/>
    <w:rsid w:val="009809BE"/>
    <w:rsid w:val="00986BF9"/>
    <w:rsid w:val="00990A16"/>
    <w:rsid w:val="00992840"/>
    <w:rsid w:val="009950DE"/>
    <w:rsid w:val="009A0A28"/>
    <w:rsid w:val="009A178B"/>
    <w:rsid w:val="009A49E3"/>
    <w:rsid w:val="009A4CDF"/>
    <w:rsid w:val="009A586B"/>
    <w:rsid w:val="009A5BFB"/>
    <w:rsid w:val="009A7EEE"/>
    <w:rsid w:val="009B1234"/>
    <w:rsid w:val="009B1FFB"/>
    <w:rsid w:val="009B25DA"/>
    <w:rsid w:val="009B27C7"/>
    <w:rsid w:val="009B2F45"/>
    <w:rsid w:val="009B464A"/>
    <w:rsid w:val="009B4BCB"/>
    <w:rsid w:val="009B5D46"/>
    <w:rsid w:val="009B6946"/>
    <w:rsid w:val="009C04FB"/>
    <w:rsid w:val="009C4443"/>
    <w:rsid w:val="009C49CD"/>
    <w:rsid w:val="009C5B22"/>
    <w:rsid w:val="009C645E"/>
    <w:rsid w:val="009C7852"/>
    <w:rsid w:val="009D07D7"/>
    <w:rsid w:val="009D3A96"/>
    <w:rsid w:val="009D4596"/>
    <w:rsid w:val="009D4845"/>
    <w:rsid w:val="009D548B"/>
    <w:rsid w:val="009D5642"/>
    <w:rsid w:val="009D57E4"/>
    <w:rsid w:val="009D76A4"/>
    <w:rsid w:val="009D7DF3"/>
    <w:rsid w:val="009E0CCA"/>
    <w:rsid w:val="009E14B8"/>
    <w:rsid w:val="009E15CD"/>
    <w:rsid w:val="009E2261"/>
    <w:rsid w:val="009E3291"/>
    <w:rsid w:val="009E67C9"/>
    <w:rsid w:val="009E6C18"/>
    <w:rsid w:val="009E7226"/>
    <w:rsid w:val="009E7B62"/>
    <w:rsid w:val="009E7CC1"/>
    <w:rsid w:val="009F4288"/>
    <w:rsid w:val="009F4A6A"/>
    <w:rsid w:val="009F4D43"/>
    <w:rsid w:val="009F588A"/>
    <w:rsid w:val="009F6AD4"/>
    <w:rsid w:val="00A009FE"/>
    <w:rsid w:val="00A018AD"/>
    <w:rsid w:val="00A059A7"/>
    <w:rsid w:val="00A101B0"/>
    <w:rsid w:val="00A11482"/>
    <w:rsid w:val="00A127A0"/>
    <w:rsid w:val="00A1632A"/>
    <w:rsid w:val="00A16722"/>
    <w:rsid w:val="00A213E5"/>
    <w:rsid w:val="00A215E4"/>
    <w:rsid w:val="00A2403A"/>
    <w:rsid w:val="00A2495B"/>
    <w:rsid w:val="00A26D9C"/>
    <w:rsid w:val="00A32684"/>
    <w:rsid w:val="00A33533"/>
    <w:rsid w:val="00A349C1"/>
    <w:rsid w:val="00A357A2"/>
    <w:rsid w:val="00A4063D"/>
    <w:rsid w:val="00A40CD2"/>
    <w:rsid w:val="00A42995"/>
    <w:rsid w:val="00A43A83"/>
    <w:rsid w:val="00A44272"/>
    <w:rsid w:val="00A446D7"/>
    <w:rsid w:val="00A44F9A"/>
    <w:rsid w:val="00A451C3"/>
    <w:rsid w:val="00A50823"/>
    <w:rsid w:val="00A51034"/>
    <w:rsid w:val="00A52621"/>
    <w:rsid w:val="00A540C7"/>
    <w:rsid w:val="00A54A1B"/>
    <w:rsid w:val="00A5528D"/>
    <w:rsid w:val="00A562AA"/>
    <w:rsid w:val="00A57ACB"/>
    <w:rsid w:val="00A6195B"/>
    <w:rsid w:val="00A622C6"/>
    <w:rsid w:val="00A63663"/>
    <w:rsid w:val="00A647C3"/>
    <w:rsid w:val="00A65D76"/>
    <w:rsid w:val="00A7498E"/>
    <w:rsid w:val="00A74D1E"/>
    <w:rsid w:val="00A752C5"/>
    <w:rsid w:val="00A80B67"/>
    <w:rsid w:val="00A83C25"/>
    <w:rsid w:val="00A85202"/>
    <w:rsid w:val="00A85354"/>
    <w:rsid w:val="00A85D75"/>
    <w:rsid w:val="00A85E9F"/>
    <w:rsid w:val="00A871FF"/>
    <w:rsid w:val="00A87DE6"/>
    <w:rsid w:val="00A90890"/>
    <w:rsid w:val="00A92018"/>
    <w:rsid w:val="00A93D5D"/>
    <w:rsid w:val="00A9680C"/>
    <w:rsid w:val="00A973DD"/>
    <w:rsid w:val="00AA0A19"/>
    <w:rsid w:val="00AA101B"/>
    <w:rsid w:val="00AA3700"/>
    <w:rsid w:val="00AA6943"/>
    <w:rsid w:val="00AB2657"/>
    <w:rsid w:val="00AB4365"/>
    <w:rsid w:val="00AB5BCB"/>
    <w:rsid w:val="00AB791A"/>
    <w:rsid w:val="00AC13B5"/>
    <w:rsid w:val="00AC14F6"/>
    <w:rsid w:val="00AC1626"/>
    <w:rsid w:val="00AC2736"/>
    <w:rsid w:val="00AC353C"/>
    <w:rsid w:val="00AC429D"/>
    <w:rsid w:val="00AC4635"/>
    <w:rsid w:val="00AC7265"/>
    <w:rsid w:val="00AD0D88"/>
    <w:rsid w:val="00AD394B"/>
    <w:rsid w:val="00AD4855"/>
    <w:rsid w:val="00AD5929"/>
    <w:rsid w:val="00AD6209"/>
    <w:rsid w:val="00AD63E0"/>
    <w:rsid w:val="00AD6719"/>
    <w:rsid w:val="00AE0C10"/>
    <w:rsid w:val="00AE1287"/>
    <w:rsid w:val="00AE1709"/>
    <w:rsid w:val="00AE1F2D"/>
    <w:rsid w:val="00AE2103"/>
    <w:rsid w:val="00AE3520"/>
    <w:rsid w:val="00AE47C4"/>
    <w:rsid w:val="00AE6416"/>
    <w:rsid w:val="00AE68E4"/>
    <w:rsid w:val="00AE7107"/>
    <w:rsid w:val="00AE71EF"/>
    <w:rsid w:val="00AE7BFF"/>
    <w:rsid w:val="00AF1F63"/>
    <w:rsid w:val="00AF28FF"/>
    <w:rsid w:val="00AF2A0F"/>
    <w:rsid w:val="00AF45A6"/>
    <w:rsid w:val="00AF6513"/>
    <w:rsid w:val="00AF6524"/>
    <w:rsid w:val="00AF6AB8"/>
    <w:rsid w:val="00AF6D74"/>
    <w:rsid w:val="00AF76C9"/>
    <w:rsid w:val="00B0272B"/>
    <w:rsid w:val="00B03B18"/>
    <w:rsid w:val="00B03B76"/>
    <w:rsid w:val="00B043A4"/>
    <w:rsid w:val="00B04802"/>
    <w:rsid w:val="00B06B39"/>
    <w:rsid w:val="00B0785D"/>
    <w:rsid w:val="00B10062"/>
    <w:rsid w:val="00B12CCB"/>
    <w:rsid w:val="00B12F2A"/>
    <w:rsid w:val="00B15C2E"/>
    <w:rsid w:val="00B16013"/>
    <w:rsid w:val="00B210A9"/>
    <w:rsid w:val="00B21701"/>
    <w:rsid w:val="00B227DB"/>
    <w:rsid w:val="00B2308C"/>
    <w:rsid w:val="00B25D94"/>
    <w:rsid w:val="00B316D0"/>
    <w:rsid w:val="00B3187B"/>
    <w:rsid w:val="00B31988"/>
    <w:rsid w:val="00B31F53"/>
    <w:rsid w:val="00B3239B"/>
    <w:rsid w:val="00B33223"/>
    <w:rsid w:val="00B33E8F"/>
    <w:rsid w:val="00B45C08"/>
    <w:rsid w:val="00B469DA"/>
    <w:rsid w:val="00B5039E"/>
    <w:rsid w:val="00B50ECE"/>
    <w:rsid w:val="00B521D3"/>
    <w:rsid w:val="00B5413C"/>
    <w:rsid w:val="00B54531"/>
    <w:rsid w:val="00B54C54"/>
    <w:rsid w:val="00B55666"/>
    <w:rsid w:val="00B55DFA"/>
    <w:rsid w:val="00B57DD3"/>
    <w:rsid w:val="00B60469"/>
    <w:rsid w:val="00B6234F"/>
    <w:rsid w:val="00B62C56"/>
    <w:rsid w:val="00B62CDB"/>
    <w:rsid w:val="00B6326B"/>
    <w:rsid w:val="00B63E0E"/>
    <w:rsid w:val="00B6593F"/>
    <w:rsid w:val="00B71926"/>
    <w:rsid w:val="00B748BD"/>
    <w:rsid w:val="00B74DB3"/>
    <w:rsid w:val="00B74E79"/>
    <w:rsid w:val="00B75AB3"/>
    <w:rsid w:val="00B76800"/>
    <w:rsid w:val="00B80153"/>
    <w:rsid w:val="00B801E1"/>
    <w:rsid w:val="00B80246"/>
    <w:rsid w:val="00B805F4"/>
    <w:rsid w:val="00B81158"/>
    <w:rsid w:val="00B81975"/>
    <w:rsid w:val="00B841D7"/>
    <w:rsid w:val="00B90F8D"/>
    <w:rsid w:val="00B93831"/>
    <w:rsid w:val="00B93C8E"/>
    <w:rsid w:val="00B94413"/>
    <w:rsid w:val="00B970DA"/>
    <w:rsid w:val="00B97DB5"/>
    <w:rsid w:val="00BA3496"/>
    <w:rsid w:val="00BA3D50"/>
    <w:rsid w:val="00BA47A1"/>
    <w:rsid w:val="00BA6F99"/>
    <w:rsid w:val="00BB1CCC"/>
    <w:rsid w:val="00BB2FBA"/>
    <w:rsid w:val="00BB32ED"/>
    <w:rsid w:val="00BB336E"/>
    <w:rsid w:val="00BB47EC"/>
    <w:rsid w:val="00BB4E84"/>
    <w:rsid w:val="00BB70F3"/>
    <w:rsid w:val="00BB71B8"/>
    <w:rsid w:val="00BC012B"/>
    <w:rsid w:val="00BC3B18"/>
    <w:rsid w:val="00BC5477"/>
    <w:rsid w:val="00BC5D4B"/>
    <w:rsid w:val="00BC5EEE"/>
    <w:rsid w:val="00BC7946"/>
    <w:rsid w:val="00BD0398"/>
    <w:rsid w:val="00BD0760"/>
    <w:rsid w:val="00BD29CA"/>
    <w:rsid w:val="00BD2F13"/>
    <w:rsid w:val="00BD3656"/>
    <w:rsid w:val="00BD4702"/>
    <w:rsid w:val="00BD4A6D"/>
    <w:rsid w:val="00BE268D"/>
    <w:rsid w:val="00BE46C7"/>
    <w:rsid w:val="00BE4C93"/>
    <w:rsid w:val="00BE4FB3"/>
    <w:rsid w:val="00BE665C"/>
    <w:rsid w:val="00BE726E"/>
    <w:rsid w:val="00BF0513"/>
    <w:rsid w:val="00BF3169"/>
    <w:rsid w:val="00BF33C1"/>
    <w:rsid w:val="00BF514B"/>
    <w:rsid w:val="00BF61A5"/>
    <w:rsid w:val="00BF7211"/>
    <w:rsid w:val="00C007E1"/>
    <w:rsid w:val="00C00B67"/>
    <w:rsid w:val="00C01738"/>
    <w:rsid w:val="00C03B8D"/>
    <w:rsid w:val="00C03C31"/>
    <w:rsid w:val="00C05260"/>
    <w:rsid w:val="00C0638E"/>
    <w:rsid w:val="00C07EC5"/>
    <w:rsid w:val="00C1015A"/>
    <w:rsid w:val="00C10A83"/>
    <w:rsid w:val="00C11B3A"/>
    <w:rsid w:val="00C125FB"/>
    <w:rsid w:val="00C14432"/>
    <w:rsid w:val="00C15098"/>
    <w:rsid w:val="00C15BC3"/>
    <w:rsid w:val="00C15E9B"/>
    <w:rsid w:val="00C17BCE"/>
    <w:rsid w:val="00C213AF"/>
    <w:rsid w:val="00C23DC0"/>
    <w:rsid w:val="00C247A3"/>
    <w:rsid w:val="00C248C6"/>
    <w:rsid w:val="00C2510D"/>
    <w:rsid w:val="00C25D84"/>
    <w:rsid w:val="00C31F51"/>
    <w:rsid w:val="00C348C7"/>
    <w:rsid w:val="00C358C5"/>
    <w:rsid w:val="00C41844"/>
    <w:rsid w:val="00C43CC0"/>
    <w:rsid w:val="00C44E3C"/>
    <w:rsid w:val="00C454B0"/>
    <w:rsid w:val="00C46EDE"/>
    <w:rsid w:val="00C4769F"/>
    <w:rsid w:val="00C508D1"/>
    <w:rsid w:val="00C511D0"/>
    <w:rsid w:val="00C55964"/>
    <w:rsid w:val="00C56844"/>
    <w:rsid w:val="00C57977"/>
    <w:rsid w:val="00C6010D"/>
    <w:rsid w:val="00C61751"/>
    <w:rsid w:val="00C631B1"/>
    <w:rsid w:val="00C63D6D"/>
    <w:rsid w:val="00C64AA4"/>
    <w:rsid w:val="00C655B5"/>
    <w:rsid w:val="00C65912"/>
    <w:rsid w:val="00C70E78"/>
    <w:rsid w:val="00C71689"/>
    <w:rsid w:val="00C71D09"/>
    <w:rsid w:val="00C73CED"/>
    <w:rsid w:val="00C75899"/>
    <w:rsid w:val="00C85F48"/>
    <w:rsid w:val="00C868D5"/>
    <w:rsid w:val="00C86EDB"/>
    <w:rsid w:val="00C872E6"/>
    <w:rsid w:val="00C876DC"/>
    <w:rsid w:val="00C9110A"/>
    <w:rsid w:val="00C916E8"/>
    <w:rsid w:val="00C91BAB"/>
    <w:rsid w:val="00C9299F"/>
    <w:rsid w:val="00C953F9"/>
    <w:rsid w:val="00C96F41"/>
    <w:rsid w:val="00C971C8"/>
    <w:rsid w:val="00C97CFD"/>
    <w:rsid w:val="00CA0D86"/>
    <w:rsid w:val="00CA1A63"/>
    <w:rsid w:val="00CA28BB"/>
    <w:rsid w:val="00CA34CB"/>
    <w:rsid w:val="00CA3613"/>
    <w:rsid w:val="00CA455E"/>
    <w:rsid w:val="00CA6901"/>
    <w:rsid w:val="00CA771E"/>
    <w:rsid w:val="00CA79DA"/>
    <w:rsid w:val="00CB0627"/>
    <w:rsid w:val="00CB185B"/>
    <w:rsid w:val="00CB1ED3"/>
    <w:rsid w:val="00CB58C7"/>
    <w:rsid w:val="00CC04C0"/>
    <w:rsid w:val="00CC12B8"/>
    <w:rsid w:val="00CC20E7"/>
    <w:rsid w:val="00CD18DC"/>
    <w:rsid w:val="00CD1A18"/>
    <w:rsid w:val="00CD4E78"/>
    <w:rsid w:val="00CD537D"/>
    <w:rsid w:val="00CD6332"/>
    <w:rsid w:val="00CE0EE5"/>
    <w:rsid w:val="00CE1C5B"/>
    <w:rsid w:val="00CE1EC8"/>
    <w:rsid w:val="00CE2505"/>
    <w:rsid w:val="00CE3FEB"/>
    <w:rsid w:val="00CE65B0"/>
    <w:rsid w:val="00CE7A29"/>
    <w:rsid w:val="00CE7DB7"/>
    <w:rsid w:val="00CF1AA6"/>
    <w:rsid w:val="00CF1E19"/>
    <w:rsid w:val="00CF30CC"/>
    <w:rsid w:val="00CF33E6"/>
    <w:rsid w:val="00CF66FB"/>
    <w:rsid w:val="00CF6CD6"/>
    <w:rsid w:val="00CF7B2A"/>
    <w:rsid w:val="00D00A84"/>
    <w:rsid w:val="00D02F02"/>
    <w:rsid w:val="00D04C63"/>
    <w:rsid w:val="00D05027"/>
    <w:rsid w:val="00D0530A"/>
    <w:rsid w:val="00D05AA3"/>
    <w:rsid w:val="00D05B3C"/>
    <w:rsid w:val="00D06CB5"/>
    <w:rsid w:val="00D071A6"/>
    <w:rsid w:val="00D079F2"/>
    <w:rsid w:val="00D07FE9"/>
    <w:rsid w:val="00D10894"/>
    <w:rsid w:val="00D127D9"/>
    <w:rsid w:val="00D12D9F"/>
    <w:rsid w:val="00D14DB2"/>
    <w:rsid w:val="00D153DE"/>
    <w:rsid w:val="00D17A96"/>
    <w:rsid w:val="00D211A0"/>
    <w:rsid w:val="00D214E3"/>
    <w:rsid w:val="00D21900"/>
    <w:rsid w:val="00D22818"/>
    <w:rsid w:val="00D22A1D"/>
    <w:rsid w:val="00D22AC9"/>
    <w:rsid w:val="00D237F6"/>
    <w:rsid w:val="00D2527C"/>
    <w:rsid w:val="00D33BF4"/>
    <w:rsid w:val="00D341FD"/>
    <w:rsid w:val="00D34440"/>
    <w:rsid w:val="00D42312"/>
    <w:rsid w:val="00D440C1"/>
    <w:rsid w:val="00D45BFD"/>
    <w:rsid w:val="00D4789B"/>
    <w:rsid w:val="00D5076F"/>
    <w:rsid w:val="00D52535"/>
    <w:rsid w:val="00D54365"/>
    <w:rsid w:val="00D55388"/>
    <w:rsid w:val="00D55FCB"/>
    <w:rsid w:val="00D5636B"/>
    <w:rsid w:val="00D579B2"/>
    <w:rsid w:val="00D60C3C"/>
    <w:rsid w:val="00D6151B"/>
    <w:rsid w:val="00D61EEE"/>
    <w:rsid w:val="00D63A39"/>
    <w:rsid w:val="00D63ED5"/>
    <w:rsid w:val="00D645A0"/>
    <w:rsid w:val="00D65A35"/>
    <w:rsid w:val="00D664FC"/>
    <w:rsid w:val="00D67583"/>
    <w:rsid w:val="00D6780C"/>
    <w:rsid w:val="00D74273"/>
    <w:rsid w:val="00D7560C"/>
    <w:rsid w:val="00D75A33"/>
    <w:rsid w:val="00D81909"/>
    <w:rsid w:val="00D8257A"/>
    <w:rsid w:val="00D842E0"/>
    <w:rsid w:val="00D86A81"/>
    <w:rsid w:val="00D90DCF"/>
    <w:rsid w:val="00D9163A"/>
    <w:rsid w:val="00D935A0"/>
    <w:rsid w:val="00D93E54"/>
    <w:rsid w:val="00D94678"/>
    <w:rsid w:val="00D94B11"/>
    <w:rsid w:val="00D94FD6"/>
    <w:rsid w:val="00D96D96"/>
    <w:rsid w:val="00DA49D3"/>
    <w:rsid w:val="00DA51D0"/>
    <w:rsid w:val="00DA6323"/>
    <w:rsid w:val="00DA74C5"/>
    <w:rsid w:val="00DA7730"/>
    <w:rsid w:val="00DB0234"/>
    <w:rsid w:val="00DB0A60"/>
    <w:rsid w:val="00DB114D"/>
    <w:rsid w:val="00DB1838"/>
    <w:rsid w:val="00DB64F7"/>
    <w:rsid w:val="00DC08C9"/>
    <w:rsid w:val="00DC0D63"/>
    <w:rsid w:val="00DC2618"/>
    <w:rsid w:val="00DC2969"/>
    <w:rsid w:val="00DC2C27"/>
    <w:rsid w:val="00DC2E4F"/>
    <w:rsid w:val="00DC575A"/>
    <w:rsid w:val="00DC5B50"/>
    <w:rsid w:val="00DC5BA2"/>
    <w:rsid w:val="00DC65D2"/>
    <w:rsid w:val="00DC6BB7"/>
    <w:rsid w:val="00DD2490"/>
    <w:rsid w:val="00DD5961"/>
    <w:rsid w:val="00DD6B62"/>
    <w:rsid w:val="00DE0B5C"/>
    <w:rsid w:val="00DE288A"/>
    <w:rsid w:val="00DE3E27"/>
    <w:rsid w:val="00DE5959"/>
    <w:rsid w:val="00DE6F76"/>
    <w:rsid w:val="00DE71CE"/>
    <w:rsid w:val="00DE7317"/>
    <w:rsid w:val="00DF0252"/>
    <w:rsid w:val="00DF12AA"/>
    <w:rsid w:val="00DF22B6"/>
    <w:rsid w:val="00DF3343"/>
    <w:rsid w:val="00DF397F"/>
    <w:rsid w:val="00DF3B64"/>
    <w:rsid w:val="00DF7067"/>
    <w:rsid w:val="00E005B8"/>
    <w:rsid w:val="00E00617"/>
    <w:rsid w:val="00E02075"/>
    <w:rsid w:val="00E02112"/>
    <w:rsid w:val="00E0316A"/>
    <w:rsid w:val="00E04F40"/>
    <w:rsid w:val="00E06316"/>
    <w:rsid w:val="00E06BDB"/>
    <w:rsid w:val="00E075DC"/>
    <w:rsid w:val="00E0760B"/>
    <w:rsid w:val="00E1020E"/>
    <w:rsid w:val="00E10627"/>
    <w:rsid w:val="00E10F41"/>
    <w:rsid w:val="00E11427"/>
    <w:rsid w:val="00E11E09"/>
    <w:rsid w:val="00E13E2E"/>
    <w:rsid w:val="00E140AE"/>
    <w:rsid w:val="00E14E51"/>
    <w:rsid w:val="00E15170"/>
    <w:rsid w:val="00E1624B"/>
    <w:rsid w:val="00E16EDE"/>
    <w:rsid w:val="00E1754C"/>
    <w:rsid w:val="00E23C3B"/>
    <w:rsid w:val="00E307B3"/>
    <w:rsid w:val="00E30BD6"/>
    <w:rsid w:val="00E31E55"/>
    <w:rsid w:val="00E33DDC"/>
    <w:rsid w:val="00E353CA"/>
    <w:rsid w:val="00E40661"/>
    <w:rsid w:val="00E4079F"/>
    <w:rsid w:val="00E42463"/>
    <w:rsid w:val="00E435D6"/>
    <w:rsid w:val="00E459F6"/>
    <w:rsid w:val="00E50BEC"/>
    <w:rsid w:val="00E51728"/>
    <w:rsid w:val="00E51915"/>
    <w:rsid w:val="00E5385B"/>
    <w:rsid w:val="00E53A98"/>
    <w:rsid w:val="00E57AEA"/>
    <w:rsid w:val="00E61844"/>
    <w:rsid w:val="00E649B3"/>
    <w:rsid w:val="00E64D8B"/>
    <w:rsid w:val="00E65508"/>
    <w:rsid w:val="00E719F1"/>
    <w:rsid w:val="00E727B0"/>
    <w:rsid w:val="00E748F2"/>
    <w:rsid w:val="00E749F0"/>
    <w:rsid w:val="00E75FEA"/>
    <w:rsid w:val="00E7774C"/>
    <w:rsid w:val="00E8621C"/>
    <w:rsid w:val="00E866EC"/>
    <w:rsid w:val="00E90235"/>
    <w:rsid w:val="00E90402"/>
    <w:rsid w:val="00E91D08"/>
    <w:rsid w:val="00E923AF"/>
    <w:rsid w:val="00E92F08"/>
    <w:rsid w:val="00E92FD5"/>
    <w:rsid w:val="00E93792"/>
    <w:rsid w:val="00E94BCD"/>
    <w:rsid w:val="00E966A5"/>
    <w:rsid w:val="00E97A50"/>
    <w:rsid w:val="00EA0F9D"/>
    <w:rsid w:val="00EA1510"/>
    <w:rsid w:val="00EA3013"/>
    <w:rsid w:val="00EA65B1"/>
    <w:rsid w:val="00EA7FF0"/>
    <w:rsid w:val="00EB05F0"/>
    <w:rsid w:val="00EB11C1"/>
    <w:rsid w:val="00EB25A8"/>
    <w:rsid w:val="00EB269A"/>
    <w:rsid w:val="00EB3588"/>
    <w:rsid w:val="00EB385E"/>
    <w:rsid w:val="00EB38B6"/>
    <w:rsid w:val="00EB53E5"/>
    <w:rsid w:val="00EB5459"/>
    <w:rsid w:val="00EB5658"/>
    <w:rsid w:val="00EB6D10"/>
    <w:rsid w:val="00EB7531"/>
    <w:rsid w:val="00EC0AB1"/>
    <w:rsid w:val="00EC0C6C"/>
    <w:rsid w:val="00EC22B3"/>
    <w:rsid w:val="00EC3808"/>
    <w:rsid w:val="00EC3E10"/>
    <w:rsid w:val="00EC5716"/>
    <w:rsid w:val="00ED2FE2"/>
    <w:rsid w:val="00ED302D"/>
    <w:rsid w:val="00ED3539"/>
    <w:rsid w:val="00ED6812"/>
    <w:rsid w:val="00ED6C1F"/>
    <w:rsid w:val="00ED70CD"/>
    <w:rsid w:val="00EE14FB"/>
    <w:rsid w:val="00EE2C5D"/>
    <w:rsid w:val="00EE31EA"/>
    <w:rsid w:val="00EE3839"/>
    <w:rsid w:val="00EE548D"/>
    <w:rsid w:val="00EE6780"/>
    <w:rsid w:val="00EE717E"/>
    <w:rsid w:val="00EE7FAA"/>
    <w:rsid w:val="00EF0A40"/>
    <w:rsid w:val="00EF15A0"/>
    <w:rsid w:val="00EF1F42"/>
    <w:rsid w:val="00EF21C2"/>
    <w:rsid w:val="00EF772B"/>
    <w:rsid w:val="00F00098"/>
    <w:rsid w:val="00F00269"/>
    <w:rsid w:val="00F02007"/>
    <w:rsid w:val="00F03348"/>
    <w:rsid w:val="00F041AA"/>
    <w:rsid w:val="00F04F07"/>
    <w:rsid w:val="00F05A78"/>
    <w:rsid w:val="00F06B89"/>
    <w:rsid w:val="00F100C5"/>
    <w:rsid w:val="00F14067"/>
    <w:rsid w:val="00F2003B"/>
    <w:rsid w:val="00F20C7C"/>
    <w:rsid w:val="00F217FE"/>
    <w:rsid w:val="00F26368"/>
    <w:rsid w:val="00F26A91"/>
    <w:rsid w:val="00F27556"/>
    <w:rsid w:val="00F2755C"/>
    <w:rsid w:val="00F27878"/>
    <w:rsid w:val="00F27D30"/>
    <w:rsid w:val="00F32018"/>
    <w:rsid w:val="00F33298"/>
    <w:rsid w:val="00F33A22"/>
    <w:rsid w:val="00F34B5F"/>
    <w:rsid w:val="00F370E4"/>
    <w:rsid w:val="00F40711"/>
    <w:rsid w:val="00F40C99"/>
    <w:rsid w:val="00F42D2E"/>
    <w:rsid w:val="00F43AF6"/>
    <w:rsid w:val="00F450D5"/>
    <w:rsid w:val="00F45B06"/>
    <w:rsid w:val="00F5098F"/>
    <w:rsid w:val="00F523A1"/>
    <w:rsid w:val="00F52DBF"/>
    <w:rsid w:val="00F53F55"/>
    <w:rsid w:val="00F55344"/>
    <w:rsid w:val="00F55A7F"/>
    <w:rsid w:val="00F562E5"/>
    <w:rsid w:val="00F562F7"/>
    <w:rsid w:val="00F576A3"/>
    <w:rsid w:val="00F60BA2"/>
    <w:rsid w:val="00F60E26"/>
    <w:rsid w:val="00F661A6"/>
    <w:rsid w:val="00F6640F"/>
    <w:rsid w:val="00F67D23"/>
    <w:rsid w:val="00F71AF1"/>
    <w:rsid w:val="00F7235F"/>
    <w:rsid w:val="00F74525"/>
    <w:rsid w:val="00F75003"/>
    <w:rsid w:val="00F7600C"/>
    <w:rsid w:val="00F84407"/>
    <w:rsid w:val="00F853EE"/>
    <w:rsid w:val="00F86C66"/>
    <w:rsid w:val="00F92414"/>
    <w:rsid w:val="00F93DF4"/>
    <w:rsid w:val="00F95F36"/>
    <w:rsid w:val="00F95F6D"/>
    <w:rsid w:val="00FA18D7"/>
    <w:rsid w:val="00FA50BC"/>
    <w:rsid w:val="00FA6735"/>
    <w:rsid w:val="00FA744D"/>
    <w:rsid w:val="00FB0219"/>
    <w:rsid w:val="00FB1874"/>
    <w:rsid w:val="00FB4555"/>
    <w:rsid w:val="00FB4615"/>
    <w:rsid w:val="00FB4C6F"/>
    <w:rsid w:val="00FB65CC"/>
    <w:rsid w:val="00FC10FF"/>
    <w:rsid w:val="00FC1C8D"/>
    <w:rsid w:val="00FC32AB"/>
    <w:rsid w:val="00FC4901"/>
    <w:rsid w:val="00FC5BB1"/>
    <w:rsid w:val="00FC60CD"/>
    <w:rsid w:val="00FC6F4A"/>
    <w:rsid w:val="00FD068E"/>
    <w:rsid w:val="00FD25D3"/>
    <w:rsid w:val="00FD36C8"/>
    <w:rsid w:val="00FD37EB"/>
    <w:rsid w:val="00FD38B3"/>
    <w:rsid w:val="00FD5B07"/>
    <w:rsid w:val="00FD6DB5"/>
    <w:rsid w:val="00FE0B81"/>
    <w:rsid w:val="00FE1887"/>
    <w:rsid w:val="00FE1DFB"/>
    <w:rsid w:val="00FE28FF"/>
    <w:rsid w:val="00FE3ECE"/>
    <w:rsid w:val="00FE4646"/>
    <w:rsid w:val="00FE56E0"/>
    <w:rsid w:val="00FE71D8"/>
    <w:rsid w:val="00FF06A1"/>
    <w:rsid w:val="00FF0C90"/>
    <w:rsid w:val="00FF2382"/>
    <w:rsid w:val="00FF2453"/>
    <w:rsid w:val="00FF2BD8"/>
    <w:rsid w:val="00FF4EE9"/>
    <w:rsid w:val="00FF5D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A9089856-7C19-46EB-A92C-B5009034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25"/>
    <w:pPr>
      <w:spacing w:line="360" w:lineRule="auto"/>
      <w:jc w:val="both"/>
    </w:pPr>
    <w:rPr>
      <w:rFonts w:ascii="Arial" w:hAnsi="Arial"/>
      <w:sz w:val="24"/>
      <w:szCs w:val="24"/>
      <w:lang w:val="es-ES" w:eastAsia="es-ES"/>
    </w:rPr>
  </w:style>
  <w:style w:type="paragraph" w:styleId="Heading1">
    <w:name w:val="heading 1"/>
    <w:basedOn w:val="Normal"/>
    <w:next w:val="Normal"/>
    <w:qFormat/>
    <w:rsid w:val="00A83C2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C25"/>
    <w:pPr>
      <w:tabs>
        <w:tab w:val="center" w:pos="4419"/>
        <w:tab w:val="right" w:pos="8838"/>
      </w:tabs>
      <w:spacing w:line="240" w:lineRule="auto"/>
      <w:jc w:val="center"/>
    </w:pPr>
    <w:rPr>
      <w:rFonts w:ascii="Kunstler Script" w:hAnsi="Kunstler Script"/>
      <w:b/>
      <w:sz w:val="48"/>
      <w:szCs w:val="20"/>
    </w:rPr>
  </w:style>
  <w:style w:type="paragraph" w:styleId="Footer">
    <w:name w:val="footer"/>
    <w:basedOn w:val="Normal"/>
    <w:link w:val="FooterChar"/>
    <w:uiPriority w:val="99"/>
    <w:rsid w:val="00A83C25"/>
    <w:pPr>
      <w:tabs>
        <w:tab w:val="center" w:pos="4419"/>
        <w:tab w:val="right" w:pos="8838"/>
      </w:tabs>
    </w:pPr>
    <w:rPr>
      <w:sz w:val="20"/>
      <w:szCs w:val="20"/>
    </w:rPr>
  </w:style>
  <w:style w:type="paragraph" w:styleId="BalloonText">
    <w:name w:val="Balloon Text"/>
    <w:basedOn w:val="Normal"/>
    <w:link w:val="BalloonTextChar"/>
    <w:rsid w:val="008F2999"/>
    <w:pPr>
      <w:spacing w:line="240" w:lineRule="auto"/>
    </w:pPr>
    <w:rPr>
      <w:rFonts w:ascii="Tahoma" w:hAnsi="Tahoma" w:cs="Tahoma"/>
      <w:sz w:val="16"/>
      <w:szCs w:val="16"/>
    </w:rPr>
  </w:style>
  <w:style w:type="character" w:customStyle="1" w:styleId="BalloonTextChar">
    <w:name w:val="Balloon Text Char"/>
    <w:link w:val="BalloonText"/>
    <w:rsid w:val="008F2999"/>
    <w:rPr>
      <w:rFonts w:ascii="Tahoma" w:hAnsi="Tahoma" w:cs="Tahoma"/>
      <w:sz w:val="16"/>
      <w:szCs w:val="16"/>
      <w:lang w:val="es-ES" w:eastAsia="es-ES"/>
    </w:rPr>
  </w:style>
  <w:style w:type="paragraph" w:customStyle="1" w:styleId="SingleTxtG">
    <w:name w:val="_ Single Txt_G"/>
    <w:basedOn w:val="Normal"/>
    <w:rsid w:val="009048E6"/>
    <w:pPr>
      <w:suppressAutoHyphens/>
      <w:spacing w:after="120" w:line="240" w:lineRule="atLeast"/>
      <w:ind w:left="1134" w:right="1134"/>
    </w:pPr>
    <w:rPr>
      <w:rFonts w:ascii="Times New Roman" w:hAnsi="Times New Roman"/>
      <w:sz w:val="20"/>
      <w:szCs w:val="20"/>
      <w:lang w:val="en-GB" w:eastAsia="en-US"/>
    </w:rPr>
  </w:style>
  <w:style w:type="character" w:styleId="FootnoteReference">
    <w:name w:val="footnote reference"/>
    <w:aliases w:val="4_G,Footnotes refss,Texto de nota al pie,Ref,de nota al pie,normal,Appel note de bas de page,Footnote number,referencia nota al pie,BVI fnr,f,16 Point,Superscript 6 Point,Texto nota al pie,Footnote Reference Char3,Footnote symbol,FZ"/>
    <w:qFormat/>
    <w:rsid w:val="009048E6"/>
    <w:rPr>
      <w:rFonts w:ascii="Times New Roman" w:hAnsi="Times New Roman"/>
      <w:sz w:val="18"/>
      <w:vertAlign w:val="superscript"/>
    </w:rPr>
  </w:style>
  <w:style w:type="paragraph" w:styleId="FootnoteText">
    <w:name w:val="footnote text"/>
    <w:aliases w:val="5_G,Texto nota pie Car Car Car Car Car Car Car,Texto nota pie Car Car Car Car Car Car Car Car Car Car Car Car Car Car Car Car,Footnote Text Char Char Char Char Char,Footnote Text Char Char Char Char,Footnote reference,FA Fu"/>
    <w:basedOn w:val="Normal"/>
    <w:link w:val="FootnoteTextChar"/>
    <w:qFormat/>
    <w:rsid w:val="009048E6"/>
    <w:pPr>
      <w:tabs>
        <w:tab w:val="right" w:pos="1021"/>
      </w:tabs>
      <w:suppressAutoHyphens/>
      <w:spacing w:line="220" w:lineRule="exact"/>
      <w:ind w:left="1134" w:right="1134" w:hanging="1134"/>
      <w:jc w:val="left"/>
    </w:pPr>
    <w:rPr>
      <w:rFonts w:ascii="Times New Roman" w:hAnsi="Times New Roman"/>
      <w:sz w:val="18"/>
      <w:szCs w:val="20"/>
      <w:lang w:val="en-GB" w:eastAsia="en-US"/>
    </w:rPr>
  </w:style>
  <w:style w:type="character" w:customStyle="1" w:styleId="FootnoteTextChar">
    <w:name w:val="Footnote Text Char"/>
    <w:aliases w:val="5_G Char,Texto nota pie Car Car Car Car Car Car Car Char,Texto nota pie Car Car Car Car Car Car Car Car Car Car Car Car Car Car Car Car Char,Footnote Text Char Char Char Char Char Char,Footnote Text Char Char Char Char Char1"/>
    <w:link w:val="FootnoteText"/>
    <w:rsid w:val="009048E6"/>
    <w:rPr>
      <w:sz w:val="18"/>
      <w:lang w:val="en-GB" w:eastAsia="en-US"/>
    </w:rPr>
  </w:style>
  <w:style w:type="character" w:styleId="CommentReference">
    <w:name w:val="annotation reference"/>
    <w:rsid w:val="00653FD7"/>
    <w:rPr>
      <w:sz w:val="16"/>
      <w:szCs w:val="16"/>
    </w:rPr>
  </w:style>
  <w:style w:type="paragraph" w:styleId="CommentText">
    <w:name w:val="annotation text"/>
    <w:basedOn w:val="Normal"/>
    <w:link w:val="CommentTextChar"/>
    <w:rsid w:val="00653FD7"/>
    <w:rPr>
      <w:sz w:val="20"/>
      <w:szCs w:val="20"/>
    </w:rPr>
  </w:style>
  <w:style w:type="character" w:customStyle="1" w:styleId="CommentTextChar">
    <w:name w:val="Comment Text Char"/>
    <w:link w:val="CommentText"/>
    <w:rsid w:val="00653FD7"/>
    <w:rPr>
      <w:rFonts w:ascii="Arial" w:hAnsi="Arial"/>
      <w:lang w:val="es-ES" w:eastAsia="es-ES"/>
    </w:rPr>
  </w:style>
  <w:style w:type="paragraph" w:styleId="CommentSubject">
    <w:name w:val="annotation subject"/>
    <w:basedOn w:val="CommentText"/>
    <w:next w:val="CommentText"/>
    <w:link w:val="CommentSubjectChar"/>
    <w:rsid w:val="00653FD7"/>
    <w:rPr>
      <w:b/>
      <w:bCs/>
    </w:rPr>
  </w:style>
  <w:style w:type="character" w:customStyle="1" w:styleId="CommentSubjectChar">
    <w:name w:val="Comment Subject Char"/>
    <w:link w:val="CommentSubject"/>
    <w:rsid w:val="00653FD7"/>
    <w:rPr>
      <w:rFonts w:ascii="Arial" w:hAnsi="Arial"/>
      <w:b/>
      <w:bCs/>
      <w:lang w:val="es-ES" w:eastAsia="es-ES"/>
    </w:rPr>
  </w:style>
  <w:style w:type="paragraph" w:styleId="ListParagraph">
    <w:name w:val="List Paragraph"/>
    <w:basedOn w:val="Normal"/>
    <w:uiPriority w:val="34"/>
    <w:qFormat/>
    <w:rsid w:val="002F54B2"/>
    <w:pPr>
      <w:spacing w:after="200" w:line="276" w:lineRule="auto"/>
      <w:ind w:left="720"/>
      <w:contextualSpacing/>
      <w:jc w:val="left"/>
    </w:pPr>
    <w:rPr>
      <w:rFonts w:ascii="Calibri" w:eastAsia="Calibri" w:hAnsi="Calibri"/>
      <w:sz w:val="22"/>
      <w:szCs w:val="22"/>
      <w:lang w:val="es-AR" w:eastAsia="en-US"/>
    </w:rPr>
  </w:style>
  <w:style w:type="character" w:styleId="Hyperlink">
    <w:name w:val="Hyperlink"/>
    <w:uiPriority w:val="99"/>
    <w:unhideWhenUsed/>
    <w:rsid w:val="00563005"/>
    <w:rPr>
      <w:color w:val="0000FF"/>
      <w:u w:val="single"/>
    </w:rPr>
  </w:style>
  <w:style w:type="paragraph" w:customStyle="1" w:styleId="Default">
    <w:name w:val="Default"/>
    <w:rsid w:val="00847EFF"/>
    <w:pPr>
      <w:autoSpaceDE w:val="0"/>
      <w:autoSpaceDN w:val="0"/>
      <w:adjustRightInd w:val="0"/>
    </w:pPr>
    <w:rPr>
      <w:rFonts w:ascii="Calibri" w:hAnsi="Calibri" w:cs="Calibri"/>
      <w:color w:val="000000"/>
      <w:sz w:val="24"/>
      <w:szCs w:val="24"/>
      <w:lang w:val="es-AR" w:eastAsia="es-AR"/>
    </w:rPr>
  </w:style>
  <w:style w:type="character" w:styleId="FollowedHyperlink">
    <w:name w:val="FollowedHyperlink"/>
    <w:rsid w:val="00A85354"/>
    <w:rPr>
      <w:color w:val="800080"/>
      <w:u w:val="single"/>
    </w:rPr>
  </w:style>
  <w:style w:type="character" w:customStyle="1" w:styleId="FooterChar">
    <w:name w:val="Footer Char"/>
    <w:link w:val="Footer"/>
    <w:uiPriority w:val="99"/>
    <w:rsid w:val="00A40CD2"/>
    <w:rPr>
      <w:rFonts w:ascii="Arial" w:hAnsi="Arial"/>
      <w:lang w:val="es-ES" w:eastAsia="es-ES"/>
    </w:rPr>
  </w:style>
  <w:style w:type="paragraph" w:styleId="NormalWeb">
    <w:name w:val="Normal (Web)"/>
    <w:basedOn w:val="Normal"/>
    <w:uiPriority w:val="99"/>
    <w:unhideWhenUsed/>
    <w:rsid w:val="0084671C"/>
    <w:pPr>
      <w:spacing w:before="100" w:beforeAutospacing="1" w:after="100" w:afterAutospacing="1" w:line="240" w:lineRule="auto"/>
      <w:jc w:val="left"/>
    </w:pPr>
    <w:rPr>
      <w:rFonts w:ascii="Times New Roman" w:hAnsi="Times New Roman"/>
      <w:lang w:val="es-AR" w:eastAsia="es-AR"/>
    </w:rPr>
  </w:style>
  <w:style w:type="character" w:styleId="Strong">
    <w:name w:val="Strong"/>
    <w:uiPriority w:val="22"/>
    <w:qFormat/>
    <w:rsid w:val="0084671C"/>
    <w:rPr>
      <w:b/>
      <w:bCs/>
    </w:rPr>
  </w:style>
  <w:style w:type="character" w:customStyle="1" w:styleId="apple-converted-space">
    <w:name w:val="apple-converted-space"/>
    <w:basedOn w:val="DefaultParagraphFont"/>
    <w:rsid w:val="0084671C"/>
  </w:style>
  <w:style w:type="character" w:styleId="Emphasis">
    <w:name w:val="Emphasis"/>
    <w:uiPriority w:val="99"/>
    <w:qFormat/>
    <w:rsid w:val="0084671C"/>
    <w:rPr>
      <w:i/>
      <w:iCs/>
    </w:rPr>
  </w:style>
  <w:style w:type="paragraph" w:styleId="BodyText">
    <w:name w:val="Body Text"/>
    <w:basedOn w:val="Normal"/>
    <w:link w:val="BodyTextChar"/>
    <w:uiPriority w:val="99"/>
    <w:unhideWhenUsed/>
    <w:rsid w:val="00B55DFA"/>
    <w:pPr>
      <w:spacing w:after="120" w:line="240" w:lineRule="auto"/>
    </w:pPr>
    <w:rPr>
      <w:rFonts w:ascii="Book Antiqua" w:hAnsi="Book Antiqua"/>
      <w:szCs w:val="20"/>
    </w:rPr>
  </w:style>
  <w:style w:type="character" w:customStyle="1" w:styleId="BodyTextChar">
    <w:name w:val="Body Text Char"/>
    <w:link w:val="BodyText"/>
    <w:uiPriority w:val="99"/>
    <w:rsid w:val="00B55DFA"/>
    <w:rPr>
      <w:rFonts w:ascii="Book Antiqua" w:hAnsi="Book Antiqua"/>
      <w:sz w:val="24"/>
      <w:lang w:eastAsia="es-ES"/>
    </w:rPr>
  </w:style>
  <w:style w:type="paragraph" w:styleId="Index1">
    <w:name w:val="index 1"/>
    <w:basedOn w:val="Normal"/>
    <w:next w:val="Normal"/>
    <w:autoRedefine/>
    <w:uiPriority w:val="99"/>
    <w:unhideWhenUsed/>
    <w:rsid w:val="004B731F"/>
    <w:pPr>
      <w:tabs>
        <w:tab w:val="right" w:leader="dot" w:pos="8830"/>
      </w:tabs>
      <w:ind w:left="240" w:hanging="240"/>
      <w:jc w:val="left"/>
    </w:pPr>
    <w:rPr>
      <w:rFonts w:ascii="Arial Narrow" w:hAnsi="Arial Narrow" w:cs="Arial"/>
      <w:b/>
      <w:noProof/>
    </w:rPr>
  </w:style>
  <w:style w:type="paragraph" w:styleId="Index2">
    <w:name w:val="index 2"/>
    <w:basedOn w:val="Normal"/>
    <w:next w:val="Normal"/>
    <w:autoRedefine/>
    <w:unhideWhenUsed/>
    <w:rsid w:val="004B731F"/>
    <w:pPr>
      <w:ind w:left="480" w:hanging="240"/>
      <w:jc w:val="left"/>
    </w:pPr>
    <w:rPr>
      <w:rFonts w:ascii="Calibri" w:hAnsi="Calibri"/>
      <w:sz w:val="18"/>
      <w:szCs w:val="18"/>
    </w:rPr>
  </w:style>
  <w:style w:type="paragraph" w:styleId="Index3">
    <w:name w:val="index 3"/>
    <w:basedOn w:val="Normal"/>
    <w:next w:val="Normal"/>
    <w:autoRedefine/>
    <w:unhideWhenUsed/>
    <w:rsid w:val="004B731F"/>
    <w:pPr>
      <w:ind w:left="720" w:hanging="240"/>
      <w:jc w:val="left"/>
    </w:pPr>
    <w:rPr>
      <w:rFonts w:ascii="Calibri" w:hAnsi="Calibri"/>
      <w:sz w:val="18"/>
      <w:szCs w:val="18"/>
    </w:rPr>
  </w:style>
  <w:style w:type="paragraph" w:styleId="Index4">
    <w:name w:val="index 4"/>
    <w:basedOn w:val="Normal"/>
    <w:next w:val="Normal"/>
    <w:autoRedefine/>
    <w:unhideWhenUsed/>
    <w:rsid w:val="004B731F"/>
    <w:pPr>
      <w:ind w:left="960" w:hanging="240"/>
      <w:jc w:val="left"/>
    </w:pPr>
    <w:rPr>
      <w:rFonts w:ascii="Calibri" w:hAnsi="Calibri"/>
      <w:sz w:val="18"/>
      <w:szCs w:val="18"/>
    </w:rPr>
  </w:style>
  <w:style w:type="paragraph" w:styleId="Index5">
    <w:name w:val="index 5"/>
    <w:basedOn w:val="Normal"/>
    <w:next w:val="Normal"/>
    <w:autoRedefine/>
    <w:unhideWhenUsed/>
    <w:rsid w:val="004B731F"/>
    <w:pPr>
      <w:ind w:left="1200" w:hanging="240"/>
      <w:jc w:val="left"/>
    </w:pPr>
    <w:rPr>
      <w:rFonts w:ascii="Calibri" w:hAnsi="Calibri"/>
      <w:sz w:val="18"/>
      <w:szCs w:val="18"/>
    </w:rPr>
  </w:style>
  <w:style w:type="paragraph" w:styleId="Index6">
    <w:name w:val="index 6"/>
    <w:basedOn w:val="Normal"/>
    <w:next w:val="Normal"/>
    <w:autoRedefine/>
    <w:unhideWhenUsed/>
    <w:rsid w:val="004B731F"/>
    <w:pPr>
      <w:ind w:left="1440" w:hanging="240"/>
      <w:jc w:val="left"/>
    </w:pPr>
    <w:rPr>
      <w:rFonts w:ascii="Calibri" w:hAnsi="Calibri"/>
      <w:sz w:val="18"/>
      <w:szCs w:val="18"/>
    </w:rPr>
  </w:style>
  <w:style w:type="paragraph" w:styleId="Index7">
    <w:name w:val="index 7"/>
    <w:basedOn w:val="Normal"/>
    <w:next w:val="Normal"/>
    <w:autoRedefine/>
    <w:unhideWhenUsed/>
    <w:rsid w:val="004B731F"/>
    <w:pPr>
      <w:ind w:left="1680" w:hanging="240"/>
      <w:jc w:val="left"/>
    </w:pPr>
    <w:rPr>
      <w:rFonts w:ascii="Calibri" w:hAnsi="Calibri"/>
      <w:sz w:val="18"/>
      <w:szCs w:val="18"/>
    </w:rPr>
  </w:style>
  <w:style w:type="paragraph" w:styleId="Index8">
    <w:name w:val="index 8"/>
    <w:basedOn w:val="Normal"/>
    <w:next w:val="Normal"/>
    <w:autoRedefine/>
    <w:unhideWhenUsed/>
    <w:rsid w:val="004B731F"/>
    <w:pPr>
      <w:ind w:left="1920" w:hanging="240"/>
      <w:jc w:val="left"/>
    </w:pPr>
    <w:rPr>
      <w:rFonts w:ascii="Calibri" w:hAnsi="Calibri"/>
      <w:sz w:val="18"/>
      <w:szCs w:val="18"/>
    </w:rPr>
  </w:style>
  <w:style w:type="paragraph" w:styleId="Index9">
    <w:name w:val="index 9"/>
    <w:basedOn w:val="Normal"/>
    <w:next w:val="Normal"/>
    <w:autoRedefine/>
    <w:unhideWhenUsed/>
    <w:rsid w:val="004B731F"/>
    <w:pPr>
      <w:ind w:left="2160" w:hanging="240"/>
      <w:jc w:val="left"/>
    </w:pPr>
    <w:rPr>
      <w:rFonts w:ascii="Calibri" w:hAnsi="Calibri"/>
      <w:sz w:val="18"/>
      <w:szCs w:val="18"/>
    </w:rPr>
  </w:style>
  <w:style w:type="paragraph" w:styleId="IndexHeading">
    <w:name w:val="index heading"/>
    <w:basedOn w:val="Normal"/>
    <w:next w:val="Index1"/>
    <w:uiPriority w:val="99"/>
    <w:unhideWhenUsed/>
    <w:rsid w:val="004B731F"/>
    <w:pPr>
      <w:spacing w:before="240" w:after="120"/>
      <w:jc w:val="center"/>
    </w:pPr>
    <w:rPr>
      <w:rFonts w:ascii="Calibri" w:hAnsi="Calibri"/>
      <w:b/>
      <w:bCs/>
      <w:sz w:val="26"/>
      <w:szCs w:val="26"/>
    </w:rPr>
  </w:style>
  <w:style w:type="paragraph" w:styleId="NoSpacing">
    <w:name w:val="No Spacing"/>
    <w:uiPriority w:val="99"/>
    <w:qFormat/>
    <w:rsid w:val="00B12F2A"/>
    <w:rPr>
      <w:rFonts w:ascii="Calibri" w:eastAsia="Calibri" w:hAnsi="Calibri" w:cs="Calibri"/>
      <w:sz w:val="22"/>
      <w:szCs w:val="22"/>
      <w:lang w:val="es-ES" w:eastAsia="en-US"/>
    </w:rPr>
  </w:style>
  <w:style w:type="character" w:customStyle="1" w:styleId="A2">
    <w:name w:val="A2"/>
    <w:uiPriority w:val="99"/>
    <w:rsid w:val="00B12F2A"/>
    <w:rPr>
      <w:color w:val="000000"/>
      <w:sz w:val="18"/>
      <w:szCs w:val="18"/>
    </w:rPr>
  </w:style>
  <w:style w:type="character" w:customStyle="1" w:styleId="Mencinsinresolver">
    <w:name w:val="Mención sin resolver"/>
    <w:uiPriority w:val="99"/>
    <w:semiHidden/>
    <w:unhideWhenUsed/>
    <w:rsid w:val="00353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236">
      <w:bodyDiv w:val="1"/>
      <w:marLeft w:val="0"/>
      <w:marRight w:val="0"/>
      <w:marTop w:val="0"/>
      <w:marBottom w:val="0"/>
      <w:divBdr>
        <w:top w:val="none" w:sz="0" w:space="0" w:color="auto"/>
        <w:left w:val="none" w:sz="0" w:space="0" w:color="auto"/>
        <w:bottom w:val="none" w:sz="0" w:space="0" w:color="auto"/>
        <w:right w:val="none" w:sz="0" w:space="0" w:color="auto"/>
      </w:divBdr>
    </w:div>
    <w:div w:id="327831867">
      <w:bodyDiv w:val="1"/>
      <w:marLeft w:val="0"/>
      <w:marRight w:val="0"/>
      <w:marTop w:val="0"/>
      <w:marBottom w:val="0"/>
      <w:divBdr>
        <w:top w:val="none" w:sz="0" w:space="0" w:color="auto"/>
        <w:left w:val="none" w:sz="0" w:space="0" w:color="auto"/>
        <w:bottom w:val="none" w:sz="0" w:space="0" w:color="auto"/>
        <w:right w:val="none" w:sz="0" w:space="0" w:color="auto"/>
      </w:divBdr>
    </w:div>
    <w:div w:id="602953992">
      <w:bodyDiv w:val="1"/>
      <w:marLeft w:val="0"/>
      <w:marRight w:val="0"/>
      <w:marTop w:val="0"/>
      <w:marBottom w:val="0"/>
      <w:divBdr>
        <w:top w:val="none" w:sz="0" w:space="0" w:color="auto"/>
        <w:left w:val="none" w:sz="0" w:space="0" w:color="auto"/>
        <w:bottom w:val="none" w:sz="0" w:space="0" w:color="auto"/>
        <w:right w:val="none" w:sz="0" w:space="0" w:color="auto"/>
      </w:divBdr>
    </w:div>
    <w:div w:id="826094094">
      <w:bodyDiv w:val="1"/>
      <w:marLeft w:val="0"/>
      <w:marRight w:val="0"/>
      <w:marTop w:val="0"/>
      <w:marBottom w:val="0"/>
      <w:divBdr>
        <w:top w:val="none" w:sz="0" w:space="0" w:color="auto"/>
        <w:left w:val="none" w:sz="0" w:space="0" w:color="auto"/>
        <w:bottom w:val="none" w:sz="0" w:space="0" w:color="auto"/>
        <w:right w:val="none" w:sz="0" w:space="0" w:color="auto"/>
      </w:divBdr>
    </w:div>
    <w:div w:id="841433731">
      <w:bodyDiv w:val="1"/>
      <w:marLeft w:val="0"/>
      <w:marRight w:val="0"/>
      <w:marTop w:val="0"/>
      <w:marBottom w:val="0"/>
      <w:divBdr>
        <w:top w:val="none" w:sz="0" w:space="0" w:color="auto"/>
        <w:left w:val="none" w:sz="0" w:space="0" w:color="auto"/>
        <w:bottom w:val="none" w:sz="0" w:space="0" w:color="auto"/>
        <w:right w:val="none" w:sz="0" w:space="0" w:color="auto"/>
      </w:divBdr>
    </w:div>
    <w:div w:id="857810050">
      <w:bodyDiv w:val="1"/>
      <w:marLeft w:val="0"/>
      <w:marRight w:val="0"/>
      <w:marTop w:val="0"/>
      <w:marBottom w:val="0"/>
      <w:divBdr>
        <w:top w:val="none" w:sz="0" w:space="0" w:color="auto"/>
        <w:left w:val="none" w:sz="0" w:space="0" w:color="auto"/>
        <w:bottom w:val="none" w:sz="0" w:space="0" w:color="auto"/>
        <w:right w:val="none" w:sz="0" w:space="0" w:color="auto"/>
      </w:divBdr>
    </w:div>
    <w:div w:id="1150244145">
      <w:bodyDiv w:val="1"/>
      <w:marLeft w:val="0"/>
      <w:marRight w:val="0"/>
      <w:marTop w:val="0"/>
      <w:marBottom w:val="0"/>
      <w:divBdr>
        <w:top w:val="none" w:sz="0" w:space="0" w:color="auto"/>
        <w:left w:val="none" w:sz="0" w:space="0" w:color="auto"/>
        <w:bottom w:val="none" w:sz="0" w:space="0" w:color="auto"/>
        <w:right w:val="none" w:sz="0" w:space="0" w:color="auto"/>
      </w:divBdr>
    </w:div>
    <w:div w:id="1175921224">
      <w:bodyDiv w:val="1"/>
      <w:marLeft w:val="0"/>
      <w:marRight w:val="0"/>
      <w:marTop w:val="0"/>
      <w:marBottom w:val="0"/>
      <w:divBdr>
        <w:top w:val="none" w:sz="0" w:space="0" w:color="auto"/>
        <w:left w:val="none" w:sz="0" w:space="0" w:color="auto"/>
        <w:bottom w:val="none" w:sz="0" w:space="0" w:color="auto"/>
        <w:right w:val="none" w:sz="0" w:space="0" w:color="auto"/>
      </w:divBdr>
    </w:div>
    <w:div w:id="1302810914">
      <w:bodyDiv w:val="1"/>
      <w:marLeft w:val="0"/>
      <w:marRight w:val="0"/>
      <w:marTop w:val="0"/>
      <w:marBottom w:val="0"/>
      <w:divBdr>
        <w:top w:val="none" w:sz="0" w:space="0" w:color="auto"/>
        <w:left w:val="none" w:sz="0" w:space="0" w:color="auto"/>
        <w:bottom w:val="none" w:sz="0" w:space="0" w:color="auto"/>
        <w:right w:val="none" w:sz="0" w:space="0" w:color="auto"/>
      </w:divBdr>
    </w:div>
    <w:div w:id="1441333715">
      <w:bodyDiv w:val="1"/>
      <w:marLeft w:val="0"/>
      <w:marRight w:val="0"/>
      <w:marTop w:val="0"/>
      <w:marBottom w:val="0"/>
      <w:divBdr>
        <w:top w:val="none" w:sz="0" w:space="0" w:color="auto"/>
        <w:left w:val="none" w:sz="0" w:space="0" w:color="auto"/>
        <w:bottom w:val="none" w:sz="0" w:space="0" w:color="auto"/>
        <w:right w:val="none" w:sz="0" w:space="0" w:color="auto"/>
      </w:divBdr>
    </w:div>
    <w:div w:id="1457985319">
      <w:bodyDiv w:val="1"/>
      <w:marLeft w:val="0"/>
      <w:marRight w:val="0"/>
      <w:marTop w:val="0"/>
      <w:marBottom w:val="0"/>
      <w:divBdr>
        <w:top w:val="none" w:sz="0" w:space="0" w:color="auto"/>
        <w:left w:val="none" w:sz="0" w:space="0" w:color="auto"/>
        <w:bottom w:val="none" w:sz="0" w:space="0" w:color="auto"/>
        <w:right w:val="none" w:sz="0" w:space="0" w:color="auto"/>
      </w:divBdr>
    </w:div>
    <w:div w:id="1741630394">
      <w:bodyDiv w:val="1"/>
      <w:marLeft w:val="0"/>
      <w:marRight w:val="0"/>
      <w:marTop w:val="0"/>
      <w:marBottom w:val="0"/>
      <w:divBdr>
        <w:top w:val="none" w:sz="0" w:space="0" w:color="auto"/>
        <w:left w:val="none" w:sz="0" w:space="0" w:color="auto"/>
        <w:bottom w:val="none" w:sz="0" w:space="0" w:color="auto"/>
        <w:right w:val="none" w:sz="0" w:space="0" w:color="auto"/>
      </w:divBdr>
    </w:div>
    <w:div w:id="18168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resumen_260_esp.pdf" TargetMode="External"/><Relationship Id="rId2" Type="http://schemas.openxmlformats.org/officeDocument/2006/relationships/hyperlink" Target="https://www.unicef.org/bolivia/UNICEF_-_Min_Gobierno_-_Protocolo_atencion_NNASC_low.pdf" TargetMode="External"/><Relationship Id="rId1" Type="http://schemas.openxmlformats.org/officeDocument/2006/relationships/hyperlink" Target="https://www.unicef.org/bolivia/6_NNA_situacion_calle_-_diagnostico_santa_cruz.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505660-8087-4627-A104-C7D3DDE6ABA3}">
  <ds:schemaRefs>
    <ds:schemaRef ds:uri="http://schemas.openxmlformats.org/officeDocument/2006/bibliography"/>
  </ds:schemaRefs>
</ds:datastoreItem>
</file>

<file path=customXml/itemProps2.xml><?xml version="1.0" encoding="utf-8"?>
<ds:datastoreItem xmlns:ds="http://schemas.openxmlformats.org/officeDocument/2006/customXml" ds:itemID="{AFB6CC0A-F5EE-4070-BD07-89936131AD2C}"/>
</file>

<file path=customXml/itemProps3.xml><?xml version="1.0" encoding="utf-8"?>
<ds:datastoreItem xmlns:ds="http://schemas.openxmlformats.org/officeDocument/2006/customXml" ds:itemID="{04FE0D81-D437-4563-BC90-F13EA82B25E6}"/>
</file>

<file path=customXml/itemProps4.xml><?xml version="1.0" encoding="utf-8"?>
<ds:datastoreItem xmlns:ds="http://schemas.openxmlformats.org/officeDocument/2006/customXml" ds:itemID="{E819B8FC-491F-440A-BAF6-695670B6A063}"/>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11133</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PC</Company>
  <LinksUpToDate>false</LinksUpToDate>
  <CharactersWithSpaces>13060</CharactersWithSpaces>
  <SharedDoc>false</SharedDoc>
  <HLinks>
    <vt:vector size="12" baseType="variant">
      <vt:variant>
        <vt:i4>720909</vt:i4>
      </vt:variant>
      <vt:variant>
        <vt:i4>3</vt:i4>
      </vt:variant>
      <vt:variant>
        <vt:i4>0</vt:i4>
      </vt:variant>
      <vt:variant>
        <vt:i4>5</vt:i4>
      </vt:variant>
      <vt:variant>
        <vt:lpwstr>https://www.unicef.org/bolivia/UNICEF_-_Min_Gobierno_-_Protocolo_atencion_NNASC_low.pdf</vt:lpwstr>
      </vt:variant>
      <vt:variant>
        <vt:lpwstr/>
      </vt:variant>
      <vt:variant>
        <vt:i4>1245245</vt:i4>
      </vt:variant>
      <vt:variant>
        <vt:i4>0</vt:i4>
      </vt:variant>
      <vt:variant>
        <vt:i4>0</vt:i4>
      </vt:variant>
      <vt:variant>
        <vt:i4>5</vt:i4>
      </vt:variant>
      <vt:variant>
        <vt:lpwstr>https://www.unicef.org/bolivia/6_NNA_situacion_calle_-_diagnostico_santa_cruz.pdf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BOIT James</cp:lastModifiedBy>
  <cp:revision>2</cp:revision>
  <cp:lastPrinted>2017-09-19T15:25:00Z</cp:lastPrinted>
  <dcterms:created xsi:type="dcterms:W3CDTF">2019-01-10T18:41:00Z</dcterms:created>
  <dcterms:modified xsi:type="dcterms:W3CDTF">2019-01-10T18:41:00Z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