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089582" w14:textId="296B4AFD" w:rsidR="00BA5605" w:rsidRDefault="003E2C7A" w:rsidP="00360E48">
      <w:pPr>
        <w:pStyle w:val="Heading1"/>
        <w:spacing w:line="240" w:lineRule="auto"/>
        <w:jc w:val="left"/>
      </w:pPr>
      <w:bookmarkStart w:id="0" w:name="_Hlk496694818"/>
      <w:bookmarkStart w:id="1" w:name="_GoBack"/>
      <w:bookmarkEnd w:id="1"/>
      <w:r>
        <w:rPr>
          <w:rFonts w:ascii="Calibri" w:eastAsia="Calibri" w:hAnsi="Calibri" w:cs="Times New Roman"/>
          <w:noProof/>
          <w:lang w:eastAsia="en-GB"/>
        </w:rPr>
        <w:drawing>
          <wp:anchor distT="0" distB="0" distL="114300" distR="114300" simplePos="0" relativeHeight="251659264" behindDoc="1" locked="0" layoutInCell="1" allowOverlap="1" wp14:anchorId="7E6AB005" wp14:editId="781FFC6E">
            <wp:simplePos x="0" y="0"/>
            <wp:positionH relativeFrom="column">
              <wp:posOffset>1733550</wp:posOffset>
            </wp:positionH>
            <wp:positionV relativeFrom="paragraph">
              <wp:posOffset>-43815</wp:posOffset>
            </wp:positionV>
            <wp:extent cx="1182628" cy="7810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ycj%20logo%20smal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82628" cy="781050"/>
                    </a:xfrm>
                    <a:prstGeom prst="rect">
                      <a:avLst/>
                    </a:prstGeom>
                  </pic:spPr>
                </pic:pic>
              </a:graphicData>
            </a:graphic>
          </wp:anchor>
        </w:drawing>
      </w:r>
      <w:r>
        <w:rPr>
          <w:rFonts w:ascii="Calibri" w:eastAsia="Calibri" w:hAnsi="Calibri" w:cs="Times New Roman"/>
          <w:noProof/>
          <w:lang w:eastAsia="en-GB"/>
        </w:rPr>
        <w:drawing>
          <wp:anchor distT="0" distB="0" distL="114300" distR="114300" simplePos="0" relativeHeight="251660288" behindDoc="1" locked="0" layoutInCell="1" allowOverlap="1" wp14:anchorId="1F7D98CE" wp14:editId="5414AB0E">
            <wp:simplePos x="0" y="0"/>
            <wp:positionH relativeFrom="column">
              <wp:posOffset>3810635</wp:posOffset>
            </wp:positionH>
            <wp:positionV relativeFrom="paragraph">
              <wp:posOffset>-160020</wp:posOffset>
            </wp:positionV>
            <wp:extent cx="1095375" cy="962640"/>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igh Res 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95375" cy="962640"/>
                    </a:xfrm>
                    <a:prstGeom prst="rect">
                      <a:avLst/>
                    </a:prstGeom>
                  </pic:spPr>
                </pic:pic>
              </a:graphicData>
            </a:graphic>
            <wp14:sizeRelH relativeFrom="margin">
              <wp14:pctWidth>0</wp14:pctWidth>
            </wp14:sizeRelH>
            <wp14:sizeRelV relativeFrom="margin">
              <wp14:pctHeight>0</wp14:pctHeight>
            </wp14:sizeRelV>
          </wp:anchor>
        </w:drawing>
      </w:r>
      <w:r w:rsidRPr="00461377">
        <w:rPr>
          <w:rFonts w:ascii="Calibri" w:eastAsia="Calibri" w:hAnsi="Calibri" w:cs="Times New Roman"/>
          <w:noProof/>
          <w:lang w:eastAsia="en-GB"/>
        </w:rPr>
        <w:drawing>
          <wp:anchor distT="0" distB="0" distL="114300" distR="114300" simplePos="0" relativeHeight="251658240" behindDoc="1" locked="0" layoutInCell="1" allowOverlap="1" wp14:anchorId="01F0C6BF" wp14:editId="49A42E9E">
            <wp:simplePos x="0" y="0"/>
            <wp:positionH relativeFrom="margin">
              <wp:align>left</wp:align>
            </wp:positionH>
            <wp:positionV relativeFrom="paragraph">
              <wp:posOffset>-228600</wp:posOffset>
            </wp:positionV>
            <wp:extent cx="1142239" cy="1085850"/>
            <wp:effectExtent l="0" t="0" r="1270" b="0"/>
            <wp:wrapNone/>
            <wp:docPr id="1" name="Picture 1" descr="C:\Users\Juliet\AppData\Local\Microsoft\Windows\Temporary Internet Files\Content.Outlook\FIBX504O\togethe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et\AppData\Local\Microsoft\Windows\Temporary Internet Files\Content.Outlook\FIBX504O\together_logo.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2239"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FF0000"/>
          <w:sz w:val="18"/>
          <w:szCs w:val="18"/>
          <w:lang w:eastAsia="en-GB"/>
        </w:rPr>
        <w:drawing>
          <wp:anchor distT="0" distB="0" distL="114300" distR="114300" simplePos="0" relativeHeight="251661312" behindDoc="1" locked="0" layoutInCell="1" allowOverlap="1" wp14:anchorId="3C936C30" wp14:editId="7B39E7F9">
            <wp:simplePos x="0" y="0"/>
            <wp:positionH relativeFrom="margin">
              <wp:align>right</wp:align>
            </wp:positionH>
            <wp:positionV relativeFrom="paragraph">
              <wp:posOffset>-39370</wp:posOffset>
            </wp:positionV>
            <wp:extent cx="988695" cy="744617"/>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ELCIS logo new (stacked) no text - rgb.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88695" cy="744617"/>
                    </a:xfrm>
                    <a:prstGeom prst="rect">
                      <a:avLst/>
                    </a:prstGeom>
                  </pic:spPr>
                </pic:pic>
              </a:graphicData>
            </a:graphic>
            <wp14:sizeRelH relativeFrom="margin">
              <wp14:pctWidth>0</wp14:pctWidth>
            </wp14:sizeRelH>
            <wp14:sizeRelV relativeFrom="margin">
              <wp14:pctHeight>0</wp14:pctHeight>
            </wp14:sizeRelV>
          </wp:anchor>
        </w:drawing>
      </w:r>
    </w:p>
    <w:p w14:paraId="674F66FA" w14:textId="77777777" w:rsidR="00F36997" w:rsidRDefault="00F36997" w:rsidP="00360E48">
      <w:pPr>
        <w:pStyle w:val="Heading1"/>
        <w:spacing w:line="240" w:lineRule="auto"/>
      </w:pPr>
    </w:p>
    <w:p w14:paraId="1B533121" w14:textId="685BB166" w:rsidR="00F36997" w:rsidRDefault="00F36997" w:rsidP="00FC0DC5">
      <w:pPr>
        <w:pStyle w:val="Heading1"/>
        <w:spacing w:line="240" w:lineRule="auto"/>
        <w:jc w:val="left"/>
      </w:pPr>
    </w:p>
    <w:p w14:paraId="20B17C8F" w14:textId="77777777" w:rsidR="00FC0DC5" w:rsidRPr="00FC0DC5" w:rsidRDefault="00FC0DC5" w:rsidP="00FC0DC5"/>
    <w:p w14:paraId="3F69EB7D" w14:textId="73CD055A" w:rsidR="00737482" w:rsidRPr="00737482" w:rsidRDefault="00737482" w:rsidP="00360E48">
      <w:pPr>
        <w:pStyle w:val="Heading1"/>
        <w:spacing w:line="240" w:lineRule="auto"/>
      </w:pPr>
      <w:r>
        <w:t xml:space="preserve">Committee on the Rights of the Child </w:t>
      </w:r>
    </w:p>
    <w:p w14:paraId="47C09995" w14:textId="77777777" w:rsidR="00360E48" w:rsidRDefault="00F47176" w:rsidP="00360E48">
      <w:pPr>
        <w:pStyle w:val="Heading1"/>
        <w:spacing w:line="240" w:lineRule="auto"/>
      </w:pPr>
      <w:r>
        <w:t xml:space="preserve">Joint </w:t>
      </w:r>
      <w:r w:rsidR="00737482">
        <w:t>Comments on Draft Revised General Comment No. 10 (2007)</w:t>
      </w:r>
    </w:p>
    <w:p w14:paraId="44B52F74" w14:textId="08F8B190" w:rsidR="000C01A3" w:rsidRDefault="00737482" w:rsidP="00360E48">
      <w:pPr>
        <w:spacing w:after="0"/>
      </w:pPr>
      <w:r>
        <w:t xml:space="preserve"> </w:t>
      </w:r>
    </w:p>
    <w:p w14:paraId="36594148" w14:textId="73F6C8A2" w:rsidR="00F931AE" w:rsidRDefault="001E0A4B" w:rsidP="00360E48">
      <w:pPr>
        <w:pBdr>
          <w:top w:val="single" w:sz="4" w:space="1" w:color="1F4E79" w:themeColor="accent1" w:themeShade="80"/>
          <w:left w:val="single" w:sz="4" w:space="4" w:color="1F4E79" w:themeColor="accent1" w:themeShade="80"/>
          <w:bottom w:val="single" w:sz="4" w:space="1" w:color="1F4E79" w:themeColor="accent1" w:themeShade="80"/>
          <w:right w:val="single" w:sz="4" w:space="4" w:color="1F4E79" w:themeColor="accent1" w:themeShade="80"/>
        </w:pBdr>
        <w:shd w:val="clear" w:color="auto" w:fill="DEEAF6" w:themeFill="accent1" w:themeFillTint="33"/>
        <w:spacing w:line="240" w:lineRule="auto"/>
      </w:pPr>
      <w:hyperlink r:id="rId15" w:history="1">
        <w:r w:rsidR="006451A9">
          <w:rPr>
            <w:rStyle w:val="Hyperlink"/>
            <w:b/>
          </w:rPr>
          <w:t>Together (Scottish Alliance for Children’s Rights)</w:t>
        </w:r>
      </w:hyperlink>
      <w:r w:rsidR="006451A9">
        <w:rPr>
          <w:b/>
        </w:rPr>
        <w:t xml:space="preserve"> </w:t>
      </w:r>
      <w:r w:rsidR="006451A9" w:rsidRPr="006451A9">
        <w:t>is</w:t>
      </w:r>
      <w:r w:rsidR="00F931AE" w:rsidRPr="006451A9">
        <w:t xml:space="preserve"> </w:t>
      </w:r>
      <w:r w:rsidR="00F931AE">
        <w:t xml:space="preserve">an alliance of over 380 members working to improve the awareness, understanding and implementation of the UNCRC. Members range from large international and national NGOs, through to small volunteer-led after school clubs and individuals. The views expressed in this submission are based on wide consultation with our members but may not necessarily reflect the specific views of </w:t>
      </w:r>
      <w:r w:rsidR="003847A3">
        <w:t>each of them.</w:t>
      </w:r>
    </w:p>
    <w:p w14:paraId="683755AF" w14:textId="6FE31015" w:rsidR="00F931AE" w:rsidRDefault="001E0A4B" w:rsidP="00360E48">
      <w:pPr>
        <w:pBdr>
          <w:top w:val="single" w:sz="4" w:space="1" w:color="1F4E79" w:themeColor="accent1" w:themeShade="80"/>
          <w:left w:val="single" w:sz="4" w:space="4" w:color="1F4E79" w:themeColor="accent1" w:themeShade="80"/>
          <w:bottom w:val="single" w:sz="4" w:space="1" w:color="1F4E79" w:themeColor="accent1" w:themeShade="80"/>
          <w:right w:val="single" w:sz="4" w:space="4" w:color="1F4E79" w:themeColor="accent1" w:themeShade="80"/>
        </w:pBdr>
        <w:shd w:val="clear" w:color="auto" w:fill="DEEAF6" w:themeFill="accent1" w:themeFillTint="33"/>
        <w:spacing w:line="240" w:lineRule="auto"/>
        <w:rPr>
          <w:b/>
        </w:rPr>
      </w:pPr>
      <w:hyperlink r:id="rId16" w:history="1">
        <w:r w:rsidR="006451A9">
          <w:rPr>
            <w:rStyle w:val="Hyperlink"/>
            <w:b/>
          </w:rPr>
          <w:t>The Centre for Youth and Criminal Justice (CYCJ)</w:t>
        </w:r>
      </w:hyperlink>
      <w:r w:rsidR="006451A9" w:rsidRPr="006451A9">
        <w:t xml:space="preserve"> is dedicated to supporting improvements in youth justice, contributing to better lives for individuals, families and communities. </w:t>
      </w:r>
      <w:r w:rsidR="00FC0DC5">
        <w:t xml:space="preserve">CYCJ’s </w:t>
      </w:r>
      <w:r w:rsidR="006451A9" w:rsidRPr="006451A9">
        <w:t xml:space="preserve">vision is a Scotland where all individuals and communities are safe and flourish; and where Scottish youth justice practice, policy and research are internationally renowned and respected. </w:t>
      </w:r>
      <w:r w:rsidR="00FC0DC5">
        <w:t>CYCJ</w:t>
      </w:r>
      <w:r w:rsidR="006451A9" w:rsidRPr="006451A9">
        <w:t xml:space="preserve"> contribute</w:t>
      </w:r>
      <w:r w:rsidR="00FC0DC5">
        <w:t>s</w:t>
      </w:r>
      <w:r w:rsidR="006451A9" w:rsidRPr="006451A9">
        <w:t xml:space="preserve"> to this by developing, supporting and understanding youth justice practice, policy and research in Scotland, and through seeking and sharing learning internationally</w:t>
      </w:r>
      <w:r w:rsidR="00FC0DC5">
        <w:t>.</w:t>
      </w:r>
    </w:p>
    <w:p w14:paraId="03D4DAF7" w14:textId="74ECDF0D" w:rsidR="00F931AE" w:rsidRDefault="001E0A4B" w:rsidP="00360E48">
      <w:pPr>
        <w:pBdr>
          <w:top w:val="single" w:sz="4" w:space="1" w:color="1F4E79" w:themeColor="accent1" w:themeShade="80"/>
          <w:left w:val="single" w:sz="4" w:space="4" w:color="1F4E79" w:themeColor="accent1" w:themeShade="80"/>
          <w:bottom w:val="single" w:sz="4" w:space="1" w:color="1F4E79" w:themeColor="accent1" w:themeShade="80"/>
          <w:right w:val="single" w:sz="4" w:space="4" w:color="1F4E79" w:themeColor="accent1" w:themeShade="80"/>
        </w:pBdr>
        <w:shd w:val="clear" w:color="auto" w:fill="DEEAF6" w:themeFill="accent1" w:themeFillTint="33"/>
        <w:spacing w:line="240" w:lineRule="auto"/>
        <w:rPr>
          <w:b/>
        </w:rPr>
      </w:pPr>
      <w:hyperlink r:id="rId17" w:history="1">
        <w:r w:rsidR="00F16790">
          <w:rPr>
            <w:rStyle w:val="Hyperlink"/>
            <w:b/>
          </w:rPr>
          <w:t>Who Cares? Scotland</w:t>
        </w:r>
      </w:hyperlink>
      <w:r w:rsidR="00F931AE">
        <w:rPr>
          <w:b/>
        </w:rPr>
        <w:t xml:space="preserve"> </w:t>
      </w:r>
      <w:r w:rsidR="00F16790" w:rsidRPr="00F16790">
        <w:t>(WC?S)</w:t>
      </w:r>
      <w:r w:rsidR="00FC0DC5">
        <w:t xml:space="preserve"> </w:t>
      </w:r>
      <w:r w:rsidR="00F16790" w:rsidRPr="00F16790">
        <w:t>is a national voluntary organisation, working with care experienced young people and care leavers across Scotland.</w:t>
      </w:r>
      <w:r w:rsidR="00F16790">
        <w:t xml:space="preserve"> WC?S</w:t>
      </w:r>
      <w:r w:rsidR="00F16790" w:rsidRPr="00F16790">
        <w:t xml:space="preserve"> provide</w:t>
      </w:r>
      <w:r w:rsidR="00F16790">
        <w:t>s</w:t>
      </w:r>
      <w:r w:rsidR="00F16790" w:rsidRPr="00F16790">
        <w:t xml:space="preserve"> direct advocacy to children and young people with care experience, as well as opportunities for local and national participation. WC?S aims to provide care experienced people in Scotland with knowledge of their rights</w:t>
      </w:r>
      <w:r w:rsidR="00F16790">
        <w:t xml:space="preserve"> and empower </w:t>
      </w:r>
      <w:r w:rsidR="00F16790" w:rsidRPr="00F16790">
        <w:t>them to positively participate in the formal structures and processes</w:t>
      </w:r>
      <w:r w:rsidR="00F16790">
        <w:t>.</w:t>
      </w:r>
    </w:p>
    <w:p w14:paraId="28E46534" w14:textId="5D0B3C68" w:rsidR="00FC0DC5" w:rsidRPr="00FC0DC5" w:rsidRDefault="001E0A4B" w:rsidP="00360E48">
      <w:pPr>
        <w:pBdr>
          <w:top w:val="single" w:sz="4" w:space="1" w:color="1F4E79" w:themeColor="accent1" w:themeShade="80"/>
          <w:left w:val="single" w:sz="4" w:space="4" w:color="1F4E79" w:themeColor="accent1" w:themeShade="80"/>
          <w:bottom w:val="single" w:sz="4" w:space="1" w:color="1F4E79" w:themeColor="accent1" w:themeShade="80"/>
          <w:right w:val="single" w:sz="4" w:space="4" w:color="1F4E79" w:themeColor="accent1" w:themeShade="80"/>
        </w:pBdr>
        <w:shd w:val="clear" w:color="auto" w:fill="DEEAF6" w:themeFill="accent1" w:themeFillTint="33"/>
        <w:spacing w:line="240" w:lineRule="auto"/>
      </w:pPr>
      <w:hyperlink r:id="rId18" w:history="1">
        <w:r w:rsidR="006451A9">
          <w:rPr>
            <w:rStyle w:val="Hyperlink"/>
            <w:b/>
          </w:rPr>
          <w:t>The Centre for Excellence for Looked After Children in Scotland (CELCIS)</w:t>
        </w:r>
      </w:hyperlink>
      <w:r w:rsidR="00AD04AE" w:rsidRPr="00AD04AE">
        <w:t xml:space="preserve"> is Scotland's centre of excellence for children's care and protection, based at the University of Strathclyde. </w:t>
      </w:r>
      <w:r w:rsidR="00FC0DC5">
        <w:t>CELCIS</w:t>
      </w:r>
      <w:r w:rsidR="00AD04AE" w:rsidRPr="00AD04AE">
        <w:t xml:space="preserve"> work</w:t>
      </w:r>
      <w:r w:rsidR="00FC0DC5">
        <w:t>s</w:t>
      </w:r>
      <w:r w:rsidR="00AD04AE" w:rsidRPr="00AD04AE">
        <w:t xml:space="preserve"> to ensure the best international evidence is reflected in policy and practice, strengthening the skills and capacities of people who care for children and young people. CELCIS is part of the Institute for Inspiring Children’s Futures, working together to build brighter futures for children in need of care and protection around the world</w:t>
      </w:r>
    </w:p>
    <w:p w14:paraId="7604454B" w14:textId="48A21E37" w:rsidR="00737482" w:rsidRPr="00F3652C" w:rsidRDefault="00737482" w:rsidP="00360E48">
      <w:pPr>
        <w:pStyle w:val="Heading2"/>
        <w:spacing w:line="240" w:lineRule="auto"/>
        <w:jc w:val="both"/>
      </w:pPr>
      <w:r>
        <w:t xml:space="preserve">Introduction </w:t>
      </w:r>
    </w:p>
    <w:p w14:paraId="1B1FBAB3" w14:textId="10CDE307" w:rsidR="00737482" w:rsidRPr="0036076D" w:rsidRDefault="00737482" w:rsidP="00360E48">
      <w:pPr>
        <w:spacing w:line="240" w:lineRule="auto"/>
      </w:pPr>
      <w:r w:rsidRPr="0036076D">
        <w:t>Together (Scottish Alliance for Children’s Rights)</w:t>
      </w:r>
      <w:r w:rsidR="0036076D" w:rsidRPr="0036076D">
        <w:t xml:space="preserve"> and the above partners </w:t>
      </w:r>
      <w:r w:rsidRPr="0036076D">
        <w:t xml:space="preserve">welcome the </w:t>
      </w:r>
      <w:r w:rsidR="00DA49BA" w:rsidRPr="0036076D">
        <w:t xml:space="preserve">opportunity to comment on the </w:t>
      </w:r>
      <w:r w:rsidRPr="0036076D">
        <w:t>Draft Revised General Comment 10</w:t>
      </w:r>
      <w:r w:rsidR="00DA49BA" w:rsidRPr="0036076D">
        <w:t>.</w:t>
      </w:r>
      <w:r w:rsidR="00F71431" w:rsidRPr="0036076D">
        <w:t xml:space="preserve"> Developments in research</w:t>
      </w:r>
      <w:r w:rsidR="006D12D2" w:rsidRPr="0036076D">
        <w:t xml:space="preserve"> </w:t>
      </w:r>
      <w:r w:rsidR="00F71431" w:rsidRPr="0036076D">
        <w:t>and practice mean updated guidance is</w:t>
      </w:r>
      <w:r w:rsidR="00427675" w:rsidRPr="0036076D">
        <w:t xml:space="preserve"> now</w:t>
      </w:r>
      <w:r w:rsidR="00F71431" w:rsidRPr="0036076D">
        <w:t xml:space="preserve"> necessary. </w:t>
      </w:r>
      <w:r w:rsidR="00DA49BA" w:rsidRPr="0036076D">
        <w:t xml:space="preserve"> </w:t>
      </w:r>
      <w:r w:rsidR="00F71431" w:rsidRPr="0036076D">
        <w:t>We are pleased that the Committee</w:t>
      </w:r>
      <w:r w:rsidR="00D17E7D" w:rsidRPr="0036076D">
        <w:t xml:space="preserve"> on the Rights of the Child (the Committee)</w:t>
      </w:r>
      <w:r w:rsidR="00F71431" w:rsidRPr="0036076D">
        <w:t xml:space="preserve"> is seeking to provide further clarity </w:t>
      </w:r>
      <w:r w:rsidR="00DC6BBE" w:rsidRPr="0036076D">
        <w:t xml:space="preserve">and stronger protections </w:t>
      </w:r>
      <w:r w:rsidR="00427675" w:rsidRPr="0036076D">
        <w:t>of</w:t>
      </w:r>
      <w:r w:rsidR="00DC6BBE" w:rsidRPr="0036076D">
        <w:t xml:space="preserve"> </w:t>
      </w:r>
      <w:r w:rsidR="00427675" w:rsidRPr="0036076D">
        <w:t xml:space="preserve">children and young people’s </w:t>
      </w:r>
      <w:r w:rsidR="006E6F7B" w:rsidRPr="0036076D">
        <w:t xml:space="preserve">rights </w:t>
      </w:r>
      <w:r w:rsidR="00DA49BA" w:rsidRPr="0036076D">
        <w:t xml:space="preserve">and would like to </w:t>
      </w:r>
      <w:r w:rsidR="006E6F7B" w:rsidRPr="0036076D">
        <w:t xml:space="preserve">provide </w:t>
      </w:r>
      <w:r w:rsidR="00DA49BA" w:rsidRPr="0036076D">
        <w:t xml:space="preserve">the following comments for </w:t>
      </w:r>
      <w:r w:rsidR="00427675" w:rsidRPr="0036076D">
        <w:t>the Committee’s consideration.</w:t>
      </w:r>
      <w:r w:rsidR="00DA49BA" w:rsidRPr="0036076D">
        <w:t xml:space="preserve">  </w:t>
      </w:r>
    </w:p>
    <w:p w14:paraId="5DE79D1F" w14:textId="19D5E763" w:rsidR="00A25347" w:rsidRDefault="00737482" w:rsidP="00360E48">
      <w:pPr>
        <w:pStyle w:val="Heading2"/>
        <w:numPr>
          <w:ilvl w:val="0"/>
          <w:numId w:val="29"/>
        </w:numPr>
        <w:spacing w:line="240" w:lineRule="auto"/>
        <w:jc w:val="both"/>
      </w:pPr>
      <w:r>
        <w:t xml:space="preserve">Minimum age of criminal responsibility </w:t>
      </w:r>
    </w:p>
    <w:p w14:paraId="432D10D4" w14:textId="0A20465B" w:rsidR="00B0134D" w:rsidRPr="0036076D" w:rsidRDefault="002623CE" w:rsidP="00360E48">
      <w:pPr>
        <w:spacing w:line="240" w:lineRule="auto"/>
      </w:pPr>
      <w:r w:rsidRPr="0036076D">
        <w:t xml:space="preserve">Together and partners </w:t>
      </w:r>
      <w:r w:rsidR="00427675" w:rsidRPr="0036076D">
        <w:t>believe</w:t>
      </w:r>
      <w:r w:rsidRPr="0036076D">
        <w:t xml:space="preserve"> that a</w:t>
      </w:r>
      <w:r w:rsidR="00427675" w:rsidRPr="0036076D">
        <w:t xml:space="preserve"> minimum age of criminal responsibility (</w:t>
      </w:r>
      <w:r w:rsidRPr="0036076D">
        <w:t>MACR</w:t>
      </w:r>
      <w:r w:rsidR="00427675" w:rsidRPr="0036076D">
        <w:t>)</w:t>
      </w:r>
      <w:r w:rsidRPr="0036076D">
        <w:t xml:space="preserve"> of 12 is too low and that effective protection of children and young people’s rights requires </w:t>
      </w:r>
      <w:r w:rsidR="00427675" w:rsidRPr="0036076D">
        <w:t>a higher threshold</w:t>
      </w:r>
      <w:r w:rsidRPr="0036076D">
        <w:t>.</w:t>
      </w:r>
      <w:r w:rsidRPr="0036076D">
        <w:rPr>
          <w:rStyle w:val="FootnoteReference"/>
        </w:rPr>
        <w:footnoteReference w:id="1"/>
      </w:r>
      <w:r w:rsidRPr="0036076D">
        <w:t xml:space="preserve"> </w:t>
      </w:r>
      <w:r w:rsidR="00246574">
        <w:t xml:space="preserve">A </w:t>
      </w:r>
      <w:r w:rsidRPr="0036076D">
        <w:t xml:space="preserve">MACR beyond 12 is necessary to reflect </w:t>
      </w:r>
      <w:r w:rsidR="00B0134D" w:rsidRPr="0036076D">
        <w:t>what we know about the backgrounds of children and young people who come into conflict with the law</w:t>
      </w:r>
      <w:r w:rsidR="00427675" w:rsidRPr="0036076D">
        <w:t xml:space="preserve"> (links between vulnerability, victimhood and harmful behaviour)</w:t>
      </w:r>
      <w:r w:rsidR="00B0134D" w:rsidRPr="0036076D">
        <w:t xml:space="preserve">, and research </w:t>
      </w:r>
      <w:r w:rsidR="00427675" w:rsidRPr="0036076D">
        <w:t xml:space="preserve">into </w:t>
      </w:r>
      <w:r w:rsidR="00B0134D" w:rsidRPr="0036076D">
        <w:t>children and young people’s neurological development (including the</w:t>
      </w:r>
      <w:r w:rsidR="00427675" w:rsidRPr="0036076D">
        <w:t>ir</w:t>
      </w:r>
      <w:r w:rsidR="00B0134D" w:rsidRPr="0036076D">
        <w:t xml:space="preserve"> </w:t>
      </w:r>
      <w:r w:rsidR="002A78CE" w:rsidRPr="0036076D">
        <w:t xml:space="preserve">developing </w:t>
      </w:r>
      <w:r w:rsidR="00B0134D" w:rsidRPr="0036076D">
        <w:t>capacity to evaluate risks and consequences).</w:t>
      </w:r>
      <w:r w:rsidR="00B0134D" w:rsidRPr="0036076D">
        <w:rPr>
          <w:rStyle w:val="FootnoteReference"/>
        </w:rPr>
        <w:footnoteReference w:id="2"/>
      </w:r>
      <w:r w:rsidRPr="0036076D">
        <w:t xml:space="preserve"> </w:t>
      </w:r>
      <w:r w:rsidR="00B0134D" w:rsidRPr="0036076D">
        <w:t>Accordingly, w</w:t>
      </w:r>
      <w:r w:rsidR="006E6F7B" w:rsidRPr="0036076D">
        <w:t xml:space="preserve">e support the Committee’s finding at </w:t>
      </w:r>
      <w:r w:rsidR="006E6F7B" w:rsidRPr="0036076D">
        <w:rPr>
          <w:b/>
        </w:rPr>
        <w:t xml:space="preserve">para. 33 </w:t>
      </w:r>
      <w:r w:rsidR="006E6F7B" w:rsidRPr="0036076D">
        <w:t>that a MACR of 12 is too low</w:t>
      </w:r>
      <w:r w:rsidR="00B0134D" w:rsidRPr="0036076D">
        <w:t>.</w:t>
      </w:r>
      <w:r w:rsidR="006E6F7B" w:rsidRPr="0036076D">
        <w:t xml:space="preserve"> </w:t>
      </w:r>
    </w:p>
    <w:p w14:paraId="00B32D1A" w14:textId="69F8898D" w:rsidR="006B44EA" w:rsidRPr="0036076D" w:rsidRDefault="00B0134D" w:rsidP="00360E48">
      <w:pPr>
        <w:spacing w:line="240" w:lineRule="auto"/>
      </w:pPr>
      <w:r w:rsidRPr="0036076D">
        <w:t xml:space="preserve">The Committee should not view 14 as the ‘limit’ for the MACR. </w:t>
      </w:r>
      <w:r w:rsidR="00DC6BBE" w:rsidRPr="0036076D">
        <w:t xml:space="preserve">Rather </w:t>
      </w:r>
      <w:r w:rsidRPr="0036076D">
        <w:t>14</w:t>
      </w:r>
      <w:r w:rsidR="00DC6BBE" w:rsidRPr="0036076D">
        <w:t xml:space="preserve"> </w:t>
      </w:r>
      <w:r w:rsidR="006B44EA" w:rsidRPr="0036076D">
        <w:t>should be</w:t>
      </w:r>
      <w:r w:rsidR="00DC6BBE" w:rsidRPr="0036076D">
        <w:t xml:space="preserve"> </w:t>
      </w:r>
      <w:r w:rsidRPr="0036076D">
        <w:t xml:space="preserve">viewed as </w:t>
      </w:r>
      <w:r w:rsidR="00DC6BBE" w:rsidRPr="0036076D">
        <w:t>a point on a journey to</w:t>
      </w:r>
      <w:r w:rsidRPr="0036076D">
        <w:t>wards</w:t>
      </w:r>
      <w:r w:rsidR="00DC6BBE" w:rsidRPr="0036076D">
        <w:t xml:space="preserve"> removing all children </w:t>
      </w:r>
      <w:r w:rsidR="002A78CE" w:rsidRPr="0036076D">
        <w:t xml:space="preserve">and young people </w:t>
      </w:r>
      <w:r w:rsidR="00DC6BBE" w:rsidRPr="0036076D">
        <w:t xml:space="preserve">from the criminal justice system. </w:t>
      </w:r>
      <w:r w:rsidR="006B44EA" w:rsidRPr="0036076D">
        <w:t>The Edinburgh Study of Youth Transitions and Crime</w:t>
      </w:r>
      <w:r w:rsidR="006B44EA" w:rsidRPr="0036076D">
        <w:rPr>
          <w:rStyle w:val="FootnoteReference"/>
        </w:rPr>
        <w:footnoteReference w:id="3"/>
      </w:r>
      <w:r w:rsidR="006B44EA" w:rsidRPr="0036076D">
        <w:t xml:space="preserve"> </w:t>
      </w:r>
      <w:r w:rsidRPr="0036076D">
        <w:t>returned</w:t>
      </w:r>
      <w:r w:rsidR="006B44EA" w:rsidRPr="0036076D">
        <w:t xml:space="preserve"> several key findings for children aged 12-15:</w:t>
      </w:r>
    </w:p>
    <w:p w14:paraId="2DCCE995" w14:textId="1E4C565F" w:rsidR="00B0134D" w:rsidRPr="0036076D" w:rsidRDefault="00B0134D" w:rsidP="00360E48">
      <w:pPr>
        <w:pStyle w:val="ListBullet"/>
        <w:spacing w:line="240" w:lineRule="auto"/>
      </w:pPr>
      <w:r w:rsidRPr="0036076D">
        <w:lastRenderedPageBreak/>
        <w:t xml:space="preserve">The period between age 12-15 is critical in determining whether a child or young person with early criminal justice system contact will follow a ‘chronic’ criminal conviction trajectory; and </w:t>
      </w:r>
    </w:p>
    <w:p w14:paraId="4EB47C26" w14:textId="76C933E7" w:rsidR="006B44EA" w:rsidRPr="0036076D" w:rsidRDefault="00B0134D" w:rsidP="00360E48">
      <w:pPr>
        <w:pStyle w:val="ListBullet"/>
        <w:spacing w:line="240" w:lineRule="auto"/>
      </w:pPr>
      <w:r w:rsidRPr="0036076D">
        <w:t>Increased contact with police</w:t>
      </w:r>
      <w:r w:rsidR="00F16790">
        <w:t>/</w:t>
      </w:r>
      <w:r w:rsidRPr="0036076D">
        <w:t xml:space="preserve">juvenile justice system between age 12-15 </w:t>
      </w:r>
      <w:r w:rsidRPr="0036076D">
        <w:rPr>
          <w:i/>
        </w:rPr>
        <w:t xml:space="preserve">increases </w:t>
      </w:r>
      <w:r w:rsidRPr="0036076D">
        <w:t xml:space="preserve">the likelihood of </w:t>
      </w:r>
      <w:r w:rsidR="002A78CE" w:rsidRPr="0036076D">
        <w:t>reoffending</w:t>
      </w:r>
      <w:r w:rsidRPr="0036076D">
        <w:t>.</w:t>
      </w:r>
    </w:p>
    <w:p w14:paraId="5EF7007B" w14:textId="771B5CE4" w:rsidR="002A78CE" w:rsidRPr="0036076D" w:rsidRDefault="002A78CE" w:rsidP="00360E48">
      <w:pPr>
        <w:spacing w:line="240" w:lineRule="auto"/>
      </w:pPr>
      <w:r w:rsidRPr="0036076D">
        <w:t xml:space="preserve">We </w:t>
      </w:r>
      <w:r w:rsidR="00705C9E" w:rsidRPr="0036076D">
        <w:t>recognise</w:t>
      </w:r>
      <w:r w:rsidRPr="0036076D">
        <w:t xml:space="preserve"> that raising </w:t>
      </w:r>
      <w:r w:rsidR="00FC0DC5">
        <w:t xml:space="preserve">the </w:t>
      </w:r>
      <w:r w:rsidR="00246574">
        <w:t>MACR</w:t>
      </w:r>
      <w:r w:rsidRPr="0036076D">
        <w:t xml:space="preserve"> to 14 reflects developing international practice, including </w:t>
      </w:r>
      <w:r w:rsidR="001508E7" w:rsidRPr="0036076D">
        <w:t>the Parliamentary Assembly of the Council of Europe (PACE) Resolution (2014)</w:t>
      </w:r>
      <w:r w:rsidR="004B52E3" w:rsidRPr="0036076D">
        <w:t>.</w:t>
      </w:r>
      <w:r w:rsidR="004B52E3" w:rsidRPr="0036076D">
        <w:rPr>
          <w:rStyle w:val="FootnoteReference"/>
        </w:rPr>
        <w:footnoteReference w:id="4"/>
      </w:r>
      <w:r w:rsidR="004B52E3" w:rsidRPr="0036076D">
        <w:t xml:space="preserve"> </w:t>
      </w:r>
      <w:r w:rsidR="00246574" w:rsidRPr="0036076D">
        <w:t xml:space="preserve">The Edinburgh Study supported a MACR of 15 based on arguments of effectiveness. </w:t>
      </w:r>
      <w:r w:rsidR="00246574">
        <w:t>S</w:t>
      </w:r>
      <w:r w:rsidR="00246574" w:rsidRPr="0036076D">
        <w:t>everal bodies, including the European Network of Ombudspersons for Children, consider that the MACR should be raised to 18.</w:t>
      </w:r>
      <w:r w:rsidR="00246574" w:rsidRPr="0036076D">
        <w:rPr>
          <w:rStyle w:val="FootnoteReference"/>
        </w:rPr>
        <w:footnoteReference w:id="5"/>
      </w:r>
      <w:r w:rsidR="00246574" w:rsidRPr="00246574">
        <w:t xml:space="preserve"> </w:t>
      </w:r>
      <w:r w:rsidR="00246574">
        <w:t xml:space="preserve"> As such</w:t>
      </w:r>
      <w:r w:rsidR="00246574" w:rsidRPr="0036076D">
        <w:t xml:space="preserve">, we support the MACR being raised </w:t>
      </w:r>
      <w:r w:rsidR="00246574" w:rsidRPr="0036076D">
        <w:rPr>
          <w:i/>
        </w:rPr>
        <w:t xml:space="preserve">beyond </w:t>
      </w:r>
      <w:r w:rsidR="00246574" w:rsidRPr="0036076D">
        <w:t>14.</w:t>
      </w:r>
    </w:p>
    <w:p w14:paraId="2871AFF5" w14:textId="4B1795EC" w:rsidR="00E53AEF" w:rsidRPr="0036076D" w:rsidRDefault="00CD5329" w:rsidP="00360E48">
      <w:pPr>
        <w:spacing w:line="240" w:lineRule="auto"/>
      </w:pPr>
      <w:r w:rsidRPr="0036076D">
        <w:t>Some members consider that a rigid</w:t>
      </w:r>
      <w:r w:rsidR="002A78CE" w:rsidRPr="0036076D">
        <w:t>,</w:t>
      </w:r>
      <w:r w:rsidRPr="0036076D">
        <w:t xml:space="preserve"> age-</w:t>
      </w:r>
      <w:r w:rsidR="00427675" w:rsidRPr="0036076D">
        <w:t>only</w:t>
      </w:r>
      <w:r w:rsidR="002A78CE" w:rsidRPr="0036076D">
        <w:t>,</w:t>
      </w:r>
      <w:r w:rsidR="00427675" w:rsidRPr="0036076D">
        <w:t xml:space="preserve"> </w:t>
      </w:r>
      <w:r w:rsidRPr="0036076D">
        <w:t>approach can lead to vulnerable children being further disadvantaged. In particular,</w:t>
      </w:r>
      <w:r w:rsidR="00705C9E" w:rsidRPr="0036076D">
        <w:t xml:space="preserve"> </w:t>
      </w:r>
      <w:r w:rsidR="00F16790">
        <w:t xml:space="preserve">care experienced </w:t>
      </w:r>
      <w:r w:rsidRPr="0036076D">
        <w:t>children and young people</w:t>
      </w:r>
      <w:r w:rsidR="00F16790">
        <w:t xml:space="preserve"> (alternative care)</w:t>
      </w:r>
      <w:r w:rsidR="00705C9E" w:rsidRPr="0036076D">
        <w:t xml:space="preserve"> </w:t>
      </w:r>
      <w:r w:rsidRPr="0036076D">
        <w:t xml:space="preserve">are more likely to have experienced life events which have a detrimental impact on their emotional and cognitive development. Accordingly, whilst they may be </w:t>
      </w:r>
      <w:r w:rsidR="00E165A7" w:rsidRPr="0036076D">
        <w:t xml:space="preserve">above the MACR, </w:t>
      </w:r>
      <w:r w:rsidRPr="0036076D">
        <w:t>their emotio</w:t>
      </w:r>
      <w:r w:rsidR="00427675" w:rsidRPr="0036076D">
        <w:t xml:space="preserve">nal </w:t>
      </w:r>
      <w:r w:rsidRPr="0036076D">
        <w:t xml:space="preserve">and reasoning capacities may be less </w:t>
      </w:r>
      <w:r w:rsidR="00C05E53" w:rsidRPr="0036076D">
        <w:t xml:space="preserve">well </w:t>
      </w:r>
      <w:r w:rsidRPr="0036076D">
        <w:t xml:space="preserve">developed </w:t>
      </w:r>
      <w:r w:rsidR="00427675" w:rsidRPr="0036076D">
        <w:t>in comparison</w:t>
      </w:r>
      <w:r w:rsidRPr="0036076D">
        <w:t xml:space="preserve"> to </w:t>
      </w:r>
      <w:r w:rsidR="00705C9E" w:rsidRPr="0036076D">
        <w:t>non-care</w:t>
      </w:r>
      <w:r w:rsidR="00F16790">
        <w:t xml:space="preserve"> </w:t>
      </w:r>
      <w:r w:rsidRPr="0036076D">
        <w:t>experienced peers</w:t>
      </w:r>
      <w:r w:rsidR="00427675" w:rsidRPr="0036076D">
        <w:t xml:space="preserve">. These children and young people may </w:t>
      </w:r>
      <w:r w:rsidRPr="0036076D">
        <w:t xml:space="preserve">struggle to understand </w:t>
      </w:r>
      <w:r w:rsidR="00427675" w:rsidRPr="0036076D">
        <w:t>the criminal justice system and participate effectively in it.</w:t>
      </w:r>
      <w:r w:rsidR="00427675" w:rsidRPr="0036076D">
        <w:rPr>
          <w:rStyle w:val="FootnoteReference"/>
        </w:rPr>
        <w:footnoteReference w:id="6"/>
      </w:r>
      <w:r w:rsidR="006D12D2" w:rsidRPr="0036076D">
        <w:t xml:space="preserve"> </w:t>
      </w:r>
      <w:r w:rsidR="00427675" w:rsidRPr="0036076D">
        <w:t xml:space="preserve">This has clear implications for </w:t>
      </w:r>
      <w:r w:rsidR="00E165A7" w:rsidRPr="0036076D">
        <w:t>the right to a fair trial/procedure</w:t>
      </w:r>
      <w:r w:rsidR="00427675" w:rsidRPr="0036076D">
        <w:t>. Some members</w:t>
      </w:r>
      <w:r w:rsidR="00E53AEF" w:rsidRPr="0036076D">
        <w:t xml:space="preserve"> note </w:t>
      </w:r>
      <w:r w:rsidR="006D12D2" w:rsidRPr="0036076D">
        <w:t>the</w:t>
      </w:r>
      <w:r w:rsidR="00427675" w:rsidRPr="0036076D">
        <w:t xml:space="preserve"> </w:t>
      </w:r>
      <w:r w:rsidR="00E53AEF" w:rsidRPr="0036076D">
        <w:t>overrepresentation of children with developmental difficulties</w:t>
      </w:r>
      <w:r w:rsidR="00036962" w:rsidRPr="0036076D">
        <w:t xml:space="preserve"> and additional needs</w:t>
      </w:r>
      <w:r w:rsidR="00E53AEF" w:rsidRPr="0036076D">
        <w:t xml:space="preserve"> in the criminal justice system,</w:t>
      </w:r>
      <w:r w:rsidR="00E165A7" w:rsidRPr="0036076D">
        <w:rPr>
          <w:rStyle w:val="FootnoteReference"/>
        </w:rPr>
        <w:footnoteReference w:id="7"/>
      </w:r>
      <w:r w:rsidR="00E53AEF" w:rsidRPr="0036076D">
        <w:t xml:space="preserve"> and call for greater consideration of developmental needs, rather than an assessment based solely on age. </w:t>
      </w:r>
      <w:r w:rsidR="0036076D" w:rsidRPr="0036076D">
        <w:t>A</w:t>
      </w:r>
      <w:r w:rsidR="00C05E53" w:rsidRPr="0036076D">
        <w:t xml:space="preserve"> dual approach </w:t>
      </w:r>
      <w:r w:rsidRPr="0036076D">
        <w:t xml:space="preserve">is </w:t>
      </w:r>
      <w:r w:rsidR="00427675" w:rsidRPr="0036076D">
        <w:t>used</w:t>
      </w:r>
      <w:r w:rsidRPr="0036076D">
        <w:t xml:space="preserve"> in Germany</w:t>
      </w:r>
      <w:r w:rsidR="0036076D" w:rsidRPr="0036076D">
        <w:t xml:space="preserve"> </w:t>
      </w:r>
      <w:r w:rsidR="00E165A7" w:rsidRPr="0036076D">
        <w:t>which</w:t>
      </w:r>
      <w:r w:rsidR="00427675" w:rsidRPr="0036076D">
        <w:t xml:space="preserve"> has </w:t>
      </w:r>
      <w:r w:rsidRPr="0036076D">
        <w:t>a MACR of 14, but children aged 14-18 will only be held criminal responsible if they are ‘</w:t>
      </w:r>
      <w:r w:rsidRPr="0036076D">
        <w:rPr>
          <w:i/>
        </w:rPr>
        <w:t>morally and mentally mature when the offence took place;…can realise the unlawfulness of his/her behaviour and act according to that realisation”.</w:t>
      </w:r>
      <w:r w:rsidRPr="0036076D">
        <w:rPr>
          <w:rStyle w:val="FootnoteReference"/>
        </w:rPr>
        <w:footnoteReference w:id="8"/>
      </w:r>
      <w:r w:rsidRPr="0036076D">
        <w:t xml:space="preserve"> </w:t>
      </w:r>
      <w:r w:rsidR="00C05E53" w:rsidRPr="0036076D">
        <w:t>We would welcome the Committee</w:t>
      </w:r>
      <w:r w:rsidR="00705C9E" w:rsidRPr="0036076D">
        <w:t>’</w:t>
      </w:r>
      <w:r w:rsidR="00C05E53" w:rsidRPr="0036076D">
        <w:t xml:space="preserve">s comments on </w:t>
      </w:r>
      <w:r w:rsidR="0036076D" w:rsidRPr="0036076D">
        <w:t>dual</w:t>
      </w:r>
      <w:r w:rsidR="00BD2932" w:rsidRPr="0036076D">
        <w:t xml:space="preserve"> </w:t>
      </w:r>
      <w:r w:rsidR="00427675" w:rsidRPr="0036076D">
        <w:t xml:space="preserve">approaches which use age as a starting point before </w:t>
      </w:r>
      <w:r w:rsidR="00BD2932" w:rsidRPr="0036076D">
        <w:t>considering</w:t>
      </w:r>
      <w:r w:rsidR="00427675" w:rsidRPr="0036076D">
        <w:t xml:space="preserve"> </w:t>
      </w:r>
      <w:r w:rsidR="00F16790">
        <w:t>other factors</w:t>
      </w:r>
      <w:r w:rsidR="00427675" w:rsidRPr="0036076D">
        <w:t xml:space="preserve">. </w:t>
      </w:r>
      <w:r w:rsidR="00C05E53" w:rsidRPr="0036076D">
        <w:t xml:space="preserve"> </w:t>
      </w:r>
    </w:p>
    <w:p w14:paraId="5CF1C71C" w14:textId="6D972BB5" w:rsidR="00DC6BBE" w:rsidRPr="0036076D" w:rsidRDefault="00360DD4" w:rsidP="00360E48">
      <w:pPr>
        <w:spacing w:after="0" w:line="240" w:lineRule="auto"/>
        <w:rPr>
          <w:b/>
        </w:rPr>
      </w:pPr>
      <w:r w:rsidRPr="0036076D">
        <w:rPr>
          <w:b/>
        </w:rPr>
        <w:t>Based on the above, we offer the following k</w:t>
      </w:r>
      <w:r w:rsidR="00C05E53" w:rsidRPr="0036076D">
        <w:rPr>
          <w:b/>
        </w:rPr>
        <w:t xml:space="preserve">ey points: </w:t>
      </w:r>
      <w:r w:rsidR="00DC6BBE" w:rsidRPr="0036076D">
        <w:rPr>
          <w:b/>
        </w:rPr>
        <w:t xml:space="preserve"> </w:t>
      </w:r>
    </w:p>
    <w:p w14:paraId="711584B0" w14:textId="54C1A2C3" w:rsidR="00C05E53" w:rsidRPr="0036076D" w:rsidRDefault="0036076D" w:rsidP="00360E48">
      <w:pPr>
        <w:pStyle w:val="ListBullet"/>
        <w:spacing w:after="0" w:line="240" w:lineRule="auto"/>
        <w:rPr>
          <w:b/>
        </w:rPr>
      </w:pPr>
      <w:r w:rsidRPr="0036076D">
        <w:rPr>
          <w:b/>
        </w:rPr>
        <w:t>P</w:t>
      </w:r>
      <w:r w:rsidR="00C05E53" w:rsidRPr="0036076D">
        <w:rPr>
          <w:b/>
        </w:rPr>
        <w:t>ara. 32</w:t>
      </w:r>
      <w:r w:rsidRPr="0036076D">
        <w:rPr>
          <w:b/>
        </w:rPr>
        <w:t>: The reference</w:t>
      </w:r>
      <w:r w:rsidR="00C05E53" w:rsidRPr="0036076D">
        <w:rPr>
          <w:b/>
        </w:rPr>
        <w:t xml:space="preserve"> to a MACR of 14 as “commendably high” should be removed</w:t>
      </w:r>
      <w:r w:rsidRPr="0036076D">
        <w:rPr>
          <w:b/>
        </w:rPr>
        <w:t xml:space="preserve"> as it</w:t>
      </w:r>
      <w:r w:rsidR="00C05E53" w:rsidRPr="0036076D">
        <w:rPr>
          <w:b/>
        </w:rPr>
        <w:t xml:space="preserve"> contradicts the overall messaging that 14 is the </w:t>
      </w:r>
      <w:r w:rsidR="00C05E53" w:rsidRPr="0036076D">
        <w:rPr>
          <w:b/>
          <w:i/>
        </w:rPr>
        <w:t xml:space="preserve">absolute minimum </w:t>
      </w:r>
      <w:r w:rsidR="00C05E53" w:rsidRPr="0036076D">
        <w:rPr>
          <w:b/>
        </w:rPr>
        <w:t xml:space="preserve">accepted level. </w:t>
      </w:r>
    </w:p>
    <w:p w14:paraId="05F3E0EC" w14:textId="2B580FFB" w:rsidR="00C05E53" w:rsidRPr="0036076D" w:rsidRDefault="00C05E53" w:rsidP="00360E48">
      <w:pPr>
        <w:pStyle w:val="ListBullet"/>
        <w:spacing w:after="0" w:line="240" w:lineRule="auto"/>
        <w:rPr>
          <w:b/>
        </w:rPr>
      </w:pPr>
      <w:r w:rsidRPr="0036076D">
        <w:rPr>
          <w:b/>
        </w:rPr>
        <w:t>The Committee should support upwards review of the MACR in future and make explicit reference to this</w:t>
      </w:r>
      <w:r w:rsidR="006D12D2" w:rsidRPr="0036076D">
        <w:rPr>
          <w:b/>
        </w:rPr>
        <w:t>.</w:t>
      </w:r>
    </w:p>
    <w:p w14:paraId="5DCF5B37" w14:textId="3665C4DA" w:rsidR="00C05E53" w:rsidRPr="0036076D" w:rsidRDefault="00C05E53" w:rsidP="00360E48">
      <w:pPr>
        <w:pStyle w:val="ListBullet"/>
        <w:spacing w:after="0" w:line="240" w:lineRule="auto"/>
        <w:rPr>
          <w:b/>
        </w:rPr>
      </w:pPr>
      <w:r w:rsidRPr="0036076D">
        <w:rPr>
          <w:b/>
        </w:rPr>
        <w:t xml:space="preserve">The </w:t>
      </w:r>
      <w:r w:rsidR="0036076D" w:rsidRPr="0036076D">
        <w:rPr>
          <w:b/>
        </w:rPr>
        <w:t>Committee</w:t>
      </w:r>
      <w:r w:rsidRPr="0036076D">
        <w:rPr>
          <w:b/>
        </w:rPr>
        <w:t xml:space="preserve"> should make clear that children exhibiting harmful behaviour are in need of care and protection and</w:t>
      </w:r>
      <w:r w:rsidR="00E165A7" w:rsidRPr="0036076D">
        <w:rPr>
          <w:b/>
        </w:rPr>
        <w:t xml:space="preserve"> have often been the </w:t>
      </w:r>
      <w:r w:rsidRPr="0036076D">
        <w:rPr>
          <w:b/>
        </w:rPr>
        <w:t>victim</w:t>
      </w:r>
      <w:r w:rsidR="00E165A7" w:rsidRPr="0036076D">
        <w:rPr>
          <w:b/>
        </w:rPr>
        <w:t>s</w:t>
      </w:r>
      <w:r w:rsidRPr="0036076D">
        <w:rPr>
          <w:b/>
        </w:rPr>
        <w:t xml:space="preserve"> of harm themselves. </w:t>
      </w:r>
    </w:p>
    <w:p w14:paraId="7AD382F6" w14:textId="23B0166D" w:rsidR="00C05E53" w:rsidRPr="0036076D" w:rsidRDefault="00BD2932" w:rsidP="00360E48">
      <w:pPr>
        <w:pStyle w:val="ListBullet"/>
        <w:spacing w:after="0" w:line="240" w:lineRule="auto"/>
        <w:rPr>
          <w:b/>
        </w:rPr>
      </w:pPr>
      <w:r w:rsidRPr="0036076D">
        <w:rPr>
          <w:b/>
        </w:rPr>
        <w:t xml:space="preserve">The use of </w:t>
      </w:r>
      <w:r w:rsidR="007F5D55" w:rsidRPr="0036076D">
        <w:rPr>
          <w:b/>
        </w:rPr>
        <w:t>terms</w:t>
      </w:r>
      <w:r w:rsidR="00427675" w:rsidRPr="0036076D">
        <w:rPr>
          <w:b/>
        </w:rPr>
        <w:t xml:space="preserve"> such as </w:t>
      </w:r>
      <w:r w:rsidR="00C05E53" w:rsidRPr="0036076D">
        <w:rPr>
          <w:b/>
        </w:rPr>
        <w:t>‘offending’</w:t>
      </w:r>
      <w:r w:rsidR="003624C4" w:rsidRPr="0036076D">
        <w:rPr>
          <w:b/>
        </w:rPr>
        <w:t xml:space="preserve">, </w:t>
      </w:r>
      <w:r w:rsidR="00C05E53" w:rsidRPr="0036076D">
        <w:rPr>
          <w:b/>
        </w:rPr>
        <w:t>‘offence’</w:t>
      </w:r>
      <w:r w:rsidR="003624C4" w:rsidRPr="0036076D">
        <w:rPr>
          <w:b/>
        </w:rPr>
        <w:t xml:space="preserve"> and ‘child offender’</w:t>
      </w:r>
      <w:r w:rsidR="00C05E53" w:rsidRPr="0036076D">
        <w:rPr>
          <w:b/>
        </w:rPr>
        <w:t xml:space="preserve"> </w:t>
      </w:r>
      <w:r w:rsidR="00427675" w:rsidRPr="0036076D">
        <w:rPr>
          <w:b/>
        </w:rPr>
        <w:t xml:space="preserve">should be reviewed </w:t>
      </w:r>
      <w:r w:rsidR="00C05E53" w:rsidRPr="0036076D">
        <w:rPr>
          <w:b/>
        </w:rPr>
        <w:t>in relation to younger children (</w:t>
      </w:r>
      <w:r w:rsidR="00427675" w:rsidRPr="0036076D">
        <w:rPr>
          <w:b/>
        </w:rPr>
        <w:t xml:space="preserve">see </w:t>
      </w:r>
      <w:r w:rsidR="00C05E53" w:rsidRPr="0036076D">
        <w:rPr>
          <w:b/>
        </w:rPr>
        <w:t>e.g. para</w:t>
      </w:r>
      <w:r w:rsidR="003D0019" w:rsidRPr="0036076D">
        <w:rPr>
          <w:b/>
        </w:rPr>
        <w:t xml:space="preserve">s </w:t>
      </w:r>
      <w:r w:rsidR="003624C4" w:rsidRPr="0036076D">
        <w:rPr>
          <w:b/>
        </w:rPr>
        <w:t xml:space="preserve">8-9, </w:t>
      </w:r>
      <w:r w:rsidR="003D0019" w:rsidRPr="0036076D">
        <w:rPr>
          <w:b/>
        </w:rPr>
        <w:t>30-</w:t>
      </w:r>
      <w:r w:rsidR="00C05E53" w:rsidRPr="0036076D">
        <w:rPr>
          <w:b/>
        </w:rPr>
        <w:t xml:space="preserve">31). </w:t>
      </w:r>
      <w:r w:rsidR="00427675" w:rsidRPr="0036076D">
        <w:rPr>
          <w:b/>
        </w:rPr>
        <w:t xml:space="preserve">Language based around ‘offending’ </w:t>
      </w:r>
      <w:r w:rsidR="007F5D55" w:rsidRPr="0036076D">
        <w:rPr>
          <w:b/>
        </w:rPr>
        <w:t>has</w:t>
      </w:r>
      <w:r w:rsidR="00E44591" w:rsidRPr="0036076D">
        <w:rPr>
          <w:b/>
        </w:rPr>
        <w:t xml:space="preserve"> criminalising implications and </w:t>
      </w:r>
      <w:r w:rsidR="00C05E53" w:rsidRPr="0036076D">
        <w:rPr>
          <w:b/>
        </w:rPr>
        <w:t xml:space="preserve">is inappropriate for children </w:t>
      </w:r>
      <w:r w:rsidR="00427675" w:rsidRPr="0036076D">
        <w:rPr>
          <w:b/>
        </w:rPr>
        <w:t>below</w:t>
      </w:r>
      <w:r w:rsidR="00C05E53" w:rsidRPr="0036076D">
        <w:rPr>
          <w:b/>
        </w:rPr>
        <w:t xml:space="preserve"> the MACR who lack the capacity to commit a</w:t>
      </w:r>
      <w:r w:rsidR="003D0019" w:rsidRPr="0036076D">
        <w:rPr>
          <w:b/>
        </w:rPr>
        <w:t xml:space="preserve"> criminal</w:t>
      </w:r>
      <w:r w:rsidR="00C05E53" w:rsidRPr="0036076D">
        <w:rPr>
          <w:b/>
        </w:rPr>
        <w:t xml:space="preserve"> ‘offence’. </w:t>
      </w:r>
      <w:r w:rsidR="00427675" w:rsidRPr="0036076D">
        <w:rPr>
          <w:b/>
        </w:rPr>
        <w:t>A</w:t>
      </w:r>
      <w:r w:rsidR="00C05E53" w:rsidRPr="0036076D">
        <w:rPr>
          <w:b/>
        </w:rPr>
        <w:t>lternative</w:t>
      </w:r>
      <w:r w:rsidR="00427675" w:rsidRPr="0036076D">
        <w:rPr>
          <w:b/>
        </w:rPr>
        <w:t xml:space="preserve"> terminology</w:t>
      </w:r>
      <w:r w:rsidR="00C05E53" w:rsidRPr="0036076D">
        <w:rPr>
          <w:b/>
        </w:rPr>
        <w:t xml:space="preserve"> such as ‘harmful behaviour’ </w:t>
      </w:r>
      <w:r w:rsidR="003624C4" w:rsidRPr="0036076D">
        <w:rPr>
          <w:b/>
        </w:rPr>
        <w:t xml:space="preserve">or ‘children in conflict with the law’ is more appropriate. </w:t>
      </w:r>
    </w:p>
    <w:p w14:paraId="49153F3E" w14:textId="473A4681" w:rsidR="00360DD4" w:rsidRPr="0036076D" w:rsidRDefault="00360DD4" w:rsidP="00360E48">
      <w:pPr>
        <w:pStyle w:val="ListBullet"/>
        <w:spacing w:after="0" w:line="240" w:lineRule="auto"/>
        <w:rPr>
          <w:b/>
        </w:rPr>
      </w:pPr>
      <w:r w:rsidRPr="0036076D">
        <w:rPr>
          <w:b/>
        </w:rPr>
        <w:t xml:space="preserve">We would welcome the Committee’s comments on two-stage approaches which use age as a starting point before considering factors such as capacity, maturity and understanding. </w:t>
      </w:r>
    </w:p>
    <w:p w14:paraId="6F9D14B1" w14:textId="133EE7FB" w:rsidR="0018408C" w:rsidRDefault="00737482" w:rsidP="00360E48">
      <w:pPr>
        <w:pStyle w:val="Heading2"/>
        <w:numPr>
          <w:ilvl w:val="0"/>
          <w:numId w:val="29"/>
        </w:numPr>
        <w:spacing w:line="240" w:lineRule="auto"/>
        <w:jc w:val="both"/>
      </w:pPr>
      <w:r>
        <w:t xml:space="preserve">Upper age limit (age of criminal majority) </w:t>
      </w:r>
    </w:p>
    <w:p w14:paraId="6F565415" w14:textId="5AA3279D" w:rsidR="00E53AEF" w:rsidRPr="0036076D" w:rsidRDefault="000C6B53" w:rsidP="00360E48">
      <w:pPr>
        <w:spacing w:line="240" w:lineRule="auto"/>
      </w:pPr>
      <w:r w:rsidRPr="0036076D">
        <w:t xml:space="preserve">Together and partners welcome the clarity given at </w:t>
      </w:r>
      <w:r w:rsidRPr="0036076D">
        <w:rPr>
          <w:b/>
        </w:rPr>
        <w:t>paras. 41</w:t>
      </w:r>
      <w:r w:rsidRPr="0036076D">
        <w:t xml:space="preserve"> and</w:t>
      </w:r>
      <w:r w:rsidRPr="0036076D">
        <w:rPr>
          <w:b/>
        </w:rPr>
        <w:t xml:space="preserve"> 46</w:t>
      </w:r>
      <w:r w:rsidRPr="0036076D">
        <w:t xml:space="preserve"> </w:t>
      </w:r>
      <w:r w:rsidR="00E53AEF" w:rsidRPr="0036076D">
        <w:t xml:space="preserve">that young people who have turned 18 since the commission of an offence should remain within the </w:t>
      </w:r>
      <w:r w:rsidR="00020FCE" w:rsidRPr="0036076D">
        <w:t>youth</w:t>
      </w:r>
      <w:r w:rsidR="00E53AEF" w:rsidRPr="0036076D">
        <w:t xml:space="preserve"> justice system for the duration of any measures imposed.</w:t>
      </w:r>
      <w:r w:rsidRPr="0036076D">
        <w:t xml:space="preserve"> We also </w:t>
      </w:r>
      <w:r w:rsidR="00E53AEF" w:rsidRPr="0036076D">
        <w:t xml:space="preserve">welcome the added clarity at </w:t>
      </w:r>
      <w:r w:rsidR="00E53AEF" w:rsidRPr="0036076D">
        <w:rPr>
          <w:b/>
        </w:rPr>
        <w:t>para</w:t>
      </w:r>
      <w:r w:rsidR="00465A62" w:rsidRPr="0036076D">
        <w:rPr>
          <w:b/>
        </w:rPr>
        <w:t>.</w:t>
      </w:r>
      <w:r w:rsidR="00E53AEF" w:rsidRPr="0036076D">
        <w:rPr>
          <w:b/>
        </w:rPr>
        <w:t xml:space="preserve"> 47</w:t>
      </w:r>
      <w:r w:rsidR="00E53AEF" w:rsidRPr="0036076D">
        <w:t xml:space="preserve"> that young people involved in a </w:t>
      </w:r>
      <w:r w:rsidRPr="0036076D">
        <w:t>‘</w:t>
      </w:r>
      <w:r w:rsidR="00E53AEF" w:rsidRPr="0036076D">
        <w:t>string of offence</w:t>
      </w:r>
      <w:r w:rsidRPr="0036076D">
        <w:t>s’</w:t>
      </w:r>
      <w:r w:rsidR="00465A62" w:rsidRPr="0036076D">
        <w:t>,</w:t>
      </w:r>
      <w:r w:rsidR="00E53AEF" w:rsidRPr="0036076D">
        <w:t xml:space="preserve"> some pre</w:t>
      </w:r>
      <w:r w:rsidRPr="0036076D">
        <w:t>-</w:t>
      </w:r>
      <w:r w:rsidR="00E53AEF" w:rsidRPr="0036076D">
        <w:t>18 and some post</w:t>
      </w:r>
      <w:r w:rsidRPr="0036076D">
        <w:t>-18</w:t>
      </w:r>
      <w:r w:rsidR="00E53AEF" w:rsidRPr="0036076D">
        <w:t xml:space="preserve">, should </w:t>
      </w:r>
      <w:r w:rsidRPr="0036076D">
        <w:t xml:space="preserve">continue to </w:t>
      </w:r>
      <w:r w:rsidR="00E53AEF" w:rsidRPr="0036076D">
        <w:t xml:space="preserve">be dealt with in the </w:t>
      </w:r>
      <w:r w:rsidR="00465A62" w:rsidRPr="0036076D">
        <w:t>youth justice</w:t>
      </w:r>
      <w:r w:rsidR="00E53AEF" w:rsidRPr="0036076D">
        <w:t xml:space="preserve"> system if they would benefit from this approach.  </w:t>
      </w:r>
    </w:p>
    <w:p w14:paraId="45662920" w14:textId="305C540B" w:rsidR="000C6B53" w:rsidRPr="0036076D" w:rsidRDefault="000C6B53" w:rsidP="00360E48">
      <w:pPr>
        <w:spacing w:line="240" w:lineRule="auto"/>
      </w:pPr>
      <w:r w:rsidRPr="0036076D">
        <w:t>We note calls from some organisations for greater sensitivity in relation to developmental needs. These arguments are more prevalent in relation to the minimum age of criminal responsibility but</w:t>
      </w:r>
      <w:r w:rsidR="00465A62" w:rsidRPr="0036076D">
        <w:t xml:space="preserve"> can also be found in</w:t>
      </w:r>
      <w:r w:rsidRPr="0036076D">
        <w:t xml:space="preserve"> relation to the maximum age.</w:t>
      </w:r>
      <w:r w:rsidR="00FC0DC5" w:rsidRPr="00FC0DC5">
        <w:rPr>
          <w:rStyle w:val="FootnoteReference"/>
        </w:rPr>
        <w:t xml:space="preserve"> </w:t>
      </w:r>
      <w:r w:rsidR="00FC0DC5" w:rsidRPr="0036076D">
        <w:rPr>
          <w:rStyle w:val="FootnoteReference"/>
        </w:rPr>
        <w:footnoteReference w:id="9"/>
      </w:r>
      <w:r w:rsidR="00FC0DC5" w:rsidRPr="0036076D">
        <w:t xml:space="preserve"> </w:t>
      </w:r>
      <w:r w:rsidRPr="0036076D">
        <w:t xml:space="preserve">The Committee might consider </w:t>
      </w:r>
      <w:r w:rsidR="00020FCE" w:rsidRPr="0036076D">
        <w:t>commenting on the</w:t>
      </w:r>
      <w:r w:rsidRPr="0036076D">
        <w:t xml:space="preserve"> </w:t>
      </w:r>
      <w:r w:rsidR="007F5D55" w:rsidRPr="0036076D">
        <w:t xml:space="preserve">extension </w:t>
      </w:r>
      <w:r w:rsidRPr="0036076D">
        <w:t xml:space="preserve">of youth justice systems </w:t>
      </w:r>
      <w:r w:rsidR="00465A62" w:rsidRPr="0036076D">
        <w:t xml:space="preserve">to </w:t>
      </w:r>
      <w:r w:rsidRPr="0036076D">
        <w:t xml:space="preserve">young </w:t>
      </w:r>
      <w:r w:rsidR="003D0019" w:rsidRPr="0036076D">
        <w:lastRenderedPageBreak/>
        <w:t xml:space="preserve">people </w:t>
      </w:r>
      <w:r w:rsidR="007F5D55" w:rsidRPr="0036076D">
        <w:t xml:space="preserve">aged </w:t>
      </w:r>
      <w:r w:rsidRPr="0036076D">
        <w:t>18</w:t>
      </w:r>
      <w:r w:rsidR="007F5D55" w:rsidRPr="0036076D">
        <w:t>-21 (or higher)</w:t>
      </w:r>
      <w:r w:rsidRPr="0036076D">
        <w:t xml:space="preserve"> who have developmental or other additional support needs</w:t>
      </w:r>
      <w:r w:rsidR="00465A62" w:rsidRPr="0036076D">
        <w:t xml:space="preserve"> and who may benefit from being dealt with in the youth system. </w:t>
      </w:r>
    </w:p>
    <w:p w14:paraId="6C0C437A" w14:textId="7DD8A58C" w:rsidR="00842777" w:rsidRPr="002737FD" w:rsidRDefault="00020FCE" w:rsidP="00360E48">
      <w:pPr>
        <w:pStyle w:val="ListBullet"/>
        <w:spacing w:after="0" w:line="240" w:lineRule="auto"/>
        <w:rPr>
          <w:b/>
        </w:rPr>
      </w:pPr>
      <w:r>
        <w:rPr>
          <w:b/>
        </w:rPr>
        <w:t>The Committee could note</w:t>
      </w:r>
      <w:r w:rsidR="007F5D55">
        <w:rPr>
          <w:b/>
        </w:rPr>
        <w:t>/</w:t>
      </w:r>
      <w:r>
        <w:rPr>
          <w:b/>
        </w:rPr>
        <w:t xml:space="preserve">comment on the use of child and youth justice systems for young </w:t>
      </w:r>
      <w:r w:rsidR="000C6B53">
        <w:rPr>
          <w:b/>
        </w:rPr>
        <w:t>people older than 18 who have developmental or other additional support needs.</w:t>
      </w:r>
      <w:r w:rsidR="00465A62">
        <w:rPr>
          <w:b/>
        </w:rPr>
        <w:t xml:space="preserve"> This may be most appropriate as an addition to </w:t>
      </w:r>
      <w:r w:rsidR="007F5D55">
        <w:rPr>
          <w:b/>
        </w:rPr>
        <w:t>p</w:t>
      </w:r>
      <w:r w:rsidR="00465A62">
        <w:rPr>
          <w:b/>
        </w:rPr>
        <w:t>ara</w:t>
      </w:r>
      <w:r w:rsidR="007F5D55">
        <w:rPr>
          <w:b/>
        </w:rPr>
        <w:t>s</w:t>
      </w:r>
      <w:r w:rsidR="00465A62">
        <w:rPr>
          <w:b/>
        </w:rPr>
        <w:t xml:space="preserve">. </w:t>
      </w:r>
      <w:r w:rsidR="003D0019">
        <w:rPr>
          <w:b/>
        </w:rPr>
        <w:t xml:space="preserve">42 or 46. </w:t>
      </w:r>
    </w:p>
    <w:p w14:paraId="4C8EB865" w14:textId="430539B9" w:rsidR="00737482" w:rsidRDefault="00737482" w:rsidP="00360E48">
      <w:pPr>
        <w:pStyle w:val="Heading2"/>
        <w:numPr>
          <w:ilvl w:val="0"/>
          <w:numId w:val="29"/>
        </w:numPr>
        <w:spacing w:line="240" w:lineRule="auto"/>
      </w:pPr>
      <w:r>
        <w:t xml:space="preserve">Legal and other appropriate assistance </w:t>
      </w:r>
    </w:p>
    <w:p w14:paraId="3C45D7D3" w14:textId="314C22AA" w:rsidR="00BD2932" w:rsidRPr="0036076D" w:rsidRDefault="00842777" w:rsidP="00360E48">
      <w:pPr>
        <w:spacing w:line="240" w:lineRule="auto"/>
      </w:pPr>
      <w:r w:rsidRPr="0036076D">
        <w:t>It is essential that all children and young people</w:t>
      </w:r>
      <w:r w:rsidR="00BD2932" w:rsidRPr="0036076D">
        <w:t xml:space="preserve"> in contact with the justice system</w:t>
      </w:r>
      <w:r w:rsidRPr="0036076D">
        <w:t xml:space="preserve"> are given adequate information and </w:t>
      </w:r>
      <w:r w:rsidR="00BD2932" w:rsidRPr="0036076D">
        <w:t xml:space="preserve">professional </w:t>
      </w:r>
      <w:r w:rsidRPr="0036076D">
        <w:t>support to allow them to participate effectively</w:t>
      </w:r>
      <w:r w:rsidR="00BD2932" w:rsidRPr="0036076D">
        <w:t xml:space="preserve">, </w:t>
      </w:r>
      <w:r w:rsidRPr="0036076D">
        <w:t>know their rights</w:t>
      </w:r>
      <w:r w:rsidR="00BD2932" w:rsidRPr="0036076D">
        <w:t xml:space="preserve"> and understand any risks or consequences</w:t>
      </w:r>
      <w:r w:rsidRPr="0036076D">
        <w:t xml:space="preserve">. This is </w:t>
      </w:r>
      <w:r w:rsidR="00A47C2C" w:rsidRPr="0036076D">
        <w:t>an essential prerequisite before children and young people</w:t>
      </w:r>
      <w:r w:rsidR="00BD2932" w:rsidRPr="0036076D">
        <w:t xml:space="preserve"> </w:t>
      </w:r>
      <w:r w:rsidR="00A47C2C" w:rsidRPr="0036076D">
        <w:t>can effectively exercise</w:t>
      </w:r>
      <w:r w:rsidR="00BD2932" w:rsidRPr="0036076D">
        <w:t xml:space="preserve"> the</w:t>
      </w:r>
      <w:r w:rsidR="00A47C2C" w:rsidRPr="0036076D">
        <w:t>ir</w:t>
      </w:r>
      <w:r w:rsidR="00BD2932" w:rsidRPr="0036076D">
        <w:t xml:space="preserve"> right to be heard and the</w:t>
      </w:r>
      <w:r w:rsidR="00A47C2C" w:rsidRPr="0036076D">
        <w:t>ir</w:t>
      </w:r>
      <w:r w:rsidR="00BD2932" w:rsidRPr="0036076D">
        <w:t xml:space="preserve"> right to a fair trial/procedure. </w:t>
      </w:r>
      <w:r w:rsidRPr="0036076D">
        <w:t xml:space="preserve">Assistance and advice </w:t>
      </w:r>
      <w:r w:rsidR="00A47C2C" w:rsidRPr="0036076D">
        <w:t>are</w:t>
      </w:r>
      <w:r w:rsidRPr="0036076D">
        <w:t xml:space="preserve"> particularly important </w:t>
      </w:r>
      <w:r w:rsidR="00BD2932" w:rsidRPr="0036076D">
        <w:t xml:space="preserve">in situations where information volunteered by a child may go on to have an impact </w:t>
      </w:r>
      <w:r w:rsidR="002737FD" w:rsidRPr="0036076D">
        <w:t>later in</w:t>
      </w:r>
      <w:r w:rsidR="00BD2932" w:rsidRPr="0036076D">
        <w:t xml:space="preserve"> li</w:t>
      </w:r>
      <w:r w:rsidR="002737FD" w:rsidRPr="0036076D">
        <w:t>fe</w:t>
      </w:r>
      <w:r w:rsidR="00020FCE" w:rsidRPr="0036076D">
        <w:t>.</w:t>
      </w:r>
      <w:r w:rsidR="00020FCE" w:rsidRPr="0036076D">
        <w:rPr>
          <w:rStyle w:val="FootnoteReference"/>
        </w:rPr>
        <w:footnoteReference w:id="10"/>
      </w:r>
    </w:p>
    <w:p w14:paraId="1184E02C" w14:textId="51F4EF00" w:rsidR="00A47C2C" w:rsidRPr="0036076D" w:rsidRDefault="002737FD" w:rsidP="00360E48">
      <w:pPr>
        <w:spacing w:line="240" w:lineRule="auto"/>
      </w:pPr>
      <w:r w:rsidRPr="0036076D">
        <w:t xml:space="preserve">We welcome the greater clarity given at </w:t>
      </w:r>
      <w:r w:rsidRPr="0036076D">
        <w:rPr>
          <w:b/>
        </w:rPr>
        <w:t>para. 59</w:t>
      </w:r>
      <w:r w:rsidRPr="0036076D">
        <w:t xml:space="preserve"> on what is needed to ensure that the child is informed in a manner they understand (translations of jargon, oral explanations).</w:t>
      </w:r>
      <w:r w:rsidR="00020FCE" w:rsidRPr="0036076D">
        <w:t xml:space="preserve"> </w:t>
      </w:r>
      <w:r w:rsidR="00842777" w:rsidRPr="0036076D">
        <w:t>We</w:t>
      </w:r>
      <w:r w:rsidRPr="0036076D">
        <w:t xml:space="preserve"> also</w:t>
      </w:r>
      <w:r w:rsidR="00842777" w:rsidRPr="0036076D">
        <w:t xml:space="preserve"> welcome the </w:t>
      </w:r>
      <w:r w:rsidR="00BD2932" w:rsidRPr="0036076D">
        <w:t xml:space="preserve">clarity provided in </w:t>
      </w:r>
      <w:r w:rsidR="00BD2932" w:rsidRPr="0036076D">
        <w:rPr>
          <w:b/>
        </w:rPr>
        <w:t xml:space="preserve">para. 62 </w:t>
      </w:r>
      <w:r w:rsidR="00BD2932" w:rsidRPr="0036076D">
        <w:t xml:space="preserve">that assistance </w:t>
      </w:r>
      <w:r w:rsidR="00BD2932" w:rsidRPr="0036076D">
        <w:rPr>
          <w:i/>
        </w:rPr>
        <w:t xml:space="preserve">must </w:t>
      </w:r>
      <w:r w:rsidR="00BD2932" w:rsidRPr="0036076D">
        <w:t>come from a</w:t>
      </w:r>
      <w:r w:rsidR="00020FCE" w:rsidRPr="0036076D">
        <w:t xml:space="preserve"> legal representative</w:t>
      </w:r>
      <w:r w:rsidR="00BD2932" w:rsidRPr="0036076D">
        <w:t xml:space="preserve"> </w:t>
      </w:r>
      <w:r w:rsidRPr="0036076D">
        <w:t>in cases where a</w:t>
      </w:r>
      <w:r w:rsidR="00BD2932" w:rsidRPr="0036076D">
        <w:t xml:space="preserve"> child</w:t>
      </w:r>
      <w:r w:rsidRPr="0036076D">
        <w:t>/y</w:t>
      </w:r>
      <w:r w:rsidR="00BD2932" w:rsidRPr="0036076D">
        <w:t>oung pe</w:t>
      </w:r>
      <w:r w:rsidRPr="0036076D">
        <w:t>rson is</w:t>
      </w:r>
      <w:r w:rsidR="00BD2932" w:rsidRPr="0036076D">
        <w:t xml:space="preserve"> facing formal justice procedures, and </w:t>
      </w:r>
      <w:r w:rsidR="00BD2932" w:rsidRPr="0036076D">
        <w:rPr>
          <w:i/>
        </w:rPr>
        <w:t>preferably</w:t>
      </w:r>
      <w:r w:rsidR="00BD2932" w:rsidRPr="0036076D">
        <w:t xml:space="preserve"> from a </w:t>
      </w:r>
      <w:r w:rsidR="00020FCE" w:rsidRPr="0036076D">
        <w:t>legal representative</w:t>
      </w:r>
      <w:r w:rsidR="00BD2932" w:rsidRPr="0036076D">
        <w:t xml:space="preserve"> in diversion cases. </w:t>
      </w:r>
      <w:r w:rsidR="00842777" w:rsidRPr="0036076D">
        <w:t xml:space="preserve">It is essential that </w:t>
      </w:r>
      <w:r w:rsidR="00BD2932" w:rsidRPr="0036076D">
        <w:t xml:space="preserve">these </w:t>
      </w:r>
      <w:r w:rsidR="00020FCE" w:rsidRPr="0036076D">
        <w:t>lawyers</w:t>
      </w:r>
      <w:r w:rsidR="00842777" w:rsidRPr="0036076D">
        <w:t xml:space="preserve"> are given thorough and ongoing child rights training</w:t>
      </w:r>
      <w:r w:rsidR="00A47C2C" w:rsidRPr="0036076D">
        <w:t>,</w:t>
      </w:r>
      <w:r w:rsidR="00842777" w:rsidRPr="0036076D">
        <w:t xml:space="preserve"> and guidance on </w:t>
      </w:r>
      <w:r w:rsidR="00842777" w:rsidRPr="0036076D">
        <w:rPr>
          <w:i/>
        </w:rPr>
        <w:t xml:space="preserve">how </w:t>
      </w:r>
      <w:r w:rsidR="00842777" w:rsidRPr="0036076D">
        <w:t xml:space="preserve">to </w:t>
      </w:r>
      <w:r w:rsidR="00A47C2C" w:rsidRPr="0036076D">
        <w:t xml:space="preserve">conduct discussions and </w:t>
      </w:r>
      <w:r w:rsidR="00842777" w:rsidRPr="0036076D">
        <w:t>deliver advice in a child</w:t>
      </w:r>
      <w:r w:rsidR="00A47C2C" w:rsidRPr="0036076D">
        <w:t xml:space="preserve"> and young person-</w:t>
      </w:r>
      <w:r w:rsidR="00842777" w:rsidRPr="0036076D">
        <w:t xml:space="preserve">friendly manner. </w:t>
      </w:r>
      <w:r w:rsidR="00A47C2C" w:rsidRPr="0036076D">
        <w:t xml:space="preserve">We note that </w:t>
      </w:r>
      <w:r w:rsidR="00A47C2C" w:rsidRPr="0036076D">
        <w:rPr>
          <w:b/>
        </w:rPr>
        <w:t xml:space="preserve">para. 63 </w:t>
      </w:r>
      <w:r w:rsidR="00A47C2C" w:rsidRPr="0036076D">
        <w:t>refers to such training being necessary for social workers and paralegals</w:t>
      </w:r>
      <w:r w:rsidR="00020FCE" w:rsidRPr="0036076D">
        <w:t xml:space="preserve"> (‘other appropriate assistance’)</w:t>
      </w:r>
      <w:r w:rsidR="00A47C2C" w:rsidRPr="0036076D">
        <w:t xml:space="preserve">, but there is no provision in relation to </w:t>
      </w:r>
      <w:r w:rsidR="00020FCE" w:rsidRPr="0036076D">
        <w:t>legal representatives</w:t>
      </w:r>
      <w:r w:rsidR="007F5D55" w:rsidRPr="0036076D">
        <w:t xml:space="preserve"> within this section</w:t>
      </w:r>
      <w:r w:rsidR="00A47C2C" w:rsidRPr="0036076D">
        <w:t xml:space="preserve">. The redraft should be amended to include this, notwithstanding </w:t>
      </w:r>
      <w:r w:rsidR="00A47C2C" w:rsidRPr="0036076D">
        <w:rPr>
          <w:b/>
        </w:rPr>
        <w:t xml:space="preserve">para. 123. </w:t>
      </w:r>
      <w:r w:rsidR="00A47C2C" w:rsidRPr="0036076D">
        <w:t xml:space="preserve"> The child/young person’s perception of meetings with a </w:t>
      </w:r>
      <w:r w:rsidR="00020FCE" w:rsidRPr="0036076D">
        <w:t>lawyer</w:t>
      </w:r>
      <w:r w:rsidR="00A47C2C" w:rsidRPr="0036076D">
        <w:t xml:space="preserve"> is important. If the context and conduct of these discussions too closely resembles the provision of an ‘</w:t>
      </w:r>
      <w:r w:rsidR="00020FCE" w:rsidRPr="0036076D">
        <w:t>adult criminal lawyer’</w:t>
      </w:r>
      <w:r w:rsidR="00A47C2C" w:rsidRPr="0036076D">
        <w:t xml:space="preserve">, then this risks the child feeling that they are being dealt with as a suspected criminal and stigmatised as such. </w:t>
      </w:r>
    </w:p>
    <w:p w14:paraId="270B0CF2" w14:textId="35590D5E" w:rsidR="00842777" w:rsidRPr="002737FD" w:rsidRDefault="00020FCE" w:rsidP="00360E48">
      <w:pPr>
        <w:pStyle w:val="ListBullet"/>
        <w:spacing w:after="0" w:line="240" w:lineRule="auto"/>
        <w:rPr>
          <w:b/>
        </w:rPr>
      </w:pPr>
      <w:r>
        <w:rPr>
          <w:b/>
        </w:rPr>
        <w:t>T</w:t>
      </w:r>
      <w:r w:rsidR="002737FD">
        <w:rPr>
          <w:b/>
        </w:rPr>
        <w:t xml:space="preserve">he Committee should develop paras. 62-63 to include reference to the ongoing and in-depth training required of </w:t>
      </w:r>
      <w:r>
        <w:rPr>
          <w:b/>
        </w:rPr>
        <w:t>lawyers</w:t>
      </w:r>
      <w:r w:rsidR="002737FD">
        <w:rPr>
          <w:b/>
        </w:rPr>
        <w:t xml:space="preserve"> in relation to children’s rights </w:t>
      </w:r>
      <w:r w:rsidR="002737FD">
        <w:rPr>
          <w:b/>
          <w:i/>
        </w:rPr>
        <w:t xml:space="preserve">how </w:t>
      </w:r>
      <w:r w:rsidR="002737FD">
        <w:rPr>
          <w:b/>
        </w:rPr>
        <w:t xml:space="preserve">to work in a child and young person-friendly manner. </w:t>
      </w:r>
    </w:p>
    <w:p w14:paraId="6F884143" w14:textId="53D25874" w:rsidR="00737482" w:rsidRDefault="00737482" w:rsidP="00360E48">
      <w:pPr>
        <w:pStyle w:val="Heading2"/>
        <w:numPr>
          <w:ilvl w:val="0"/>
          <w:numId w:val="29"/>
        </w:numPr>
        <w:spacing w:line="240" w:lineRule="auto"/>
      </w:pPr>
      <w:r>
        <w:t xml:space="preserve">Minimum age for deprivation of liberty </w:t>
      </w:r>
    </w:p>
    <w:p w14:paraId="1F935196" w14:textId="3D1B0615" w:rsidR="00020FCE" w:rsidRPr="0036076D" w:rsidRDefault="00842777" w:rsidP="00360E48">
      <w:pPr>
        <w:spacing w:line="240" w:lineRule="auto"/>
      </w:pPr>
      <w:r w:rsidRPr="0036076D">
        <w:t xml:space="preserve">Together and partners welcome the introduction of a minimum age for the deprivation of liberty. </w:t>
      </w:r>
      <w:r w:rsidR="002737FD" w:rsidRPr="0036076D">
        <w:t>We consider that this should be set higher than 16 but appreciate that 16 is a starting point on a journey to removing all children and young people from the scope of detention.</w:t>
      </w:r>
      <w:r w:rsidR="00020FCE" w:rsidRPr="0036076D">
        <w:t xml:space="preserve"> We encourage the Committee to make clear that </w:t>
      </w:r>
      <w:r w:rsidR="00943718" w:rsidRPr="0036076D">
        <w:t>S</w:t>
      </w:r>
      <w:r w:rsidR="00020FCE" w:rsidRPr="0036076D">
        <w:t xml:space="preserve">tates should put </w:t>
      </w:r>
      <w:r w:rsidR="0086470B" w:rsidRPr="0036076D">
        <w:t xml:space="preserve">in place measures to ensure that no child under the age of 16 is detained as punishment, and to emphasise that States should </w:t>
      </w:r>
      <w:r w:rsidR="007F5D55" w:rsidRPr="0036076D">
        <w:t>extend</w:t>
      </w:r>
      <w:r w:rsidR="0086470B" w:rsidRPr="0036076D">
        <w:t xml:space="preserve"> these measures to 16-</w:t>
      </w:r>
      <w:r w:rsidR="007F5D55" w:rsidRPr="0036076D">
        <w:t>18-year</w:t>
      </w:r>
      <w:r w:rsidR="0086470B" w:rsidRPr="0036076D">
        <w:t xml:space="preserve"> olds </w:t>
      </w:r>
      <w:r w:rsidR="007F5D55" w:rsidRPr="0036076D">
        <w:t xml:space="preserve">as </w:t>
      </w:r>
      <w:r w:rsidR="0086470B" w:rsidRPr="0036076D">
        <w:t xml:space="preserve">far as possible. </w:t>
      </w:r>
    </w:p>
    <w:p w14:paraId="009F3216" w14:textId="1CE4F0A2" w:rsidR="002737FD" w:rsidRDefault="002737FD" w:rsidP="00360E48">
      <w:pPr>
        <w:pStyle w:val="ListBullet"/>
        <w:spacing w:after="0" w:line="240" w:lineRule="auto"/>
      </w:pPr>
      <w:r>
        <w:rPr>
          <w:b/>
        </w:rPr>
        <w:t>A minimum age for the deprivation of liberty is welcome.</w:t>
      </w:r>
      <w:r w:rsidR="0086470B">
        <w:rPr>
          <w:b/>
        </w:rPr>
        <w:t xml:space="preserve"> The Committee should encourage </w:t>
      </w:r>
      <w:r w:rsidR="007F5D55">
        <w:rPr>
          <w:b/>
        </w:rPr>
        <w:t>S</w:t>
      </w:r>
      <w:r w:rsidR="0086470B">
        <w:rPr>
          <w:b/>
        </w:rPr>
        <w:t xml:space="preserve">tates to </w:t>
      </w:r>
      <w:r w:rsidR="007F5D55">
        <w:rPr>
          <w:b/>
        </w:rPr>
        <w:t>extend</w:t>
      </w:r>
      <w:r w:rsidR="0086470B">
        <w:rPr>
          <w:b/>
        </w:rPr>
        <w:t xml:space="preserve"> this approach to </w:t>
      </w:r>
      <w:r w:rsidR="005B01A0">
        <w:rPr>
          <w:b/>
        </w:rPr>
        <w:t>16-18-year</w:t>
      </w:r>
      <w:r w:rsidR="0086470B">
        <w:rPr>
          <w:b/>
        </w:rPr>
        <w:t xml:space="preserve"> olds as far as possible. </w:t>
      </w:r>
      <w:r>
        <w:rPr>
          <w:b/>
        </w:rPr>
        <w:t xml:space="preserve"> </w:t>
      </w:r>
    </w:p>
    <w:p w14:paraId="470730FC" w14:textId="46CA90A7" w:rsidR="00737482" w:rsidRDefault="00737482" w:rsidP="00360E48">
      <w:pPr>
        <w:pStyle w:val="Heading2"/>
        <w:numPr>
          <w:ilvl w:val="0"/>
          <w:numId w:val="29"/>
        </w:numPr>
        <w:spacing w:line="240" w:lineRule="auto"/>
      </w:pPr>
      <w:r>
        <w:t xml:space="preserve">Other </w:t>
      </w:r>
    </w:p>
    <w:p w14:paraId="641C3381" w14:textId="4052C7EB" w:rsidR="00737482" w:rsidRPr="000605BB" w:rsidRDefault="00737482" w:rsidP="00360E48">
      <w:pPr>
        <w:pStyle w:val="Heading4"/>
        <w:spacing w:line="240" w:lineRule="auto"/>
        <w:rPr>
          <w:b/>
        </w:rPr>
      </w:pPr>
      <w:r>
        <w:t xml:space="preserve">Leading Principles: non-discrimination </w:t>
      </w:r>
      <w:r w:rsidR="000605BB" w:rsidRPr="000605BB">
        <w:rPr>
          <w:b/>
        </w:rPr>
        <w:t>(paras. 8-11)</w:t>
      </w:r>
      <w:r w:rsidR="000605BB">
        <w:rPr>
          <w:b/>
        </w:rPr>
        <w:t xml:space="preserve"> </w:t>
      </w:r>
    </w:p>
    <w:p w14:paraId="15F5C1E2" w14:textId="033635C4" w:rsidR="00E612C4" w:rsidRDefault="003312AE" w:rsidP="00360E48">
      <w:pPr>
        <w:spacing w:line="240" w:lineRule="auto"/>
      </w:pPr>
      <w:r>
        <w:t xml:space="preserve">We note the call for attention to be paid to </w:t>
      </w:r>
      <w:r>
        <w:rPr>
          <w:i/>
        </w:rPr>
        <w:t xml:space="preserve">de facto </w:t>
      </w:r>
      <w:r>
        <w:t xml:space="preserve">discrimination against ‘vulnerable children’ </w:t>
      </w:r>
      <w:r w:rsidR="000605BB">
        <w:rPr>
          <w:b/>
        </w:rPr>
        <w:t xml:space="preserve">(para. 8) </w:t>
      </w:r>
      <w:r>
        <w:t>and the reality that certain groups of children are more likely to be</w:t>
      </w:r>
      <w:r w:rsidR="000605BB">
        <w:t xml:space="preserve"> </w:t>
      </w:r>
      <w:r>
        <w:t xml:space="preserve">criminalised </w:t>
      </w:r>
      <w:r w:rsidR="000605BB">
        <w:t xml:space="preserve">than others </w:t>
      </w:r>
      <w:r w:rsidRPr="003312AE">
        <w:rPr>
          <w:b/>
        </w:rPr>
        <w:t xml:space="preserve">(para. </w:t>
      </w:r>
      <w:r w:rsidR="000605BB">
        <w:rPr>
          <w:b/>
        </w:rPr>
        <w:t>10</w:t>
      </w:r>
      <w:r w:rsidRPr="003312AE">
        <w:rPr>
          <w:b/>
        </w:rPr>
        <w:t>)</w:t>
      </w:r>
      <w:r>
        <w:rPr>
          <w:b/>
        </w:rPr>
        <w:t xml:space="preserve">. </w:t>
      </w:r>
      <w:r>
        <w:t xml:space="preserve">We </w:t>
      </w:r>
      <w:r w:rsidR="0086470B">
        <w:t>encourage the Committee to include “</w:t>
      </w:r>
      <w:r w:rsidR="00F16790">
        <w:t>children and young people with care experience</w:t>
      </w:r>
      <w:r w:rsidR="0086470B">
        <w:t>”</w:t>
      </w:r>
      <w:r w:rsidR="0086470B">
        <w:rPr>
          <w:rStyle w:val="FootnoteReference"/>
        </w:rPr>
        <w:footnoteReference w:id="11"/>
      </w:r>
      <w:r w:rsidR="0086470B">
        <w:t xml:space="preserve"> in</w:t>
      </w:r>
      <w:r w:rsidR="000605BB">
        <w:t xml:space="preserve"> the list of examples given at </w:t>
      </w:r>
      <w:r w:rsidR="000605BB">
        <w:rPr>
          <w:b/>
        </w:rPr>
        <w:t>paras. 8 and 10</w:t>
      </w:r>
      <w:r w:rsidR="00E612C4">
        <w:t xml:space="preserve">. Research shows that children and young people </w:t>
      </w:r>
      <w:r w:rsidR="008A5694">
        <w:t xml:space="preserve">with </w:t>
      </w:r>
      <w:r w:rsidR="00F16790">
        <w:t>care experience</w:t>
      </w:r>
      <w:r w:rsidR="008A5694">
        <w:t xml:space="preserve"> </w:t>
      </w:r>
      <w:r w:rsidR="00E612C4">
        <w:t xml:space="preserve">are: </w:t>
      </w:r>
    </w:p>
    <w:p w14:paraId="191FD6D4" w14:textId="7A4657D0" w:rsidR="00E612C4" w:rsidRDefault="00E612C4" w:rsidP="00360E48">
      <w:pPr>
        <w:pStyle w:val="ListBullet"/>
        <w:spacing w:line="240" w:lineRule="auto"/>
      </w:pPr>
      <w:r>
        <w:t>More likely to be criminalised than non-looked after peers</w:t>
      </w:r>
      <w:r w:rsidR="008F68EB">
        <w:t>,</w:t>
      </w:r>
      <w:r>
        <w:rPr>
          <w:rStyle w:val="FootnoteReference"/>
        </w:rPr>
        <w:footnoteReference w:id="12"/>
      </w:r>
      <w:r w:rsidR="008F68EB">
        <w:t xml:space="preserve"> and often criminalised for behaviour which is shaped by and rooted in the trauma that they may have experienced</w:t>
      </w:r>
      <w:r w:rsidR="003847A3">
        <w:t>.</w:t>
      </w:r>
      <w:r w:rsidR="008F68EB">
        <w:rPr>
          <w:rStyle w:val="FootnoteReference"/>
        </w:rPr>
        <w:footnoteReference w:id="13"/>
      </w:r>
      <w:r w:rsidR="008F68EB">
        <w:t xml:space="preserve"> </w:t>
      </w:r>
      <w:r>
        <w:t xml:space="preserve"> </w:t>
      </w:r>
    </w:p>
    <w:p w14:paraId="743FEBCB" w14:textId="16608D1F" w:rsidR="003847A3" w:rsidRDefault="00E612C4" w:rsidP="00360E48">
      <w:pPr>
        <w:pStyle w:val="ListBullet"/>
        <w:spacing w:line="240" w:lineRule="auto"/>
      </w:pPr>
      <w:r>
        <w:t>More likely to be drawn into youth justice systems</w:t>
      </w:r>
      <w:r w:rsidR="0086470B">
        <w:t>,</w:t>
      </w:r>
      <w:r>
        <w:t xml:space="preserve"> </w:t>
      </w:r>
      <w:r w:rsidR="007F5D55">
        <w:t>partly</w:t>
      </w:r>
      <w:r>
        <w:t xml:space="preserve"> because of their increased proximity to public officials </w:t>
      </w:r>
      <w:r w:rsidR="003847A3">
        <w:t>and the likelihood that such professionals may contact the police in relation to behaviour that, had the child/young person been at home with parents or other carers, would be unlikely to result in the police being called.</w:t>
      </w:r>
      <w:r w:rsidR="003847A3">
        <w:rPr>
          <w:rStyle w:val="FootnoteReference"/>
        </w:rPr>
        <w:footnoteReference w:id="14"/>
      </w:r>
      <w:r w:rsidR="003847A3">
        <w:t xml:space="preserve"> </w:t>
      </w:r>
    </w:p>
    <w:p w14:paraId="2B4217D0" w14:textId="77777777" w:rsidR="008A5694" w:rsidRDefault="008A5694" w:rsidP="008A5694">
      <w:pPr>
        <w:pStyle w:val="ListBullet"/>
        <w:numPr>
          <w:ilvl w:val="0"/>
          <w:numId w:val="0"/>
        </w:numPr>
        <w:spacing w:line="240" w:lineRule="auto"/>
      </w:pPr>
    </w:p>
    <w:p w14:paraId="7DEB1280" w14:textId="2454C20E" w:rsidR="00E612C4" w:rsidRDefault="00FC0DC5" w:rsidP="008A5694">
      <w:pPr>
        <w:pStyle w:val="ListBullet"/>
        <w:numPr>
          <w:ilvl w:val="0"/>
          <w:numId w:val="0"/>
        </w:numPr>
        <w:spacing w:line="240" w:lineRule="auto"/>
      </w:pPr>
      <w:r>
        <w:t>Care experienced c</w:t>
      </w:r>
      <w:r w:rsidR="008F68EB">
        <w:t>hildren and young people</w:t>
      </w:r>
      <w:r w:rsidR="008A5694">
        <w:t xml:space="preserve"> </w:t>
      </w:r>
      <w:r w:rsidR="008F68EB">
        <w:t>report their experience</w:t>
      </w:r>
      <w:r w:rsidR="003847A3">
        <w:t>s</w:t>
      </w:r>
      <w:r w:rsidR="00F16790">
        <w:t xml:space="preserve"> </w:t>
      </w:r>
      <w:r w:rsidR="008F68EB">
        <w:t>of over-involvement of police in their lives (sometimes linked to early traumatic experiences) and stigma in certain police practices such as stop and search, which links to the stigma of being in care. This can then result in increased involvement with the youth justice system.</w:t>
      </w:r>
      <w:r w:rsidR="008F68EB">
        <w:rPr>
          <w:rStyle w:val="FootnoteReference"/>
        </w:rPr>
        <w:footnoteReference w:id="15"/>
      </w:r>
      <w:r w:rsidR="008F68EB">
        <w:t xml:space="preserve"> </w:t>
      </w:r>
    </w:p>
    <w:p w14:paraId="4F00EFF8" w14:textId="158CBCC2" w:rsidR="0086470B" w:rsidRDefault="0086470B" w:rsidP="00360E48">
      <w:pPr>
        <w:pStyle w:val="ListBullet"/>
        <w:numPr>
          <w:ilvl w:val="0"/>
          <w:numId w:val="0"/>
        </w:numPr>
        <w:spacing w:line="240" w:lineRule="auto"/>
        <w:ind w:left="360" w:hanging="360"/>
      </w:pPr>
    </w:p>
    <w:p w14:paraId="53321ACB" w14:textId="1EFA815C" w:rsidR="0086470B" w:rsidRDefault="0086470B" w:rsidP="00360E48">
      <w:pPr>
        <w:pStyle w:val="ListBullet"/>
        <w:numPr>
          <w:ilvl w:val="0"/>
          <w:numId w:val="0"/>
        </w:numPr>
        <w:spacing w:line="240" w:lineRule="auto"/>
      </w:pPr>
      <w:r>
        <w:t xml:space="preserve">A MACR of 18 would ensure that all children are </w:t>
      </w:r>
      <w:r w:rsidR="007F5D55">
        <w:t xml:space="preserve">recognised and </w:t>
      </w:r>
      <w:r>
        <w:t xml:space="preserve">treated as </w:t>
      </w:r>
      <w:r w:rsidR="007F5D55">
        <w:t xml:space="preserve">children first and foremost, </w:t>
      </w:r>
      <w:r>
        <w:t xml:space="preserve">through non-criminalised measures which focus on individualised care and protection needs. This would help alleviate the current discrimination faced by </w:t>
      </w:r>
      <w:r w:rsidR="00F16790">
        <w:t>care experienced children and young people</w:t>
      </w:r>
      <w:r>
        <w:t xml:space="preserve">. </w:t>
      </w:r>
    </w:p>
    <w:p w14:paraId="3D32A543" w14:textId="0CF103FD" w:rsidR="00E612C4" w:rsidRDefault="00E612C4" w:rsidP="00360E48">
      <w:pPr>
        <w:pStyle w:val="ListBullet"/>
        <w:numPr>
          <w:ilvl w:val="0"/>
          <w:numId w:val="0"/>
        </w:numPr>
        <w:spacing w:line="240" w:lineRule="auto"/>
      </w:pPr>
    </w:p>
    <w:p w14:paraId="2EA5D372" w14:textId="197B37AB" w:rsidR="0086470B" w:rsidRDefault="000605BB" w:rsidP="00360E48">
      <w:pPr>
        <w:pStyle w:val="ListBullet"/>
        <w:spacing w:line="240" w:lineRule="auto"/>
        <w:rPr>
          <w:b/>
        </w:rPr>
      </w:pPr>
      <w:r w:rsidRPr="000605BB">
        <w:rPr>
          <w:b/>
        </w:rPr>
        <w:t xml:space="preserve">The Committee should make explicit reference </w:t>
      </w:r>
      <w:r w:rsidR="0086470B">
        <w:rPr>
          <w:b/>
        </w:rPr>
        <w:t>to c</w:t>
      </w:r>
      <w:r w:rsidR="00F16790">
        <w:rPr>
          <w:b/>
        </w:rPr>
        <w:t xml:space="preserve">are experience </w:t>
      </w:r>
      <w:r w:rsidR="0086470B">
        <w:rPr>
          <w:b/>
        </w:rPr>
        <w:t>in paras. 8</w:t>
      </w:r>
      <w:r w:rsidR="00F931AE">
        <w:rPr>
          <w:b/>
        </w:rPr>
        <w:t>-10</w:t>
      </w:r>
      <w:r w:rsidR="0086470B">
        <w:rPr>
          <w:b/>
        </w:rPr>
        <w:t xml:space="preserve">. </w:t>
      </w:r>
    </w:p>
    <w:p w14:paraId="27917828" w14:textId="2C87DF5A" w:rsidR="005518B3" w:rsidRPr="00561468" w:rsidRDefault="00737482" w:rsidP="00360E48">
      <w:pPr>
        <w:pStyle w:val="Heading4"/>
        <w:spacing w:line="240" w:lineRule="auto"/>
        <w:rPr>
          <w:b/>
        </w:rPr>
      </w:pPr>
      <w:r>
        <w:t xml:space="preserve">Diversion </w:t>
      </w:r>
      <w:r w:rsidR="00561468">
        <w:rPr>
          <w:b/>
        </w:rPr>
        <w:t>(paras. 23-27)</w:t>
      </w:r>
    </w:p>
    <w:p w14:paraId="4E4C4AA4" w14:textId="68F3DF5E" w:rsidR="00561468" w:rsidRDefault="003624C4" w:rsidP="00360E48">
      <w:pPr>
        <w:pStyle w:val="ListBullet"/>
        <w:numPr>
          <w:ilvl w:val="0"/>
          <w:numId w:val="0"/>
        </w:numPr>
        <w:spacing w:line="240" w:lineRule="auto"/>
      </w:pPr>
      <w:r>
        <w:t xml:space="preserve">Research shows that contact with the youth justice system is the biggest factor in whether </w:t>
      </w:r>
      <w:r w:rsidR="008A5694">
        <w:t xml:space="preserve">a child or young person </w:t>
      </w:r>
      <w:r>
        <w:t xml:space="preserve">will continue </w:t>
      </w:r>
      <w:r w:rsidR="00F931AE">
        <w:t>to ‘offend’</w:t>
      </w:r>
      <w:r>
        <w:t>.</w:t>
      </w:r>
      <w:r w:rsidR="007F5D55">
        <w:rPr>
          <w:rStyle w:val="FootnoteReference"/>
        </w:rPr>
        <w:footnoteReference w:id="16"/>
      </w:r>
      <w:r>
        <w:t xml:space="preserve"> Wherever possible, the best course of action is to refrain from intervening as a ‘justice’ service, but to provide support via universal services (health, education, welfare) and focus on building relationships, strength, skills, opportunities and hope.</w:t>
      </w:r>
      <w:r>
        <w:rPr>
          <w:rStyle w:val="FootnoteReference"/>
        </w:rPr>
        <w:footnoteReference w:id="17"/>
      </w:r>
      <w:r>
        <w:t xml:space="preserve"> This </w:t>
      </w:r>
      <w:r w:rsidR="00561468">
        <w:t xml:space="preserve">care and protection-focused </w:t>
      </w:r>
      <w:r>
        <w:t>approach</w:t>
      </w:r>
      <w:r w:rsidR="00561468">
        <w:t xml:space="preserve"> help</w:t>
      </w:r>
      <w:r w:rsidR="0086470B">
        <w:t>s</w:t>
      </w:r>
      <w:r w:rsidR="00561468">
        <w:t xml:space="preserve"> reduce the likelihood of further </w:t>
      </w:r>
      <w:r w:rsidR="0086470B">
        <w:t>‘</w:t>
      </w:r>
      <w:r w:rsidR="00561468">
        <w:t>offending</w:t>
      </w:r>
      <w:r w:rsidR="0086470B">
        <w:t xml:space="preserve"> behaviour’</w:t>
      </w:r>
      <w:r w:rsidR="00561468">
        <w:rPr>
          <w:rStyle w:val="FootnoteReference"/>
        </w:rPr>
        <w:footnoteReference w:id="18"/>
      </w:r>
      <w:r w:rsidR="00561468">
        <w:t xml:space="preserve"> </w:t>
      </w:r>
      <w:r>
        <w:t>by focusing on</w:t>
      </w:r>
      <w:r w:rsidR="00561468">
        <w:t xml:space="preserve"> the root causes (for example abuse, neglect, lack of support)</w:t>
      </w:r>
      <w:r w:rsidR="00880B0A">
        <w:t xml:space="preserve"> rather than </w:t>
      </w:r>
      <w:r w:rsidR="00393E49">
        <w:t xml:space="preserve">considering </w:t>
      </w:r>
      <w:r w:rsidR="0086470B">
        <w:t xml:space="preserve">harmful </w:t>
      </w:r>
      <w:r w:rsidR="00880B0A">
        <w:t xml:space="preserve">conduct in isolation. Children and young people dealt with through non-criminalised approaches are more likely to engage </w:t>
      </w:r>
      <w:r w:rsidR="007F5D55">
        <w:t>with</w:t>
      </w:r>
      <w:r w:rsidR="00880B0A">
        <w:t xml:space="preserve"> processes designed to help and support them. </w:t>
      </w:r>
      <w:r w:rsidR="00880B0A" w:rsidRPr="007F5D55">
        <w:rPr>
          <w:b/>
        </w:rPr>
        <w:t xml:space="preserve">The redraft could emphasise the role that diversion plays in reducing </w:t>
      </w:r>
      <w:r w:rsidR="00166678" w:rsidRPr="007F5D55">
        <w:rPr>
          <w:b/>
        </w:rPr>
        <w:t xml:space="preserve">the </w:t>
      </w:r>
      <w:r w:rsidR="00880B0A" w:rsidRPr="007F5D55">
        <w:rPr>
          <w:b/>
        </w:rPr>
        <w:t xml:space="preserve">likelihood of further </w:t>
      </w:r>
      <w:r w:rsidR="00393E49" w:rsidRPr="007F5D55">
        <w:rPr>
          <w:b/>
        </w:rPr>
        <w:t>engagement in harmful behaviour</w:t>
      </w:r>
      <w:r w:rsidR="00166678" w:rsidRPr="007F5D55">
        <w:rPr>
          <w:b/>
        </w:rPr>
        <w:t>.</w:t>
      </w:r>
    </w:p>
    <w:p w14:paraId="3BE6DD47" w14:textId="77777777" w:rsidR="005518B3" w:rsidRDefault="005518B3" w:rsidP="00360E48">
      <w:pPr>
        <w:pStyle w:val="ListBullet"/>
        <w:numPr>
          <w:ilvl w:val="0"/>
          <w:numId w:val="0"/>
        </w:numPr>
        <w:spacing w:line="240" w:lineRule="auto"/>
      </w:pPr>
    </w:p>
    <w:p w14:paraId="7BA70E8D" w14:textId="1260DB0E" w:rsidR="00166678" w:rsidRDefault="00166678" w:rsidP="00360E48">
      <w:pPr>
        <w:pStyle w:val="ListBullet"/>
        <w:numPr>
          <w:ilvl w:val="0"/>
          <w:numId w:val="0"/>
        </w:numPr>
        <w:spacing w:line="240" w:lineRule="auto"/>
      </w:pPr>
      <w:r>
        <w:t xml:space="preserve">Together and partners believe </w:t>
      </w:r>
      <w:r>
        <w:rPr>
          <w:b/>
        </w:rPr>
        <w:t xml:space="preserve">para. 23 </w:t>
      </w:r>
      <w:r>
        <w:t>would be strengthened</w:t>
      </w:r>
      <w:r>
        <w:rPr>
          <w:b/>
        </w:rPr>
        <w:t xml:space="preserve"> </w:t>
      </w:r>
      <w:r>
        <w:t xml:space="preserve">by the removal of the phrase “seek to” in </w:t>
      </w:r>
      <w:r w:rsidRPr="00166678">
        <w:t xml:space="preserve">“States parties shall seek to promote [diversion]”. This change would sharpen the duty placed on </w:t>
      </w:r>
      <w:r w:rsidR="00943718">
        <w:t>S</w:t>
      </w:r>
      <w:r w:rsidRPr="00166678">
        <w:t xml:space="preserve">tates by creating an obligation of </w:t>
      </w:r>
      <w:r w:rsidR="008A5694">
        <w:t>an outcome</w:t>
      </w:r>
      <w:r w:rsidRPr="00166678">
        <w:t xml:space="preserve">, rather than an obligation to </w:t>
      </w:r>
      <w:r w:rsidRPr="00166678">
        <w:rPr>
          <w:i/>
        </w:rPr>
        <w:t xml:space="preserve">attempt </w:t>
      </w:r>
      <w:r w:rsidRPr="00166678">
        <w:t xml:space="preserve">a certain course of conduct. </w:t>
      </w:r>
      <w:r>
        <w:t xml:space="preserve">We would also encourage the Committee to present diversion as the norm, to which exceptions are possible. The current wording that diversion should be used “whenever appropriate” gives the impression that diversion is a secondary choice. A stronger approach may be to provide that “States parties </w:t>
      </w:r>
      <w:r w:rsidRPr="00F931AE">
        <w:rPr>
          <w:i/>
        </w:rPr>
        <w:t>shall</w:t>
      </w:r>
      <w:r>
        <w:t xml:space="preserve"> promote diversion</w:t>
      </w:r>
      <w:r w:rsidR="007F5D55">
        <w:t>,</w:t>
      </w:r>
      <w:r>
        <w:t xml:space="preserve"> </w:t>
      </w:r>
      <w:r w:rsidRPr="00F931AE">
        <w:rPr>
          <w:i/>
        </w:rPr>
        <w:t>unless inappropriate</w:t>
      </w:r>
      <w:r>
        <w:t xml:space="preserve"> based on the facts and circumstances of an individual case”.</w:t>
      </w:r>
    </w:p>
    <w:p w14:paraId="6264874A" w14:textId="77777777" w:rsidR="00166678" w:rsidRDefault="00166678" w:rsidP="00360E48">
      <w:pPr>
        <w:pStyle w:val="ListBullet"/>
        <w:numPr>
          <w:ilvl w:val="0"/>
          <w:numId w:val="0"/>
        </w:numPr>
        <w:spacing w:line="240" w:lineRule="auto"/>
      </w:pPr>
    </w:p>
    <w:p w14:paraId="34B5A336" w14:textId="2B2882C1" w:rsidR="00E612C4" w:rsidRDefault="00E612C4" w:rsidP="00360E48">
      <w:pPr>
        <w:pStyle w:val="ListBullet"/>
        <w:numPr>
          <w:ilvl w:val="0"/>
          <w:numId w:val="0"/>
        </w:numPr>
        <w:spacing w:line="240" w:lineRule="auto"/>
        <w:rPr>
          <w:b/>
        </w:rPr>
      </w:pPr>
      <w:r>
        <w:t>Together and partners welcome th</w:t>
      </w:r>
      <w:r w:rsidR="00880B0A">
        <w:t>e</w:t>
      </w:r>
      <w:r>
        <w:t xml:space="preserve"> removal of ‘desirability’ from </w:t>
      </w:r>
      <w:r w:rsidR="00880B0A">
        <w:t xml:space="preserve">considerations of </w:t>
      </w:r>
      <w:r>
        <w:t>whe</w:t>
      </w:r>
      <w:r w:rsidR="00880B0A">
        <w:t xml:space="preserve">ther </w:t>
      </w:r>
      <w:r>
        <w:t xml:space="preserve">diversion should be offered </w:t>
      </w:r>
      <w:r>
        <w:rPr>
          <w:b/>
        </w:rPr>
        <w:t>(para</w:t>
      </w:r>
      <w:r w:rsidR="00880B0A">
        <w:rPr>
          <w:b/>
        </w:rPr>
        <w:t>. 23</w:t>
      </w:r>
      <w:r>
        <w:rPr>
          <w:b/>
        </w:rPr>
        <w:t xml:space="preserve">). </w:t>
      </w:r>
      <w:r>
        <w:t xml:space="preserve">The </w:t>
      </w:r>
      <w:r w:rsidR="00880B0A">
        <w:t xml:space="preserve">previous </w:t>
      </w:r>
      <w:r>
        <w:t xml:space="preserve">inclusion of desirability </w:t>
      </w:r>
      <w:r w:rsidR="00880B0A">
        <w:t>r</w:t>
      </w:r>
      <w:r>
        <w:t xml:space="preserve">esulted in a </w:t>
      </w:r>
      <w:r w:rsidR="00880B0A">
        <w:t xml:space="preserve">highly </w:t>
      </w:r>
      <w:r>
        <w:t xml:space="preserve">subjective </w:t>
      </w:r>
      <w:r w:rsidR="00880B0A">
        <w:t>test, giving States remarkabl</w:t>
      </w:r>
      <w:r w:rsidR="00166678">
        <w:t>y</w:t>
      </w:r>
      <w:r w:rsidR="00880B0A">
        <w:t xml:space="preserve"> broad discretion</w:t>
      </w:r>
      <w:r>
        <w:t>. The emphasis that the range of offences to which diversion is possible should continually be extended is also positive (</w:t>
      </w:r>
      <w:r>
        <w:rPr>
          <w:b/>
        </w:rPr>
        <w:t xml:space="preserve">para 24), </w:t>
      </w:r>
      <w:r>
        <w:t xml:space="preserve">as is the emphasis on the need for ongoing training and support for diversion officials </w:t>
      </w:r>
      <w:r>
        <w:rPr>
          <w:b/>
        </w:rPr>
        <w:t xml:space="preserve">(para 27). </w:t>
      </w:r>
    </w:p>
    <w:p w14:paraId="4E12DB4C" w14:textId="4473D990" w:rsidR="00166678" w:rsidRDefault="00166678" w:rsidP="00360E48">
      <w:pPr>
        <w:pStyle w:val="ListBullet"/>
        <w:numPr>
          <w:ilvl w:val="0"/>
          <w:numId w:val="0"/>
        </w:numPr>
        <w:spacing w:line="240" w:lineRule="auto"/>
      </w:pPr>
    </w:p>
    <w:p w14:paraId="67F2286D" w14:textId="21BD30E7" w:rsidR="00E612C4" w:rsidRDefault="00166678" w:rsidP="00360E48">
      <w:pPr>
        <w:pStyle w:val="ListBullet"/>
        <w:numPr>
          <w:ilvl w:val="0"/>
          <w:numId w:val="0"/>
        </w:numPr>
        <w:spacing w:line="240" w:lineRule="auto"/>
      </w:pPr>
      <w:r>
        <w:t xml:space="preserve">We note that the text of the original General Comment provides that States’ law “has to” set out the cases in which diversion is possible. This has been softened to “should” in </w:t>
      </w:r>
      <w:r>
        <w:rPr>
          <w:b/>
        </w:rPr>
        <w:t>para. 27</w:t>
      </w:r>
      <w:r>
        <w:t xml:space="preserve"> of the redraft. </w:t>
      </w:r>
      <w:r w:rsidRPr="00166678">
        <w:t xml:space="preserve">Together and partners believe the position in the original </w:t>
      </w:r>
      <w:r w:rsidR="006D19D0">
        <w:t xml:space="preserve">General Comment </w:t>
      </w:r>
      <w:r w:rsidRPr="00166678">
        <w:t xml:space="preserve">is stronger. It is crucial that the cases in which diversion is possible are clear at the outset in the interests of clarity, certainty and predictability. This is </w:t>
      </w:r>
      <w:r w:rsidR="00113F62">
        <w:t>essential</w:t>
      </w:r>
      <w:r w:rsidRPr="00166678">
        <w:t xml:space="preserve"> to prevent discriminatory outcomes </w:t>
      </w:r>
      <w:r w:rsidR="006D19D0">
        <w:t xml:space="preserve">for </w:t>
      </w:r>
      <w:r w:rsidRPr="00166678">
        <w:t>children and young people</w:t>
      </w:r>
      <w:r w:rsidR="006D19D0">
        <w:t xml:space="preserve">, </w:t>
      </w:r>
      <w:r w:rsidR="00113F62">
        <w:t>especially</w:t>
      </w:r>
      <w:r w:rsidR="006D19D0">
        <w:t xml:space="preserve"> those belonging to groups</w:t>
      </w:r>
      <w:r w:rsidR="00113F62">
        <w:t xml:space="preserve"> at risk of discrimination</w:t>
      </w:r>
      <w:r w:rsidRPr="00166678">
        <w:t>.</w:t>
      </w:r>
    </w:p>
    <w:p w14:paraId="064F8BB2" w14:textId="77777777" w:rsidR="006D19D0" w:rsidRPr="006D19D0" w:rsidRDefault="006D19D0" w:rsidP="00360E48">
      <w:pPr>
        <w:pStyle w:val="ListBullet"/>
        <w:numPr>
          <w:ilvl w:val="0"/>
          <w:numId w:val="0"/>
        </w:numPr>
        <w:spacing w:line="240" w:lineRule="auto"/>
      </w:pPr>
    </w:p>
    <w:p w14:paraId="6044BF22" w14:textId="6D4C57F8" w:rsidR="00880B0A" w:rsidRDefault="00880B0A" w:rsidP="00360E48">
      <w:pPr>
        <w:pStyle w:val="ListBullet"/>
        <w:spacing w:line="240" w:lineRule="auto"/>
        <w:rPr>
          <w:b/>
        </w:rPr>
      </w:pPr>
      <w:r w:rsidRPr="00BB0D60">
        <w:rPr>
          <w:b/>
        </w:rPr>
        <w:t>Strengthen para. 23 b</w:t>
      </w:r>
      <w:r w:rsidR="009A45E0">
        <w:rPr>
          <w:b/>
        </w:rPr>
        <w:t>y</w:t>
      </w:r>
      <w:r w:rsidRPr="00BB0D60">
        <w:rPr>
          <w:b/>
        </w:rPr>
        <w:t xml:space="preserve"> removing “seek to” in “States parties shall seek to promote [diversion]”. </w:t>
      </w:r>
    </w:p>
    <w:p w14:paraId="3F584049" w14:textId="5D27F78C" w:rsidR="00BB0D60" w:rsidRDefault="00BB0D60" w:rsidP="00360E48">
      <w:pPr>
        <w:pStyle w:val="ListBullet"/>
        <w:spacing w:line="240" w:lineRule="auto"/>
        <w:rPr>
          <w:b/>
        </w:rPr>
      </w:pPr>
      <w:r>
        <w:rPr>
          <w:b/>
        </w:rPr>
        <w:t xml:space="preserve">Strengthen para. 23 by presenting diversion as the norm, to which exceptions are possible. </w:t>
      </w:r>
    </w:p>
    <w:p w14:paraId="3D31E7EB" w14:textId="6E68E230" w:rsidR="00880B0A" w:rsidRDefault="00BB0D60" w:rsidP="00360E48">
      <w:pPr>
        <w:pStyle w:val="ListBullet"/>
        <w:numPr>
          <w:ilvl w:val="0"/>
          <w:numId w:val="0"/>
        </w:numPr>
        <w:spacing w:line="240" w:lineRule="auto"/>
        <w:ind w:left="360"/>
      </w:pPr>
      <w:r w:rsidRPr="00166678">
        <w:rPr>
          <w:b/>
        </w:rPr>
        <w:t xml:space="preserve">Strengthen para. 27 by replacing “should” </w:t>
      </w:r>
      <w:r w:rsidR="00166678" w:rsidRPr="00166678">
        <w:rPr>
          <w:b/>
        </w:rPr>
        <w:t xml:space="preserve">with </w:t>
      </w:r>
      <w:r w:rsidR="006D19D0">
        <w:rPr>
          <w:b/>
        </w:rPr>
        <w:t xml:space="preserve">“must” or </w:t>
      </w:r>
      <w:r w:rsidRPr="00166678">
        <w:rPr>
          <w:b/>
        </w:rPr>
        <w:t>“has to”</w:t>
      </w:r>
      <w:r w:rsidR="006D19D0">
        <w:rPr>
          <w:b/>
        </w:rPr>
        <w:t xml:space="preserve"> in “t</w:t>
      </w:r>
      <w:r w:rsidR="006D19D0" w:rsidRPr="006D19D0">
        <w:rPr>
          <w:b/>
        </w:rPr>
        <w:t>he law should indicate the cases in which diversion is possible</w:t>
      </w:r>
      <w:r w:rsidR="006D19D0">
        <w:rPr>
          <w:b/>
        </w:rPr>
        <w:t>”.</w:t>
      </w:r>
    </w:p>
    <w:p w14:paraId="3E5A729B" w14:textId="173C2D6D" w:rsidR="005518B3" w:rsidRPr="00561468" w:rsidRDefault="005518B3" w:rsidP="00360E48">
      <w:pPr>
        <w:pStyle w:val="Heading4"/>
        <w:spacing w:line="240" w:lineRule="auto"/>
        <w:rPr>
          <w:b/>
        </w:rPr>
      </w:pPr>
      <w:r>
        <w:t>Dispositions</w:t>
      </w:r>
      <w:r w:rsidR="00561468">
        <w:t xml:space="preserve"> </w:t>
      </w:r>
      <w:r w:rsidR="00561468">
        <w:rPr>
          <w:b/>
        </w:rPr>
        <w:t>(paras. 28-29)</w:t>
      </w:r>
    </w:p>
    <w:p w14:paraId="347C43D4" w14:textId="7B333286" w:rsidR="00BB0D60" w:rsidRDefault="005518B3" w:rsidP="00360E48">
      <w:pPr>
        <w:spacing w:line="240" w:lineRule="auto"/>
      </w:pPr>
      <w:r>
        <w:t xml:space="preserve">Together and partners welcome that the redraft envisages a more active role for </w:t>
      </w:r>
      <w:r w:rsidR="00113F62">
        <w:t>S</w:t>
      </w:r>
      <w:r>
        <w:t>tates in rehabilitation and protection from stigmatisation. (</w:t>
      </w:r>
      <w:r>
        <w:rPr>
          <w:b/>
        </w:rPr>
        <w:t>par</w:t>
      </w:r>
      <w:r w:rsidR="00BB0D60">
        <w:rPr>
          <w:b/>
        </w:rPr>
        <w:t>as. 28-29</w:t>
      </w:r>
      <w:r>
        <w:rPr>
          <w:b/>
        </w:rPr>
        <w:t xml:space="preserve">). </w:t>
      </w:r>
      <w:r>
        <w:t xml:space="preserve">There is potential for further strengthening here, </w:t>
      </w:r>
      <w:r w:rsidR="00BB0D60">
        <w:t>particularly</w:t>
      </w:r>
      <w:r>
        <w:t xml:space="preserve"> around the steps </w:t>
      </w:r>
      <w:r w:rsidR="006D19D0">
        <w:t>S</w:t>
      </w:r>
      <w:r>
        <w:t xml:space="preserve">tates can take to </w:t>
      </w:r>
      <w:r>
        <w:rPr>
          <w:i/>
        </w:rPr>
        <w:t xml:space="preserve">actively prevent </w:t>
      </w:r>
      <w:r>
        <w:t>stigmatisation</w:t>
      </w:r>
      <w:r w:rsidR="00BB0D60">
        <w:t xml:space="preserve">. This can be contrasted from actions </w:t>
      </w:r>
      <w:r w:rsidR="006D19D0">
        <w:t>S</w:t>
      </w:r>
      <w:r w:rsidR="00BB0D60">
        <w:t>tates can take to combat discrimination as and when it happens</w:t>
      </w:r>
      <w:r w:rsidR="006D19D0">
        <w:t xml:space="preserve"> (i.e. protection vs prevention, both are necessary to ensure effectiveness)</w:t>
      </w:r>
      <w:r w:rsidR="00BB0D60">
        <w:t xml:space="preserve">. </w:t>
      </w:r>
      <w:r>
        <w:t xml:space="preserve">For example, the redraft could include directions to </w:t>
      </w:r>
      <w:r w:rsidR="006D19D0">
        <w:t>S</w:t>
      </w:r>
      <w:r>
        <w:t xml:space="preserve">tates to engage in public awareness and understanding campaigns. </w:t>
      </w:r>
    </w:p>
    <w:p w14:paraId="55C6954C" w14:textId="76263D3B" w:rsidR="005518B3" w:rsidRPr="00113F62" w:rsidRDefault="00BB0D60" w:rsidP="00360E48">
      <w:pPr>
        <w:pStyle w:val="ListBullet"/>
        <w:spacing w:after="0" w:line="240" w:lineRule="auto"/>
      </w:pPr>
      <w:r w:rsidRPr="006D19D0">
        <w:rPr>
          <w:b/>
        </w:rPr>
        <w:t>Strengthen paras. 28-29 by emphasising</w:t>
      </w:r>
      <w:r w:rsidR="005518B3" w:rsidRPr="006D19D0">
        <w:rPr>
          <w:b/>
        </w:rPr>
        <w:t xml:space="preserve"> the need for </w:t>
      </w:r>
      <w:r w:rsidRPr="006D19D0">
        <w:rPr>
          <w:b/>
        </w:rPr>
        <w:t>S</w:t>
      </w:r>
      <w:r w:rsidR="005518B3" w:rsidRPr="006D19D0">
        <w:rPr>
          <w:b/>
        </w:rPr>
        <w:t>tates to take proactive</w:t>
      </w:r>
      <w:r w:rsidRPr="006D19D0">
        <w:rPr>
          <w:b/>
        </w:rPr>
        <w:t xml:space="preserve"> and </w:t>
      </w:r>
      <w:r w:rsidR="005518B3" w:rsidRPr="006D19D0">
        <w:rPr>
          <w:b/>
        </w:rPr>
        <w:t xml:space="preserve">pre-emptive </w:t>
      </w:r>
      <w:r w:rsidRPr="006D19D0">
        <w:rPr>
          <w:b/>
        </w:rPr>
        <w:t xml:space="preserve">steps to </w:t>
      </w:r>
      <w:r w:rsidRPr="006D19D0">
        <w:rPr>
          <w:b/>
          <w:i/>
        </w:rPr>
        <w:t xml:space="preserve">prevent </w:t>
      </w:r>
      <w:r w:rsidRPr="006D19D0">
        <w:rPr>
          <w:b/>
        </w:rPr>
        <w:t>stigmatisation</w:t>
      </w:r>
      <w:r w:rsidR="006D19D0">
        <w:rPr>
          <w:b/>
        </w:rPr>
        <w:t>.</w:t>
      </w:r>
    </w:p>
    <w:p w14:paraId="3407F8B2" w14:textId="77777777" w:rsidR="00113F62" w:rsidRDefault="00113F62" w:rsidP="00360E48">
      <w:pPr>
        <w:pStyle w:val="ListBullet"/>
        <w:numPr>
          <w:ilvl w:val="0"/>
          <w:numId w:val="0"/>
        </w:numPr>
        <w:spacing w:after="0" w:line="240" w:lineRule="auto"/>
        <w:ind w:left="360"/>
      </w:pPr>
    </w:p>
    <w:p w14:paraId="31334449" w14:textId="60A07CF5" w:rsidR="00737482" w:rsidRDefault="00737482" w:rsidP="00360E48">
      <w:pPr>
        <w:pStyle w:val="Heading4"/>
        <w:spacing w:line="240" w:lineRule="auto"/>
      </w:pPr>
      <w:r>
        <w:t xml:space="preserve">Fair Trial </w:t>
      </w:r>
    </w:p>
    <w:p w14:paraId="6E38E856" w14:textId="30DC8CAC" w:rsidR="006C589A" w:rsidRDefault="006C589A" w:rsidP="00360E48">
      <w:pPr>
        <w:spacing w:line="240" w:lineRule="auto"/>
      </w:pPr>
      <w:r>
        <w:t xml:space="preserve">At </w:t>
      </w:r>
      <w:r w:rsidRPr="006C589A">
        <w:rPr>
          <w:b/>
        </w:rPr>
        <w:t>para. 22</w:t>
      </w:r>
      <w:r>
        <w:t xml:space="preserve">, the redraft notes that fair trial rights are guaranteed to those who are </w:t>
      </w:r>
      <w:r>
        <w:rPr>
          <w:i/>
        </w:rPr>
        <w:t xml:space="preserve">not </w:t>
      </w:r>
      <w:r>
        <w:t xml:space="preserve">diverted. The redraft should be clear that this is not to the prejudice of </w:t>
      </w:r>
      <w:r w:rsidR="006D19D0">
        <w:t>children and young people w</w:t>
      </w:r>
      <w:r>
        <w:t xml:space="preserve">ho </w:t>
      </w:r>
      <w:r>
        <w:rPr>
          <w:i/>
        </w:rPr>
        <w:t xml:space="preserve">are </w:t>
      </w:r>
      <w:r>
        <w:t>diverted</w:t>
      </w:r>
      <w:r w:rsidR="006D19D0">
        <w:t xml:space="preserve">. The redraft should </w:t>
      </w:r>
      <w:r>
        <w:t xml:space="preserve">emphasise that those who </w:t>
      </w:r>
      <w:r>
        <w:rPr>
          <w:i/>
        </w:rPr>
        <w:t xml:space="preserve">are </w:t>
      </w:r>
      <w:r>
        <w:t xml:space="preserve">diverted still have </w:t>
      </w:r>
      <w:r w:rsidR="009A45E0">
        <w:t xml:space="preserve">the </w:t>
      </w:r>
      <w:r>
        <w:t xml:space="preserve">right to a fair process. </w:t>
      </w:r>
    </w:p>
    <w:p w14:paraId="23BB2C52" w14:textId="15A230A8" w:rsidR="006C589A" w:rsidRDefault="006C589A" w:rsidP="00360E48">
      <w:pPr>
        <w:pStyle w:val="ListBullet"/>
        <w:spacing w:line="240" w:lineRule="auto"/>
      </w:pPr>
      <w:r>
        <w:rPr>
          <w:b/>
        </w:rPr>
        <w:t xml:space="preserve">Clarify para. 22 by adding that children and young people who </w:t>
      </w:r>
      <w:r w:rsidRPr="006C589A">
        <w:rPr>
          <w:b/>
          <w:i/>
        </w:rPr>
        <w:t>are</w:t>
      </w:r>
      <w:r>
        <w:rPr>
          <w:b/>
        </w:rPr>
        <w:t xml:space="preserve"> diverted have a right to a fair process/procedural guarantees. </w:t>
      </w:r>
    </w:p>
    <w:p w14:paraId="7FC5A8E8" w14:textId="080BCFB2" w:rsidR="006C589A" w:rsidRDefault="006C589A" w:rsidP="00360E48">
      <w:pPr>
        <w:spacing w:line="240" w:lineRule="auto"/>
      </w:pPr>
      <w:r>
        <w:t xml:space="preserve">In the section on the right to be heard </w:t>
      </w:r>
      <w:r>
        <w:rPr>
          <w:b/>
        </w:rPr>
        <w:t xml:space="preserve">(paras. 54-56), </w:t>
      </w:r>
      <w:r>
        <w:t xml:space="preserve">Together and partners note the removal of ‘wishes’ and ‘preferences’ for children facing alternative measures. The redraft simply notes that ‘specific concerns’ of the child should be given due weight. ‘Concerns’ does not cover the wide range of views that a child or young person may have </w:t>
      </w:r>
      <w:r w:rsidR="006D19D0">
        <w:t>in relation</w:t>
      </w:r>
      <w:r>
        <w:t xml:space="preserve"> to diversion</w:t>
      </w:r>
      <w:r w:rsidR="006D19D0">
        <w:t>. T</w:t>
      </w:r>
      <w:r>
        <w:t xml:space="preserve">he focus on ‘concerns’ appears to limit what types of views should be considered. </w:t>
      </w:r>
    </w:p>
    <w:p w14:paraId="717DE316" w14:textId="5152B299" w:rsidR="00393E49" w:rsidRDefault="006C589A" w:rsidP="00360E48">
      <w:pPr>
        <w:pStyle w:val="ListBullet"/>
        <w:spacing w:line="240" w:lineRule="auto"/>
      </w:pPr>
      <w:r>
        <w:rPr>
          <w:b/>
        </w:rPr>
        <w:t xml:space="preserve">Para. </w:t>
      </w:r>
      <w:r w:rsidRPr="006C589A">
        <w:rPr>
          <w:b/>
        </w:rPr>
        <w:t xml:space="preserve">56 should be broadened to clarify that </w:t>
      </w:r>
      <w:r w:rsidRPr="006C589A">
        <w:rPr>
          <w:b/>
          <w:i/>
        </w:rPr>
        <w:t xml:space="preserve">all </w:t>
      </w:r>
      <w:r w:rsidRPr="006C589A">
        <w:rPr>
          <w:b/>
        </w:rPr>
        <w:t>views of the child (wishes, preferences, concerns etc.) should be taken into account in accordance with the age and maturity.</w:t>
      </w:r>
      <w:r>
        <w:t xml:space="preserve"> </w:t>
      </w:r>
    </w:p>
    <w:p w14:paraId="6C9A79E3" w14:textId="02A408EC" w:rsidR="00393E49" w:rsidRPr="006D19D0" w:rsidRDefault="00113F62" w:rsidP="00360E48">
      <w:pPr>
        <w:pStyle w:val="ListBullet"/>
        <w:spacing w:line="240" w:lineRule="auto"/>
      </w:pPr>
      <w:r>
        <w:rPr>
          <w:b/>
        </w:rPr>
        <w:t>Paras. 54-56</w:t>
      </w:r>
      <w:r w:rsidR="00393E49">
        <w:rPr>
          <w:b/>
        </w:rPr>
        <w:t xml:space="preserve"> should give clear guidance to ensure </w:t>
      </w:r>
      <w:r w:rsidR="00393E49">
        <w:rPr>
          <w:b/>
          <w:i/>
        </w:rPr>
        <w:t xml:space="preserve">effective </w:t>
      </w:r>
      <w:r w:rsidR="00393E49">
        <w:rPr>
          <w:b/>
        </w:rPr>
        <w:t xml:space="preserve">participation of those with additional support needs. </w:t>
      </w:r>
    </w:p>
    <w:p w14:paraId="39D71C95" w14:textId="78374238" w:rsidR="00737482" w:rsidRDefault="00737482" w:rsidP="00360E48">
      <w:pPr>
        <w:pStyle w:val="Heading4"/>
        <w:spacing w:line="240" w:lineRule="auto"/>
      </w:pPr>
      <w:r>
        <w:t xml:space="preserve">Terminology </w:t>
      </w:r>
    </w:p>
    <w:p w14:paraId="359D70B7" w14:textId="5CE6F4C0" w:rsidR="006C589A" w:rsidRPr="006C589A" w:rsidRDefault="005C0F79" w:rsidP="00360E48">
      <w:pPr>
        <w:spacing w:line="240" w:lineRule="auto"/>
      </w:pPr>
      <w:r>
        <w:t xml:space="preserve">We </w:t>
      </w:r>
      <w:r w:rsidR="006C589A">
        <w:t xml:space="preserve">note the Committee’s statement at </w:t>
      </w:r>
      <w:r w:rsidR="006C589A">
        <w:rPr>
          <w:b/>
        </w:rPr>
        <w:t xml:space="preserve">para.6 </w:t>
      </w:r>
      <w:r w:rsidR="006C589A">
        <w:t xml:space="preserve">that the “revised general comment does not refer to children as ‘juveniles’”. We </w:t>
      </w:r>
      <w:r w:rsidR="00274C68">
        <w:t>also note</w:t>
      </w:r>
      <w:r w:rsidR="006C589A">
        <w:t xml:space="preserve"> the Committee encourage</w:t>
      </w:r>
      <w:r w:rsidR="006D19D0">
        <w:t>s</w:t>
      </w:r>
      <w:r w:rsidR="006C589A">
        <w:t xml:space="preserve"> States to follow</w:t>
      </w:r>
      <w:r w:rsidR="006D19D0">
        <w:t xml:space="preserve"> in</w:t>
      </w:r>
      <w:r w:rsidR="006C589A">
        <w:t xml:space="preserve"> using alternative terms such as ‘child justice’ or ‘youth justice’. </w:t>
      </w:r>
      <w:r w:rsidR="006D19D0">
        <w:t>These</w:t>
      </w:r>
      <w:r w:rsidR="003624C4">
        <w:t xml:space="preserve"> </w:t>
      </w:r>
      <w:r w:rsidR="006C589A">
        <w:t>are ‘positive developments as they aim to reinforce the dignity and worth of children in conflict with the law”</w:t>
      </w:r>
      <w:r w:rsidR="006D19D0">
        <w:t xml:space="preserve"> (</w:t>
      </w:r>
      <w:r w:rsidR="006D19D0">
        <w:rPr>
          <w:b/>
        </w:rPr>
        <w:t>para. 6</w:t>
      </w:r>
      <w:r w:rsidR="006D19D0">
        <w:t>)</w:t>
      </w:r>
      <w:r w:rsidR="006C589A">
        <w:t>. These intentions are welcome. However, we note the need for consistency through</w:t>
      </w:r>
      <w:r w:rsidR="006D19D0">
        <w:t>out</w:t>
      </w:r>
      <w:r w:rsidR="006C589A">
        <w:t xml:space="preserve"> the redraft text, as the </w:t>
      </w:r>
      <w:r w:rsidR="006D19D0">
        <w:t>terms</w:t>
      </w:r>
      <w:r w:rsidR="006C589A">
        <w:t xml:space="preserve"> ‘juvenile’</w:t>
      </w:r>
      <w:r w:rsidR="006D19D0">
        <w:t>, ‘juvenile justice’ and ‘juvenile delinquency’</w:t>
      </w:r>
      <w:r w:rsidR="006C589A">
        <w:t xml:space="preserve"> appear in later paragraphs and headings (e.g. </w:t>
      </w:r>
      <w:r w:rsidR="006C589A">
        <w:rPr>
          <w:b/>
        </w:rPr>
        <w:t>paras 17</w:t>
      </w:r>
      <w:r w:rsidR="006D19D0">
        <w:rPr>
          <w:b/>
        </w:rPr>
        <w:t xml:space="preserve">, </w:t>
      </w:r>
      <w:r w:rsidR="006C589A">
        <w:rPr>
          <w:b/>
        </w:rPr>
        <w:t>19</w:t>
      </w:r>
      <w:r w:rsidR="006D19D0">
        <w:rPr>
          <w:b/>
        </w:rPr>
        <w:t>, 121</w:t>
      </w:r>
      <w:r w:rsidR="006C589A">
        <w:t>)</w:t>
      </w:r>
      <w:r w:rsidR="00544AC0">
        <w:t xml:space="preserve">. </w:t>
      </w:r>
      <w:r w:rsidR="003624C4">
        <w:t xml:space="preserve">Language has clear implications for retaining the focus on children first and foremost. </w:t>
      </w:r>
      <w:r w:rsidR="00544AC0">
        <w:t>Consistency here would support the overall messag</w:t>
      </w:r>
      <w:r w:rsidR="003624C4">
        <w:t>e</w:t>
      </w:r>
      <w:r w:rsidR="00544AC0">
        <w:t xml:space="preserve"> and aims of the redraft and encourage </w:t>
      </w:r>
      <w:r w:rsidR="00943718">
        <w:t>S</w:t>
      </w:r>
      <w:r w:rsidR="00544AC0">
        <w:t xml:space="preserve">tates to </w:t>
      </w:r>
      <w:r w:rsidR="006D19D0">
        <w:t>follow suit</w:t>
      </w:r>
      <w:r w:rsidR="00544AC0">
        <w:t xml:space="preserve">. </w:t>
      </w:r>
    </w:p>
    <w:p w14:paraId="0BD4686D" w14:textId="667548AA" w:rsidR="00544AC0" w:rsidRDefault="00544AC0" w:rsidP="00360E48">
      <w:pPr>
        <w:pStyle w:val="ListBullet"/>
        <w:spacing w:after="0" w:line="240" w:lineRule="auto"/>
        <w:rPr>
          <w:b/>
        </w:rPr>
      </w:pPr>
      <w:r>
        <w:rPr>
          <w:b/>
        </w:rPr>
        <w:t>Review use of ‘juvenile’</w:t>
      </w:r>
      <w:r w:rsidR="006D19D0">
        <w:rPr>
          <w:b/>
        </w:rPr>
        <w:t xml:space="preserve"> and ‘juvenile delinquency’</w:t>
      </w:r>
      <w:r>
        <w:rPr>
          <w:b/>
        </w:rPr>
        <w:t xml:space="preserve"> throughout the text</w:t>
      </w:r>
      <w:r w:rsidR="006D19D0">
        <w:rPr>
          <w:b/>
        </w:rPr>
        <w:t xml:space="preserve"> (e.g.</w:t>
      </w:r>
      <w:r w:rsidR="006D19D0" w:rsidRPr="006D19D0">
        <w:rPr>
          <w:b/>
        </w:rPr>
        <w:t xml:space="preserve"> </w:t>
      </w:r>
      <w:r w:rsidR="006D19D0">
        <w:rPr>
          <w:b/>
        </w:rPr>
        <w:t xml:space="preserve">paras. 17, 19, 121) </w:t>
      </w:r>
    </w:p>
    <w:p w14:paraId="7AF45C4C" w14:textId="5F30030E" w:rsidR="005C0F79" w:rsidRPr="00544AC0" w:rsidRDefault="00544AC0" w:rsidP="00360E48">
      <w:pPr>
        <w:pStyle w:val="ListBullet"/>
        <w:spacing w:after="0" w:line="240" w:lineRule="auto"/>
        <w:rPr>
          <w:b/>
        </w:rPr>
      </w:pPr>
      <w:r w:rsidRPr="00544AC0">
        <w:rPr>
          <w:b/>
        </w:rPr>
        <w:t xml:space="preserve">Review use of the language of ‘offending’ in relation to younger children (see Section 1) </w:t>
      </w:r>
    </w:p>
    <w:p w14:paraId="54CFB265" w14:textId="386F32D0" w:rsidR="00C06E90" w:rsidRPr="00F3652C" w:rsidRDefault="00C06E90" w:rsidP="0036076D">
      <w:pPr>
        <w:pStyle w:val="ListBullet"/>
        <w:numPr>
          <w:ilvl w:val="0"/>
          <w:numId w:val="0"/>
        </w:numPr>
        <w:spacing w:after="0" w:line="240" w:lineRule="auto"/>
      </w:pPr>
    </w:p>
    <w:p w14:paraId="4E2DD343" w14:textId="62A55878" w:rsidR="0036076D" w:rsidRDefault="00662085" w:rsidP="00360E48">
      <w:pPr>
        <w:spacing w:after="0" w:line="240" w:lineRule="auto"/>
        <w:rPr>
          <w:b/>
        </w:rPr>
      </w:pPr>
      <w:r w:rsidRPr="00BC4E2E">
        <w:rPr>
          <w:b/>
        </w:rPr>
        <w:t xml:space="preserve">For further information, please </w:t>
      </w:r>
      <w:r w:rsidR="00BC4E2E" w:rsidRPr="00BC4E2E">
        <w:rPr>
          <w:b/>
        </w:rPr>
        <w:t>contact</w:t>
      </w:r>
      <w:r w:rsidR="0036076D">
        <w:rPr>
          <w:b/>
        </w:rPr>
        <w:t>:</w:t>
      </w:r>
    </w:p>
    <w:p w14:paraId="7C3FD512" w14:textId="77777777" w:rsidR="00FC0DC5" w:rsidRDefault="00FC0DC5" w:rsidP="00360E48">
      <w:pPr>
        <w:spacing w:after="0" w:line="240" w:lineRule="auto"/>
        <w:rPr>
          <w:b/>
        </w:rPr>
      </w:pPr>
    </w:p>
    <w:p w14:paraId="1F8A8901" w14:textId="3696B1C0" w:rsidR="004A38AE" w:rsidRPr="0036076D" w:rsidRDefault="00BC4E2E" w:rsidP="00360E48">
      <w:pPr>
        <w:spacing w:after="0" w:line="240" w:lineRule="auto"/>
        <w:rPr>
          <w:b/>
        </w:rPr>
      </w:pPr>
      <w:r w:rsidRPr="00BC4E2E">
        <w:rPr>
          <w:b/>
        </w:rPr>
        <w:t xml:space="preserve">Juliet Harris, Director, </w:t>
      </w:r>
      <w:r w:rsidR="00662085" w:rsidRPr="00BC4E2E">
        <w:rPr>
          <w:b/>
        </w:rPr>
        <w:t>Together (Scottish Alliance for Children's Rights)</w:t>
      </w:r>
      <w:r w:rsidRPr="00BC4E2E">
        <w:rPr>
          <w:b/>
        </w:rPr>
        <w:t xml:space="preserve">, </w:t>
      </w:r>
      <w:r w:rsidR="002E2A5E">
        <w:rPr>
          <w:b/>
        </w:rPr>
        <w:t xml:space="preserve">Tel: </w:t>
      </w:r>
      <w:r w:rsidR="00662085" w:rsidRPr="00BC4E2E">
        <w:rPr>
          <w:b/>
        </w:rPr>
        <w:t>0131 337 9015</w:t>
      </w:r>
      <w:r>
        <w:rPr>
          <w:b/>
        </w:rPr>
        <w:t xml:space="preserve"> </w:t>
      </w:r>
      <w:r w:rsidR="00662085" w:rsidRPr="00BC4E2E">
        <w:rPr>
          <w:b/>
        </w:rPr>
        <w:t xml:space="preserve">Email:  </w:t>
      </w:r>
      <w:hyperlink r:id="rId19" w:history="1">
        <w:r w:rsidR="00662085" w:rsidRPr="00BC4E2E">
          <w:rPr>
            <w:rStyle w:val="Hyperlink"/>
            <w:b/>
          </w:rPr>
          <w:t>juliet@togetherscotland.org.uk</w:t>
        </w:r>
      </w:hyperlink>
      <w:bookmarkEnd w:id="0"/>
    </w:p>
    <w:sectPr w:rsidR="004A38AE" w:rsidRPr="0036076D" w:rsidSect="006D12D2">
      <w:headerReference w:type="default" r:id="rId20"/>
      <w:footerReference w:type="default" r:id="rId21"/>
      <w:pgSz w:w="11906" w:h="16838" w:code="9"/>
      <w:pgMar w:top="720" w:right="720" w:bottom="720" w:left="720" w:header="562"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14DE24" w14:textId="77777777" w:rsidR="00F356A5" w:rsidRDefault="00F356A5" w:rsidP="0076294D">
      <w:pPr>
        <w:spacing w:after="0" w:line="240" w:lineRule="auto"/>
      </w:pPr>
      <w:r>
        <w:separator/>
      </w:r>
    </w:p>
  </w:endnote>
  <w:endnote w:type="continuationSeparator" w:id="0">
    <w:p w14:paraId="03AEEFAB" w14:textId="77777777" w:rsidR="00F356A5" w:rsidRDefault="00F356A5" w:rsidP="00762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3966968"/>
      <w:docPartObj>
        <w:docPartGallery w:val="Page Numbers (Bottom of Page)"/>
        <w:docPartUnique/>
      </w:docPartObj>
    </w:sdtPr>
    <w:sdtEndPr>
      <w:rPr>
        <w:noProof/>
      </w:rPr>
    </w:sdtEndPr>
    <w:sdtContent>
      <w:p w14:paraId="3291B26F" w14:textId="598D4E48" w:rsidR="00880B0A" w:rsidRDefault="00880B0A">
        <w:pPr>
          <w:pStyle w:val="Footer"/>
          <w:jc w:val="right"/>
        </w:pPr>
        <w:r>
          <w:fldChar w:fldCharType="begin"/>
        </w:r>
        <w:r>
          <w:instrText xml:space="preserve"> PAGE   \* MERGEFORMAT </w:instrText>
        </w:r>
        <w:r>
          <w:fldChar w:fldCharType="separate"/>
        </w:r>
        <w:r w:rsidR="001E0A4B">
          <w:rPr>
            <w:noProof/>
          </w:rPr>
          <w:t>1</w:t>
        </w:r>
        <w:r>
          <w:rPr>
            <w:noProof/>
          </w:rPr>
          <w:fldChar w:fldCharType="end"/>
        </w:r>
      </w:p>
    </w:sdtContent>
  </w:sdt>
  <w:p w14:paraId="7217A518" w14:textId="77777777" w:rsidR="00880B0A" w:rsidRDefault="00880B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C26C2B" w14:textId="77777777" w:rsidR="00F356A5" w:rsidRDefault="00F356A5" w:rsidP="0076294D">
      <w:pPr>
        <w:spacing w:after="0" w:line="240" w:lineRule="auto"/>
      </w:pPr>
      <w:r>
        <w:separator/>
      </w:r>
    </w:p>
  </w:footnote>
  <w:footnote w:type="continuationSeparator" w:id="0">
    <w:p w14:paraId="21802D39" w14:textId="77777777" w:rsidR="00F356A5" w:rsidRDefault="00F356A5" w:rsidP="0076294D">
      <w:pPr>
        <w:spacing w:after="0" w:line="240" w:lineRule="auto"/>
      </w:pPr>
      <w:r>
        <w:continuationSeparator/>
      </w:r>
    </w:p>
  </w:footnote>
  <w:footnote w:id="1">
    <w:p w14:paraId="3EE203C8" w14:textId="7DC60692" w:rsidR="00880B0A" w:rsidRPr="00246574" w:rsidRDefault="00880B0A" w:rsidP="00EC5C31">
      <w:pPr>
        <w:pStyle w:val="FootnoteText"/>
        <w:rPr>
          <w:rFonts w:cstheme="minorHAnsi"/>
          <w:sz w:val="18"/>
          <w:szCs w:val="18"/>
        </w:rPr>
      </w:pPr>
      <w:r w:rsidRPr="00246574">
        <w:rPr>
          <w:rStyle w:val="FootnoteReference"/>
          <w:rFonts w:cstheme="minorHAnsi"/>
          <w:sz w:val="18"/>
          <w:szCs w:val="18"/>
        </w:rPr>
        <w:footnoteRef/>
      </w:r>
      <w:r w:rsidRPr="00246574">
        <w:rPr>
          <w:rFonts w:cstheme="minorHAnsi"/>
          <w:sz w:val="18"/>
          <w:szCs w:val="18"/>
        </w:rPr>
        <w:t xml:space="preserve"> </w:t>
      </w:r>
      <w:r w:rsidR="00BA5605" w:rsidRPr="00246574">
        <w:rPr>
          <w:rFonts w:cstheme="minorHAnsi"/>
          <w:sz w:val="18"/>
          <w:szCs w:val="18"/>
        </w:rPr>
        <w:t xml:space="preserve">See responses to the Age of Criminal Responsibility (Scotland) Bill: </w:t>
      </w:r>
      <w:hyperlink r:id="rId1" w:history="1">
        <w:r w:rsidR="00BA5605" w:rsidRPr="00246574">
          <w:rPr>
            <w:rStyle w:val="Hyperlink"/>
            <w:rFonts w:cstheme="minorHAnsi"/>
            <w:sz w:val="18"/>
            <w:szCs w:val="18"/>
          </w:rPr>
          <w:t>Together (2018);</w:t>
        </w:r>
      </w:hyperlink>
      <w:r w:rsidR="00BA5605" w:rsidRPr="00246574">
        <w:rPr>
          <w:rFonts w:cstheme="minorHAnsi"/>
          <w:sz w:val="18"/>
          <w:szCs w:val="18"/>
        </w:rPr>
        <w:t xml:space="preserve"> </w:t>
      </w:r>
      <w:hyperlink r:id="rId2" w:history="1">
        <w:r w:rsidR="00BA5605" w:rsidRPr="00246574">
          <w:rPr>
            <w:rStyle w:val="Hyperlink"/>
            <w:rFonts w:cstheme="minorHAnsi"/>
            <w:sz w:val="18"/>
            <w:szCs w:val="18"/>
          </w:rPr>
          <w:t>CYCJ (2018)</w:t>
        </w:r>
      </w:hyperlink>
      <w:r w:rsidR="00BA5605" w:rsidRPr="00246574">
        <w:rPr>
          <w:rFonts w:cstheme="minorHAnsi"/>
          <w:sz w:val="18"/>
          <w:szCs w:val="18"/>
        </w:rPr>
        <w:t xml:space="preserve">; </w:t>
      </w:r>
      <w:hyperlink r:id="rId3" w:history="1">
        <w:r w:rsidR="00BA5605" w:rsidRPr="00246574">
          <w:rPr>
            <w:rStyle w:val="Hyperlink"/>
            <w:rFonts w:cstheme="minorHAnsi"/>
            <w:sz w:val="18"/>
            <w:szCs w:val="18"/>
          </w:rPr>
          <w:t>Who Cares? Scotland (2018)</w:t>
        </w:r>
      </w:hyperlink>
      <w:r w:rsidR="00BA5605" w:rsidRPr="00246574">
        <w:rPr>
          <w:rFonts w:cstheme="minorHAnsi"/>
          <w:sz w:val="18"/>
          <w:szCs w:val="18"/>
        </w:rPr>
        <w:t xml:space="preserve">; </w:t>
      </w:r>
      <w:bookmarkStart w:id="2" w:name="_Hlk534618931"/>
      <w:r w:rsidR="00BA5605" w:rsidRPr="00246574">
        <w:rPr>
          <w:rFonts w:cstheme="minorHAnsi"/>
          <w:sz w:val="18"/>
          <w:szCs w:val="18"/>
        </w:rPr>
        <w:fldChar w:fldCharType="begin"/>
      </w:r>
      <w:r w:rsidR="00BA5605" w:rsidRPr="00246574">
        <w:rPr>
          <w:rFonts w:cstheme="minorHAnsi"/>
          <w:sz w:val="18"/>
          <w:szCs w:val="18"/>
        </w:rPr>
        <w:instrText xml:space="preserve"> HYPERLINK "http://www.parliament.scot/S5_Equal_Opps/ACR_Submission_-_CELCIS.pdf" </w:instrText>
      </w:r>
      <w:r w:rsidR="00BA5605" w:rsidRPr="00246574">
        <w:rPr>
          <w:rFonts w:cstheme="minorHAnsi"/>
          <w:sz w:val="18"/>
          <w:szCs w:val="18"/>
        </w:rPr>
        <w:fldChar w:fldCharType="separate"/>
      </w:r>
      <w:r w:rsidR="00BA5605" w:rsidRPr="00246574">
        <w:rPr>
          <w:rStyle w:val="Hyperlink"/>
          <w:rFonts w:cstheme="minorHAnsi"/>
          <w:sz w:val="18"/>
          <w:szCs w:val="18"/>
        </w:rPr>
        <w:t>CELCIS (2018).</w:t>
      </w:r>
      <w:r w:rsidR="00BA5605" w:rsidRPr="00246574">
        <w:rPr>
          <w:rFonts w:cstheme="minorHAnsi"/>
          <w:sz w:val="18"/>
          <w:szCs w:val="18"/>
        </w:rPr>
        <w:fldChar w:fldCharType="end"/>
      </w:r>
      <w:bookmarkEnd w:id="2"/>
    </w:p>
  </w:footnote>
  <w:footnote w:id="2">
    <w:p w14:paraId="3CDD0AB4" w14:textId="2BF1967F" w:rsidR="006451A9" w:rsidRPr="00246574" w:rsidRDefault="00880B0A" w:rsidP="00EC5C31">
      <w:pPr>
        <w:pStyle w:val="FootnoteText"/>
        <w:rPr>
          <w:rFonts w:cstheme="minorHAnsi"/>
          <w:sz w:val="18"/>
          <w:szCs w:val="18"/>
        </w:rPr>
      </w:pPr>
      <w:r w:rsidRPr="00246574">
        <w:rPr>
          <w:rStyle w:val="FootnoteReference"/>
          <w:rFonts w:cstheme="minorHAnsi"/>
          <w:sz w:val="18"/>
          <w:szCs w:val="18"/>
        </w:rPr>
        <w:footnoteRef/>
      </w:r>
      <w:r w:rsidRPr="00246574">
        <w:rPr>
          <w:rFonts w:cstheme="minorHAnsi"/>
          <w:sz w:val="18"/>
          <w:szCs w:val="18"/>
        </w:rPr>
        <w:t xml:space="preserve"> </w:t>
      </w:r>
      <w:r w:rsidR="00BA5605" w:rsidRPr="00246574">
        <w:rPr>
          <w:rFonts w:cstheme="minorHAnsi"/>
          <w:sz w:val="18"/>
          <w:szCs w:val="18"/>
        </w:rPr>
        <w:t xml:space="preserve">See </w:t>
      </w:r>
      <w:hyperlink r:id="rId4" w:history="1">
        <w:r w:rsidR="00BA5605" w:rsidRPr="00246574">
          <w:rPr>
            <w:rStyle w:val="Hyperlink"/>
            <w:rFonts w:cstheme="minorHAnsi"/>
            <w:sz w:val="18"/>
            <w:szCs w:val="18"/>
          </w:rPr>
          <w:t>CELCIS (2018)</w:t>
        </w:r>
      </w:hyperlink>
      <w:r w:rsidR="00BA5605" w:rsidRPr="00246574">
        <w:rPr>
          <w:rFonts w:cstheme="minorHAnsi"/>
          <w:sz w:val="18"/>
          <w:szCs w:val="18"/>
        </w:rPr>
        <w:t xml:space="preserve">; </w:t>
      </w:r>
      <w:hyperlink r:id="rId5" w:history="1">
        <w:r w:rsidR="006451A9" w:rsidRPr="00246574">
          <w:rPr>
            <w:rStyle w:val="Hyperlink"/>
            <w:rFonts w:cstheme="minorHAnsi"/>
            <w:sz w:val="18"/>
            <w:szCs w:val="18"/>
          </w:rPr>
          <w:t>CYPCS (2018)</w:t>
        </w:r>
      </w:hyperlink>
      <w:r w:rsidR="006451A9" w:rsidRPr="00246574">
        <w:rPr>
          <w:rFonts w:cstheme="minorHAnsi"/>
          <w:sz w:val="18"/>
          <w:szCs w:val="18"/>
        </w:rPr>
        <w:t xml:space="preserve"> pp.4-5; Delmage, E. </w:t>
      </w:r>
      <w:r w:rsidR="00EC5C31" w:rsidRPr="00246574">
        <w:rPr>
          <w:rFonts w:cstheme="minorHAnsi"/>
          <w:sz w:val="18"/>
          <w:szCs w:val="18"/>
        </w:rPr>
        <w:t xml:space="preserve">(2013) </w:t>
      </w:r>
      <w:r w:rsidR="006451A9" w:rsidRPr="00246574">
        <w:rPr>
          <w:rFonts w:cstheme="minorHAnsi"/>
          <w:sz w:val="18"/>
          <w:szCs w:val="18"/>
        </w:rPr>
        <w:t>‘The Minimum Age of Criminal Responsibility: A Medico Legal Perspective’,</w:t>
      </w:r>
    </w:p>
    <w:p w14:paraId="4E07197A" w14:textId="0400C0D0" w:rsidR="006451A9" w:rsidRPr="00246574" w:rsidRDefault="006451A9" w:rsidP="00EC5C31">
      <w:pPr>
        <w:pStyle w:val="FootnoteText"/>
        <w:rPr>
          <w:rFonts w:cstheme="minorHAnsi"/>
          <w:sz w:val="18"/>
          <w:szCs w:val="18"/>
        </w:rPr>
      </w:pPr>
      <w:r w:rsidRPr="00246574">
        <w:rPr>
          <w:rFonts w:cstheme="minorHAnsi"/>
          <w:sz w:val="18"/>
          <w:szCs w:val="18"/>
        </w:rPr>
        <w:t xml:space="preserve">13(2) </w:t>
      </w:r>
      <w:r w:rsidRPr="00246574">
        <w:rPr>
          <w:rFonts w:cstheme="minorHAnsi"/>
          <w:i/>
          <w:sz w:val="18"/>
          <w:szCs w:val="18"/>
        </w:rPr>
        <w:t>Youth Justice</w:t>
      </w:r>
      <w:r w:rsidRPr="00246574">
        <w:rPr>
          <w:rFonts w:cstheme="minorHAnsi"/>
          <w:sz w:val="18"/>
          <w:szCs w:val="18"/>
        </w:rPr>
        <w:t xml:space="preserve"> 102-110; Dwyer, C., and McAlister, S. </w:t>
      </w:r>
      <w:r w:rsidR="00EC5C31" w:rsidRPr="00246574">
        <w:rPr>
          <w:rFonts w:cstheme="minorHAnsi"/>
          <w:sz w:val="18"/>
          <w:szCs w:val="18"/>
        </w:rPr>
        <w:t xml:space="preserve">(2017) </w:t>
      </w:r>
      <w:r w:rsidRPr="00246574">
        <w:rPr>
          <w:rFonts w:cstheme="minorHAnsi"/>
          <w:sz w:val="18"/>
          <w:szCs w:val="18"/>
        </w:rPr>
        <w:t>‘Raising the age of criminal responsibility: endless debate,</w:t>
      </w:r>
    </w:p>
    <w:p w14:paraId="31A8C521" w14:textId="2E14A91E" w:rsidR="006451A9" w:rsidRPr="00246574" w:rsidRDefault="006451A9" w:rsidP="00EC5C31">
      <w:pPr>
        <w:pStyle w:val="FootnoteText"/>
        <w:rPr>
          <w:rFonts w:cstheme="minorHAnsi"/>
          <w:sz w:val="18"/>
          <w:szCs w:val="18"/>
        </w:rPr>
      </w:pPr>
      <w:r w:rsidRPr="00246574">
        <w:rPr>
          <w:rFonts w:cstheme="minorHAnsi"/>
          <w:sz w:val="18"/>
          <w:szCs w:val="18"/>
        </w:rPr>
        <w:t xml:space="preserve">limited progress’, 3 ARK Feature 1-3; Bryan-Hancock, C. and Casey, S. </w:t>
      </w:r>
      <w:r w:rsidR="00EC5C31" w:rsidRPr="00246574">
        <w:rPr>
          <w:rFonts w:cstheme="minorHAnsi"/>
          <w:sz w:val="18"/>
          <w:szCs w:val="18"/>
        </w:rPr>
        <w:t xml:space="preserve">(2011) </w:t>
      </w:r>
      <w:r w:rsidRPr="00246574">
        <w:rPr>
          <w:rFonts w:cstheme="minorHAnsi"/>
          <w:sz w:val="18"/>
          <w:szCs w:val="18"/>
        </w:rPr>
        <w:t>‘Young People and the Justice System: Consideration of</w:t>
      </w:r>
    </w:p>
    <w:p w14:paraId="664FA809" w14:textId="09FC87E7" w:rsidR="00880B0A" w:rsidRPr="00246574" w:rsidRDefault="006451A9" w:rsidP="00EC5C31">
      <w:pPr>
        <w:pStyle w:val="FootnoteText"/>
        <w:rPr>
          <w:rFonts w:cstheme="minorHAnsi"/>
          <w:sz w:val="18"/>
          <w:szCs w:val="18"/>
        </w:rPr>
      </w:pPr>
      <w:r w:rsidRPr="00246574">
        <w:rPr>
          <w:rFonts w:cstheme="minorHAnsi"/>
          <w:sz w:val="18"/>
          <w:szCs w:val="18"/>
        </w:rPr>
        <w:t xml:space="preserve">Maturity in Criminal Responsibility’ 18(1) </w:t>
      </w:r>
      <w:r w:rsidRPr="00246574">
        <w:rPr>
          <w:rFonts w:cstheme="minorHAnsi"/>
          <w:i/>
          <w:sz w:val="18"/>
          <w:szCs w:val="18"/>
        </w:rPr>
        <w:t>Psychiatry, Psychology and Law</w:t>
      </w:r>
      <w:r w:rsidRPr="00246574">
        <w:rPr>
          <w:rFonts w:cstheme="minorHAnsi"/>
          <w:sz w:val="18"/>
          <w:szCs w:val="18"/>
        </w:rPr>
        <w:t xml:space="preserve"> 69-78.</w:t>
      </w:r>
      <w:r w:rsidR="00880B0A" w:rsidRPr="00246574">
        <w:rPr>
          <w:rFonts w:cstheme="minorHAnsi"/>
          <w:sz w:val="18"/>
          <w:szCs w:val="18"/>
        </w:rPr>
        <w:t xml:space="preserve"> </w:t>
      </w:r>
    </w:p>
  </w:footnote>
  <w:footnote w:id="3">
    <w:p w14:paraId="4FFF7FCE" w14:textId="255D469D" w:rsidR="00880B0A" w:rsidRPr="00246574" w:rsidRDefault="00880B0A" w:rsidP="00EC5C31">
      <w:pPr>
        <w:pStyle w:val="FootnoteText"/>
        <w:rPr>
          <w:rFonts w:cstheme="minorHAnsi"/>
          <w:sz w:val="18"/>
          <w:szCs w:val="18"/>
          <w:lang w:val="en-US"/>
        </w:rPr>
      </w:pPr>
      <w:r w:rsidRPr="00246574">
        <w:rPr>
          <w:rStyle w:val="FootnoteReference"/>
          <w:rFonts w:cstheme="minorHAnsi"/>
          <w:sz w:val="18"/>
          <w:szCs w:val="18"/>
        </w:rPr>
        <w:footnoteRef/>
      </w:r>
      <w:r w:rsidRPr="00246574">
        <w:rPr>
          <w:rFonts w:cstheme="minorHAnsi"/>
          <w:sz w:val="18"/>
          <w:szCs w:val="18"/>
        </w:rPr>
        <w:t xml:space="preserve"> </w:t>
      </w:r>
      <w:r w:rsidRPr="00246574">
        <w:rPr>
          <w:rFonts w:cstheme="minorHAnsi"/>
          <w:sz w:val="18"/>
          <w:szCs w:val="18"/>
          <w:lang w:val="en-US"/>
        </w:rPr>
        <w:t>McAra L. and McVie S</w:t>
      </w:r>
      <w:r w:rsidR="00EC5C31" w:rsidRPr="00246574">
        <w:rPr>
          <w:rFonts w:cstheme="minorHAnsi"/>
          <w:sz w:val="18"/>
          <w:szCs w:val="18"/>
          <w:lang w:val="en-US"/>
        </w:rPr>
        <w:t>. (2010)</w:t>
      </w:r>
      <w:r w:rsidRPr="00246574">
        <w:rPr>
          <w:rFonts w:cstheme="minorHAnsi"/>
          <w:sz w:val="18"/>
          <w:szCs w:val="18"/>
          <w:lang w:val="en-US"/>
        </w:rPr>
        <w:t xml:space="preserve"> ‘Youth Crime and Justice: Key messages from the Edinburgh Study of Youth Transitions and Crime’, </w:t>
      </w:r>
      <w:r w:rsidRPr="00246574">
        <w:rPr>
          <w:rFonts w:cstheme="minorHAnsi"/>
          <w:i/>
          <w:sz w:val="18"/>
          <w:szCs w:val="18"/>
          <w:lang w:val="en-US"/>
        </w:rPr>
        <w:t xml:space="preserve">Criminology and Criminal Justice </w:t>
      </w:r>
      <w:r w:rsidRPr="00246574">
        <w:rPr>
          <w:rFonts w:cstheme="minorHAnsi"/>
          <w:sz w:val="18"/>
          <w:szCs w:val="18"/>
          <w:lang w:val="en-US"/>
        </w:rPr>
        <w:t xml:space="preserve">211-230 </w:t>
      </w:r>
    </w:p>
  </w:footnote>
  <w:footnote w:id="4">
    <w:p w14:paraId="3927AF04" w14:textId="26271C42" w:rsidR="004B52E3" w:rsidRPr="00246574" w:rsidRDefault="004B52E3" w:rsidP="00EC5C31">
      <w:pPr>
        <w:pStyle w:val="FootnoteText"/>
        <w:rPr>
          <w:rFonts w:cstheme="minorHAnsi"/>
          <w:sz w:val="18"/>
          <w:szCs w:val="18"/>
          <w:lang w:val="en-US"/>
        </w:rPr>
      </w:pPr>
      <w:r w:rsidRPr="00246574">
        <w:rPr>
          <w:rStyle w:val="FootnoteReference"/>
          <w:rFonts w:cstheme="minorHAnsi"/>
          <w:sz w:val="18"/>
          <w:szCs w:val="18"/>
        </w:rPr>
        <w:footnoteRef/>
      </w:r>
      <w:r w:rsidRPr="00246574">
        <w:rPr>
          <w:rFonts w:cstheme="minorHAnsi"/>
          <w:sz w:val="18"/>
          <w:szCs w:val="18"/>
        </w:rPr>
        <w:t xml:space="preserve"> Parliamentary Assembly of the Council of Europe Resolution 2010 (2014) </w:t>
      </w:r>
      <w:hyperlink r:id="rId6" w:history="1">
        <w:r w:rsidRPr="00246574">
          <w:rPr>
            <w:rStyle w:val="Hyperlink"/>
            <w:rFonts w:cstheme="minorHAnsi"/>
            <w:sz w:val="18"/>
            <w:szCs w:val="18"/>
          </w:rPr>
          <w:t>Child-friendly juvenile justice: from rhetoric to reality</w:t>
        </w:r>
      </w:hyperlink>
      <w:r w:rsidRPr="00246574">
        <w:rPr>
          <w:rFonts w:cstheme="minorHAnsi"/>
          <w:sz w:val="18"/>
          <w:szCs w:val="18"/>
        </w:rPr>
        <w:t>.</w:t>
      </w:r>
    </w:p>
  </w:footnote>
  <w:footnote w:id="5">
    <w:p w14:paraId="39442C2E" w14:textId="77777777" w:rsidR="00246574" w:rsidRPr="00246574" w:rsidRDefault="00246574" w:rsidP="00246574">
      <w:pPr>
        <w:pStyle w:val="FootnoteText"/>
        <w:rPr>
          <w:rFonts w:cstheme="minorHAnsi"/>
          <w:sz w:val="18"/>
          <w:szCs w:val="18"/>
        </w:rPr>
      </w:pPr>
      <w:r w:rsidRPr="00246574">
        <w:rPr>
          <w:rStyle w:val="FootnoteReference"/>
          <w:rFonts w:cstheme="minorHAnsi"/>
          <w:sz w:val="18"/>
          <w:szCs w:val="18"/>
        </w:rPr>
        <w:footnoteRef/>
      </w:r>
      <w:r w:rsidRPr="00246574">
        <w:rPr>
          <w:rFonts w:cstheme="minorHAnsi"/>
          <w:sz w:val="18"/>
          <w:szCs w:val="18"/>
        </w:rPr>
        <w:t xml:space="preserve"> ENOC, ‘</w:t>
      </w:r>
      <w:hyperlink r:id="rId7" w:history="1">
        <w:r w:rsidRPr="00246574">
          <w:rPr>
            <w:rStyle w:val="Hyperlink"/>
            <w:rFonts w:cstheme="minorHAnsi"/>
            <w:sz w:val="18"/>
            <w:szCs w:val="18"/>
          </w:rPr>
          <w:t>Position Statement: The rights of children/young people in conflict with the law’</w:t>
        </w:r>
      </w:hyperlink>
      <w:r w:rsidRPr="00246574">
        <w:rPr>
          <w:rFonts w:cstheme="minorHAnsi"/>
          <w:sz w:val="18"/>
          <w:szCs w:val="18"/>
        </w:rPr>
        <w:t xml:space="preserve"> (2012)  </w:t>
      </w:r>
    </w:p>
  </w:footnote>
  <w:footnote w:id="6">
    <w:p w14:paraId="514CE15D" w14:textId="4F732D03" w:rsidR="00880B0A" w:rsidRPr="00246574" w:rsidRDefault="00880B0A" w:rsidP="00EC5C31">
      <w:pPr>
        <w:pStyle w:val="FootnoteText"/>
        <w:rPr>
          <w:rFonts w:cstheme="minorHAnsi"/>
          <w:sz w:val="18"/>
          <w:szCs w:val="18"/>
          <w:lang w:val="en-US"/>
        </w:rPr>
      </w:pPr>
      <w:r w:rsidRPr="00246574">
        <w:rPr>
          <w:rStyle w:val="FootnoteReference"/>
          <w:rFonts w:cstheme="minorHAnsi"/>
          <w:sz w:val="18"/>
          <w:szCs w:val="18"/>
        </w:rPr>
        <w:footnoteRef/>
      </w:r>
      <w:r w:rsidRPr="00246574">
        <w:rPr>
          <w:rFonts w:cstheme="minorHAnsi"/>
          <w:sz w:val="18"/>
          <w:szCs w:val="18"/>
        </w:rPr>
        <w:t xml:space="preserve"> </w:t>
      </w:r>
      <w:r w:rsidR="00872C05" w:rsidRPr="00246574">
        <w:rPr>
          <w:rFonts w:cstheme="minorHAnsi"/>
          <w:sz w:val="18"/>
          <w:szCs w:val="18"/>
        </w:rPr>
        <w:t xml:space="preserve">CYCJ, Papadadoimitraki, Y. (2016) </w:t>
      </w:r>
      <w:hyperlink r:id="rId8" w:history="1">
        <w:r w:rsidR="00872C05" w:rsidRPr="00246574">
          <w:rPr>
            <w:rStyle w:val="Hyperlink"/>
            <w:rFonts w:cstheme="minorHAnsi"/>
            <w:sz w:val="18"/>
            <w:szCs w:val="18"/>
          </w:rPr>
          <w:t>Minimum Age of Criminal Responsibility (MACR) – Comparative Analysis – International Profile: Germany</w:t>
        </w:r>
      </w:hyperlink>
      <w:r w:rsidR="00872C05" w:rsidRPr="00246574">
        <w:rPr>
          <w:rFonts w:cstheme="minorHAnsi"/>
          <w:sz w:val="18"/>
          <w:szCs w:val="18"/>
        </w:rPr>
        <w:t xml:space="preserve">. </w:t>
      </w:r>
    </w:p>
  </w:footnote>
  <w:footnote w:id="7">
    <w:p w14:paraId="2216F6B2" w14:textId="62DF4B76" w:rsidR="00E165A7" w:rsidRPr="00246574" w:rsidRDefault="00E165A7" w:rsidP="00EC5C31">
      <w:pPr>
        <w:pStyle w:val="EndnoteText"/>
        <w:rPr>
          <w:rFonts w:cstheme="minorHAnsi"/>
          <w:sz w:val="18"/>
          <w:szCs w:val="18"/>
        </w:rPr>
      </w:pPr>
      <w:r w:rsidRPr="00246574">
        <w:rPr>
          <w:rStyle w:val="FootnoteReference"/>
          <w:rFonts w:cstheme="minorHAnsi"/>
          <w:sz w:val="18"/>
          <w:szCs w:val="18"/>
        </w:rPr>
        <w:footnoteRef/>
      </w:r>
      <w:r w:rsidRPr="00246574">
        <w:rPr>
          <w:rFonts w:cstheme="minorHAnsi"/>
          <w:sz w:val="18"/>
          <w:szCs w:val="18"/>
        </w:rPr>
        <w:t xml:space="preserve"> </w:t>
      </w:r>
      <w:r w:rsidR="00036962" w:rsidRPr="00246574">
        <w:rPr>
          <w:rFonts w:cstheme="minorHAnsi"/>
          <w:sz w:val="18"/>
          <w:szCs w:val="18"/>
        </w:rPr>
        <w:t>Centre for Youth and Criminal Justice</w:t>
      </w:r>
      <w:r w:rsidR="006451A9" w:rsidRPr="00246574">
        <w:rPr>
          <w:rFonts w:cstheme="minorHAnsi"/>
          <w:sz w:val="18"/>
          <w:szCs w:val="18"/>
        </w:rPr>
        <w:t xml:space="preserve">, </w:t>
      </w:r>
      <w:r w:rsidR="00036962" w:rsidRPr="00246574">
        <w:rPr>
          <w:rFonts w:cstheme="minorHAnsi"/>
          <w:sz w:val="18"/>
          <w:szCs w:val="18"/>
        </w:rPr>
        <w:t xml:space="preserve">(2016) </w:t>
      </w:r>
      <w:hyperlink r:id="rId9" w:history="1">
        <w:r w:rsidR="002B4B86" w:rsidRPr="00246574">
          <w:rPr>
            <w:rStyle w:val="Hyperlink"/>
            <w:rFonts w:cstheme="minorHAnsi"/>
            <w:iCs/>
            <w:sz w:val="18"/>
            <w:szCs w:val="18"/>
          </w:rPr>
          <w:t>Key messages from the Centre for Youth &amp; Criminal Justice</w:t>
        </w:r>
      </w:hyperlink>
      <w:r w:rsidR="00036962" w:rsidRPr="00246574">
        <w:rPr>
          <w:rFonts w:cstheme="minorHAnsi"/>
          <w:sz w:val="18"/>
          <w:szCs w:val="18"/>
        </w:rPr>
        <w:t>. Glasgow: CYCJ</w:t>
      </w:r>
      <w:r w:rsidR="00705C9E" w:rsidRPr="00246574">
        <w:rPr>
          <w:rFonts w:cstheme="minorHAnsi"/>
          <w:sz w:val="18"/>
          <w:szCs w:val="18"/>
        </w:rPr>
        <w:t xml:space="preserve">; </w:t>
      </w:r>
      <w:r w:rsidRPr="00246574">
        <w:rPr>
          <w:rFonts w:cstheme="minorHAnsi"/>
          <w:sz w:val="18"/>
          <w:szCs w:val="18"/>
        </w:rPr>
        <w:t xml:space="preserve">Arthur, R. (2012) “Rethinking the Criminal Responsibility of Young People in England and Wales”, </w:t>
      </w:r>
      <w:r w:rsidRPr="00246574">
        <w:rPr>
          <w:rFonts w:cstheme="minorHAnsi"/>
          <w:i/>
          <w:sz w:val="18"/>
          <w:szCs w:val="18"/>
        </w:rPr>
        <w:t>European Journal of Crime, Criminal Law and Criminal Justice</w:t>
      </w:r>
      <w:r w:rsidRPr="00246574">
        <w:rPr>
          <w:rFonts w:cstheme="minorHAnsi"/>
          <w:sz w:val="18"/>
          <w:szCs w:val="18"/>
        </w:rPr>
        <w:t>, vol 20, pp13-29</w:t>
      </w:r>
    </w:p>
  </w:footnote>
  <w:footnote w:id="8">
    <w:p w14:paraId="51E5BCB8" w14:textId="5A72ED22" w:rsidR="00880B0A" w:rsidRPr="00246574" w:rsidRDefault="00880B0A" w:rsidP="00EC5C31">
      <w:pPr>
        <w:pStyle w:val="FootnoteText"/>
        <w:rPr>
          <w:rFonts w:cstheme="minorHAnsi"/>
          <w:sz w:val="18"/>
          <w:szCs w:val="18"/>
        </w:rPr>
      </w:pPr>
      <w:r w:rsidRPr="00246574">
        <w:rPr>
          <w:rStyle w:val="FootnoteReference"/>
          <w:rFonts w:cstheme="minorHAnsi"/>
          <w:sz w:val="18"/>
          <w:szCs w:val="18"/>
        </w:rPr>
        <w:footnoteRef/>
      </w:r>
      <w:r w:rsidR="002B4B86" w:rsidRPr="00246574">
        <w:rPr>
          <w:rFonts w:cstheme="minorHAnsi"/>
          <w:sz w:val="18"/>
          <w:szCs w:val="18"/>
        </w:rPr>
        <w:t xml:space="preserve"> </w:t>
      </w:r>
      <w:r w:rsidR="00872C05" w:rsidRPr="00246574">
        <w:rPr>
          <w:rFonts w:cstheme="minorHAnsi"/>
          <w:sz w:val="18"/>
          <w:szCs w:val="18"/>
        </w:rPr>
        <w:t xml:space="preserve">CYCJ, Papadadoimitraki, Y. (2016) </w:t>
      </w:r>
      <w:hyperlink r:id="rId10" w:history="1">
        <w:r w:rsidR="00872C05" w:rsidRPr="00246574">
          <w:rPr>
            <w:rStyle w:val="Hyperlink"/>
            <w:rFonts w:cstheme="minorHAnsi"/>
            <w:sz w:val="18"/>
            <w:szCs w:val="18"/>
          </w:rPr>
          <w:t>Minimum Age of Criminal Responsibility (MACR) – Comparative Analysis – International Profile: Germany</w:t>
        </w:r>
      </w:hyperlink>
      <w:r w:rsidR="00EC5C31" w:rsidRPr="00246574">
        <w:rPr>
          <w:rFonts w:cstheme="minorHAnsi"/>
          <w:sz w:val="18"/>
          <w:szCs w:val="18"/>
        </w:rPr>
        <w:t>, p.2</w:t>
      </w:r>
      <w:r w:rsidRPr="00246574">
        <w:rPr>
          <w:rFonts w:cstheme="minorHAnsi"/>
          <w:sz w:val="18"/>
          <w:szCs w:val="18"/>
        </w:rPr>
        <w:t xml:space="preserve"> </w:t>
      </w:r>
    </w:p>
  </w:footnote>
  <w:footnote w:id="9">
    <w:p w14:paraId="60ED9DD0" w14:textId="77777777" w:rsidR="00FC0DC5" w:rsidRPr="00246574" w:rsidRDefault="00FC0DC5" w:rsidP="00FC0DC5">
      <w:pPr>
        <w:pStyle w:val="FootnoteText"/>
        <w:rPr>
          <w:rFonts w:cstheme="minorHAnsi"/>
          <w:sz w:val="18"/>
          <w:szCs w:val="18"/>
        </w:rPr>
      </w:pPr>
      <w:r w:rsidRPr="00246574">
        <w:rPr>
          <w:rStyle w:val="FootnoteReference"/>
          <w:rFonts w:cstheme="minorHAnsi"/>
          <w:sz w:val="18"/>
          <w:szCs w:val="18"/>
        </w:rPr>
        <w:footnoteRef/>
      </w:r>
      <w:r w:rsidRPr="00246574">
        <w:rPr>
          <w:rFonts w:cstheme="minorHAnsi"/>
          <w:sz w:val="18"/>
          <w:szCs w:val="18"/>
        </w:rPr>
        <w:t xml:space="preserve"> Herweijer M. &amp; van der Laan, P. (2018), ‘Applying juvenile criminal law to young adult offenders. A promising innovation of the justice system in the Netherlands?’, presentation at the </w:t>
      </w:r>
      <w:hyperlink r:id="rId11" w:history="1">
        <w:r w:rsidRPr="00246574">
          <w:rPr>
            <w:rStyle w:val="Hyperlink"/>
            <w:rFonts w:cstheme="minorHAnsi"/>
            <w:sz w:val="18"/>
            <w:szCs w:val="18"/>
          </w:rPr>
          <w:t>World Congress on Justice for Children 2018</w:t>
        </w:r>
      </w:hyperlink>
      <w:r w:rsidRPr="00246574">
        <w:rPr>
          <w:rFonts w:cstheme="minorHAnsi"/>
          <w:sz w:val="18"/>
          <w:szCs w:val="18"/>
        </w:rPr>
        <w:t xml:space="preserve">, UNESCO Paris; Siringil Perker, S., Chester L.E.H. &amp; Beyene, Y. ‘Defining the Age of Juvenile Justice Jurisdiction: Current Practices and the Need for Reform’, presentation at the </w:t>
      </w:r>
      <w:hyperlink r:id="rId12" w:history="1">
        <w:r w:rsidRPr="00246574">
          <w:rPr>
            <w:rStyle w:val="Hyperlink"/>
            <w:rFonts w:cstheme="minorHAnsi"/>
            <w:sz w:val="18"/>
            <w:szCs w:val="18"/>
          </w:rPr>
          <w:t>World Congress on Justice for Children 2018</w:t>
        </w:r>
      </w:hyperlink>
      <w:r w:rsidRPr="00246574">
        <w:rPr>
          <w:rFonts w:cstheme="minorHAnsi"/>
          <w:sz w:val="18"/>
          <w:szCs w:val="18"/>
        </w:rPr>
        <w:t>, UNESCO Paris</w:t>
      </w:r>
    </w:p>
  </w:footnote>
  <w:footnote w:id="10">
    <w:p w14:paraId="6B9D597C" w14:textId="5515176D" w:rsidR="00020FCE" w:rsidRPr="00246574" w:rsidRDefault="00020FCE" w:rsidP="00EC5C31">
      <w:pPr>
        <w:pStyle w:val="FootnoteText"/>
        <w:rPr>
          <w:rFonts w:cstheme="minorHAnsi"/>
          <w:sz w:val="18"/>
          <w:szCs w:val="18"/>
          <w:lang w:val="en-US"/>
        </w:rPr>
      </w:pPr>
      <w:r w:rsidRPr="00246574">
        <w:rPr>
          <w:rStyle w:val="FootnoteReference"/>
          <w:rFonts w:cstheme="minorHAnsi"/>
          <w:sz w:val="18"/>
          <w:szCs w:val="18"/>
        </w:rPr>
        <w:footnoteRef/>
      </w:r>
      <w:r w:rsidRPr="00246574">
        <w:rPr>
          <w:rFonts w:cstheme="minorHAnsi"/>
          <w:sz w:val="18"/>
          <w:szCs w:val="18"/>
        </w:rPr>
        <w:t xml:space="preserve"> For </w:t>
      </w:r>
      <w:r w:rsidR="00872C05" w:rsidRPr="00246574">
        <w:rPr>
          <w:rFonts w:cstheme="minorHAnsi"/>
          <w:sz w:val="18"/>
          <w:szCs w:val="18"/>
        </w:rPr>
        <w:t>example,</w:t>
      </w:r>
      <w:r w:rsidRPr="00246574">
        <w:rPr>
          <w:rFonts w:cstheme="minorHAnsi"/>
          <w:sz w:val="18"/>
          <w:szCs w:val="18"/>
        </w:rPr>
        <w:t xml:space="preserve"> through the recording and disclosure of ‘other relevant information’ pertaining to pre-12 behaviour under the Minimum Age of Criminal Responsibility (Scotland) Bill.</w:t>
      </w:r>
    </w:p>
  </w:footnote>
  <w:footnote w:id="11">
    <w:p w14:paraId="50A4014B" w14:textId="5851E07E" w:rsidR="0086470B" w:rsidRPr="00246574" w:rsidRDefault="0086470B" w:rsidP="00EC5C31">
      <w:pPr>
        <w:pStyle w:val="FootnoteText"/>
        <w:rPr>
          <w:rFonts w:cstheme="minorHAnsi"/>
          <w:sz w:val="18"/>
          <w:szCs w:val="18"/>
          <w:lang w:val="en-US"/>
        </w:rPr>
      </w:pPr>
      <w:r w:rsidRPr="00246574">
        <w:rPr>
          <w:rStyle w:val="FootnoteReference"/>
          <w:rFonts w:cstheme="minorHAnsi"/>
          <w:sz w:val="18"/>
          <w:szCs w:val="18"/>
        </w:rPr>
        <w:footnoteRef/>
      </w:r>
      <w:r w:rsidRPr="00246574">
        <w:rPr>
          <w:rFonts w:cstheme="minorHAnsi"/>
          <w:sz w:val="18"/>
          <w:szCs w:val="18"/>
        </w:rPr>
        <w:t xml:space="preserve"> </w:t>
      </w:r>
      <w:r w:rsidR="00F16790">
        <w:rPr>
          <w:rFonts w:cstheme="minorHAnsi"/>
          <w:sz w:val="18"/>
          <w:szCs w:val="18"/>
        </w:rPr>
        <w:t>Also known as children and young people with experience of alternative care.</w:t>
      </w:r>
    </w:p>
  </w:footnote>
  <w:footnote w:id="12">
    <w:p w14:paraId="7530B676" w14:textId="1CDB921A" w:rsidR="00880B0A" w:rsidRPr="00246574" w:rsidRDefault="00880B0A" w:rsidP="00EC5C31">
      <w:pPr>
        <w:pStyle w:val="FootnoteText"/>
        <w:rPr>
          <w:rFonts w:cstheme="minorHAnsi"/>
          <w:sz w:val="18"/>
          <w:szCs w:val="18"/>
        </w:rPr>
      </w:pPr>
      <w:r w:rsidRPr="00246574">
        <w:rPr>
          <w:rStyle w:val="FootnoteReference"/>
          <w:rFonts w:cstheme="minorHAnsi"/>
          <w:sz w:val="18"/>
          <w:szCs w:val="18"/>
        </w:rPr>
        <w:footnoteRef/>
      </w:r>
      <w:r w:rsidRPr="00246574">
        <w:rPr>
          <w:rFonts w:cstheme="minorHAnsi"/>
          <w:sz w:val="18"/>
          <w:szCs w:val="18"/>
        </w:rPr>
        <w:t xml:space="preserve"> </w:t>
      </w:r>
      <w:r w:rsidRPr="00246574">
        <w:rPr>
          <w:rFonts w:cstheme="minorHAnsi"/>
          <w:sz w:val="18"/>
          <w:szCs w:val="18"/>
          <w:lang w:val="en-US"/>
        </w:rPr>
        <w:t>The Howard League of Penal Reform (2016) Criminal Care. London: The Howard League of Penal Reform)</w:t>
      </w:r>
      <w:r w:rsidR="003624C4" w:rsidRPr="00246574">
        <w:rPr>
          <w:rFonts w:cstheme="minorHAnsi"/>
          <w:sz w:val="18"/>
          <w:szCs w:val="18"/>
          <w:lang w:val="en-US"/>
        </w:rPr>
        <w:t xml:space="preserve">; </w:t>
      </w:r>
      <w:r w:rsidR="000B45AD" w:rsidRPr="00246574">
        <w:rPr>
          <w:rFonts w:cstheme="minorHAnsi"/>
          <w:sz w:val="18"/>
          <w:szCs w:val="18"/>
          <w:lang w:val="en-US"/>
        </w:rPr>
        <w:t xml:space="preserve">Scottish Government. (2018). </w:t>
      </w:r>
      <w:hyperlink r:id="rId13" w:history="1">
        <w:r w:rsidR="000B45AD" w:rsidRPr="00246574">
          <w:rPr>
            <w:rStyle w:val="Hyperlink"/>
            <w:rFonts w:cstheme="minorHAnsi"/>
            <w:sz w:val="18"/>
            <w:szCs w:val="18"/>
            <w:lang w:val="en-US"/>
          </w:rPr>
          <w:t>Age of criminal responsibility (Scotland) bill policy memorandum</w:t>
        </w:r>
      </w:hyperlink>
      <w:r w:rsidR="000B45AD" w:rsidRPr="00246574">
        <w:rPr>
          <w:rFonts w:cstheme="minorHAnsi"/>
          <w:sz w:val="18"/>
          <w:szCs w:val="18"/>
          <w:lang w:val="en-US"/>
        </w:rPr>
        <w:t>. Edinburgh: Scottish Government; Nolan, D. (2018, p.8)</w:t>
      </w:r>
      <w:r w:rsidR="000B45AD" w:rsidRPr="00246574">
        <w:rPr>
          <w:sz w:val="18"/>
          <w:szCs w:val="18"/>
        </w:rPr>
        <w:t xml:space="preserve"> </w:t>
      </w:r>
      <w:hyperlink r:id="rId14" w:history="1">
        <w:r w:rsidR="000B45AD" w:rsidRPr="00246574">
          <w:rPr>
            <w:rStyle w:val="Hyperlink"/>
            <w:rFonts w:cstheme="minorHAnsi"/>
            <w:sz w:val="18"/>
            <w:szCs w:val="18"/>
            <w:lang w:val="en-US"/>
          </w:rPr>
          <w:t>Debating Disclosure - Improving Life Chances Through Awareness and Understanding</w:t>
        </w:r>
      </w:hyperlink>
      <w:r w:rsidR="000B45AD" w:rsidRPr="00246574">
        <w:rPr>
          <w:rFonts w:cstheme="minorHAnsi"/>
          <w:sz w:val="18"/>
          <w:szCs w:val="18"/>
          <w:lang w:val="en-US"/>
        </w:rPr>
        <w:t xml:space="preserve">. Glasgow: CYCJ </w:t>
      </w:r>
      <w:r w:rsidR="003624C4" w:rsidRPr="00246574">
        <w:rPr>
          <w:rFonts w:cstheme="minorHAnsi"/>
          <w:sz w:val="18"/>
          <w:szCs w:val="18"/>
          <w:lang w:val="en-US"/>
        </w:rPr>
        <w:t>“In spite of only 0.28% of the population being care experienced, a third of young people in custody have reported being care experienced</w:t>
      </w:r>
      <w:r w:rsidR="005B01A0" w:rsidRPr="00246574">
        <w:rPr>
          <w:rFonts w:cstheme="minorHAnsi"/>
          <w:sz w:val="18"/>
          <w:szCs w:val="18"/>
          <w:lang w:val="en-US"/>
        </w:rPr>
        <w:t>”; Broderick</w:t>
      </w:r>
      <w:r w:rsidR="000B45AD" w:rsidRPr="00246574">
        <w:rPr>
          <w:rFonts w:cstheme="minorHAnsi"/>
          <w:sz w:val="18"/>
          <w:szCs w:val="18"/>
        </w:rPr>
        <w:t xml:space="preserve">, R., &amp; Carnie, J. (2016). </w:t>
      </w:r>
      <w:hyperlink r:id="rId15" w:history="1">
        <w:r w:rsidR="000B45AD" w:rsidRPr="00246574">
          <w:rPr>
            <w:rStyle w:val="Hyperlink"/>
            <w:rFonts w:cstheme="minorHAnsi"/>
            <w:i/>
            <w:sz w:val="18"/>
            <w:szCs w:val="18"/>
          </w:rPr>
          <w:t>Young people in custody 2015</w:t>
        </w:r>
      </w:hyperlink>
      <w:r w:rsidR="000B45AD" w:rsidRPr="00246574">
        <w:rPr>
          <w:rFonts w:cstheme="minorHAnsi"/>
          <w:sz w:val="18"/>
          <w:szCs w:val="18"/>
        </w:rPr>
        <w:t xml:space="preserve">. Edinburgh: Scottish Prison Service. </w:t>
      </w:r>
    </w:p>
  </w:footnote>
  <w:footnote w:id="13">
    <w:p w14:paraId="67019650" w14:textId="701E5B55" w:rsidR="008F68EB" w:rsidRPr="00246574" w:rsidRDefault="008F68EB" w:rsidP="008F68EB">
      <w:pPr>
        <w:pStyle w:val="FootnoteText"/>
        <w:rPr>
          <w:rFonts w:cstheme="minorHAnsi"/>
          <w:sz w:val="18"/>
          <w:szCs w:val="18"/>
          <w:lang w:val="en-US"/>
        </w:rPr>
      </w:pPr>
      <w:r w:rsidRPr="00246574">
        <w:rPr>
          <w:rStyle w:val="FootnoteReference"/>
          <w:rFonts w:cstheme="minorHAnsi"/>
          <w:sz w:val="18"/>
          <w:szCs w:val="18"/>
        </w:rPr>
        <w:footnoteRef/>
      </w:r>
      <w:r w:rsidRPr="00246574">
        <w:rPr>
          <w:rFonts w:cstheme="minorHAnsi"/>
          <w:sz w:val="18"/>
          <w:szCs w:val="18"/>
        </w:rPr>
        <w:t xml:space="preserve"> </w:t>
      </w:r>
      <w:r w:rsidR="003847A3" w:rsidRPr="00246574">
        <w:rPr>
          <w:rFonts w:cstheme="minorHAnsi"/>
          <w:sz w:val="18"/>
          <w:szCs w:val="18"/>
        </w:rPr>
        <w:t xml:space="preserve">CELCIS (2018), </w:t>
      </w:r>
      <w:hyperlink r:id="rId16" w:history="1">
        <w:r w:rsidR="003847A3" w:rsidRPr="00246574">
          <w:rPr>
            <w:rStyle w:val="Hyperlink"/>
            <w:rFonts w:cstheme="minorHAnsi"/>
            <w:sz w:val="18"/>
            <w:szCs w:val="18"/>
          </w:rPr>
          <w:t>Submission at Stage 1: Age of Criminal Responsibility (Scotland) Bill</w:t>
        </w:r>
      </w:hyperlink>
    </w:p>
  </w:footnote>
  <w:footnote w:id="14">
    <w:p w14:paraId="1112A84B" w14:textId="225D8F12" w:rsidR="003847A3" w:rsidRPr="00246574" w:rsidRDefault="003847A3">
      <w:pPr>
        <w:pStyle w:val="FootnoteText"/>
        <w:rPr>
          <w:sz w:val="18"/>
          <w:szCs w:val="18"/>
          <w:lang w:val="en-US"/>
        </w:rPr>
      </w:pPr>
      <w:r w:rsidRPr="00246574">
        <w:rPr>
          <w:rStyle w:val="FootnoteReference"/>
          <w:sz w:val="18"/>
          <w:szCs w:val="18"/>
        </w:rPr>
        <w:footnoteRef/>
      </w:r>
      <w:r w:rsidRPr="00246574">
        <w:rPr>
          <w:sz w:val="18"/>
          <w:szCs w:val="18"/>
        </w:rPr>
        <w:t xml:space="preserve"> NACRO (2003) Reducing Offending by Looked After Children: A Good Practice Guide. London: NACRO</w:t>
      </w:r>
    </w:p>
  </w:footnote>
  <w:footnote w:id="15">
    <w:p w14:paraId="21AF90BF" w14:textId="7AFE1560" w:rsidR="008F68EB" w:rsidRPr="00246574" w:rsidRDefault="008F68EB">
      <w:pPr>
        <w:pStyle w:val="FootnoteText"/>
        <w:rPr>
          <w:sz w:val="18"/>
          <w:szCs w:val="18"/>
          <w:lang w:val="en-US"/>
        </w:rPr>
      </w:pPr>
      <w:r w:rsidRPr="00246574">
        <w:rPr>
          <w:rStyle w:val="FootnoteReference"/>
          <w:sz w:val="18"/>
          <w:szCs w:val="18"/>
        </w:rPr>
        <w:footnoteRef/>
      </w:r>
      <w:r w:rsidRPr="00246574">
        <w:rPr>
          <w:sz w:val="18"/>
          <w:szCs w:val="18"/>
        </w:rPr>
        <w:t xml:space="preserve"> </w:t>
      </w:r>
      <w:r w:rsidRPr="00246574">
        <w:rPr>
          <w:sz w:val="18"/>
          <w:szCs w:val="18"/>
          <w:lang w:val="en-US"/>
        </w:rPr>
        <w:t>Who Cares? Scotland, (2018) ‘</w:t>
      </w:r>
      <w:hyperlink r:id="rId17" w:history="1">
        <w:r w:rsidR="006B361E" w:rsidRPr="00246574">
          <w:rPr>
            <w:rStyle w:val="Hyperlink"/>
            <w:sz w:val="18"/>
            <w:szCs w:val="18"/>
            <w:lang w:val="en-US"/>
          </w:rPr>
          <w:t>Who Cares? Scotland’s Report on the Criminalisation of Care Experienced People’</w:t>
        </w:r>
      </w:hyperlink>
      <w:r w:rsidR="006B361E" w:rsidRPr="00246574">
        <w:rPr>
          <w:sz w:val="18"/>
          <w:szCs w:val="18"/>
          <w:lang w:val="en-US"/>
        </w:rPr>
        <w:t xml:space="preserve">; Who Cares? Scotland (2018), </w:t>
      </w:r>
      <w:hyperlink r:id="rId18" w:history="1">
        <w:r w:rsidR="006B361E" w:rsidRPr="00246574">
          <w:rPr>
            <w:rStyle w:val="Hyperlink"/>
            <w:sz w:val="18"/>
            <w:szCs w:val="18"/>
            <w:lang w:val="en-US"/>
          </w:rPr>
          <w:t>Stage 1 Submission: Age of Criminal Responsibility (Scotland) Bill</w:t>
        </w:r>
      </w:hyperlink>
      <w:r w:rsidR="006B361E" w:rsidRPr="00246574">
        <w:rPr>
          <w:sz w:val="18"/>
          <w:szCs w:val="18"/>
          <w:lang w:val="en-US"/>
        </w:rPr>
        <w:t xml:space="preserve"> </w:t>
      </w:r>
    </w:p>
  </w:footnote>
  <w:footnote w:id="16">
    <w:p w14:paraId="693AA385" w14:textId="48949397" w:rsidR="007F5D55" w:rsidRPr="00246574" w:rsidRDefault="007F5D55" w:rsidP="00EC5C31">
      <w:pPr>
        <w:pStyle w:val="FootnoteText"/>
        <w:rPr>
          <w:rFonts w:cstheme="minorHAnsi"/>
          <w:sz w:val="18"/>
          <w:szCs w:val="18"/>
          <w:lang w:val="en-US"/>
        </w:rPr>
      </w:pPr>
      <w:r w:rsidRPr="00246574">
        <w:rPr>
          <w:rStyle w:val="FootnoteReference"/>
          <w:sz w:val="18"/>
          <w:szCs w:val="18"/>
        </w:rPr>
        <w:footnoteRef/>
      </w:r>
      <w:r w:rsidRPr="00246574">
        <w:rPr>
          <w:sz w:val="18"/>
          <w:szCs w:val="18"/>
        </w:rPr>
        <w:t xml:space="preserve"> </w:t>
      </w:r>
      <w:r w:rsidR="002B4B86" w:rsidRPr="00246574">
        <w:rPr>
          <w:rFonts w:cstheme="minorHAnsi"/>
          <w:sz w:val="18"/>
          <w:szCs w:val="18"/>
          <w:lang w:val="en-US"/>
        </w:rPr>
        <w:t xml:space="preserve">McAra L. and McVie S, ‘Youth Crime and Justice: Key messages from the Edinburgh Study of Youth Transitions and Crime’, (2010) </w:t>
      </w:r>
      <w:r w:rsidR="002B4B86" w:rsidRPr="00246574">
        <w:rPr>
          <w:rFonts w:cstheme="minorHAnsi"/>
          <w:i/>
          <w:sz w:val="18"/>
          <w:szCs w:val="18"/>
          <w:lang w:val="en-US"/>
        </w:rPr>
        <w:t xml:space="preserve">Criminology and Criminal Justice </w:t>
      </w:r>
      <w:r w:rsidR="002B4B86" w:rsidRPr="00246574">
        <w:rPr>
          <w:rFonts w:cstheme="minorHAnsi"/>
          <w:sz w:val="18"/>
          <w:szCs w:val="18"/>
          <w:lang w:val="en-US"/>
        </w:rPr>
        <w:t xml:space="preserve">211-230 </w:t>
      </w:r>
    </w:p>
  </w:footnote>
  <w:footnote w:id="17">
    <w:p w14:paraId="42D2E5E0" w14:textId="03238759" w:rsidR="003624C4" w:rsidRPr="00246574" w:rsidRDefault="003624C4" w:rsidP="00EC5C31">
      <w:pPr>
        <w:pStyle w:val="FootnoteText"/>
        <w:rPr>
          <w:rFonts w:cstheme="minorHAnsi"/>
          <w:sz w:val="18"/>
          <w:szCs w:val="18"/>
          <w:lang w:val="en-US"/>
        </w:rPr>
      </w:pPr>
      <w:r w:rsidRPr="00246574">
        <w:rPr>
          <w:rStyle w:val="FootnoteReference"/>
          <w:rFonts w:cstheme="minorHAnsi"/>
          <w:sz w:val="18"/>
          <w:szCs w:val="18"/>
        </w:rPr>
        <w:footnoteRef/>
      </w:r>
      <w:r w:rsidRPr="00246574">
        <w:rPr>
          <w:rFonts w:cstheme="minorHAnsi"/>
          <w:sz w:val="18"/>
          <w:szCs w:val="18"/>
        </w:rPr>
        <w:t xml:space="preserve"> </w:t>
      </w:r>
      <w:r w:rsidR="0074224D" w:rsidRPr="00246574">
        <w:rPr>
          <w:rFonts w:cstheme="minorHAnsi"/>
          <w:sz w:val="18"/>
          <w:szCs w:val="18"/>
        </w:rPr>
        <w:t xml:space="preserve">CYCJ. (2016) </w:t>
      </w:r>
      <w:hyperlink r:id="rId19" w:history="1">
        <w:r w:rsidR="003847A3" w:rsidRPr="00246574">
          <w:rPr>
            <w:rStyle w:val="Hyperlink"/>
            <w:rFonts w:cstheme="minorHAnsi"/>
            <w:iCs/>
            <w:sz w:val="18"/>
            <w:szCs w:val="18"/>
          </w:rPr>
          <w:t>Key messages from the Centre for Youth &amp; Criminal Justice</w:t>
        </w:r>
      </w:hyperlink>
      <w:r w:rsidR="0074224D" w:rsidRPr="00246574">
        <w:rPr>
          <w:rFonts w:cstheme="minorHAnsi"/>
          <w:sz w:val="18"/>
          <w:szCs w:val="18"/>
        </w:rPr>
        <w:t>. Glasgow: CYCJ</w:t>
      </w:r>
      <w:r w:rsidRPr="00246574">
        <w:rPr>
          <w:rFonts w:cstheme="minorHAnsi"/>
          <w:sz w:val="18"/>
          <w:szCs w:val="18"/>
          <w:lang w:val="en-US"/>
        </w:rPr>
        <w:t xml:space="preserve">, also McAra L. and McVie S, ‘Youth Crime and Justice: Key messages from the Edinburgh Study of Youth Transitions and Crime’, (2010) </w:t>
      </w:r>
      <w:r w:rsidRPr="00246574">
        <w:rPr>
          <w:rFonts w:cstheme="minorHAnsi"/>
          <w:i/>
          <w:sz w:val="18"/>
          <w:szCs w:val="18"/>
          <w:lang w:val="en-US"/>
        </w:rPr>
        <w:t xml:space="preserve">Criminology and Criminal Justice </w:t>
      </w:r>
      <w:r w:rsidRPr="00246574">
        <w:rPr>
          <w:rFonts w:cstheme="minorHAnsi"/>
          <w:sz w:val="18"/>
          <w:szCs w:val="18"/>
          <w:lang w:val="en-US"/>
        </w:rPr>
        <w:t xml:space="preserve">211-230 </w:t>
      </w:r>
    </w:p>
  </w:footnote>
  <w:footnote w:id="18">
    <w:p w14:paraId="3A0B43E6" w14:textId="2BA53257" w:rsidR="00880B0A" w:rsidRPr="00246574" w:rsidRDefault="00880B0A" w:rsidP="00EC5C31">
      <w:pPr>
        <w:pStyle w:val="FootnoteText"/>
        <w:rPr>
          <w:rFonts w:cstheme="minorHAnsi"/>
          <w:sz w:val="18"/>
          <w:szCs w:val="18"/>
        </w:rPr>
      </w:pPr>
      <w:r w:rsidRPr="00246574">
        <w:rPr>
          <w:rStyle w:val="FootnoteReference"/>
          <w:rFonts w:cstheme="minorHAnsi"/>
          <w:sz w:val="18"/>
          <w:szCs w:val="18"/>
        </w:rPr>
        <w:footnoteRef/>
      </w:r>
      <w:r w:rsidRPr="00246574">
        <w:rPr>
          <w:rFonts w:cstheme="minorHAnsi"/>
          <w:sz w:val="18"/>
          <w:szCs w:val="18"/>
        </w:rPr>
        <w:t xml:space="preserve"> </w:t>
      </w:r>
      <w:r w:rsidR="0086470B" w:rsidRPr="00246574">
        <w:rPr>
          <w:rFonts w:cstheme="minorHAnsi"/>
          <w:sz w:val="18"/>
          <w:szCs w:val="18"/>
          <w:lang w:val="en-US"/>
        </w:rPr>
        <w:t xml:space="preserve">McAra L. and McVie S, ‘Youth Crime and Justice: Key messages from the Edinburgh Study of Youth Transitions and Crime’, (2010) </w:t>
      </w:r>
      <w:r w:rsidR="0086470B" w:rsidRPr="00246574">
        <w:rPr>
          <w:rFonts w:cstheme="minorHAnsi"/>
          <w:i/>
          <w:sz w:val="18"/>
          <w:szCs w:val="18"/>
          <w:lang w:val="en-US"/>
        </w:rPr>
        <w:t xml:space="preserve">Criminology and Criminal Justice </w:t>
      </w:r>
      <w:r w:rsidR="0086470B" w:rsidRPr="00246574">
        <w:rPr>
          <w:rFonts w:cstheme="minorHAnsi"/>
          <w:sz w:val="18"/>
          <w:szCs w:val="18"/>
          <w:lang w:val="en-US"/>
        </w:rPr>
        <w:t>211-230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F0C6C6" w14:textId="77497114" w:rsidR="00880B0A" w:rsidRPr="00737482" w:rsidRDefault="00880B0A" w:rsidP="00737482">
    <w:pPr>
      <w:pStyle w:val="NoSpacing"/>
      <w:ind w:left="720" w:firstLine="720"/>
      <w:rPr>
        <w:color w:val="FF0000"/>
        <w:sz w:val="18"/>
        <w:szCs w:val="18"/>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574CBE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561091"/>
    <w:multiLevelType w:val="hybridMultilevel"/>
    <w:tmpl w:val="E2183B16"/>
    <w:lvl w:ilvl="0" w:tplc="1152C44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07B20D5"/>
    <w:multiLevelType w:val="hybridMultilevel"/>
    <w:tmpl w:val="04FC89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4D4554"/>
    <w:multiLevelType w:val="hybridMultilevel"/>
    <w:tmpl w:val="C5E2EEE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9E69D7"/>
    <w:multiLevelType w:val="hybridMultilevel"/>
    <w:tmpl w:val="7AC672EE"/>
    <w:lvl w:ilvl="0" w:tplc="7E64261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6FE757D"/>
    <w:multiLevelType w:val="hybridMultilevel"/>
    <w:tmpl w:val="45DA3890"/>
    <w:lvl w:ilvl="0" w:tplc="5ED48002">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784695"/>
    <w:multiLevelType w:val="hybridMultilevel"/>
    <w:tmpl w:val="3782F0AA"/>
    <w:lvl w:ilvl="0" w:tplc="1804D2A2">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B87D05"/>
    <w:multiLevelType w:val="hybridMultilevel"/>
    <w:tmpl w:val="01F20AE4"/>
    <w:lvl w:ilvl="0" w:tplc="CDD4B7BA">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D860CE"/>
    <w:multiLevelType w:val="hybridMultilevel"/>
    <w:tmpl w:val="01F20AE4"/>
    <w:lvl w:ilvl="0" w:tplc="CDD4B7BA">
      <w:start w:val="1"/>
      <w:numFmt w:val="decimal"/>
      <w:lvlText w:val="%1."/>
      <w:lvlJc w:val="left"/>
      <w:pPr>
        <w:ind w:left="360" w:hanging="360"/>
      </w:pPr>
      <w:rPr>
        <w:rFonts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C552F18"/>
    <w:multiLevelType w:val="hybridMultilevel"/>
    <w:tmpl w:val="B3927A94"/>
    <w:lvl w:ilvl="0" w:tplc="4608F684">
      <w:start w:val="324"/>
      <w:numFmt w:val="bullet"/>
      <w:lvlText w:val="-"/>
      <w:lvlJc w:val="left"/>
      <w:pPr>
        <w:ind w:left="720" w:hanging="360"/>
      </w:pPr>
      <w:rPr>
        <w:rFonts w:ascii="Calibri" w:eastAsia="Calibri" w:hAnsi="Calibri"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F86412"/>
    <w:multiLevelType w:val="hybridMultilevel"/>
    <w:tmpl w:val="04FC89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2B52EEC"/>
    <w:multiLevelType w:val="hybridMultilevel"/>
    <w:tmpl w:val="42A410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8C42C96"/>
    <w:multiLevelType w:val="hybridMultilevel"/>
    <w:tmpl w:val="41105B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781AA2"/>
    <w:multiLevelType w:val="hybridMultilevel"/>
    <w:tmpl w:val="7264FDBA"/>
    <w:lvl w:ilvl="0" w:tplc="CCE883B6">
      <w:start w:val="3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A604E91"/>
    <w:multiLevelType w:val="hybridMultilevel"/>
    <w:tmpl w:val="42A410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4C47F5E"/>
    <w:multiLevelType w:val="hybridMultilevel"/>
    <w:tmpl w:val="04FC89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74F0960"/>
    <w:multiLevelType w:val="hybridMultilevel"/>
    <w:tmpl w:val="F6687E56"/>
    <w:lvl w:ilvl="0" w:tplc="5A8C1F24">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DA04A7"/>
    <w:multiLevelType w:val="hybridMultilevel"/>
    <w:tmpl w:val="583C47EC"/>
    <w:lvl w:ilvl="0" w:tplc="B5284DEA">
      <w:start w:val="35"/>
      <w:numFmt w:val="decimal"/>
      <w:lvlText w:val="%1."/>
      <w:lvlJc w:val="left"/>
      <w:pPr>
        <w:tabs>
          <w:tab w:val="num" w:pos="720"/>
        </w:tabs>
        <w:ind w:left="720" w:hanging="360"/>
      </w:pPr>
    </w:lvl>
    <w:lvl w:ilvl="1" w:tplc="81AC1458" w:tentative="1">
      <w:start w:val="1"/>
      <w:numFmt w:val="decimal"/>
      <w:lvlText w:val="%2."/>
      <w:lvlJc w:val="left"/>
      <w:pPr>
        <w:tabs>
          <w:tab w:val="num" w:pos="1440"/>
        </w:tabs>
        <w:ind w:left="1440" w:hanging="360"/>
      </w:pPr>
    </w:lvl>
    <w:lvl w:ilvl="2" w:tplc="BC5A5464" w:tentative="1">
      <w:start w:val="1"/>
      <w:numFmt w:val="decimal"/>
      <w:lvlText w:val="%3."/>
      <w:lvlJc w:val="left"/>
      <w:pPr>
        <w:tabs>
          <w:tab w:val="num" w:pos="2160"/>
        </w:tabs>
        <w:ind w:left="2160" w:hanging="360"/>
      </w:pPr>
    </w:lvl>
    <w:lvl w:ilvl="3" w:tplc="0B74C300" w:tentative="1">
      <w:start w:val="1"/>
      <w:numFmt w:val="decimal"/>
      <w:lvlText w:val="%4."/>
      <w:lvlJc w:val="left"/>
      <w:pPr>
        <w:tabs>
          <w:tab w:val="num" w:pos="2880"/>
        </w:tabs>
        <w:ind w:left="2880" w:hanging="360"/>
      </w:pPr>
    </w:lvl>
    <w:lvl w:ilvl="4" w:tplc="897CE798" w:tentative="1">
      <w:start w:val="1"/>
      <w:numFmt w:val="decimal"/>
      <w:lvlText w:val="%5."/>
      <w:lvlJc w:val="left"/>
      <w:pPr>
        <w:tabs>
          <w:tab w:val="num" w:pos="3600"/>
        </w:tabs>
        <w:ind w:left="3600" w:hanging="360"/>
      </w:pPr>
    </w:lvl>
    <w:lvl w:ilvl="5" w:tplc="7444C630" w:tentative="1">
      <w:start w:val="1"/>
      <w:numFmt w:val="decimal"/>
      <w:lvlText w:val="%6."/>
      <w:lvlJc w:val="left"/>
      <w:pPr>
        <w:tabs>
          <w:tab w:val="num" w:pos="4320"/>
        </w:tabs>
        <w:ind w:left="4320" w:hanging="360"/>
      </w:pPr>
    </w:lvl>
    <w:lvl w:ilvl="6" w:tplc="A40627B8" w:tentative="1">
      <w:start w:val="1"/>
      <w:numFmt w:val="decimal"/>
      <w:lvlText w:val="%7."/>
      <w:lvlJc w:val="left"/>
      <w:pPr>
        <w:tabs>
          <w:tab w:val="num" w:pos="5040"/>
        </w:tabs>
        <w:ind w:left="5040" w:hanging="360"/>
      </w:pPr>
    </w:lvl>
    <w:lvl w:ilvl="7" w:tplc="0372AF0E" w:tentative="1">
      <w:start w:val="1"/>
      <w:numFmt w:val="decimal"/>
      <w:lvlText w:val="%8."/>
      <w:lvlJc w:val="left"/>
      <w:pPr>
        <w:tabs>
          <w:tab w:val="num" w:pos="5760"/>
        </w:tabs>
        <w:ind w:left="5760" w:hanging="360"/>
      </w:pPr>
    </w:lvl>
    <w:lvl w:ilvl="8" w:tplc="2690E504" w:tentative="1">
      <w:start w:val="1"/>
      <w:numFmt w:val="decimal"/>
      <w:lvlText w:val="%9."/>
      <w:lvlJc w:val="left"/>
      <w:pPr>
        <w:tabs>
          <w:tab w:val="num" w:pos="6480"/>
        </w:tabs>
        <w:ind w:left="6480" w:hanging="360"/>
      </w:pPr>
    </w:lvl>
  </w:abstractNum>
  <w:abstractNum w:abstractNumId="18" w15:restartNumberingAfterBreak="0">
    <w:nsid w:val="41E23CDC"/>
    <w:multiLevelType w:val="hybridMultilevel"/>
    <w:tmpl w:val="1C10E212"/>
    <w:lvl w:ilvl="0" w:tplc="9CBA1620">
      <w:start w:val="8"/>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9" w15:restartNumberingAfterBreak="0">
    <w:nsid w:val="45627409"/>
    <w:multiLevelType w:val="hybridMultilevel"/>
    <w:tmpl w:val="CB70F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C53CDD"/>
    <w:multiLevelType w:val="hybridMultilevel"/>
    <w:tmpl w:val="4F6A2876"/>
    <w:lvl w:ilvl="0" w:tplc="42FAE7BA">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424D27"/>
    <w:multiLevelType w:val="hybridMultilevel"/>
    <w:tmpl w:val="DED07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D51BB2"/>
    <w:multiLevelType w:val="hybridMultilevel"/>
    <w:tmpl w:val="42A410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DDC47EC"/>
    <w:multiLevelType w:val="hybridMultilevel"/>
    <w:tmpl w:val="C67860BA"/>
    <w:lvl w:ilvl="0" w:tplc="5860B410">
      <w:start w:val="1"/>
      <w:numFmt w:val="bullet"/>
      <w:lvlText w:val="•"/>
      <w:lvlJc w:val="left"/>
      <w:pPr>
        <w:tabs>
          <w:tab w:val="num" w:pos="720"/>
        </w:tabs>
        <w:ind w:left="720" w:hanging="360"/>
      </w:pPr>
      <w:rPr>
        <w:rFonts w:ascii="Times New Roman" w:hAnsi="Times New Roman" w:hint="default"/>
      </w:rPr>
    </w:lvl>
    <w:lvl w:ilvl="1" w:tplc="70F8401E" w:tentative="1">
      <w:start w:val="1"/>
      <w:numFmt w:val="bullet"/>
      <w:lvlText w:val="•"/>
      <w:lvlJc w:val="left"/>
      <w:pPr>
        <w:tabs>
          <w:tab w:val="num" w:pos="1440"/>
        </w:tabs>
        <w:ind w:left="1440" w:hanging="360"/>
      </w:pPr>
      <w:rPr>
        <w:rFonts w:ascii="Times New Roman" w:hAnsi="Times New Roman" w:hint="default"/>
      </w:rPr>
    </w:lvl>
    <w:lvl w:ilvl="2" w:tplc="0A9A1BBC" w:tentative="1">
      <w:start w:val="1"/>
      <w:numFmt w:val="bullet"/>
      <w:lvlText w:val="•"/>
      <w:lvlJc w:val="left"/>
      <w:pPr>
        <w:tabs>
          <w:tab w:val="num" w:pos="2160"/>
        </w:tabs>
        <w:ind w:left="2160" w:hanging="360"/>
      </w:pPr>
      <w:rPr>
        <w:rFonts w:ascii="Times New Roman" w:hAnsi="Times New Roman" w:hint="default"/>
      </w:rPr>
    </w:lvl>
    <w:lvl w:ilvl="3" w:tplc="5AACE4F8" w:tentative="1">
      <w:start w:val="1"/>
      <w:numFmt w:val="bullet"/>
      <w:lvlText w:val="•"/>
      <w:lvlJc w:val="left"/>
      <w:pPr>
        <w:tabs>
          <w:tab w:val="num" w:pos="2880"/>
        </w:tabs>
        <w:ind w:left="2880" w:hanging="360"/>
      </w:pPr>
      <w:rPr>
        <w:rFonts w:ascii="Times New Roman" w:hAnsi="Times New Roman" w:hint="default"/>
      </w:rPr>
    </w:lvl>
    <w:lvl w:ilvl="4" w:tplc="8722C088" w:tentative="1">
      <w:start w:val="1"/>
      <w:numFmt w:val="bullet"/>
      <w:lvlText w:val="•"/>
      <w:lvlJc w:val="left"/>
      <w:pPr>
        <w:tabs>
          <w:tab w:val="num" w:pos="3600"/>
        </w:tabs>
        <w:ind w:left="3600" w:hanging="360"/>
      </w:pPr>
      <w:rPr>
        <w:rFonts w:ascii="Times New Roman" w:hAnsi="Times New Roman" w:hint="default"/>
      </w:rPr>
    </w:lvl>
    <w:lvl w:ilvl="5" w:tplc="A46E9A76" w:tentative="1">
      <w:start w:val="1"/>
      <w:numFmt w:val="bullet"/>
      <w:lvlText w:val="•"/>
      <w:lvlJc w:val="left"/>
      <w:pPr>
        <w:tabs>
          <w:tab w:val="num" w:pos="4320"/>
        </w:tabs>
        <w:ind w:left="4320" w:hanging="360"/>
      </w:pPr>
      <w:rPr>
        <w:rFonts w:ascii="Times New Roman" w:hAnsi="Times New Roman" w:hint="default"/>
      </w:rPr>
    </w:lvl>
    <w:lvl w:ilvl="6" w:tplc="32369516" w:tentative="1">
      <w:start w:val="1"/>
      <w:numFmt w:val="bullet"/>
      <w:lvlText w:val="•"/>
      <w:lvlJc w:val="left"/>
      <w:pPr>
        <w:tabs>
          <w:tab w:val="num" w:pos="5040"/>
        </w:tabs>
        <w:ind w:left="5040" w:hanging="360"/>
      </w:pPr>
      <w:rPr>
        <w:rFonts w:ascii="Times New Roman" w:hAnsi="Times New Roman" w:hint="default"/>
      </w:rPr>
    </w:lvl>
    <w:lvl w:ilvl="7" w:tplc="10A27D74" w:tentative="1">
      <w:start w:val="1"/>
      <w:numFmt w:val="bullet"/>
      <w:lvlText w:val="•"/>
      <w:lvlJc w:val="left"/>
      <w:pPr>
        <w:tabs>
          <w:tab w:val="num" w:pos="5760"/>
        </w:tabs>
        <w:ind w:left="5760" w:hanging="360"/>
      </w:pPr>
      <w:rPr>
        <w:rFonts w:ascii="Times New Roman" w:hAnsi="Times New Roman" w:hint="default"/>
      </w:rPr>
    </w:lvl>
    <w:lvl w:ilvl="8" w:tplc="71BCD736"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4E5D10F8"/>
    <w:multiLevelType w:val="hybridMultilevel"/>
    <w:tmpl w:val="62FE102A"/>
    <w:lvl w:ilvl="0" w:tplc="958A4B7C">
      <w:start w:val="1"/>
      <w:numFmt w:val="bullet"/>
      <w:lvlText w:val="•"/>
      <w:lvlJc w:val="left"/>
      <w:pPr>
        <w:tabs>
          <w:tab w:val="num" w:pos="720"/>
        </w:tabs>
        <w:ind w:left="720" w:hanging="360"/>
      </w:pPr>
      <w:rPr>
        <w:rFonts w:ascii="Times New Roman" w:hAnsi="Times New Roman" w:hint="default"/>
      </w:rPr>
    </w:lvl>
    <w:lvl w:ilvl="1" w:tplc="3BBC126A" w:tentative="1">
      <w:start w:val="1"/>
      <w:numFmt w:val="bullet"/>
      <w:lvlText w:val="•"/>
      <w:lvlJc w:val="left"/>
      <w:pPr>
        <w:tabs>
          <w:tab w:val="num" w:pos="1440"/>
        </w:tabs>
        <w:ind w:left="1440" w:hanging="360"/>
      </w:pPr>
      <w:rPr>
        <w:rFonts w:ascii="Times New Roman" w:hAnsi="Times New Roman" w:hint="default"/>
      </w:rPr>
    </w:lvl>
    <w:lvl w:ilvl="2" w:tplc="BFFCCD56" w:tentative="1">
      <w:start w:val="1"/>
      <w:numFmt w:val="bullet"/>
      <w:lvlText w:val="•"/>
      <w:lvlJc w:val="left"/>
      <w:pPr>
        <w:tabs>
          <w:tab w:val="num" w:pos="2160"/>
        </w:tabs>
        <w:ind w:left="2160" w:hanging="360"/>
      </w:pPr>
      <w:rPr>
        <w:rFonts w:ascii="Times New Roman" w:hAnsi="Times New Roman" w:hint="default"/>
      </w:rPr>
    </w:lvl>
    <w:lvl w:ilvl="3" w:tplc="EF320EDE" w:tentative="1">
      <w:start w:val="1"/>
      <w:numFmt w:val="bullet"/>
      <w:lvlText w:val="•"/>
      <w:lvlJc w:val="left"/>
      <w:pPr>
        <w:tabs>
          <w:tab w:val="num" w:pos="2880"/>
        </w:tabs>
        <w:ind w:left="2880" w:hanging="360"/>
      </w:pPr>
      <w:rPr>
        <w:rFonts w:ascii="Times New Roman" w:hAnsi="Times New Roman" w:hint="default"/>
      </w:rPr>
    </w:lvl>
    <w:lvl w:ilvl="4" w:tplc="C8FCEE28" w:tentative="1">
      <w:start w:val="1"/>
      <w:numFmt w:val="bullet"/>
      <w:lvlText w:val="•"/>
      <w:lvlJc w:val="left"/>
      <w:pPr>
        <w:tabs>
          <w:tab w:val="num" w:pos="3600"/>
        </w:tabs>
        <w:ind w:left="3600" w:hanging="360"/>
      </w:pPr>
      <w:rPr>
        <w:rFonts w:ascii="Times New Roman" w:hAnsi="Times New Roman" w:hint="default"/>
      </w:rPr>
    </w:lvl>
    <w:lvl w:ilvl="5" w:tplc="18246E34" w:tentative="1">
      <w:start w:val="1"/>
      <w:numFmt w:val="bullet"/>
      <w:lvlText w:val="•"/>
      <w:lvlJc w:val="left"/>
      <w:pPr>
        <w:tabs>
          <w:tab w:val="num" w:pos="4320"/>
        </w:tabs>
        <w:ind w:left="4320" w:hanging="360"/>
      </w:pPr>
      <w:rPr>
        <w:rFonts w:ascii="Times New Roman" w:hAnsi="Times New Roman" w:hint="default"/>
      </w:rPr>
    </w:lvl>
    <w:lvl w:ilvl="6" w:tplc="2EE8E142" w:tentative="1">
      <w:start w:val="1"/>
      <w:numFmt w:val="bullet"/>
      <w:lvlText w:val="•"/>
      <w:lvlJc w:val="left"/>
      <w:pPr>
        <w:tabs>
          <w:tab w:val="num" w:pos="5040"/>
        </w:tabs>
        <w:ind w:left="5040" w:hanging="360"/>
      </w:pPr>
      <w:rPr>
        <w:rFonts w:ascii="Times New Roman" w:hAnsi="Times New Roman" w:hint="default"/>
      </w:rPr>
    </w:lvl>
    <w:lvl w:ilvl="7" w:tplc="58B6CA22" w:tentative="1">
      <w:start w:val="1"/>
      <w:numFmt w:val="bullet"/>
      <w:lvlText w:val="•"/>
      <w:lvlJc w:val="left"/>
      <w:pPr>
        <w:tabs>
          <w:tab w:val="num" w:pos="5760"/>
        </w:tabs>
        <w:ind w:left="5760" w:hanging="360"/>
      </w:pPr>
      <w:rPr>
        <w:rFonts w:ascii="Times New Roman" w:hAnsi="Times New Roman" w:hint="default"/>
      </w:rPr>
    </w:lvl>
    <w:lvl w:ilvl="8" w:tplc="05FAC460"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4EB4274F"/>
    <w:multiLevelType w:val="hybridMultilevel"/>
    <w:tmpl w:val="93523DD4"/>
    <w:lvl w:ilvl="0" w:tplc="4B8C9DFC">
      <w:start w:val="1"/>
      <w:numFmt w:val="bullet"/>
      <w:lvlText w:val="•"/>
      <w:lvlJc w:val="left"/>
      <w:pPr>
        <w:tabs>
          <w:tab w:val="num" w:pos="720"/>
        </w:tabs>
        <w:ind w:left="720" w:hanging="360"/>
      </w:pPr>
      <w:rPr>
        <w:rFonts w:ascii="Times New Roman" w:hAnsi="Times New Roman" w:hint="default"/>
      </w:rPr>
    </w:lvl>
    <w:lvl w:ilvl="1" w:tplc="442CBF7C" w:tentative="1">
      <w:start w:val="1"/>
      <w:numFmt w:val="bullet"/>
      <w:lvlText w:val="•"/>
      <w:lvlJc w:val="left"/>
      <w:pPr>
        <w:tabs>
          <w:tab w:val="num" w:pos="1440"/>
        </w:tabs>
        <w:ind w:left="1440" w:hanging="360"/>
      </w:pPr>
      <w:rPr>
        <w:rFonts w:ascii="Times New Roman" w:hAnsi="Times New Roman" w:hint="default"/>
      </w:rPr>
    </w:lvl>
    <w:lvl w:ilvl="2" w:tplc="9C26D098" w:tentative="1">
      <w:start w:val="1"/>
      <w:numFmt w:val="bullet"/>
      <w:lvlText w:val="•"/>
      <w:lvlJc w:val="left"/>
      <w:pPr>
        <w:tabs>
          <w:tab w:val="num" w:pos="2160"/>
        </w:tabs>
        <w:ind w:left="2160" w:hanging="360"/>
      </w:pPr>
      <w:rPr>
        <w:rFonts w:ascii="Times New Roman" w:hAnsi="Times New Roman" w:hint="default"/>
      </w:rPr>
    </w:lvl>
    <w:lvl w:ilvl="3" w:tplc="E25C7324" w:tentative="1">
      <w:start w:val="1"/>
      <w:numFmt w:val="bullet"/>
      <w:lvlText w:val="•"/>
      <w:lvlJc w:val="left"/>
      <w:pPr>
        <w:tabs>
          <w:tab w:val="num" w:pos="2880"/>
        </w:tabs>
        <w:ind w:left="2880" w:hanging="360"/>
      </w:pPr>
      <w:rPr>
        <w:rFonts w:ascii="Times New Roman" w:hAnsi="Times New Roman" w:hint="default"/>
      </w:rPr>
    </w:lvl>
    <w:lvl w:ilvl="4" w:tplc="9CB2E754" w:tentative="1">
      <w:start w:val="1"/>
      <w:numFmt w:val="bullet"/>
      <w:lvlText w:val="•"/>
      <w:lvlJc w:val="left"/>
      <w:pPr>
        <w:tabs>
          <w:tab w:val="num" w:pos="3600"/>
        </w:tabs>
        <w:ind w:left="3600" w:hanging="360"/>
      </w:pPr>
      <w:rPr>
        <w:rFonts w:ascii="Times New Roman" w:hAnsi="Times New Roman" w:hint="default"/>
      </w:rPr>
    </w:lvl>
    <w:lvl w:ilvl="5" w:tplc="110A1040" w:tentative="1">
      <w:start w:val="1"/>
      <w:numFmt w:val="bullet"/>
      <w:lvlText w:val="•"/>
      <w:lvlJc w:val="left"/>
      <w:pPr>
        <w:tabs>
          <w:tab w:val="num" w:pos="4320"/>
        </w:tabs>
        <w:ind w:left="4320" w:hanging="360"/>
      </w:pPr>
      <w:rPr>
        <w:rFonts w:ascii="Times New Roman" w:hAnsi="Times New Roman" w:hint="default"/>
      </w:rPr>
    </w:lvl>
    <w:lvl w:ilvl="6" w:tplc="DE502618" w:tentative="1">
      <w:start w:val="1"/>
      <w:numFmt w:val="bullet"/>
      <w:lvlText w:val="•"/>
      <w:lvlJc w:val="left"/>
      <w:pPr>
        <w:tabs>
          <w:tab w:val="num" w:pos="5040"/>
        </w:tabs>
        <w:ind w:left="5040" w:hanging="360"/>
      </w:pPr>
      <w:rPr>
        <w:rFonts w:ascii="Times New Roman" w:hAnsi="Times New Roman" w:hint="default"/>
      </w:rPr>
    </w:lvl>
    <w:lvl w:ilvl="7" w:tplc="B824DC7A" w:tentative="1">
      <w:start w:val="1"/>
      <w:numFmt w:val="bullet"/>
      <w:lvlText w:val="•"/>
      <w:lvlJc w:val="left"/>
      <w:pPr>
        <w:tabs>
          <w:tab w:val="num" w:pos="5760"/>
        </w:tabs>
        <w:ind w:left="5760" w:hanging="360"/>
      </w:pPr>
      <w:rPr>
        <w:rFonts w:ascii="Times New Roman" w:hAnsi="Times New Roman" w:hint="default"/>
      </w:rPr>
    </w:lvl>
    <w:lvl w:ilvl="8" w:tplc="C598D8E2"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52D746B3"/>
    <w:multiLevelType w:val="hybridMultilevel"/>
    <w:tmpl w:val="45648B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6401418"/>
    <w:multiLevelType w:val="hybridMultilevel"/>
    <w:tmpl w:val="04E89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FA1F6F"/>
    <w:multiLevelType w:val="hybridMultilevel"/>
    <w:tmpl w:val="105CE78E"/>
    <w:lvl w:ilvl="0" w:tplc="3DDC837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C0C75FA"/>
    <w:multiLevelType w:val="hybridMultilevel"/>
    <w:tmpl w:val="A1C47B0A"/>
    <w:lvl w:ilvl="0" w:tplc="B7B08836">
      <w:start w:val="1"/>
      <w:numFmt w:val="bullet"/>
      <w:lvlText w:val="•"/>
      <w:lvlJc w:val="left"/>
      <w:pPr>
        <w:tabs>
          <w:tab w:val="num" w:pos="720"/>
        </w:tabs>
        <w:ind w:left="720" w:hanging="360"/>
      </w:pPr>
      <w:rPr>
        <w:rFonts w:ascii="Times New Roman" w:hAnsi="Times New Roman" w:hint="default"/>
      </w:rPr>
    </w:lvl>
    <w:lvl w:ilvl="1" w:tplc="2416E672" w:tentative="1">
      <w:start w:val="1"/>
      <w:numFmt w:val="bullet"/>
      <w:lvlText w:val="•"/>
      <w:lvlJc w:val="left"/>
      <w:pPr>
        <w:tabs>
          <w:tab w:val="num" w:pos="1440"/>
        </w:tabs>
        <w:ind w:left="1440" w:hanging="360"/>
      </w:pPr>
      <w:rPr>
        <w:rFonts w:ascii="Times New Roman" w:hAnsi="Times New Roman" w:hint="default"/>
      </w:rPr>
    </w:lvl>
    <w:lvl w:ilvl="2" w:tplc="4FFE4CAC" w:tentative="1">
      <w:start w:val="1"/>
      <w:numFmt w:val="bullet"/>
      <w:lvlText w:val="•"/>
      <w:lvlJc w:val="left"/>
      <w:pPr>
        <w:tabs>
          <w:tab w:val="num" w:pos="2160"/>
        </w:tabs>
        <w:ind w:left="2160" w:hanging="360"/>
      </w:pPr>
      <w:rPr>
        <w:rFonts w:ascii="Times New Roman" w:hAnsi="Times New Roman" w:hint="default"/>
      </w:rPr>
    </w:lvl>
    <w:lvl w:ilvl="3" w:tplc="CA1C387C" w:tentative="1">
      <w:start w:val="1"/>
      <w:numFmt w:val="bullet"/>
      <w:lvlText w:val="•"/>
      <w:lvlJc w:val="left"/>
      <w:pPr>
        <w:tabs>
          <w:tab w:val="num" w:pos="2880"/>
        </w:tabs>
        <w:ind w:left="2880" w:hanging="360"/>
      </w:pPr>
      <w:rPr>
        <w:rFonts w:ascii="Times New Roman" w:hAnsi="Times New Roman" w:hint="default"/>
      </w:rPr>
    </w:lvl>
    <w:lvl w:ilvl="4" w:tplc="7D3AADCC" w:tentative="1">
      <w:start w:val="1"/>
      <w:numFmt w:val="bullet"/>
      <w:lvlText w:val="•"/>
      <w:lvlJc w:val="left"/>
      <w:pPr>
        <w:tabs>
          <w:tab w:val="num" w:pos="3600"/>
        </w:tabs>
        <w:ind w:left="3600" w:hanging="360"/>
      </w:pPr>
      <w:rPr>
        <w:rFonts w:ascii="Times New Roman" w:hAnsi="Times New Roman" w:hint="default"/>
      </w:rPr>
    </w:lvl>
    <w:lvl w:ilvl="5" w:tplc="203AA7FA" w:tentative="1">
      <w:start w:val="1"/>
      <w:numFmt w:val="bullet"/>
      <w:lvlText w:val="•"/>
      <w:lvlJc w:val="left"/>
      <w:pPr>
        <w:tabs>
          <w:tab w:val="num" w:pos="4320"/>
        </w:tabs>
        <w:ind w:left="4320" w:hanging="360"/>
      </w:pPr>
      <w:rPr>
        <w:rFonts w:ascii="Times New Roman" w:hAnsi="Times New Roman" w:hint="default"/>
      </w:rPr>
    </w:lvl>
    <w:lvl w:ilvl="6" w:tplc="B9302086" w:tentative="1">
      <w:start w:val="1"/>
      <w:numFmt w:val="bullet"/>
      <w:lvlText w:val="•"/>
      <w:lvlJc w:val="left"/>
      <w:pPr>
        <w:tabs>
          <w:tab w:val="num" w:pos="5040"/>
        </w:tabs>
        <w:ind w:left="5040" w:hanging="360"/>
      </w:pPr>
      <w:rPr>
        <w:rFonts w:ascii="Times New Roman" w:hAnsi="Times New Roman" w:hint="default"/>
      </w:rPr>
    </w:lvl>
    <w:lvl w:ilvl="7" w:tplc="07B62D5C" w:tentative="1">
      <w:start w:val="1"/>
      <w:numFmt w:val="bullet"/>
      <w:lvlText w:val="•"/>
      <w:lvlJc w:val="left"/>
      <w:pPr>
        <w:tabs>
          <w:tab w:val="num" w:pos="5760"/>
        </w:tabs>
        <w:ind w:left="5760" w:hanging="360"/>
      </w:pPr>
      <w:rPr>
        <w:rFonts w:ascii="Times New Roman" w:hAnsi="Times New Roman" w:hint="default"/>
      </w:rPr>
    </w:lvl>
    <w:lvl w:ilvl="8" w:tplc="805A6540"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601D7C87"/>
    <w:multiLevelType w:val="hybridMultilevel"/>
    <w:tmpl w:val="3BD24E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4B7FE3"/>
    <w:multiLevelType w:val="hybridMultilevel"/>
    <w:tmpl w:val="0BB2020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7EC0F24"/>
    <w:multiLevelType w:val="hybridMultilevel"/>
    <w:tmpl w:val="333296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ED47CF9"/>
    <w:multiLevelType w:val="hybridMultilevel"/>
    <w:tmpl w:val="F12845B8"/>
    <w:lvl w:ilvl="0" w:tplc="D27A48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AF19A5"/>
    <w:multiLevelType w:val="multilevel"/>
    <w:tmpl w:val="25C08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4506115"/>
    <w:multiLevelType w:val="hybridMultilevel"/>
    <w:tmpl w:val="C0B46A38"/>
    <w:lvl w:ilvl="0" w:tplc="B3766586">
      <w:numFmt w:val="bullet"/>
      <w:lvlText w:val="-"/>
      <w:lvlJc w:val="left"/>
      <w:pPr>
        <w:ind w:left="720" w:hanging="360"/>
      </w:pPr>
      <w:rPr>
        <w:rFonts w:ascii="Calibri" w:eastAsiaTheme="minorHAns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2B6EC1"/>
    <w:multiLevelType w:val="hybridMultilevel"/>
    <w:tmpl w:val="3E8C15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21"/>
  </w:num>
  <w:num w:numId="3">
    <w:abstractNumId w:val="35"/>
  </w:num>
  <w:num w:numId="4">
    <w:abstractNumId w:val="36"/>
  </w:num>
  <w:num w:numId="5">
    <w:abstractNumId w:val="26"/>
  </w:num>
  <w:num w:numId="6">
    <w:abstractNumId w:val="27"/>
  </w:num>
  <w:num w:numId="7">
    <w:abstractNumId w:val="12"/>
  </w:num>
  <w:num w:numId="8">
    <w:abstractNumId w:val="22"/>
  </w:num>
  <w:num w:numId="9">
    <w:abstractNumId w:val="11"/>
  </w:num>
  <w:num w:numId="10">
    <w:abstractNumId w:val="34"/>
  </w:num>
  <w:num w:numId="11">
    <w:abstractNumId w:val="14"/>
  </w:num>
  <w:num w:numId="12">
    <w:abstractNumId w:val="19"/>
  </w:num>
  <w:num w:numId="13">
    <w:abstractNumId w:val="3"/>
  </w:num>
  <w:num w:numId="14">
    <w:abstractNumId w:val="31"/>
  </w:num>
  <w:num w:numId="15">
    <w:abstractNumId w:val="29"/>
  </w:num>
  <w:num w:numId="16">
    <w:abstractNumId w:val="25"/>
  </w:num>
  <w:num w:numId="17">
    <w:abstractNumId w:val="23"/>
  </w:num>
  <w:num w:numId="18">
    <w:abstractNumId w:val="24"/>
  </w:num>
  <w:num w:numId="19">
    <w:abstractNumId w:val="17"/>
  </w:num>
  <w:num w:numId="20">
    <w:abstractNumId w:val="13"/>
  </w:num>
  <w:num w:numId="21">
    <w:abstractNumId w:val="32"/>
  </w:num>
  <w:num w:numId="22">
    <w:abstractNumId w:val="0"/>
  </w:num>
  <w:num w:numId="23">
    <w:abstractNumId w:val="30"/>
  </w:num>
  <w:num w:numId="24">
    <w:abstractNumId w:val="5"/>
  </w:num>
  <w:num w:numId="25">
    <w:abstractNumId w:val="18"/>
  </w:num>
  <w:num w:numId="26">
    <w:abstractNumId w:val="2"/>
  </w:num>
  <w:num w:numId="27">
    <w:abstractNumId w:val="15"/>
  </w:num>
  <w:num w:numId="28">
    <w:abstractNumId w:val="10"/>
  </w:num>
  <w:num w:numId="29">
    <w:abstractNumId w:val="8"/>
  </w:num>
  <w:num w:numId="30">
    <w:abstractNumId w:val="7"/>
  </w:num>
  <w:num w:numId="31">
    <w:abstractNumId w:val="6"/>
  </w:num>
  <w:num w:numId="32">
    <w:abstractNumId w:val="16"/>
  </w:num>
  <w:num w:numId="33">
    <w:abstractNumId w:val="20"/>
  </w:num>
  <w:num w:numId="34">
    <w:abstractNumId w:val="28"/>
  </w:num>
  <w:num w:numId="35">
    <w:abstractNumId w:val="4"/>
  </w:num>
  <w:num w:numId="36">
    <w:abstractNumId w:val="1"/>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975"/>
    <w:rsid w:val="00020FCE"/>
    <w:rsid w:val="00021C53"/>
    <w:rsid w:val="00021E99"/>
    <w:rsid w:val="000311C2"/>
    <w:rsid w:val="000313F0"/>
    <w:rsid w:val="00036962"/>
    <w:rsid w:val="00040B98"/>
    <w:rsid w:val="00044190"/>
    <w:rsid w:val="000473B2"/>
    <w:rsid w:val="0006038D"/>
    <w:rsid w:val="000605BB"/>
    <w:rsid w:val="00076F2D"/>
    <w:rsid w:val="00077BE2"/>
    <w:rsid w:val="000A215B"/>
    <w:rsid w:val="000A2D62"/>
    <w:rsid w:val="000B176C"/>
    <w:rsid w:val="000B45AD"/>
    <w:rsid w:val="000B6972"/>
    <w:rsid w:val="000C01A3"/>
    <w:rsid w:val="000C0DE4"/>
    <w:rsid w:val="000C6B53"/>
    <w:rsid w:val="000D4613"/>
    <w:rsid w:val="000D4F92"/>
    <w:rsid w:val="000D64F2"/>
    <w:rsid w:val="000E10D9"/>
    <w:rsid w:val="00113F62"/>
    <w:rsid w:val="00114A85"/>
    <w:rsid w:val="00125604"/>
    <w:rsid w:val="001270F2"/>
    <w:rsid w:val="00133F1C"/>
    <w:rsid w:val="001459DB"/>
    <w:rsid w:val="0014739E"/>
    <w:rsid w:val="001508E7"/>
    <w:rsid w:val="00152E5D"/>
    <w:rsid w:val="00155961"/>
    <w:rsid w:val="0015685F"/>
    <w:rsid w:val="001576ED"/>
    <w:rsid w:val="00162E5D"/>
    <w:rsid w:val="00166678"/>
    <w:rsid w:val="001726EE"/>
    <w:rsid w:val="0018408C"/>
    <w:rsid w:val="00193EC5"/>
    <w:rsid w:val="001A71BF"/>
    <w:rsid w:val="001B378A"/>
    <w:rsid w:val="001B56D4"/>
    <w:rsid w:val="001B6848"/>
    <w:rsid w:val="001C5410"/>
    <w:rsid w:val="001E0A4B"/>
    <w:rsid w:val="001F08A4"/>
    <w:rsid w:val="001F0FC5"/>
    <w:rsid w:val="0021722B"/>
    <w:rsid w:val="00220671"/>
    <w:rsid w:val="0022110D"/>
    <w:rsid w:val="00223E16"/>
    <w:rsid w:val="00230636"/>
    <w:rsid w:val="00231609"/>
    <w:rsid w:val="00246025"/>
    <w:rsid w:val="00246574"/>
    <w:rsid w:val="0024693A"/>
    <w:rsid w:val="00254DF3"/>
    <w:rsid w:val="00257D5A"/>
    <w:rsid w:val="002623CE"/>
    <w:rsid w:val="00265770"/>
    <w:rsid w:val="00267D29"/>
    <w:rsid w:val="002717E3"/>
    <w:rsid w:val="002737FD"/>
    <w:rsid w:val="00274C68"/>
    <w:rsid w:val="00280DE7"/>
    <w:rsid w:val="00284515"/>
    <w:rsid w:val="00293B88"/>
    <w:rsid w:val="00297B75"/>
    <w:rsid w:val="002A16E8"/>
    <w:rsid w:val="002A21EE"/>
    <w:rsid w:val="002A285B"/>
    <w:rsid w:val="002A78CE"/>
    <w:rsid w:val="002B3C49"/>
    <w:rsid w:val="002B4B86"/>
    <w:rsid w:val="002C1981"/>
    <w:rsid w:val="002C2D63"/>
    <w:rsid w:val="002D109B"/>
    <w:rsid w:val="002E0825"/>
    <w:rsid w:val="002E2A5E"/>
    <w:rsid w:val="002F58F5"/>
    <w:rsid w:val="00315378"/>
    <w:rsid w:val="00322B3B"/>
    <w:rsid w:val="003312AE"/>
    <w:rsid w:val="003326C6"/>
    <w:rsid w:val="003421AC"/>
    <w:rsid w:val="003459CD"/>
    <w:rsid w:val="00350A02"/>
    <w:rsid w:val="0036076D"/>
    <w:rsid w:val="00360DD4"/>
    <w:rsid w:val="00360E48"/>
    <w:rsid w:val="003624C4"/>
    <w:rsid w:val="00363006"/>
    <w:rsid w:val="0036673A"/>
    <w:rsid w:val="00380BDF"/>
    <w:rsid w:val="003847A3"/>
    <w:rsid w:val="00387F9A"/>
    <w:rsid w:val="00393E49"/>
    <w:rsid w:val="003A17A8"/>
    <w:rsid w:val="003A28B7"/>
    <w:rsid w:val="003A329B"/>
    <w:rsid w:val="003B5354"/>
    <w:rsid w:val="003D0019"/>
    <w:rsid w:val="003D0A6E"/>
    <w:rsid w:val="003D1824"/>
    <w:rsid w:val="003D5F13"/>
    <w:rsid w:val="003D732E"/>
    <w:rsid w:val="003E2C7A"/>
    <w:rsid w:val="003E37D8"/>
    <w:rsid w:val="003E7582"/>
    <w:rsid w:val="003F4E25"/>
    <w:rsid w:val="003F7F77"/>
    <w:rsid w:val="00414096"/>
    <w:rsid w:val="004205ED"/>
    <w:rsid w:val="004212B0"/>
    <w:rsid w:val="004267EF"/>
    <w:rsid w:val="00427675"/>
    <w:rsid w:val="00427B8D"/>
    <w:rsid w:val="004305D3"/>
    <w:rsid w:val="0043318B"/>
    <w:rsid w:val="00433C22"/>
    <w:rsid w:val="00436882"/>
    <w:rsid w:val="00442E61"/>
    <w:rsid w:val="00451327"/>
    <w:rsid w:val="004559D8"/>
    <w:rsid w:val="00456FB9"/>
    <w:rsid w:val="00461377"/>
    <w:rsid w:val="00464012"/>
    <w:rsid w:val="004654D7"/>
    <w:rsid w:val="004656E6"/>
    <w:rsid w:val="00465A62"/>
    <w:rsid w:val="0047165D"/>
    <w:rsid w:val="0047304D"/>
    <w:rsid w:val="00481A04"/>
    <w:rsid w:val="00486D5F"/>
    <w:rsid w:val="004A23D3"/>
    <w:rsid w:val="004A38AE"/>
    <w:rsid w:val="004A60DA"/>
    <w:rsid w:val="004B00D1"/>
    <w:rsid w:val="004B1EDF"/>
    <w:rsid w:val="004B43D3"/>
    <w:rsid w:val="004B52E3"/>
    <w:rsid w:val="004C1549"/>
    <w:rsid w:val="004E03D8"/>
    <w:rsid w:val="004E580A"/>
    <w:rsid w:val="004E595C"/>
    <w:rsid w:val="004F30C3"/>
    <w:rsid w:val="004F39D6"/>
    <w:rsid w:val="005051C1"/>
    <w:rsid w:val="005056E3"/>
    <w:rsid w:val="005074C0"/>
    <w:rsid w:val="005078D0"/>
    <w:rsid w:val="00521230"/>
    <w:rsid w:val="00521512"/>
    <w:rsid w:val="00521FAC"/>
    <w:rsid w:val="00534938"/>
    <w:rsid w:val="00536CD2"/>
    <w:rsid w:val="00544AC0"/>
    <w:rsid w:val="005518B3"/>
    <w:rsid w:val="00557110"/>
    <w:rsid w:val="00561468"/>
    <w:rsid w:val="00566A1D"/>
    <w:rsid w:val="0057451B"/>
    <w:rsid w:val="00577C80"/>
    <w:rsid w:val="00587DC9"/>
    <w:rsid w:val="00595284"/>
    <w:rsid w:val="00595545"/>
    <w:rsid w:val="0059753D"/>
    <w:rsid w:val="005A06FD"/>
    <w:rsid w:val="005A439D"/>
    <w:rsid w:val="005A6FF8"/>
    <w:rsid w:val="005B01A0"/>
    <w:rsid w:val="005B09D4"/>
    <w:rsid w:val="005C0F79"/>
    <w:rsid w:val="005D16F3"/>
    <w:rsid w:val="005D31BC"/>
    <w:rsid w:val="005D56F1"/>
    <w:rsid w:val="005F21C6"/>
    <w:rsid w:val="006030A2"/>
    <w:rsid w:val="00605C73"/>
    <w:rsid w:val="00606F35"/>
    <w:rsid w:val="00607DE1"/>
    <w:rsid w:val="006213A2"/>
    <w:rsid w:val="00621504"/>
    <w:rsid w:val="006343D0"/>
    <w:rsid w:val="006347F0"/>
    <w:rsid w:val="00635AC4"/>
    <w:rsid w:val="00635F09"/>
    <w:rsid w:val="006444F1"/>
    <w:rsid w:val="006451A9"/>
    <w:rsid w:val="00645C13"/>
    <w:rsid w:val="0064618A"/>
    <w:rsid w:val="006469B6"/>
    <w:rsid w:val="0065115B"/>
    <w:rsid w:val="00652CF7"/>
    <w:rsid w:val="00662085"/>
    <w:rsid w:val="006743F9"/>
    <w:rsid w:val="00685FA1"/>
    <w:rsid w:val="006910DA"/>
    <w:rsid w:val="0069506C"/>
    <w:rsid w:val="00695F8F"/>
    <w:rsid w:val="006A4874"/>
    <w:rsid w:val="006A6AB9"/>
    <w:rsid w:val="006B361E"/>
    <w:rsid w:val="006B44EA"/>
    <w:rsid w:val="006C3AA0"/>
    <w:rsid w:val="006C589A"/>
    <w:rsid w:val="006D12D2"/>
    <w:rsid w:val="006D19D0"/>
    <w:rsid w:val="006D5452"/>
    <w:rsid w:val="006E2CA8"/>
    <w:rsid w:val="006E6F7B"/>
    <w:rsid w:val="006E7608"/>
    <w:rsid w:val="00703276"/>
    <w:rsid w:val="00705C9E"/>
    <w:rsid w:val="007122EB"/>
    <w:rsid w:val="00713E16"/>
    <w:rsid w:val="00726DC1"/>
    <w:rsid w:val="00737482"/>
    <w:rsid w:val="0074224D"/>
    <w:rsid w:val="00743F15"/>
    <w:rsid w:val="007475B0"/>
    <w:rsid w:val="00760790"/>
    <w:rsid w:val="00761F78"/>
    <w:rsid w:val="0076294D"/>
    <w:rsid w:val="0076778A"/>
    <w:rsid w:val="00771EB1"/>
    <w:rsid w:val="007908EB"/>
    <w:rsid w:val="00790F15"/>
    <w:rsid w:val="00794C94"/>
    <w:rsid w:val="007A5DE9"/>
    <w:rsid w:val="007A7E8B"/>
    <w:rsid w:val="007C66F6"/>
    <w:rsid w:val="007D30BB"/>
    <w:rsid w:val="007E7DFC"/>
    <w:rsid w:val="007F365E"/>
    <w:rsid w:val="007F5D55"/>
    <w:rsid w:val="007F62EC"/>
    <w:rsid w:val="007F69F2"/>
    <w:rsid w:val="007F762B"/>
    <w:rsid w:val="00801FF1"/>
    <w:rsid w:val="00823F7D"/>
    <w:rsid w:val="00824018"/>
    <w:rsid w:val="00832FAC"/>
    <w:rsid w:val="00842777"/>
    <w:rsid w:val="00842E6C"/>
    <w:rsid w:val="00843E5E"/>
    <w:rsid w:val="0084400A"/>
    <w:rsid w:val="008552E6"/>
    <w:rsid w:val="00856BCB"/>
    <w:rsid w:val="008575B8"/>
    <w:rsid w:val="00861983"/>
    <w:rsid w:val="00861A99"/>
    <w:rsid w:val="008640C7"/>
    <w:rsid w:val="0086470B"/>
    <w:rsid w:val="00872C05"/>
    <w:rsid w:val="00874D91"/>
    <w:rsid w:val="0087671D"/>
    <w:rsid w:val="00880B0A"/>
    <w:rsid w:val="00884061"/>
    <w:rsid w:val="00891156"/>
    <w:rsid w:val="00891A65"/>
    <w:rsid w:val="008963C4"/>
    <w:rsid w:val="008A2347"/>
    <w:rsid w:val="008A4C9C"/>
    <w:rsid w:val="008A5694"/>
    <w:rsid w:val="008B4A6C"/>
    <w:rsid w:val="008B6330"/>
    <w:rsid w:val="008C4865"/>
    <w:rsid w:val="008E0CBA"/>
    <w:rsid w:val="008F4244"/>
    <w:rsid w:val="008F50BA"/>
    <w:rsid w:val="008F625E"/>
    <w:rsid w:val="008F68EB"/>
    <w:rsid w:val="00913191"/>
    <w:rsid w:val="00914135"/>
    <w:rsid w:val="00922C98"/>
    <w:rsid w:val="00924303"/>
    <w:rsid w:val="00943718"/>
    <w:rsid w:val="0095668A"/>
    <w:rsid w:val="00961C82"/>
    <w:rsid w:val="0096639B"/>
    <w:rsid w:val="009664D0"/>
    <w:rsid w:val="009752C5"/>
    <w:rsid w:val="00981EF1"/>
    <w:rsid w:val="0099240D"/>
    <w:rsid w:val="009A0531"/>
    <w:rsid w:val="009A0BCD"/>
    <w:rsid w:val="009A36AA"/>
    <w:rsid w:val="009A45E0"/>
    <w:rsid w:val="009B3EB7"/>
    <w:rsid w:val="009B79A5"/>
    <w:rsid w:val="009C0C8E"/>
    <w:rsid w:val="009C5150"/>
    <w:rsid w:val="009E4550"/>
    <w:rsid w:val="009E7AA6"/>
    <w:rsid w:val="009F539D"/>
    <w:rsid w:val="00A01FB8"/>
    <w:rsid w:val="00A02975"/>
    <w:rsid w:val="00A1323F"/>
    <w:rsid w:val="00A235D0"/>
    <w:rsid w:val="00A23ADC"/>
    <w:rsid w:val="00A25347"/>
    <w:rsid w:val="00A34D42"/>
    <w:rsid w:val="00A34F00"/>
    <w:rsid w:val="00A474C6"/>
    <w:rsid w:val="00A47C2C"/>
    <w:rsid w:val="00A531E0"/>
    <w:rsid w:val="00A653E5"/>
    <w:rsid w:val="00A6785B"/>
    <w:rsid w:val="00A95BA7"/>
    <w:rsid w:val="00AA149F"/>
    <w:rsid w:val="00AA7AA9"/>
    <w:rsid w:val="00AB33A2"/>
    <w:rsid w:val="00AB79F3"/>
    <w:rsid w:val="00AD04AE"/>
    <w:rsid w:val="00AD13B9"/>
    <w:rsid w:val="00AD13D4"/>
    <w:rsid w:val="00AD1F9C"/>
    <w:rsid w:val="00AD36F4"/>
    <w:rsid w:val="00AD785C"/>
    <w:rsid w:val="00AE428E"/>
    <w:rsid w:val="00AE54C3"/>
    <w:rsid w:val="00AF5421"/>
    <w:rsid w:val="00AF56FD"/>
    <w:rsid w:val="00AF7185"/>
    <w:rsid w:val="00B0134D"/>
    <w:rsid w:val="00B05CDB"/>
    <w:rsid w:val="00B06250"/>
    <w:rsid w:val="00B2306D"/>
    <w:rsid w:val="00B270D0"/>
    <w:rsid w:val="00B459E1"/>
    <w:rsid w:val="00B50765"/>
    <w:rsid w:val="00B55F04"/>
    <w:rsid w:val="00B95ECA"/>
    <w:rsid w:val="00B97F02"/>
    <w:rsid w:val="00BA0272"/>
    <w:rsid w:val="00BA3909"/>
    <w:rsid w:val="00BA5605"/>
    <w:rsid w:val="00BA7776"/>
    <w:rsid w:val="00BB0D60"/>
    <w:rsid w:val="00BB1487"/>
    <w:rsid w:val="00BB3122"/>
    <w:rsid w:val="00BB5377"/>
    <w:rsid w:val="00BB6629"/>
    <w:rsid w:val="00BC4E2E"/>
    <w:rsid w:val="00BC6F7E"/>
    <w:rsid w:val="00BC7D03"/>
    <w:rsid w:val="00BD0BE9"/>
    <w:rsid w:val="00BD2932"/>
    <w:rsid w:val="00BD3C62"/>
    <w:rsid w:val="00BD41BD"/>
    <w:rsid w:val="00BD6D11"/>
    <w:rsid w:val="00BE1D7A"/>
    <w:rsid w:val="00BF1F2A"/>
    <w:rsid w:val="00C05E53"/>
    <w:rsid w:val="00C06E90"/>
    <w:rsid w:val="00C101C0"/>
    <w:rsid w:val="00C16DAE"/>
    <w:rsid w:val="00C20313"/>
    <w:rsid w:val="00C20A52"/>
    <w:rsid w:val="00C216C7"/>
    <w:rsid w:val="00C22CC3"/>
    <w:rsid w:val="00C26F0E"/>
    <w:rsid w:val="00C35F57"/>
    <w:rsid w:val="00C36974"/>
    <w:rsid w:val="00C42D4A"/>
    <w:rsid w:val="00C53923"/>
    <w:rsid w:val="00C57351"/>
    <w:rsid w:val="00C574DF"/>
    <w:rsid w:val="00C6018A"/>
    <w:rsid w:val="00C6090B"/>
    <w:rsid w:val="00C62155"/>
    <w:rsid w:val="00C63CBE"/>
    <w:rsid w:val="00C66E87"/>
    <w:rsid w:val="00C757A5"/>
    <w:rsid w:val="00C75FF2"/>
    <w:rsid w:val="00C777FE"/>
    <w:rsid w:val="00C84E93"/>
    <w:rsid w:val="00CA364F"/>
    <w:rsid w:val="00CA4C67"/>
    <w:rsid w:val="00CA79C1"/>
    <w:rsid w:val="00CA7CEC"/>
    <w:rsid w:val="00CC7D14"/>
    <w:rsid w:val="00CD2B7B"/>
    <w:rsid w:val="00CD46EA"/>
    <w:rsid w:val="00CD5329"/>
    <w:rsid w:val="00CD687C"/>
    <w:rsid w:val="00D00F1C"/>
    <w:rsid w:val="00D030A7"/>
    <w:rsid w:val="00D072D4"/>
    <w:rsid w:val="00D127BA"/>
    <w:rsid w:val="00D17E7D"/>
    <w:rsid w:val="00D23E4A"/>
    <w:rsid w:val="00D23F8F"/>
    <w:rsid w:val="00D44E54"/>
    <w:rsid w:val="00D50A1A"/>
    <w:rsid w:val="00D6337B"/>
    <w:rsid w:val="00D64E30"/>
    <w:rsid w:val="00D65F9D"/>
    <w:rsid w:val="00D70DCE"/>
    <w:rsid w:val="00D7650A"/>
    <w:rsid w:val="00D765D6"/>
    <w:rsid w:val="00D841D6"/>
    <w:rsid w:val="00D86B10"/>
    <w:rsid w:val="00D94B4B"/>
    <w:rsid w:val="00D962D0"/>
    <w:rsid w:val="00DA1478"/>
    <w:rsid w:val="00DA1A69"/>
    <w:rsid w:val="00DA1B1E"/>
    <w:rsid w:val="00DA49BA"/>
    <w:rsid w:val="00DA6E98"/>
    <w:rsid w:val="00DB303E"/>
    <w:rsid w:val="00DB71F5"/>
    <w:rsid w:val="00DC1BE8"/>
    <w:rsid w:val="00DC4E0A"/>
    <w:rsid w:val="00DC6BBE"/>
    <w:rsid w:val="00DE1665"/>
    <w:rsid w:val="00DE61B0"/>
    <w:rsid w:val="00DF00EC"/>
    <w:rsid w:val="00DF2693"/>
    <w:rsid w:val="00E01D35"/>
    <w:rsid w:val="00E14CDF"/>
    <w:rsid w:val="00E15DBF"/>
    <w:rsid w:val="00E165A7"/>
    <w:rsid w:val="00E22648"/>
    <w:rsid w:val="00E22857"/>
    <w:rsid w:val="00E2316B"/>
    <w:rsid w:val="00E23702"/>
    <w:rsid w:val="00E24D16"/>
    <w:rsid w:val="00E25C66"/>
    <w:rsid w:val="00E26DC7"/>
    <w:rsid w:val="00E32159"/>
    <w:rsid w:val="00E32E24"/>
    <w:rsid w:val="00E37E4A"/>
    <w:rsid w:val="00E44591"/>
    <w:rsid w:val="00E53A47"/>
    <w:rsid w:val="00E53AEF"/>
    <w:rsid w:val="00E612C4"/>
    <w:rsid w:val="00E657E1"/>
    <w:rsid w:val="00E66DF9"/>
    <w:rsid w:val="00E8097E"/>
    <w:rsid w:val="00E83775"/>
    <w:rsid w:val="00E852B5"/>
    <w:rsid w:val="00E85D76"/>
    <w:rsid w:val="00E90EB2"/>
    <w:rsid w:val="00E97C42"/>
    <w:rsid w:val="00EB1DE6"/>
    <w:rsid w:val="00EC2192"/>
    <w:rsid w:val="00EC5C31"/>
    <w:rsid w:val="00ED120C"/>
    <w:rsid w:val="00EF32C7"/>
    <w:rsid w:val="00EF5A1A"/>
    <w:rsid w:val="00EF69A8"/>
    <w:rsid w:val="00F110F2"/>
    <w:rsid w:val="00F16790"/>
    <w:rsid w:val="00F244A0"/>
    <w:rsid w:val="00F24C1F"/>
    <w:rsid w:val="00F3411B"/>
    <w:rsid w:val="00F356A5"/>
    <w:rsid w:val="00F3652C"/>
    <w:rsid w:val="00F36997"/>
    <w:rsid w:val="00F4494D"/>
    <w:rsid w:val="00F47176"/>
    <w:rsid w:val="00F475DC"/>
    <w:rsid w:val="00F543D0"/>
    <w:rsid w:val="00F55CE2"/>
    <w:rsid w:val="00F57F46"/>
    <w:rsid w:val="00F62D34"/>
    <w:rsid w:val="00F71431"/>
    <w:rsid w:val="00F84DCC"/>
    <w:rsid w:val="00F87277"/>
    <w:rsid w:val="00F90F9F"/>
    <w:rsid w:val="00F931AE"/>
    <w:rsid w:val="00F972B8"/>
    <w:rsid w:val="00FA0982"/>
    <w:rsid w:val="00FA19B5"/>
    <w:rsid w:val="00FA2BCF"/>
    <w:rsid w:val="00FA7BFE"/>
    <w:rsid w:val="00FB45C7"/>
    <w:rsid w:val="00FB4AC0"/>
    <w:rsid w:val="00FB5BAE"/>
    <w:rsid w:val="00FC0DC5"/>
    <w:rsid w:val="00FC100C"/>
    <w:rsid w:val="00FC719C"/>
    <w:rsid w:val="00FD3B58"/>
    <w:rsid w:val="00FE419C"/>
    <w:rsid w:val="00FE4671"/>
    <w:rsid w:val="00FF2DF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0C6BA"/>
  <w15:chartTrackingRefBased/>
  <w15:docId w15:val="{0A986F12-94A3-4358-88BD-7A18284FF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F7F77"/>
    <w:pPr>
      <w:keepNext/>
      <w:keepLines/>
      <w:spacing w:after="0"/>
      <w:jc w:val="center"/>
      <w:outlineLvl w:val="0"/>
    </w:pPr>
    <w:rPr>
      <w:rFonts w:ascii="Cambria" w:eastAsiaTheme="majorEastAsia" w:hAnsi="Cambria"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461377"/>
    <w:pPr>
      <w:spacing w:before="240"/>
      <w:outlineLvl w:val="1"/>
    </w:pPr>
    <w:rPr>
      <w:rFonts w:ascii="Cambria" w:hAnsi="Cambria"/>
      <w:b/>
      <w:color w:val="1F4E79" w:themeColor="accent1" w:themeShade="80"/>
    </w:rPr>
  </w:style>
  <w:style w:type="paragraph" w:styleId="Heading3">
    <w:name w:val="heading 3"/>
    <w:basedOn w:val="Normal"/>
    <w:next w:val="Normal"/>
    <w:link w:val="Heading3Char"/>
    <w:uiPriority w:val="9"/>
    <w:unhideWhenUsed/>
    <w:qFormat/>
    <w:rsid w:val="00F57F4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8C486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2975"/>
    <w:pPr>
      <w:spacing w:after="200" w:line="276" w:lineRule="auto"/>
      <w:ind w:left="720"/>
      <w:contextualSpacing/>
    </w:pPr>
    <w:rPr>
      <w:rFonts w:ascii="Calibri" w:eastAsia="Calibri" w:hAnsi="Calibri" w:cs="Times New Roman"/>
    </w:rPr>
  </w:style>
  <w:style w:type="paragraph" w:styleId="Header">
    <w:name w:val="header"/>
    <w:basedOn w:val="Normal"/>
    <w:link w:val="HeaderChar"/>
    <w:uiPriority w:val="99"/>
    <w:unhideWhenUsed/>
    <w:rsid w:val="007629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294D"/>
  </w:style>
  <w:style w:type="paragraph" w:styleId="Footer">
    <w:name w:val="footer"/>
    <w:basedOn w:val="Normal"/>
    <w:link w:val="FooterChar"/>
    <w:uiPriority w:val="99"/>
    <w:unhideWhenUsed/>
    <w:rsid w:val="007629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294D"/>
  </w:style>
  <w:style w:type="paragraph" w:styleId="NoSpacing">
    <w:name w:val="No Spacing"/>
    <w:uiPriority w:val="1"/>
    <w:qFormat/>
    <w:rsid w:val="0076294D"/>
    <w:pPr>
      <w:spacing w:after="0" w:line="240" w:lineRule="auto"/>
    </w:pPr>
    <w:rPr>
      <w:rFonts w:ascii="Calibri" w:eastAsia="Calibri" w:hAnsi="Calibri" w:cs="Times New Roman"/>
    </w:rPr>
  </w:style>
  <w:style w:type="character" w:customStyle="1" w:styleId="Heading1Char">
    <w:name w:val="Heading 1 Char"/>
    <w:basedOn w:val="DefaultParagraphFont"/>
    <w:link w:val="Heading1"/>
    <w:uiPriority w:val="9"/>
    <w:rsid w:val="003F7F77"/>
    <w:rPr>
      <w:rFonts w:ascii="Cambria" w:eastAsiaTheme="majorEastAsia" w:hAnsi="Cambria" w:cstheme="majorBidi"/>
      <w:b/>
      <w:color w:val="2E74B5" w:themeColor="accent1" w:themeShade="BF"/>
      <w:sz w:val="32"/>
      <w:szCs w:val="32"/>
    </w:rPr>
  </w:style>
  <w:style w:type="character" w:styleId="Strong">
    <w:name w:val="Strong"/>
    <w:basedOn w:val="DefaultParagraphFont"/>
    <w:uiPriority w:val="22"/>
    <w:qFormat/>
    <w:rsid w:val="007122EB"/>
    <w:rPr>
      <w:b/>
      <w:bCs/>
    </w:rPr>
  </w:style>
  <w:style w:type="paragraph" w:styleId="NormalWeb">
    <w:name w:val="Normal (Web)"/>
    <w:basedOn w:val="Normal"/>
    <w:uiPriority w:val="99"/>
    <w:semiHidden/>
    <w:unhideWhenUsed/>
    <w:rsid w:val="007122EB"/>
    <w:pPr>
      <w:spacing w:after="0" w:line="240" w:lineRule="auto"/>
    </w:pPr>
    <w:rPr>
      <w:rFonts w:ascii="Trebuchet MS" w:eastAsia="Times New Roman" w:hAnsi="Trebuchet MS" w:cs="Times New Roman"/>
      <w:sz w:val="24"/>
      <w:szCs w:val="24"/>
      <w:lang w:eastAsia="en-GB"/>
    </w:rPr>
  </w:style>
  <w:style w:type="character" w:customStyle="1" w:styleId="Heading2Char">
    <w:name w:val="Heading 2 Char"/>
    <w:basedOn w:val="DefaultParagraphFont"/>
    <w:link w:val="Heading2"/>
    <w:uiPriority w:val="9"/>
    <w:rsid w:val="00461377"/>
    <w:rPr>
      <w:rFonts w:ascii="Cambria" w:hAnsi="Cambria"/>
      <w:b/>
      <w:color w:val="1F4E79" w:themeColor="accent1" w:themeShade="80"/>
    </w:rPr>
  </w:style>
  <w:style w:type="character" w:customStyle="1" w:styleId="Heading3Char">
    <w:name w:val="Heading 3 Char"/>
    <w:basedOn w:val="DefaultParagraphFont"/>
    <w:link w:val="Heading3"/>
    <w:uiPriority w:val="9"/>
    <w:rsid w:val="00F57F46"/>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F57F46"/>
    <w:rPr>
      <w:color w:val="0563C1" w:themeColor="hyperlink"/>
      <w:u w:val="single"/>
    </w:rPr>
  </w:style>
  <w:style w:type="paragraph" w:styleId="FootnoteText">
    <w:name w:val="footnote text"/>
    <w:basedOn w:val="Normal"/>
    <w:link w:val="FootnoteTextChar"/>
    <w:uiPriority w:val="99"/>
    <w:unhideWhenUsed/>
    <w:rsid w:val="000A215B"/>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rsid w:val="000A215B"/>
    <w:rPr>
      <w:rFonts w:eastAsiaTheme="minorEastAsia"/>
      <w:sz w:val="20"/>
      <w:szCs w:val="20"/>
    </w:rPr>
  </w:style>
  <w:style w:type="character" w:styleId="FootnoteReference">
    <w:name w:val="footnote reference"/>
    <w:basedOn w:val="DefaultParagraphFont"/>
    <w:uiPriority w:val="99"/>
    <w:unhideWhenUsed/>
    <w:rsid w:val="000A215B"/>
    <w:rPr>
      <w:vertAlign w:val="superscript"/>
    </w:rPr>
  </w:style>
  <w:style w:type="character" w:customStyle="1" w:styleId="Mention1">
    <w:name w:val="Mention1"/>
    <w:basedOn w:val="DefaultParagraphFont"/>
    <w:uiPriority w:val="99"/>
    <w:semiHidden/>
    <w:unhideWhenUsed/>
    <w:rsid w:val="00230636"/>
    <w:rPr>
      <w:color w:val="2B579A"/>
      <w:shd w:val="clear" w:color="auto" w:fill="E6E6E6"/>
    </w:rPr>
  </w:style>
  <w:style w:type="character" w:customStyle="1" w:styleId="Heading4Char">
    <w:name w:val="Heading 4 Char"/>
    <w:basedOn w:val="DefaultParagraphFont"/>
    <w:link w:val="Heading4"/>
    <w:uiPriority w:val="9"/>
    <w:rsid w:val="008C4865"/>
    <w:rPr>
      <w:rFonts w:asciiTheme="majorHAnsi" w:eastAsiaTheme="majorEastAsia" w:hAnsiTheme="majorHAnsi" w:cstheme="majorBidi"/>
      <w:i/>
      <w:iCs/>
      <w:color w:val="2E74B5" w:themeColor="accent1" w:themeShade="BF"/>
    </w:rPr>
  </w:style>
  <w:style w:type="table" w:styleId="TableGrid">
    <w:name w:val="Table Grid"/>
    <w:basedOn w:val="TableNormal"/>
    <w:uiPriority w:val="39"/>
    <w:rsid w:val="001270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1">
    <w:name w:val="Grid Table 5 Dark Accent 1"/>
    <w:basedOn w:val="TableNormal"/>
    <w:uiPriority w:val="50"/>
    <w:rsid w:val="006C3AA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UnresolvedMention1">
    <w:name w:val="Unresolved Mention1"/>
    <w:basedOn w:val="DefaultParagraphFont"/>
    <w:uiPriority w:val="99"/>
    <w:semiHidden/>
    <w:unhideWhenUsed/>
    <w:rsid w:val="00363006"/>
    <w:rPr>
      <w:color w:val="808080"/>
      <w:shd w:val="clear" w:color="auto" w:fill="E6E6E6"/>
    </w:rPr>
  </w:style>
  <w:style w:type="character" w:styleId="FollowedHyperlink">
    <w:name w:val="FollowedHyperlink"/>
    <w:basedOn w:val="DefaultParagraphFont"/>
    <w:uiPriority w:val="99"/>
    <w:semiHidden/>
    <w:unhideWhenUsed/>
    <w:rsid w:val="00521230"/>
    <w:rPr>
      <w:color w:val="954F72" w:themeColor="followedHyperlink"/>
      <w:u w:val="single"/>
    </w:rPr>
  </w:style>
  <w:style w:type="character" w:customStyle="1" w:styleId="apple-converted-space">
    <w:name w:val="apple-converted-space"/>
    <w:basedOn w:val="DefaultParagraphFont"/>
    <w:rsid w:val="00044190"/>
  </w:style>
  <w:style w:type="character" w:styleId="CommentReference">
    <w:name w:val="annotation reference"/>
    <w:basedOn w:val="DefaultParagraphFont"/>
    <w:uiPriority w:val="99"/>
    <w:semiHidden/>
    <w:unhideWhenUsed/>
    <w:rsid w:val="00F24C1F"/>
    <w:rPr>
      <w:sz w:val="16"/>
      <w:szCs w:val="16"/>
    </w:rPr>
  </w:style>
  <w:style w:type="paragraph" w:styleId="CommentText">
    <w:name w:val="annotation text"/>
    <w:basedOn w:val="Normal"/>
    <w:link w:val="CommentTextChar"/>
    <w:uiPriority w:val="99"/>
    <w:unhideWhenUsed/>
    <w:rsid w:val="00F24C1F"/>
    <w:pPr>
      <w:spacing w:line="240" w:lineRule="auto"/>
    </w:pPr>
    <w:rPr>
      <w:sz w:val="20"/>
      <w:szCs w:val="20"/>
    </w:rPr>
  </w:style>
  <w:style w:type="character" w:customStyle="1" w:styleId="CommentTextChar">
    <w:name w:val="Comment Text Char"/>
    <w:basedOn w:val="DefaultParagraphFont"/>
    <w:link w:val="CommentText"/>
    <w:uiPriority w:val="99"/>
    <w:rsid w:val="00F24C1F"/>
    <w:rPr>
      <w:sz w:val="20"/>
      <w:szCs w:val="20"/>
    </w:rPr>
  </w:style>
  <w:style w:type="paragraph" w:styleId="CommentSubject">
    <w:name w:val="annotation subject"/>
    <w:basedOn w:val="CommentText"/>
    <w:next w:val="CommentText"/>
    <w:link w:val="CommentSubjectChar"/>
    <w:uiPriority w:val="99"/>
    <w:semiHidden/>
    <w:unhideWhenUsed/>
    <w:rsid w:val="00F24C1F"/>
    <w:rPr>
      <w:b/>
      <w:bCs/>
    </w:rPr>
  </w:style>
  <w:style w:type="character" w:customStyle="1" w:styleId="CommentSubjectChar">
    <w:name w:val="Comment Subject Char"/>
    <w:basedOn w:val="CommentTextChar"/>
    <w:link w:val="CommentSubject"/>
    <w:uiPriority w:val="99"/>
    <w:semiHidden/>
    <w:rsid w:val="00F24C1F"/>
    <w:rPr>
      <w:b/>
      <w:bCs/>
      <w:sz w:val="20"/>
      <w:szCs w:val="20"/>
    </w:rPr>
  </w:style>
  <w:style w:type="paragraph" w:styleId="BalloonText">
    <w:name w:val="Balloon Text"/>
    <w:basedOn w:val="Normal"/>
    <w:link w:val="BalloonTextChar"/>
    <w:uiPriority w:val="99"/>
    <w:semiHidden/>
    <w:unhideWhenUsed/>
    <w:rsid w:val="00F24C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4C1F"/>
    <w:rPr>
      <w:rFonts w:ascii="Segoe UI" w:hAnsi="Segoe UI" w:cs="Segoe UI"/>
      <w:sz w:val="18"/>
      <w:szCs w:val="18"/>
    </w:rPr>
  </w:style>
  <w:style w:type="character" w:styleId="Emphasis">
    <w:name w:val="Emphasis"/>
    <w:basedOn w:val="DefaultParagraphFont"/>
    <w:uiPriority w:val="20"/>
    <w:qFormat/>
    <w:rsid w:val="00BE1D7A"/>
    <w:rPr>
      <w:i/>
      <w:iCs/>
    </w:rPr>
  </w:style>
  <w:style w:type="paragraph" w:styleId="Title">
    <w:name w:val="Title"/>
    <w:basedOn w:val="Normal"/>
    <w:next w:val="Normal"/>
    <w:link w:val="TitleChar"/>
    <w:uiPriority w:val="10"/>
    <w:qFormat/>
    <w:rsid w:val="00427B8D"/>
    <w:pPr>
      <w:spacing w:after="0" w:line="240" w:lineRule="auto"/>
      <w:contextualSpacing/>
    </w:pPr>
    <w:rPr>
      <w:rFonts w:asciiTheme="majorHAnsi" w:eastAsiaTheme="majorEastAsia" w:hAnsiTheme="majorHAnsi" w:cstheme="majorBidi"/>
      <w:spacing w:val="-10"/>
      <w:kern w:val="28"/>
      <w:sz w:val="56"/>
      <w:szCs w:val="56"/>
      <w:lang w:val="en-US"/>
    </w:rPr>
  </w:style>
  <w:style w:type="character" w:customStyle="1" w:styleId="TitleChar">
    <w:name w:val="Title Char"/>
    <w:basedOn w:val="DefaultParagraphFont"/>
    <w:link w:val="Title"/>
    <w:uiPriority w:val="10"/>
    <w:rsid w:val="00427B8D"/>
    <w:rPr>
      <w:rFonts w:asciiTheme="majorHAnsi" w:eastAsiaTheme="majorEastAsia" w:hAnsiTheme="majorHAnsi" w:cstheme="majorBidi"/>
      <w:spacing w:val="-10"/>
      <w:kern w:val="28"/>
      <w:sz w:val="56"/>
      <w:szCs w:val="56"/>
      <w:lang w:val="en-US"/>
    </w:rPr>
  </w:style>
  <w:style w:type="paragraph" w:styleId="ListBullet">
    <w:name w:val="List Bullet"/>
    <w:basedOn w:val="Normal"/>
    <w:uiPriority w:val="99"/>
    <w:unhideWhenUsed/>
    <w:rsid w:val="008552E6"/>
    <w:pPr>
      <w:numPr>
        <w:numId w:val="22"/>
      </w:numPr>
      <w:contextualSpacing/>
    </w:pPr>
  </w:style>
  <w:style w:type="character" w:customStyle="1" w:styleId="highlight">
    <w:name w:val="highlight"/>
    <w:basedOn w:val="DefaultParagraphFont"/>
    <w:rsid w:val="00794C94"/>
  </w:style>
  <w:style w:type="paragraph" w:styleId="EndnoteText">
    <w:name w:val="endnote text"/>
    <w:basedOn w:val="Normal"/>
    <w:link w:val="EndnoteTextChar"/>
    <w:uiPriority w:val="99"/>
    <w:unhideWhenUsed/>
    <w:rsid w:val="00E165A7"/>
    <w:pPr>
      <w:spacing w:after="0" w:line="240" w:lineRule="auto"/>
    </w:pPr>
    <w:rPr>
      <w:sz w:val="20"/>
      <w:szCs w:val="20"/>
    </w:rPr>
  </w:style>
  <w:style w:type="character" w:customStyle="1" w:styleId="EndnoteTextChar">
    <w:name w:val="Endnote Text Char"/>
    <w:basedOn w:val="DefaultParagraphFont"/>
    <w:link w:val="EndnoteText"/>
    <w:uiPriority w:val="99"/>
    <w:rsid w:val="00E165A7"/>
    <w:rPr>
      <w:sz w:val="20"/>
      <w:szCs w:val="20"/>
    </w:rPr>
  </w:style>
  <w:style w:type="character" w:customStyle="1" w:styleId="UnresolvedMention">
    <w:name w:val="Unresolved Mention"/>
    <w:basedOn w:val="DefaultParagraphFont"/>
    <w:uiPriority w:val="99"/>
    <w:semiHidden/>
    <w:unhideWhenUsed/>
    <w:rsid w:val="00BA56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622208">
      <w:bodyDiv w:val="1"/>
      <w:marLeft w:val="0"/>
      <w:marRight w:val="0"/>
      <w:marTop w:val="0"/>
      <w:marBottom w:val="0"/>
      <w:divBdr>
        <w:top w:val="none" w:sz="0" w:space="0" w:color="auto"/>
        <w:left w:val="none" w:sz="0" w:space="0" w:color="auto"/>
        <w:bottom w:val="none" w:sz="0" w:space="0" w:color="auto"/>
        <w:right w:val="none" w:sz="0" w:space="0" w:color="auto"/>
      </w:divBdr>
    </w:div>
    <w:div w:id="123735103">
      <w:bodyDiv w:val="1"/>
      <w:marLeft w:val="0"/>
      <w:marRight w:val="0"/>
      <w:marTop w:val="0"/>
      <w:marBottom w:val="0"/>
      <w:divBdr>
        <w:top w:val="none" w:sz="0" w:space="0" w:color="auto"/>
        <w:left w:val="none" w:sz="0" w:space="0" w:color="auto"/>
        <w:bottom w:val="none" w:sz="0" w:space="0" w:color="auto"/>
        <w:right w:val="none" w:sz="0" w:space="0" w:color="auto"/>
      </w:divBdr>
      <w:divsChild>
        <w:div w:id="418210923">
          <w:marLeft w:val="547"/>
          <w:marRight w:val="0"/>
          <w:marTop w:val="115"/>
          <w:marBottom w:val="0"/>
          <w:divBdr>
            <w:top w:val="none" w:sz="0" w:space="0" w:color="auto"/>
            <w:left w:val="none" w:sz="0" w:space="0" w:color="auto"/>
            <w:bottom w:val="none" w:sz="0" w:space="0" w:color="auto"/>
            <w:right w:val="none" w:sz="0" w:space="0" w:color="auto"/>
          </w:divBdr>
        </w:div>
        <w:div w:id="1432506643">
          <w:marLeft w:val="547"/>
          <w:marRight w:val="0"/>
          <w:marTop w:val="115"/>
          <w:marBottom w:val="0"/>
          <w:divBdr>
            <w:top w:val="none" w:sz="0" w:space="0" w:color="auto"/>
            <w:left w:val="none" w:sz="0" w:space="0" w:color="auto"/>
            <w:bottom w:val="none" w:sz="0" w:space="0" w:color="auto"/>
            <w:right w:val="none" w:sz="0" w:space="0" w:color="auto"/>
          </w:divBdr>
        </w:div>
        <w:div w:id="1838304884">
          <w:marLeft w:val="547"/>
          <w:marRight w:val="0"/>
          <w:marTop w:val="115"/>
          <w:marBottom w:val="0"/>
          <w:divBdr>
            <w:top w:val="none" w:sz="0" w:space="0" w:color="auto"/>
            <w:left w:val="none" w:sz="0" w:space="0" w:color="auto"/>
            <w:bottom w:val="none" w:sz="0" w:space="0" w:color="auto"/>
            <w:right w:val="none" w:sz="0" w:space="0" w:color="auto"/>
          </w:divBdr>
        </w:div>
      </w:divsChild>
    </w:div>
    <w:div w:id="150413827">
      <w:bodyDiv w:val="1"/>
      <w:marLeft w:val="0"/>
      <w:marRight w:val="0"/>
      <w:marTop w:val="0"/>
      <w:marBottom w:val="0"/>
      <w:divBdr>
        <w:top w:val="none" w:sz="0" w:space="0" w:color="auto"/>
        <w:left w:val="none" w:sz="0" w:space="0" w:color="auto"/>
        <w:bottom w:val="none" w:sz="0" w:space="0" w:color="auto"/>
        <w:right w:val="none" w:sz="0" w:space="0" w:color="auto"/>
      </w:divBdr>
      <w:divsChild>
        <w:div w:id="1720327115">
          <w:marLeft w:val="0"/>
          <w:marRight w:val="0"/>
          <w:marTop w:val="0"/>
          <w:marBottom w:val="0"/>
          <w:divBdr>
            <w:top w:val="none" w:sz="0" w:space="0" w:color="auto"/>
            <w:left w:val="none" w:sz="0" w:space="0" w:color="auto"/>
            <w:bottom w:val="none" w:sz="0" w:space="0" w:color="auto"/>
            <w:right w:val="none" w:sz="0" w:space="0" w:color="auto"/>
          </w:divBdr>
        </w:div>
        <w:div w:id="1153640796">
          <w:marLeft w:val="0"/>
          <w:marRight w:val="0"/>
          <w:marTop w:val="0"/>
          <w:marBottom w:val="0"/>
          <w:divBdr>
            <w:top w:val="none" w:sz="0" w:space="0" w:color="auto"/>
            <w:left w:val="none" w:sz="0" w:space="0" w:color="auto"/>
            <w:bottom w:val="none" w:sz="0" w:space="0" w:color="auto"/>
            <w:right w:val="none" w:sz="0" w:space="0" w:color="auto"/>
          </w:divBdr>
        </w:div>
        <w:div w:id="1343707968">
          <w:marLeft w:val="0"/>
          <w:marRight w:val="0"/>
          <w:marTop w:val="0"/>
          <w:marBottom w:val="0"/>
          <w:divBdr>
            <w:top w:val="none" w:sz="0" w:space="0" w:color="auto"/>
            <w:left w:val="none" w:sz="0" w:space="0" w:color="auto"/>
            <w:bottom w:val="none" w:sz="0" w:space="0" w:color="auto"/>
            <w:right w:val="none" w:sz="0" w:space="0" w:color="auto"/>
          </w:divBdr>
        </w:div>
        <w:div w:id="931082307">
          <w:marLeft w:val="0"/>
          <w:marRight w:val="0"/>
          <w:marTop w:val="0"/>
          <w:marBottom w:val="0"/>
          <w:divBdr>
            <w:top w:val="none" w:sz="0" w:space="0" w:color="auto"/>
            <w:left w:val="none" w:sz="0" w:space="0" w:color="auto"/>
            <w:bottom w:val="none" w:sz="0" w:space="0" w:color="auto"/>
            <w:right w:val="none" w:sz="0" w:space="0" w:color="auto"/>
          </w:divBdr>
        </w:div>
        <w:div w:id="67964602">
          <w:marLeft w:val="0"/>
          <w:marRight w:val="0"/>
          <w:marTop w:val="0"/>
          <w:marBottom w:val="0"/>
          <w:divBdr>
            <w:top w:val="none" w:sz="0" w:space="0" w:color="auto"/>
            <w:left w:val="none" w:sz="0" w:space="0" w:color="auto"/>
            <w:bottom w:val="none" w:sz="0" w:space="0" w:color="auto"/>
            <w:right w:val="none" w:sz="0" w:space="0" w:color="auto"/>
          </w:divBdr>
        </w:div>
        <w:div w:id="261685441">
          <w:marLeft w:val="0"/>
          <w:marRight w:val="0"/>
          <w:marTop w:val="0"/>
          <w:marBottom w:val="0"/>
          <w:divBdr>
            <w:top w:val="none" w:sz="0" w:space="0" w:color="auto"/>
            <w:left w:val="none" w:sz="0" w:space="0" w:color="auto"/>
            <w:bottom w:val="none" w:sz="0" w:space="0" w:color="auto"/>
            <w:right w:val="none" w:sz="0" w:space="0" w:color="auto"/>
          </w:divBdr>
        </w:div>
        <w:div w:id="2005889151">
          <w:marLeft w:val="0"/>
          <w:marRight w:val="0"/>
          <w:marTop w:val="0"/>
          <w:marBottom w:val="0"/>
          <w:divBdr>
            <w:top w:val="none" w:sz="0" w:space="0" w:color="auto"/>
            <w:left w:val="none" w:sz="0" w:space="0" w:color="auto"/>
            <w:bottom w:val="none" w:sz="0" w:space="0" w:color="auto"/>
            <w:right w:val="none" w:sz="0" w:space="0" w:color="auto"/>
          </w:divBdr>
        </w:div>
        <w:div w:id="1853950961">
          <w:marLeft w:val="0"/>
          <w:marRight w:val="0"/>
          <w:marTop w:val="0"/>
          <w:marBottom w:val="0"/>
          <w:divBdr>
            <w:top w:val="none" w:sz="0" w:space="0" w:color="auto"/>
            <w:left w:val="none" w:sz="0" w:space="0" w:color="auto"/>
            <w:bottom w:val="none" w:sz="0" w:space="0" w:color="auto"/>
            <w:right w:val="none" w:sz="0" w:space="0" w:color="auto"/>
          </w:divBdr>
        </w:div>
        <w:div w:id="461121511">
          <w:marLeft w:val="0"/>
          <w:marRight w:val="0"/>
          <w:marTop w:val="0"/>
          <w:marBottom w:val="0"/>
          <w:divBdr>
            <w:top w:val="none" w:sz="0" w:space="0" w:color="auto"/>
            <w:left w:val="none" w:sz="0" w:space="0" w:color="auto"/>
            <w:bottom w:val="none" w:sz="0" w:space="0" w:color="auto"/>
            <w:right w:val="none" w:sz="0" w:space="0" w:color="auto"/>
          </w:divBdr>
        </w:div>
        <w:div w:id="1510678680">
          <w:marLeft w:val="0"/>
          <w:marRight w:val="0"/>
          <w:marTop w:val="0"/>
          <w:marBottom w:val="0"/>
          <w:divBdr>
            <w:top w:val="none" w:sz="0" w:space="0" w:color="auto"/>
            <w:left w:val="none" w:sz="0" w:space="0" w:color="auto"/>
            <w:bottom w:val="none" w:sz="0" w:space="0" w:color="auto"/>
            <w:right w:val="none" w:sz="0" w:space="0" w:color="auto"/>
          </w:divBdr>
        </w:div>
        <w:div w:id="1746490465">
          <w:marLeft w:val="0"/>
          <w:marRight w:val="0"/>
          <w:marTop w:val="0"/>
          <w:marBottom w:val="0"/>
          <w:divBdr>
            <w:top w:val="none" w:sz="0" w:space="0" w:color="auto"/>
            <w:left w:val="none" w:sz="0" w:space="0" w:color="auto"/>
            <w:bottom w:val="none" w:sz="0" w:space="0" w:color="auto"/>
            <w:right w:val="none" w:sz="0" w:space="0" w:color="auto"/>
          </w:divBdr>
        </w:div>
        <w:div w:id="850221542">
          <w:marLeft w:val="0"/>
          <w:marRight w:val="0"/>
          <w:marTop w:val="0"/>
          <w:marBottom w:val="0"/>
          <w:divBdr>
            <w:top w:val="none" w:sz="0" w:space="0" w:color="auto"/>
            <w:left w:val="none" w:sz="0" w:space="0" w:color="auto"/>
            <w:bottom w:val="none" w:sz="0" w:space="0" w:color="auto"/>
            <w:right w:val="none" w:sz="0" w:space="0" w:color="auto"/>
          </w:divBdr>
        </w:div>
        <w:div w:id="1668442608">
          <w:marLeft w:val="0"/>
          <w:marRight w:val="0"/>
          <w:marTop w:val="0"/>
          <w:marBottom w:val="0"/>
          <w:divBdr>
            <w:top w:val="none" w:sz="0" w:space="0" w:color="auto"/>
            <w:left w:val="none" w:sz="0" w:space="0" w:color="auto"/>
            <w:bottom w:val="none" w:sz="0" w:space="0" w:color="auto"/>
            <w:right w:val="none" w:sz="0" w:space="0" w:color="auto"/>
          </w:divBdr>
        </w:div>
        <w:div w:id="963540797">
          <w:marLeft w:val="0"/>
          <w:marRight w:val="0"/>
          <w:marTop w:val="0"/>
          <w:marBottom w:val="0"/>
          <w:divBdr>
            <w:top w:val="none" w:sz="0" w:space="0" w:color="auto"/>
            <w:left w:val="none" w:sz="0" w:space="0" w:color="auto"/>
            <w:bottom w:val="none" w:sz="0" w:space="0" w:color="auto"/>
            <w:right w:val="none" w:sz="0" w:space="0" w:color="auto"/>
          </w:divBdr>
        </w:div>
      </w:divsChild>
    </w:div>
    <w:div w:id="245194198">
      <w:bodyDiv w:val="1"/>
      <w:marLeft w:val="0"/>
      <w:marRight w:val="0"/>
      <w:marTop w:val="0"/>
      <w:marBottom w:val="0"/>
      <w:divBdr>
        <w:top w:val="none" w:sz="0" w:space="0" w:color="auto"/>
        <w:left w:val="none" w:sz="0" w:space="0" w:color="auto"/>
        <w:bottom w:val="none" w:sz="0" w:space="0" w:color="auto"/>
        <w:right w:val="none" w:sz="0" w:space="0" w:color="auto"/>
      </w:divBdr>
    </w:div>
    <w:div w:id="279725859">
      <w:bodyDiv w:val="1"/>
      <w:marLeft w:val="0"/>
      <w:marRight w:val="0"/>
      <w:marTop w:val="0"/>
      <w:marBottom w:val="0"/>
      <w:divBdr>
        <w:top w:val="none" w:sz="0" w:space="0" w:color="auto"/>
        <w:left w:val="none" w:sz="0" w:space="0" w:color="auto"/>
        <w:bottom w:val="none" w:sz="0" w:space="0" w:color="auto"/>
        <w:right w:val="none" w:sz="0" w:space="0" w:color="auto"/>
      </w:divBdr>
    </w:div>
    <w:div w:id="350376393">
      <w:bodyDiv w:val="1"/>
      <w:marLeft w:val="0"/>
      <w:marRight w:val="0"/>
      <w:marTop w:val="0"/>
      <w:marBottom w:val="0"/>
      <w:divBdr>
        <w:top w:val="none" w:sz="0" w:space="0" w:color="auto"/>
        <w:left w:val="none" w:sz="0" w:space="0" w:color="auto"/>
        <w:bottom w:val="none" w:sz="0" w:space="0" w:color="auto"/>
        <w:right w:val="none" w:sz="0" w:space="0" w:color="auto"/>
      </w:divBdr>
    </w:div>
    <w:div w:id="380709006">
      <w:bodyDiv w:val="1"/>
      <w:marLeft w:val="0"/>
      <w:marRight w:val="0"/>
      <w:marTop w:val="0"/>
      <w:marBottom w:val="0"/>
      <w:divBdr>
        <w:top w:val="none" w:sz="0" w:space="0" w:color="auto"/>
        <w:left w:val="none" w:sz="0" w:space="0" w:color="auto"/>
        <w:bottom w:val="none" w:sz="0" w:space="0" w:color="auto"/>
        <w:right w:val="none" w:sz="0" w:space="0" w:color="auto"/>
      </w:divBdr>
    </w:div>
    <w:div w:id="443765033">
      <w:bodyDiv w:val="1"/>
      <w:marLeft w:val="0"/>
      <w:marRight w:val="0"/>
      <w:marTop w:val="0"/>
      <w:marBottom w:val="0"/>
      <w:divBdr>
        <w:top w:val="none" w:sz="0" w:space="0" w:color="auto"/>
        <w:left w:val="none" w:sz="0" w:space="0" w:color="auto"/>
        <w:bottom w:val="none" w:sz="0" w:space="0" w:color="auto"/>
        <w:right w:val="none" w:sz="0" w:space="0" w:color="auto"/>
      </w:divBdr>
    </w:div>
    <w:div w:id="459147443">
      <w:bodyDiv w:val="1"/>
      <w:marLeft w:val="0"/>
      <w:marRight w:val="0"/>
      <w:marTop w:val="0"/>
      <w:marBottom w:val="0"/>
      <w:divBdr>
        <w:top w:val="none" w:sz="0" w:space="0" w:color="auto"/>
        <w:left w:val="none" w:sz="0" w:space="0" w:color="auto"/>
        <w:bottom w:val="none" w:sz="0" w:space="0" w:color="auto"/>
        <w:right w:val="none" w:sz="0" w:space="0" w:color="auto"/>
      </w:divBdr>
      <w:divsChild>
        <w:div w:id="11688040">
          <w:marLeft w:val="0"/>
          <w:marRight w:val="0"/>
          <w:marTop w:val="0"/>
          <w:marBottom w:val="0"/>
          <w:divBdr>
            <w:top w:val="none" w:sz="0" w:space="0" w:color="auto"/>
            <w:left w:val="none" w:sz="0" w:space="0" w:color="auto"/>
            <w:bottom w:val="none" w:sz="0" w:space="0" w:color="auto"/>
            <w:right w:val="none" w:sz="0" w:space="0" w:color="auto"/>
          </w:divBdr>
        </w:div>
        <w:div w:id="64645946">
          <w:marLeft w:val="0"/>
          <w:marRight w:val="0"/>
          <w:marTop w:val="0"/>
          <w:marBottom w:val="0"/>
          <w:divBdr>
            <w:top w:val="none" w:sz="0" w:space="0" w:color="auto"/>
            <w:left w:val="none" w:sz="0" w:space="0" w:color="auto"/>
            <w:bottom w:val="none" w:sz="0" w:space="0" w:color="auto"/>
            <w:right w:val="none" w:sz="0" w:space="0" w:color="auto"/>
          </w:divBdr>
        </w:div>
        <w:div w:id="74284813">
          <w:marLeft w:val="0"/>
          <w:marRight w:val="0"/>
          <w:marTop w:val="0"/>
          <w:marBottom w:val="0"/>
          <w:divBdr>
            <w:top w:val="none" w:sz="0" w:space="0" w:color="auto"/>
            <w:left w:val="none" w:sz="0" w:space="0" w:color="auto"/>
            <w:bottom w:val="none" w:sz="0" w:space="0" w:color="auto"/>
            <w:right w:val="none" w:sz="0" w:space="0" w:color="auto"/>
          </w:divBdr>
        </w:div>
        <w:div w:id="91979547">
          <w:marLeft w:val="0"/>
          <w:marRight w:val="0"/>
          <w:marTop w:val="0"/>
          <w:marBottom w:val="0"/>
          <w:divBdr>
            <w:top w:val="none" w:sz="0" w:space="0" w:color="auto"/>
            <w:left w:val="none" w:sz="0" w:space="0" w:color="auto"/>
            <w:bottom w:val="none" w:sz="0" w:space="0" w:color="auto"/>
            <w:right w:val="none" w:sz="0" w:space="0" w:color="auto"/>
          </w:divBdr>
        </w:div>
        <w:div w:id="176429089">
          <w:marLeft w:val="0"/>
          <w:marRight w:val="0"/>
          <w:marTop w:val="0"/>
          <w:marBottom w:val="0"/>
          <w:divBdr>
            <w:top w:val="none" w:sz="0" w:space="0" w:color="auto"/>
            <w:left w:val="none" w:sz="0" w:space="0" w:color="auto"/>
            <w:bottom w:val="none" w:sz="0" w:space="0" w:color="auto"/>
            <w:right w:val="none" w:sz="0" w:space="0" w:color="auto"/>
          </w:divBdr>
        </w:div>
        <w:div w:id="251663517">
          <w:marLeft w:val="0"/>
          <w:marRight w:val="0"/>
          <w:marTop w:val="0"/>
          <w:marBottom w:val="0"/>
          <w:divBdr>
            <w:top w:val="none" w:sz="0" w:space="0" w:color="auto"/>
            <w:left w:val="none" w:sz="0" w:space="0" w:color="auto"/>
            <w:bottom w:val="none" w:sz="0" w:space="0" w:color="auto"/>
            <w:right w:val="none" w:sz="0" w:space="0" w:color="auto"/>
          </w:divBdr>
        </w:div>
        <w:div w:id="260182572">
          <w:marLeft w:val="0"/>
          <w:marRight w:val="0"/>
          <w:marTop w:val="0"/>
          <w:marBottom w:val="0"/>
          <w:divBdr>
            <w:top w:val="none" w:sz="0" w:space="0" w:color="auto"/>
            <w:left w:val="none" w:sz="0" w:space="0" w:color="auto"/>
            <w:bottom w:val="none" w:sz="0" w:space="0" w:color="auto"/>
            <w:right w:val="none" w:sz="0" w:space="0" w:color="auto"/>
          </w:divBdr>
        </w:div>
        <w:div w:id="383987658">
          <w:marLeft w:val="0"/>
          <w:marRight w:val="0"/>
          <w:marTop w:val="0"/>
          <w:marBottom w:val="0"/>
          <w:divBdr>
            <w:top w:val="none" w:sz="0" w:space="0" w:color="auto"/>
            <w:left w:val="none" w:sz="0" w:space="0" w:color="auto"/>
            <w:bottom w:val="none" w:sz="0" w:space="0" w:color="auto"/>
            <w:right w:val="none" w:sz="0" w:space="0" w:color="auto"/>
          </w:divBdr>
        </w:div>
        <w:div w:id="407968046">
          <w:marLeft w:val="0"/>
          <w:marRight w:val="0"/>
          <w:marTop w:val="0"/>
          <w:marBottom w:val="0"/>
          <w:divBdr>
            <w:top w:val="none" w:sz="0" w:space="0" w:color="auto"/>
            <w:left w:val="none" w:sz="0" w:space="0" w:color="auto"/>
            <w:bottom w:val="none" w:sz="0" w:space="0" w:color="auto"/>
            <w:right w:val="none" w:sz="0" w:space="0" w:color="auto"/>
          </w:divBdr>
        </w:div>
        <w:div w:id="593517928">
          <w:marLeft w:val="0"/>
          <w:marRight w:val="0"/>
          <w:marTop w:val="0"/>
          <w:marBottom w:val="0"/>
          <w:divBdr>
            <w:top w:val="none" w:sz="0" w:space="0" w:color="auto"/>
            <w:left w:val="none" w:sz="0" w:space="0" w:color="auto"/>
            <w:bottom w:val="none" w:sz="0" w:space="0" w:color="auto"/>
            <w:right w:val="none" w:sz="0" w:space="0" w:color="auto"/>
          </w:divBdr>
        </w:div>
        <w:div w:id="623385892">
          <w:marLeft w:val="0"/>
          <w:marRight w:val="0"/>
          <w:marTop w:val="0"/>
          <w:marBottom w:val="0"/>
          <w:divBdr>
            <w:top w:val="none" w:sz="0" w:space="0" w:color="auto"/>
            <w:left w:val="none" w:sz="0" w:space="0" w:color="auto"/>
            <w:bottom w:val="none" w:sz="0" w:space="0" w:color="auto"/>
            <w:right w:val="none" w:sz="0" w:space="0" w:color="auto"/>
          </w:divBdr>
        </w:div>
        <w:div w:id="710960603">
          <w:marLeft w:val="0"/>
          <w:marRight w:val="0"/>
          <w:marTop w:val="0"/>
          <w:marBottom w:val="0"/>
          <w:divBdr>
            <w:top w:val="none" w:sz="0" w:space="0" w:color="auto"/>
            <w:left w:val="none" w:sz="0" w:space="0" w:color="auto"/>
            <w:bottom w:val="none" w:sz="0" w:space="0" w:color="auto"/>
            <w:right w:val="none" w:sz="0" w:space="0" w:color="auto"/>
          </w:divBdr>
        </w:div>
        <w:div w:id="920531838">
          <w:marLeft w:val="0"/>
          <w:marRight w:val="0"/>
          <w:marTop w:val="0"/>
          <w:marBottom w:val="0"/>
          <w:divBdr>
            <w:top w:val="none" w:sz="0" w:space="0" w:color="auto"/>
            <w:left w:val="none" w:sz="0" w:space="0" w:color="auto"/>
            <w:bottom w:val="none" w:sz="0" w:space="0" w:color="auto"/>
            <w:right w:val="none" w:sz="0" w:space="0" w:color="auto"/>
          </w:divBdr>
        </w:div>
        <w:div w:id="976640192">
          <w:marLeft w:val="0"/>
          <w:marRight w:val="0"/>
          <w:marTop w:val="0"/>
          <w:marBottom w:val="0"/>
          <w:divBdr>
            <w:top w:val="none" w:sz="0" w:space="0" w:color="auto"/>
            <w:left w:val="none" w:sz="0" w:space="0" w:color="auto"/>
            <w:bottom w:val="none" w:sz="0" w:space="0" w:color="auto"/>
            <w:right w:val="none" w:sz="0" w:space="0" w:color="auto"/>
          </w:divBdr>
        </w:div>
        <w:div w:id="980812419">
          <w:marLeft w:val="0"/>
          <w:marRight w:val="0"/>
          <w:marTop w:val="0"/>
          <w:marBottom w:val="0"/>
          <w:divBdr>
            <w:top w:val="none" w:sz="0" w:space="0" w:color="auto"/>
            <w:left w:val="none" w:sz="0" w:space="0" w:color="auto"/>
            <w:bottom w:val="none" w:sz="0" w:space="0" w:color="auto"/>
            <w:right w:val="none" w:sz="0" w:space="0" w:color="auto"/>
          </w:divBdr>
        </w:div>
        <w:div w:id="1094323169">
          <w:marLeft w:val="0"/>
          <w:marRight w:val="0"/>
          <w:marTop w:val="0"/>
          <w:marBottom w:val="0"/>
          <w:divBdr>
            <w:top w:val="none" w:sz="0" w:space="0" w:color="auto"/>
            <w:left w:val="none" w:sz="0" w:space="0" w:color="auto"/>
            <w:bottom w:val="none" w:sz="0" w:space="0" w:color="auto"/>
            <w:right w:val="none" w:sz="0" w:space="0" w:color="auto"/>
          </w:divBdr>
        </w:div>
        <w:div w:id="1109012021">
          <w:marLeft w:val="0"/>
          <w:marRight w:val="0"/>
          <w:marTop w:val="0"/>
          <w:marBottom w:val="0"/>
          <w:divBdr>
            <w:top w:val="none" w:sz="0" w:space="0" w:color="auto"/>
            <w:left w:val="none" w:sz="0" w:space="0" w:color="auto"/>
            <w:bottom w:val="none" w:sz="0" w:space="0" w:color="auto"/>
            <w:right w:val="none" w:sz="0" w:space="0" w:color="auto"/>
          </w:divBdr>
        </w:div>
        <w:div w:id="1211304196">
          <w:marLeft w:val="0"/>
          <w:marRight w:val="0"/>
          <w:marTop w:val="0"/>
          <w:marBottom w:val="0"/>
          <w:divBdr>
            <w:top w:val="none" w:sz="0" w:space="0" w:color="auto"/>
            <w:left w:val="none" w:sz="0" w:space="0" w:color="auto"/>
            <w:bottom w:val="none" w:sz="0" w:space="0" w:color="auto"/>
            <w:right w:val="none" w:sz="0" w:space="0" w:color="auto"/>
          </w:divBdr>
        </w:div>
        <w:div w:id="1279532146">
          <w:marLeft w:val="0"/>
          <w:marRight w:val="0"/>
          <w:marTop w:val="0"/>
          <w:marBottom w:val="0"/>
          <w:divBdr>
            <w:top w:val="none" w:sz="0" w:space="0" w:color="auto"/>
            <w:left w:val="none" w:sz="0" w:space="0" w:color="auto"/>
            <w:bottom w:val="none" w:sz="0" w:space="0" w:color="auto"/>
            <w:right w:val="none" w:sz="0" w:space="0" w:color="auto"/>
          </w:divBdr>
        </w:div>
        <w:div w:id="1280794256">
          <w:marLeft w:val="0"/>
          <w:marRight w:val="0"/>
          <w:marTop w:val="0"/>
          <w:marBottom w:val="0"/>
          <w:divBdr>
            <w:top w:val="none" w:sz="0" w:space="0" w:color="auto"/>
            <w:left w:val="none" w:sz="0" w:space="0" w:color="auto"/>
            <w:bottom w:val="none" w:sz="0" w:space="0" w:color="auto"/>
            <w:right w:val="none" w:sz="0" w:space="0" w:color="auto"/>
          </w:divBdr>
        </w:div>
        <w:div w:id="1527324818">
          <w:marLeft w:val="0"/>
          <w:marRight w:val="0"/>
          <w:marTop w:val="0"/>
          <w:marBottom w:val="0"/>
          <w:divBdr>
            <w:top w:val="none" w:sz="0" w:space="0" w:color="auto"/>
            <w:left w:val="none" w:sz="0" w:space="0" w:color="auto"/>
            <w:bottom w:val="none" w:sz="0" w:space="0" w:color="auto"/>
            <w:right w:val="none" w:sz="0" w:space="0" w:color="auto"/>
          </w:divBdr>
        </w:div>
        <w:div w:id="1567256580">
          <w:marLeft w:val="0"/>
          <w:marRight w:val="0"/>
          <w:marTop w:val="0"/>
          <w:marBottom w:val="0"/>
          <w:divBdr>
            <w:top w:val="none" w:sz="0" w:space="0" w:color="auto"/>
            <w:left w:val="none" w:sz="0" w:space="0" w:color="auto"/>
            <w:bottom w:val="none" w:sz="0" w:space="0" w:color="auto"/>
            <w:right w:val="none" w:sz="0" w:space="0" w:color="auto"/>
          </w:divBdr>
        </w:div>
        <w:div w:id="1597011769">
          <w:marLeft w:val="0"/>
          <w:marRight w:val="0"/>
          <w:marTop w:val="0"/>
          <w:marBottom w:val="0"/>
          <w:divBdr>
            <w:top w:val="none" w:sz="0" w:space="0" w:color="auto"/>
            <w:left w:val="none" w:sz="0" w:space="0" w:color="auto"/>
            <w:bottom w:val="none" w:sz="0" w:space="0" w:color="auto"/>
            <w:right w:val="none" w:sz="0" w:space="0" w:color="auto"/>
          </w:divBdr>
        </w:div>
        <w:div w:id="1601445821">
          <w:marLeft w:val="0"/>
          <w:marRight w:val="0"/>
          <w:marTop w:val="0"/>
          <w:marBottom w:val="0"/>
          <w:divBdr>
            <w:top w:val="none" w:sz="0" w:space="0" w:color="auto"/>
            <w:left w:val="none" w:sz="0" w:space="0" w:color="auto"/>
            <w:bottom w:val="none" w:sz="0" w:space="0" w:color="auto"/>
            <w:right w:val="none" w:sz="0" w:space="0" w:color="auto"/>
          </w:divBdr>
        </w:div>
        <w:div w:id="1688748960">
          <w:marLeft w:val="0"/>
          <w:marRight w:val="0"/>
          <w:marTop w:val="0"/>
          <w:marBottom w:val="0"/>
          <w:divBdr>
            <w:top w:val="none" w:sz="0" w:space="0" w:color="auto"/>
            <w:left w:val="none" w:sz="0" w:space="0" w:color="auto"/>
            <w:bottom w:val="none" w:sz="0" w:space="0" w:color="auto"/>
            <w:right w:val="none" w:sz="0" w:space="0" w:color="auto"/>
          </w:divBdr>
        </w:div>
        <w:div w:id="1714038270">
          <w:marLeft w:val="0"/>
          <w:marRight w:val="0"/>
          <w:marTop w:val="0"/>
          <w:marBottom w:val="0"/>
          <w:divBdr>
            <w:top w:val="none" w:sz="0" w:space="0" w:color="auto"/>
            <w:left w:val="none" w:sz="0" w:space="0" w:color="auto"/>
            <w:bottom w:val="none" w:sz="0" w:space="0" w:color="auto"/>
            <w:right w:val="none" w:sz="0" w:space="0" w:color="auto"/>
          </w:divBdr>
        </w:div>
        <w:div w:id="1876498230">
          <w:marLeft w:val="0"/>
          <w:marRight w:val="0"/>
          <w:marTop w:val="0"/>
          <w:marBottom w:val="0"/>
          <w:divBdr>
            <w:top w:val="none" w:sz="0" w:space="0" w:color="auto"/>
            <w:left w:val="none" w:sz="0" w:space="0" w:color="auto"/>
            <w:bottom w:val="none" w:sz="0" w:space="0" w:color="auto"/>
            <w:right w:val="none" w:sz="0" w:space="0" w:color="auto"/>
          </w:divBdr>
        </w:div>
        <w:div w:id="1878397576">
          <w:marLeft w:val="0"/>
          <w:marRight w:val="0"/>
          <w:marTop w:val="0"/>
          <w:marBottom w:val="0"/>
          <w:divBdr>
            <w:top w:val="none" w:sz="0" w:space="0" w:color="auto"/>
            <w:left w:val="none" w:sz="0" w:space="0" w:color="auto"/>
            <w:bottom w:val="none" w:sz="0" w:space="0" w:color="auto"/>
            <w:right w:val="none" w:sz="0" w:space="0" w:color="auto"/>
          </w:divBdr>
        </w:div>
        <w:div w:id="2086610087">
          <w:marLeft w:val="0"/>
          <w:marRight w:val="0"/>
          <w:marTop w:val="0"/>
          <w:marBottom w:val="0"/>
          <w:divBdr>
            <w:top w:val="none" w:sz="0" w:space="0" w:color="auto"/>
            <w:left w:val="none" w:sz="0" w:space="0" w:color="auto"/>
            <w:bottom w:val="none" w:sz="0" w:space="0" w:color="auto"/>
            <w:right w:val="none" w:sz="0" w:space="0" w:color="auto"/>
          </w:divBdr>
        </w:div>
        <w:div w:id="2117406236">
          <w:marLeft w:val="0"/>
          <w:marRight w:val="0"/>
          <w:marTop w:val="0"/>
          <w:marBottom w:val="0"/>
          <w:divBdr>
            <w:top w:val="none" w:sz="0" w:space="0" w:color="auto"/>
            <w:left w:val="none" w:sz="0" w:space="0" w:color="auto"/>
            <w:bottom w:val="none" w:sz="0" w:space="0" w:color="auto"/>
            <w:right w:val="none" w:sz="0" w:space="0" w:color="auto"/>
          </w:divBdr>
        </w:div>
      </w:divsChild>
    </w:div>
    <w:div w:id="470682529">
      <w:bodyDiv w:val="1"/>
      <w:marLeft w:val="0"/>
      <w:marRight w:val="0"/>
      <w:marTop w:val="0"/>
      <w:marBottom w:val="0"/>
      <w:divBdr>
        <w:top w:val="none" w:sz="0" w:space="0" w:color="auto"/>
        <w:left w:val="none" w:sz="0" w:space="0" w:color="auto"/>
        <w:bottom w:val="none" w:sz="0" w:space="0" w:color="auto"/>
        <w:right w:val="none" w:sz="0" w:space="0" w:color="auto"/>
      </w:divBdr>
      <w:divsChild>
        <w:div w:id="1028487714">
          <w:marLeft w:val="0"/>
          <w:marRight w:val="0"/>
          <w:marTop w:val="0"/>
          <w:marBottom w:val="0"/>
          <w:divBdr>
            <w:top w:val="none" w:sz="0" w:space="0" w:color="auto"/>
            <w:left w:val="none" w:sz="0" w:space="0" w:color="auto"/>
            <w:bottom w:val="none" w:sz="0" w:space="0" w:color="auto"/>
            <w:right w:val="none" w:sz="0" w:space="0" w:color="auto"/>
          </w:divBdr>
        </w:div>
        <w:div w:id="699359634">
          <w:marLeft w:val="0"/>
          <w:marRight w:val="0"/>
          <w:marTop w:val="0"/>
          <w:marBottom w:val="0"/>
          <w:divBdr>
            <w:top w:val="none" w:sz="0" w:space="0" w:color="auto"/>
            <w:left w:val="none" w:sz="0" w:space="0" w:color="auto"/>
            <w:bottom w:val="none" w:sz="0" w:space="0" w:color="auto"/>
            <w:right w:val="none" w:sz="0" w:space="0" w:color="auto"/>
          </w:divBdr>
        </w:div>
        <w:div w:id="1213081881">
          <w:marLeft w:val="0"/>
          <w:marRight w:val="0"/>
          <w:marTop w:val="0"/>
          <w:marBottom w:val="0"/>
          <w:divBdr>
            <w:top w:val="none" w:sz="0" w:space="0" w:color="auto"/>
            <w:left w:val="none" w:sz="0" w:space="0" w:color="auto"/>
            <w:bottom w:val="none" w:sz="0" w:space="0" w:color="auto"/>
            <w:right w:val="none" w:sz="0" w:space="0" w:color="auto"/>
          </w:divBdr>
        </w:div>
        <w:div w:id="782193074">
          <w:marLeft w:val="0"/>
          <w:marRight w:val="0"/>
          <w:marTop w:val="0"/>
          <w:marBottom w:val="0"/>
          <w:divBdr>
            <w:top w:val="none" w:sz="0" w:space="0" w:color="auto"/>
            <w:left w:val="none" w:sz="0" w:space="0" w:color="auto"/>
            <w:bottom w:val="none" w:sz="0" w:space="0" w:color="auto"/>
            <w:right w:val="none" w:sz="0" w:space="0" w:color="auto"/>
          </w:divBdr>
        </w:div>
        <w:div w:id="1045786849">
          <w:marLeft w:val="0"/>
          <w:marRight w:val="0"/>
          <w:marTop w:val="0"/>
          <w:marBottom w:val="0"/>
          <w:divBdr>
            <w:top w:val="none" w:sz="0" w:space="0" w:color="auto"/>
            <w:left w:val="none" w:sz="0" w:space="0" w:color="auto"/>
            <w:bottom w:val="none" w:sz="0" w:space="0" w:color="auto"/>
            <w:right w:val="none" w:sz="0" w:space="0" w:color="auto"/>
          </w:divBdr>
        </w:div>
        <w:div w:id="37051590">
          <w:marLeft w:val="0"/>
          <w:marRight w:val="0"/>
          <w:marTop w:val="0"/>
          <w:marBottom w:val="0"/>
          <w:divBdr>
            <w:top w:val="none" w:sz="0" w:space="0" w:color="auto"/>
            <w:left w:val="none" w:sz="0" w:space="0" w:color="auto"/>
            <w:bottom w:val="none" w:sz="0" w:space="0" w:color="auto"/>
            <w:right w:val="none" w:sz="0" w:space="0" w:color="auto"/>
          </w:divBdr>
        </w:div>
        <w:div w:id="951979954">
          <w:marLeft w:val="0"/>
          <w:marRight w:val="0"/>
          <w:marTop w:val="0"/>
          <w:marBottom w:val="0"/>
          <w:divBdr>
            <w:top w:val="none" w:sz="0" w:space="0" w:color="auto"/>
            <w:left w:val="none" w:sz="0" w:space="0" w:color="auto"/>
            <w:bottom w:val="none" w:sz="0" w:space="0" w:color="auto"/>
            <w:right w:val="none" w:sz="0" w:space="0" w:color="auto"/>
          </w:divBdr>
        </w:div>
        <w:div w:id="587353326">
          <w:marLeft w:val="0"/>
          <w:marRight w:val="0"/>
          <w:marTop w:val="0"/>
          <w:marBottom w:val="0"/>
          <w:divBdr>
            <w:top w:val="none" w:sz="0" w:space="0" w:color="auto"/>
            <w:left w:val="none" w:sz="0" w:space="0" w:color="auto"/>
            <w:bottom w:val="none" w:sz="0" w:space="0" w:color="auto"/>
            <w:right w:val="none" w:sz="0" w:space="0" w:color="auto"/>
          </w:divBdr>
        </w:div>
        <w:div w:id="1379819792">
          <w:marLeft w:val="0"/>
          <w:marRight w:val="0"/>
          <w:marTop w:val="0"/>
          <w:marBottom w:val="0"/>
          <w:divBdr>
            <w:top w:val="none" w:sz="0" w:space="0" w:color="auto"/>
            <w:left w:val="none" w:sz="0" w:space="0" w:color="auto"/>
            <w:bottom w:val="none" w:sz="0" w:space="0" w:color="auto"/>
            <w:right w:val="none" w:sz="0" w:space="0" w:color="auto"/>
          </w:divBdr>
        </w:div>
        <w:div w:id="1071317012">
          <w:marLeft w:val="0"/>
          <w:marRight w:val="0"/>
          <w:marTop w:val="0"/>
          <w:marBottom w:val="0"/>
          <w:divBdr>
            <w:top w:val="none" w:sz="0" w:space="0" w:color="auto"/>
            <w:left w:val="none" w:sz="0" w:space="0" w:color="auto"/>
            <w:bottom w:val="none" w:sz="0" w:space="0" w:color="auto"/>
            <w:right w:val="none" w:sz="0" w:space="0" w:color="auto"/>
          </w:divBdr>
        </w:div>
        <w:div w:id="232156039">
          <w:marLeft w:val="0"/>
          <w:marRight w:val="0"/>
          <w:marTop w:val="0"/>
          <w:marBottom w:val="0"/>
          <w:divBdr>
            <w:top w:val="none" w:sz="0" w:space="0" w:color="auto"/>
            <w:left w:val="none" w:sz="0" w:space="0" w:color="auto"/>
            <w:bottom w:val="none" w:sz="0" w:space="0" w:color="auto"/>
            <w:right w:val="none" w:sz="0" w:space="0" w:color="auto"/>
          </w:divBdr>
        </w:div>
        <w:div w:id="993676918">
          <w:marLeft w:val="0"/>
          <w:marRight w:val="0"/>
          <w:marTop w:val="0"/>
          <w:marBottom w:val="0"/>
          <w:divBdr>
            <w:top w:val="none" w:sz="0" w:space="0" w:color="auto"/>
            <w:left w:val="none" w:sz="0" w:space="0" w:color="auto"/>
            <w:bottom w:val="none" w:sz="0" w:space="0" w:color="auto"/>
            <w:right w:val="none" w:sz="0" w:space="0" w:color="auto"/>
          </w:divBdr>
        </w:div>
      </w:divsChild>
    </w:div>
    <w:div w:id="493301841">
      <w:bodyDiv w:val="1"/>
      <w:marLeft w:val="0"/>
      <w:marRight w:val="0"/>
      <w:marTop w:val="0"/>
      <w:marBottom w:val="0"/>
      <w:divBdr>
        <w:top w:val="none" w:sz="0" w:space="0" w:color="auto"/>
        <w:left w:val="none" w:sz="0" w:space="0" w:color="auto"/>
        <w:bottom w:val="none" w:sz="0" w:space="0" w:color="auto"/>
        <w:right w:val="none" w:sz="0" w:space="0" w:color="auto"/>
      </w:divBdr>
    </w:div>
    <w:div w:id="606356444">
      <w:bodyDiv w:val="1"/>
      <w:marLeft w:val="0"/>
      <w:marRight w:val="0"/>
      <w:marTop w:val="0"/>
      <w:marBottom w:val="0"/>
      <w:divBdr>
        <w:top w:val="none" w:sz="0" w:space="0" w:color="auto"/>
        <w:left w:val="none" w:sz="0" w:space="0" w:color="auto"/>
        <w:bottom w:val="none" w:sz="0" w:space="0" w:color="auto"/>
        <w:right w:val="none" w:sz="0" w:space="0" w:color="auto"/>
      </w:divBdr>
      <w:divsChild>
        <w:div w:id="1925142608">
          <w:marLeft w:val="547"/>
          <w:marRight w:val="0"/>
          <w:marTop w:val="0"/>
          <w:marBottom w:val="0"/>
          <w:divBdr>
            <w:top w:val="none" w:sz="0" w:space="0" w:color="auto"/>
            <w:left w:val="none" w:sz="0" w:space="0" w:color="auto"/>
            <w:bottom w:val="none" w:sz="0" w:space="0" w:color="auto"/>
            <w:right w:val="none" w:sz="0" w:space="0" w:color="auto"/>
          </w:divBdr>
        </w:div>
      </w:divsChild>
    </w:div>
    <w:div w:id="777288049">
      <w:bodyDiv w:val="1"/>
      <w:marLeft w:val="0"/>
      <w:marRight w:val="0"/>
      <w:marTop w:val="0"/>
      <w:marBottom w:val="0"/>
      <w:divBdr>
        <w:top w:val="none" w:sz="0" w:space="0" w:color="auto"/>
        <w:left w:val="none" w:sz="0" w:space="0" w:color="auto"/>
        <w:bottom w:val="none" w:sz="0" w:space="0" w:color="auto"/>
        <w:right w:val="none" w:sz="0" w:space="0" w:color="auto"/>
      </w:divBdr>
    </w:div>
    <w:div w:id="898396972">
      <w:bodyDiv w:val="1"/>
      <w:marLeft w:val="0"/>
      <w:marRight w:val="0"/>
      <w:marTop w:val="0"/>
      <w:marBottom w:val="0"/>
      <w:divBdr>
        <w:top w:val="none" w:sz="0" w:space="0" w:color="auto"/>
        <w:left w:val="none" w:sz="0" w:space="0" w:color="auto"/>
        <w:bottom w:val="none" w:sz="0" w:space="0" w:color="auto"/>
        <w:right w:val="none" w:sz="0" w:space="0" w:color="auto"/>
      </w:divBdr>
      <w:divsChild>
        <w:div w:id="146942914">
          <w:marLeft w:val="547"/>
          <w:marRight w:val="0"/>
          <w:marTop w:val="115"/>
          <w:marBottom w:val="0"/>
          <w:divBdr>
            <w:top w:val="none" w:sz="0" w:space="0" w:color="auto"/>
            <w:left w:val="none" w:sz="0" w:space="0" w:color="auto"/>
            <w:bottom w:val="none" w:sz="0" w:space="0" w:color="auto"/>
            <w:right w:val="none" w:sz="0" w:space="0" w:color="auto"/>
          </w:divBdr>
        </w:div>
        <w:div w:id="1772778702">
          <w:marLeft w:val="547"/>
          <w:marRight w:val="0"/>
          <w:marTop w:val="115"/>
          <w:marBottom w:val="0"/>
          <w:divBdr>
            <w:top w:val="none" w:sz="0" w:space="0" w:color="auto"/>
            <w:left w:val="none" w:sz="0" w:space="0" w:color="auto"/>
            <w:bottom w:val="none" w:sz="0" w:space="0" w:color="auto"/>
            <w:right w:val="none" w:sz="0" w:space="0" w:color="auto"/>
          </w:divBdr>
        </w:div>
        <w:div w:id="2142454717">
          <w:marLeft w:val="547"/>
          <w:marRight w:val="0"/>
          <w:marTop w:val="115"/>
          <w:marBottom w:val="0"/>
          <w:divBdr>
            <w:top w:val="none" w:sz="0" w:space="0" w:color="auto"/>
            <w:left w:val="none" w:sz="0" w:space="0" w:color="auto"/>
            <w:bottom w:val="none" w:sz="0" w:space="0" w:color="auto"/>
            <w:right w:val="none" w:sz="0" w:space="0" w:color="auto"/>
          </w:divBdr>
        </w:div>
      </w:divsChild>
    </w:div>
    <w:div w:id="911158429">
      <w:bodyDiv w:val="1"/>
      <w:marLeft w:val="0"/>
      <w:marRight w:val="0"/>
      <w:marTop w:val="0"/>
      <w:marBottom w:val="0"/>
      <w:divBdr>
        <w:top w:val="none" w:sz="0" w:space="0" w:color="auto"/>
        <w:left w:val="none" w:sz="0" w:space="0" w:color="auto"/>
        <w:bottom w:val="none" w:sz="0" w:space="0" w:color="auto"/>
        <w:right w:val="none" w:sz="0" w:space="0" w:color="auto"/>
      </w:divBdr>
    </w:div>
    <w:div w:id="1022434594">
      <w:bodyDiv w:val="1"/>
      <w:marLeft w:val="0"/>
      <w:marRight w:val="0"/>
      <w:marTop w:val="0"/>
      <w:marBottom w:val="0"/>
      <w:divBdr>
        <w:top w:val="none" w:sz="0" w:space="0" w:color="auto"/>
        <w:left w:val="none" w:sz="0" w:space="0" w:color="auto"/>
        <w:bottom w:val="none" w:sz="0" w:space="0" w:color="auto"/>
        <w:right w:val="none" w:sz="0" w:space="0" w:color="auto"/>
      </w:divBdr>
    </w:div>
    <w:div w:id="1048917578">
      <w:bodyDiv w:val="1"/>
      <w:marLeft w:val="0"/>
      <w:marRight w:val="0"/>
      <w:marTop w:val="0"/>
      <w:marBottom w:val="0"/>
      <w:divBdr>
        <w:top w:val="none" w:sz="0" w:space="0" w:color="auto"/>
        <w:left w:val="none" w:sz="0" w:space="0" w:color="auto"/>
        <w:bottom w:val="none" w:sz="0" w:space="0" w:color="auto"/>
        <w:right w:val="none" w:sz="0" w:space="0" w:color="auto"/>
      </w:divBdr>
    </w:div>
    <w:div w:id="1104689825">
      <w:bodyDiv w:val="1"/>
      <w:marLeft w:val="0"/>
      <w:marRight w:val="0"/>
      <w:marTop w:val="0"/>
      <w:marBottom w:val="0"/>
      <w:divBdr>
        <w:top w:val="none" w:sz="0" w:space="0" w:color="auto"/>
        <w:left w:val="none" w:sz="0" w:space="0" w:color="auto"/>
        <w:bottom w:val="none" w:sz="0" w:space="0" w:color="auto"/>
        <w:right w:val="none" w:sz="0" w:space="0" w:color="auto"/>
      </w:divBdr>
    </w:div>
    <w:div w:id="1247032810">
      <w:bodyDiv w:val="1"/>
      <w:marLeft w:val="0"/>
      <w:marRight w:val="0"/>
      <w:marTop w:val="0"/>
      <w:marBottom w:val="0"/>
      <w:divBdr>
        <w:top w:val="none" w:sz="0" w:space="0" w:color="auto"/>
        <w:left w:val="none" w:sz="0" w:space="0" w:color="auto"/>
        <w:bottom w:val="none" w:sz="0" w:space="0" w:color="auto"/>
        <w:right w:val="none" w:sz="0" w:space="0" w:color="auto"/>
      </w:divBdr>
    </w:div>
    <w:div w:id="1343701457">
      <w:bodyDiv w:val="1"/>
      <w:marLeft w:val="0"/>
      <w:marRight w:val="0"/>
      <w:marTop w:val="0"/>
      <w:marBottom w:val="0"/>
      <w:divBdr>
        <w:top w:val="none" w:sz="0" w:space="0" w:color="auto"/>
        <w:left w:val="none" w:sz="0" w:space="0" w:color="auto"/>
        <w:bottom w:val="none" w:sz="0" w:space="0" w:color="auto"/>
        <w:right w:val="none" w:sz="0" w:space="0" w:color="auto"/>
      </w:divBdr>
    </w:div>
    <w:div w:id="1368988698">
      <w:bodyDiv w:val="1"/>
      <w:marLeft w:val="0"/>
      <w:marRight w:val="0"/>
      <w:marTop w:val="0"/>
      <w:marBottom w:val="0"/>
      <w:divBdr>
        <w:top w:val="none" w:sz="0" w:space="0" w:color="auto"/>
        <w:left w:val="none" w:sz="0" w:space="0" w:color="auto"/>
        <w:bottom w:val="none" w:sz="0" w:space="0" w:color="auto"/>
        <w:right w:val="none" w:sz="0" w:space="0" w:color="auto"/>
      </w:divBdr>
    </w:div>
    <w:div w:id="1431118459">
      <w:bodyDiv w:val="1"/>
      <w:marLeft w:val="0"/>
      <w:marRight w:val="0"/>
      <w:marTop w:val="0"/>
      <w:marBottom w:val="0"/>
      <w:divBdr>
        <w:top w:val="none" w:sz="0" w:space="0" w:color="auto"/>
        <w:left w:val="none" w:sz="0" w:space="0" w:color="auto"/>
        <w:bottom w:val="none" w:sz="0" w:space="0" w:color="auto"/>
        <w:right w:val="none" w:sz="0" w:space="0" w:color="auto"/>
      </w:divBdr>
      <w:divsChild>
        <w:div w:id="31418673">
          <w:marLeft w:val="0"/>
          <w:marRight w:val="0"/>
          <w:marTop w:val="0"/>
          <w:marBottom w:val="0"/>
          <w:divBdr>
            <w:top w:val="none" w:sz="0" w:space="0" w:color="auto"/>
            <w:left w:val="none" w:sz="0" w:space="0" w:color="auto"/>
            <w:bottom w:val="none" w:sz="0" w:space="0" w:color="auto"/>
            <w:right w:val="none" w:sz="0" w:space="0" w:color="auto"/>
          </w:divBdr>
        </w:div>
        <w:div w:id="826748336">
          <w:marLeft w:val="0"/>
          <w:marRight w:val="0"/>
          <w:marTop w:val="0"/>
          <w:marBottom w:val="0"/>
          <w:divBdr>
            <w:top w:val="none" w:sz="0" w:space="0" w:color="auto"/>
            <w:left w:val="none" w:sz="0" w:space="0" w:color="auto"/>
            <w:bottom w:val="none" w:sz="0" w:space="0" w:color="auto"/>
            <w:right w:val="none" w:sz="0" w:space="0" w:color="auto"/>
          </w:divBdr>
        </w:div>
        <w:div w:id="1281374433">
          <w:marLeft w:val="0"/>
          <w:marRight w:val="0"/>
          <w:marTop w:val="0"/>
          <w:marBottom w:val="0"/>
          <w:divBdr>
            <w:top w:val="none" w:sz="0" w:space="0" w:color="auto"/>
            <w:left w:val="none" w:sz="0" w:space="0" w:color="auto"/>
            <w:bottom w:val="none" w:sz="0" w:space="0" w:color="auto"/>
            <w:right w:val="none" w:sz="0" w:space="0" w:color="auto"/>
          </w:divBdr>
        </w:div>
        <w:div w:id="836966381">
          <w:marLeft w:val="0"/>
          <w:marRight w:val="0"/>
          <w:marTop w:val="0"/>
          <w:marBottom w:val="0"/>
          <w:divBdr>
            <w:top w:val="none" w:sz="0" w:space="0" w:color="auto"/>
            <w:left w:val="none" w:sz="0" w:space="0" w:color="auto"/>
            <w:bottom w:val="none" w:sz="0" w:space="0" w:color="auto"/>
            <w:right w:val="none" w:sz="0" w:space="0" w:color="auto"/>
          </w:divBdr>
        </w:div>
        <w:div w:id="1583564544">
          <w:marLeft w:val="0"/>
          <w:marRight w:val="0"/>
          <w:marTop w:val="0"/>
          <w:marBottom w:val="0"/>
          <w:divBdr>
            <w:top w:val="none" w:sz="0" w:space="0" w:color="auto"/>
            <w:left w:val="none" w:sz="0" w:space="0" w:color="auto"/>
            <w:bottom w:val="none" w:sz="0" w:space="0" w:color="auto"/>
            <w:right w:val="none" w:sz="0" w:space="0" w:color="auto"/>
          </w:divBdr>
        </w:div>
        <w:div w:id="1456410626">
          <w:marLeft w:val="0"/>
          <w:marRight w:val="0"/>
          <w:marTop w:val="0"/>
          <w:marBottom w:val="0"/>
          <w:divBdr>
            <w:top w:val="none" w:sz="0" w:space="0" w:color="auto"/>
            <w:left w:val="none" w:sz="0" w:space="0" w:color="auto"/>
            <w:bottom w:val="none" w:sz="0" w:space="0" w:color="auto"/>
            <w:right w:val="none" w:sz="0" w:space="0" w:color="auto"/>
          </w:divBdr>
        </w:div>
        <w:div w:id="586961730">
          <w:marLeft w:val="0"/>
          <w:marRight w:val="0"/>
          <w:marTop w:val="0"/>
          <w:marBottom w:val="0"/>
          <w:divBdr>
            <w:top w:val="none" w:sz="0" w:space="0" w:color="auto"/>
            <w:left w:val="none" w:sz="0" w:space="0" w:color="auto"/>
            <w:bottom w:val="none" w:sz="0" w:space="0" w:color="auto"/>
            <w:right w:val="none" w:sz="0" w:space="0" w:color="auto"/>
          </w:divBdr>
        </w:div>
        <w:div w:id="564949586">
          <w:marLeft w:val="0"/>
          <w:marRight w:val="0"/>
          <w:marTop w:val="0"/>
          <w:marBottom w:val="0"/>
          <w:divBdr>
            <w:top w:val="none" w:sz="0" w:space="0" w:color="auto"/>
            <w:left w:val="none" w:sz="0" w:space="0" w:color="auto"/>
            <w:bottom w:val="none" w:sz="0" w:space="0" w:color="auto"/>
            <w:right w:val="none" w:sz="0" w:space="0" w:color="auto"/>
          </w:divBdr>
        </w:div>
        <w:div w:id="1295329187">
          <w:marLeft w:val="0"/>
          <w:marRight w:val="0"/>
          <w:marTop w:val="0"/>
          <w:marBottom w:val="0"/>
          <w:divBdr>
            <w:top w:val="none" w:sz="0" w:space="0" w:color="auto"/>
            <w:left w:val="none" w:sz="0" w:space="0" w:color="auto"/>
            <w:bottom w:val="none" w:sz="0" w:space="0" w:color="auto"/>
            <w:right w:val="none" w:sz="0" w:space="0" w:color="auto"/>
          </w:divBdr>
        </w:div>
        <w:div w:id="882327000">
          <w:marLeft w:val="0"/>
          <w:marRight w:val="0"/>
          <w:marTop w:val="0"/>
          <w:marBottom w:val="0"/>
          <w:divBdr>
            <w:top w:val="none" w:sz="0" w:space="0" w:color="auto"/>
            <w:left w:val="none" w:sz="0" w:space="0" w:color="auto"/>
            <w:bottom w:val="none" w:sz="0" w:space="0" w:color="auto"/>
            <w:right w:val="none" w:sz="0" w:space="0" w:color="auto"/>
          </w:divBdr>
        </w:div>
        <w:div w:id="436604604">
          <w:marLeft w:val="0"/>
          <w:marRight w:val="0"/>
          <w:marTop w:val="0"/>
          <w:marBottom w:val="0"/>
          <w:divBdr>
            <w:top w:val="none" w:sz="0" w:space="0" w:color="auto"/>
            <w:left w:val="none" w:sz="0" w:space="0" w:color="auto"/>
            <w:bottom w:val="none" w:sz="0" w:space="0" w:color="auto"/>
            <w:right w:val="none" w:sz="0" w:space="0" w:color="auto"/>
          </w:divBdr>
        </w:div>
      </w:divsChild>
    </w:div>
    <w:div w:id="1433472759">
      <w:bodyDiv w:val="1"/>
      <w:marLeft w:val="0"/>
      <w:marRight w:val="0"/>
      <w:marTop w:val="0"/>
      <w:marBottom w:val="0"/>
      <w:divBdr>
        <w:top w:val="none" w:sz="0" w:space="0" w:color="auto"/>
        <w:left w:val="none" w:sz="0" w:space="0" w:color="auto"/>
        <w:bottom w:val="none" w:sz="0" w:space="0" w:color="auto"/>
        <w:right w:val="none" w:sz="0" w:space="0" w:color="auto"/>
      </w:divBdr>
    </w:div>
    <w:div w:id="1437869004">
      <w:bodyDiv w:val="1"/>
      <w:marLeft w:val="0"/>
      <w:marRight w:val="0"/>
      <w:marTop w:val="0"/>
      <w:marBottom w:val="0"/>
      <w:divBdr>
        <w:top w:val="none" w:sz="0" w:space="0" w:color="auto"/>
        <w:left w:val="none" w:sz="0" w:space="0" w:color="auto"/>
        <w:bottom w:val="none" w:sz="0" w:space="0" w:color="auto"/>
        <w:right w:val="none" w:sz="0" w:space="0" w:color="auto"/>
      </w:divBdr>
      <w:divsChild>
        <w:div w:id="473527143">
          <w:marLeft w:val="547"/>
          <w:marRight w:val="0"/>
          <w:marTop w:val="115"/>
          <w:marBottom w:val="0"/>
          <w:divBdr>
            <w:top w:val="none" w:sz="0" w:space="0" w:color="auto"/>
            <w:left w:val="none" w:sz="0" w:space="0" w:color="auto"/>
            <w:bottom w:val="none" w:sz="0" w:space="0" w:color="auto"/>
            <w:right w:val="none" w:sz="0" w:space="0" w:color="auto"/>
          </w:divBdr>
        </w:div>
        <w:div w:id="916787530">
          <w:marLeft w:val="547"/>
          <w:marRight w:val="0"/>
          <w:marTop w:val="115"/>
          <w:marBottom w:val="0"/>
          <w:divBdr>
            <w:top w:val="none" w:sz="0" w:space="0" w:color="auto"/>
            <w:left w:val="none" w:sz="0" w:space="0" w:color="auto"/>
            <w:bottom w:val="none" w:sz="0" w:space="0" w:color="auto"/>
            <w:right w:val="none" w:sz="0" w:space="0" w:color="auto"/>
          </w:divBdr>
        </w:div>
        <w:div w:id="1038698795">
          <w:marLeft w:val="547"/>
          <w:marRight w:val="0"/>
          <w:marTop w:val="115"/>
          <w:marBottom w:val="0"/>
          <w:divBdr>
            <w:top w:val="none" w:sz="0" w:space="0" w:color="auto"/>
            <w:left w:val="none" w:sz="0" w:space="0" w:color="auto"/>
            <w:bottom w:val="none" w:sz="0" w:space="0" w:color="auto"/>
            <w:right w:val="none" w:sz="0" w:space="0" w:color="auto"/>
          </w:divBdr>
        </w:div>
        <w:div w:id="1717314253">
          <w:marLeft w:val="547"/>
          <w:marRight w:val="0"/>
          <w:marTop w:val="115"/>
          <w:marBottom w:val="0"/>
          <w:divBdr>
            <w:top w:val="none" w:sz="0" w:space="0" w:color="auto"/>
            <w:left w:val="none" w:sz="0" w:space="0" w:color="auto"/>
            <w:bottom w:val="none" w:sz="0" w:space="0" w:color="auto"/>
            <w:right w:val="none" w:sz="0" w:space="0" w:color="auto"/>
          </w:divBdr>
        </w:div>
      </w:divsChild>
    </w:div>
    <w:div w:id="1556164975">
      <w:bodyDiv w:val="1"/>
      <w:marLeft w:val="0"/>
      <w:marRight w:val="0"/>
      <w:marTop w:val="0"/>
      <w:marBottom w:val="0"/>
      <w:divBdr>
        <w:top w:val="none" w:sz="0" w:space="0" w:color="auto"/>
        <w:left w:val="none" w:sz="0" w:space="0" w:color="auto"/>
        <w:bottom w:val="none" w:sz="0" w:space="0" w:color="auto"/>
        <w:right w:val="none" w:sz="0" w:space="0" w:color="auto"/>
      </w:divBdr>
    </w:div>
    <w:div w:id="1726635187">
      <w:bodyDiv w:val="1"/>
      <w:marLeft w:val="0"/>
      <w:marRight w:val="0"/>
      <w:marTop w:val="0"/>
      <w:marBottom w:val="0"/>
      <w:divBdr>
        <w:top w:val="none" w:sz="0" w:space="0" w:color="auto"/>
        <w:left w:val="none" w:sz="0" w:space="0" w:color="auto"/>
        <w:bottom w:val="none" w:sz="0" w:space="0" w:color="auto"/>
        <w:right w:val="none" w:sz="0" w:space="0" w:color="auto"/>
      </w:divBdr>
      <w:divsChild>
        <w:div w:id="266011816">
          <w:marLeft w:val="0"/>
          <w:marRight w:val="0"/>
          <w:marTop w:val="0"/>
          <w:marBottom w:val="0"/>
          <w:divBdr>
            <w:top w:val="none" w:sz="0" w:space="0" w:color="auto"/>
            <w:left w:val="none" w:sz="0" w:space="0" w:color="auto"/>
            <w:bottom w:val="none" w:sz="0" w:space="0" w:color="auto"/>
            <w:right w:val="none" w:sz="0" w:space="0" w:color="auto"/>
          </w:divBdr>
        </w:div>
        <w:div w:id="727993527">
          <w:marLeft w:val="0"/>
          <w:marRight w:val="0"/>
          <w:marTop w:val="0"/>
          <w:marBottom w:val="0"/>
          <w:divBdr>
            <w:top w:val="none" w:sz="0" w:space="0" w:color="auto"/>
            <w:left w:val="none" w:sz="0" w:space="0" w:color="auto"/>
            <w:bottom w:val="none" w:sz="0" w:space="0" w:color="auto"/>
            <w:right w:val="none" w:sz="0" w:space="0" w:color="auto"/>
          </w:divBdr>
        </w:div>
        <w:div w:id="794761505">
          <w:marLeft w:val="0"/>
          <w:marRight w:val="0"/>
          <w:marTop w:val="0"/>
          <w:marBottom w:val="0"/>
          <w:divBdr>
            <w:top w:val="none" w:sz="0" w:space="0" w:color="auto"/>
            <w:left w:val="none" w:sz="0" w:space="0" w:color="auto"/>
            <w:bottom w:val="none" w:sz="0" w:space="0" w:color="auto"/>
            <w:right w:val="none" w:sz="0" w:space="0" w:color="auto"/>
          </w:divBdr>
        </w:div>
        <w:div w:id="817723129">
          <w:marLeft w:val="0"/>
          <w:marRight w:val="0"/>
          <w:marTop w:val="0"/>
          <w:marBottom w:val="0"/>
          <w:divBdr>
            <w:top w:val="none" w:sz="0" w:space="0" w:color="auto"/>
            <w:left w:val="none" w:sz="0" w:space="0" w:color="auto"/>
            <w:bottom w:val="none" w:sz="0" w:space="0" w:color="auto"/>
            <w:right w:val="none" w:sz="0" w:space="0" w:color="auto"/>
          </w:divBdr>
        </w:div>
      </w:divsChild>
    </w:div>
    <w:div w:id="1762918878">
      <w:bodyDiv w:val="1"/>
      <w:marLeft w:val="0"/>
      <w:marRight w:val="0"/>
      <w:marTop w:val="0"/>
      <w:marBottom w:val="0"/>
      <w:divBdr>
        <w:top w:val="none" w:sz="0" w:space="0" w:color="auto"/>
        <w:left w:val="none" w:sz="0" w:space="0" w:color="auto"/>
        <w:bottom w:val="none" w:sz="0" w:space="0" w:color="auto"/>
        <w:right w:val="none" w:sz="0" w:space="0" w:color="auto"/>
      </w:divBdr>
      <w:divsChild>
        <w:div w:id="1032152404">
          <w:marLeft w:val="0"/>
          <w:marRight w:val="0"/>
          <w:marTop w:val="0"/>
          <w:marBottom w:val="0"/>
          <w:divBdr>
            <w:top w:val="none" w:sz="0" w:space="0" w:color="auto"/>
            <w:left w:val="none" w:sz="0" w:space="0" w:color="auto"/>
            <w:bottom w:val="none" w:sz="0" w:space="0" w:color="auto"/>
            <w:right w:val="none" w:sz="0" w:space="0" w:color="auto"/>
          </w:divBdr>
          <w:divsChild>
            <w:div w:id="1086922188">
              <w:marLeft w:val="0"/>
              <w:marRight w:val="0"/>
              <w:marTop w:val="0"/>
              <w:marBottom w:val="0"/>
              <w:divBdr>
                <w:top w:val="none" w:sz="0" w:space="0" w:color="auto"/>
                <w:left w:val="single" w:sz="48" w:space="0" w:color="FFFFFF"/>
                <w:bottom w:val="none" w:sz="0" w:space="0" w:color="auto"/>
                <w:right w:val="single" w:sz="48" w:space="0" w:color="FFFFFF"/>
              </w:divBdr>
              <w:divsChild>
                <w:div w:id="804740391">
                  <w:marLeft w:val="0"/>
                  <w:marRight w:val="300"/>
                  <w:marTop w:val="300"/>
                  <w:marBottom w:val="0"/>
                  <w:divBdr>
                    <w:top w:val="none" w:sz="0" w:space="0" w:color="auto"/>
                    <w:left w:val="none" w:sz="0" w:space="0" w:color="auto"/>
                    <w:bottom w:val="none" w:sz="0" w:space="0" w:color="auto"/>
                    <w:right w:val="none" w:sz="0" w:space="0" w:color="auto"/>
                  </w:divBdr>
                  <w:divsChild>
                    <w:div w:id="621157169">
                      <w:marLeft w:val="0"/>
                      <w:marRight w:val="0"/>
                      <w:marTop w:val="0"/>
                      <w:marBottom w:val="0"/>
                      <w:divBdr>
                        <w:top w:val="none" w:sz="0" w:space="0" w:color="auto"/>
                        <w:left w:val="none" w:sz="0" w:space="0" w:color="auto"/>
                        <w:bottom w:val="none" w:sz="0" w:space="0" w:color="auto"/>
                        <w:right w:val="none" w:sz="0" w:space="0" w:color="auto"/>
                      </w:divBdr>
                      <w:divsChild>
                        <w:div w:id="431319519">
                          <w:marLeft w:val="0"/>
                          <w:marRight w:val="0"/>
                          <w:marTop w:val="0"/>
                          <w:marBottom w:val="0"/>
                          <w:divBdr>
                            <w:top w:val="none" w:sz="0" w:space="0" w:color="auto"/>
                            <w:left w:val="none" w:sz="0" w:space="0" w:color="auto"/>
                            <w:bottom w:val="none" w:sz="0" w:space="0" w:color="auto"/>
                            <w:right w:val="none" w:sz="0" w:space="0" w:color="auto"/>
                          </w:divBdr>
                          <w:divsChild>
                            <w:div w:id="129186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5400669">
      <w:bodyDiv w:val="1"/>
      <w:marLeft w:val="0"/>
      <w:marRight w:val="0"/>
      <w:marTop w:val="0"/>
      <w:marBottom w:val="0"/>
      <w:divBdr>
        <w:top w:val="none" w:sz="0" w:space="0" w:color="auto"/>
        <w:left w:val="none" w:sz="0" w:space="0" w:color="auto"/>
        <w:bottom w:val="none" w:sz="0" w:space="0" w:color="auto"/>
        <w:right w:val="none" w:sz="0" w:space="0" w:color="auto"/>
      </w:divBdr>
      <w:divsChild>
        <w:div w:id="442919919">
          <w:marLeft w:val="0"/>
          <w:marRight w:val="0"/>
          <w:marTop w:val="0"/>
          <w:marBottom w:val="0"/>
          <w:divBdr>
            <w:top w:val="none" w:sz="0" w:space="0" w:color="auto"/>
            <w:left w:val="none" w:sz="0" w:space="0" w:color="auto"/>
            <w:bottom w:val="none" w:sz="0" w:space="0" w:color="auto"/>
            <w:right w:val="none" w:sz="0" w:space="0" w:color="auto"/>
          </w:divBdr>
        </w:div>
        <w:div w:id="1230845656">
          <w:marLeft w:val="0"/>
          <w:marRight w:val="0"/>
          <w:marTop w:val="0"/>
          <w:marBottom w:val="0"/>
          <w:divBdr>
            <w:top w:val="none" w:sz="0" w:space="0" w:color="auto"/>
            <w:left w:val="none" w:sz="0" w:space="0" w:color="auto"/>
            <w:bottom w:val="none" w:sz="0" w:space="0" w:color="auto"/>
            <w:right w:val="none" w:sz="0" w:space="0" w:color="auto"/>
          </w:divBdr>
        </w:div>
        <w:div w:id="1624385692">
          <w:marLeft w:val="0"/>
          <w:marRight w:val="0"/>
          <w:marTop w:val="0"/>
          <w:marBottom w:val="0"/>
          <w:divBdr>
            <w:top w:val="none" w:sz="0" w:space="0" w:color="auto"/>
            <w:left w:val="none" w:sz="0" w:space="0" w:color="auto"/>
            <w:bottom w:val="none" w:sz="0" w:space="0" w:color="auto"/>
            <w:right w:val="none" w:sz="0" w:space="0" w:color="auto"/>
          </w:divBdr>
        </w:div>
      </w:divsChild>
    </w:div>
    <w:div w:id="2025396279">
      <w:bodyDiv w:val="1"/>
      <w:marLeft w:val="0"/>
      <w:marRight w:val="0"/>
      <w:marTop w:val="0"/>
      <w:marBottom w:val="0"/>
      <w:divBdr>
        <w:top w:val="none" w:sz="0" w:space="0" w:color="auto"/>
        <w:left w:val="none" w:sz="0" w:space="0" w:color="auto"/>
        <w:bottom w:val="none" w:sz="0" w:space="0" w:color="auto"/>
        <w:right w:val="none" w:sz="0" w:space="0" w:color="auto"/>
      </w:divBdr>
      <w:divsChild>
        <w:div w:id="1459881849">
          <w:marLeft w:val="0"/>
          <w:marRight w:val="0"/>
          <w:marTop w:val="0"/>
          <w:marBottom w:val="0"/>
          <w:divBdr>
            <w:top w:val="none" w:sz="0" w:space="0" w:color="auto"/>
            <w:left w:val="none" w:sz="0" w:space="0" w:color="auto"/>
            <w:bottom w:val="none" w:sz="0" w:space="0" w:color="auto"/>
            <w:right w:val="none" w:sz="0" w:space="0" w:color="auto"/>
          </w:divBdr>
        </w:div>
        <w:div w:id="723715642">
          <w:marLeft w:val="0"/>
          <w:marRight w:val="0"/>
          <w:marTop w:val="0"/>
          <w:marBottom w:val="0"/>
          <w:divBdr>
            <w:top w:val="none" w:sz="0" w:space="0" w:color="auto"/>
            <w:left w:val="none" w:sz="0" w:space="0" w:color="auto"/>
            <w:bottom w:val="none" w:sz="0" w:space="0" w:color="auto"/>
            <w:right w:val="none" w:sz="0" w:space="0" w:color="auto"/>
          </w:divBdr>
        </w:div>
      </w:divsChild>
    </w:div>
    <w:div w:id="2046977810">
      <w:bodyDiv w:val="1"/>
      <w:marLeft w:val="0"/>
      <w:marRight w:val="0"/>
      <w:marTop w:val="0"/>
      <w:marBottom w:val="0"/>
      <w:divBdr>
        <w:top w:val="none" w:sz="0" w:space="0" w:color="auto"/>
        <w:left w:val="none" w:sz="0" w:space="0" w:color="auto"/>
        <w:bottom w:val="none" w:sz="0" w:space="0" w:color="auto"/>
        <w:right w:val="none" w:sz="0" w:space="0" w:color="auto"/>
      </w:divBdr>
      <w:divsChild>
        <w:div w:id="849491711">
          <w:marLeft w:val="0"/>
          <w:marRight w:val="0"/>
          <w:marTop w:val="0"/>
          <w:marBottom w:val="0"/>
          <w:divBdr>
            <w:top w:val="none" w:sz="0" w:space="0" w:color="auto"/>
            <w:left w:val="none" w:sz="0" w:space="0" w:color="auto"/>
            <w:bottom w:val="none" w:sz="0" w:space="0" w:color="auto"/>
            <w:right w:val="none" w:sz="0" w:space="0" w:color="auto"/>
          </w:divBdr>
        </w:div>
        <w:div w:id="1675108132">
          <w:marLeft w:val="0"/>
          <w:marRight w:val="0"/>
          <w:marTop w:val="0"/>
          <w:marBottom w:val="0"/>
          <w:divBdr>
            <w:top w:val="none" w:sz="0" w:space="0" w:color="auto"/>
            <w:left w:val="none" w:sz="0" w:space="0" w:color="auto"/>
            <w:bottom w:val="none" w:sz="0" w:space="0" w:color="auto"/>
            <w:right w:val="none" w:sz="0" w:space="0" w:color="auto"/>
          </w:divBdr>
        </w:div>
        <w:div w:id="874074792">
          <w:marLeft w:val="0"/>
          <w:marRight w:val="0"/>
          <w:marTop w:val="0"/>
          <w:marBottom w:val="0"/>
          <w:divBdr>
            <w:top w:val="none" w:sz="0" w:space="0" w:color="auto"/>
            <w:left w:val="none" w:sz="0" w:space="0" w:color="auto"/>
            <w:bottom w:val="none" w:sz="0" w:space="0" w:color="auto"/>
            <w:right w:val="none" w:sz="0" w:space="0" w:color="auto"/>
          </w:divBdr>
        </w:div>
        <w:div w:id="267592124">
          <w:marLeft w:val="0"/>
          <w:marRight w:val="0"/>
          <w:marTop w:val="0"/>
          <w:marBottom w:val="0"/>
          <w:divBdr>
            <w:top w:val="none" w:sz="0" w:space="0" w:color="auto"/>
            <w:left w:val="none" w:sz="0" w:space="0" w:color="auto"/>
            <w:bottom w:val="none" w:sz="0" w:space="0" w:color="auto"/>
            <w:right w:val="none" w:sz="0" w:space="0" w:color="auto"/>
          </w:divBdr>
        </w:div>
        <w:div w:id="836765831">
          <w:marLeft w:val="0"/>
          <w:marRight w:val="0"/>
          <w:marTop w:val="0"/>
          <w:marBottom w:val="0"/>
          <w:divBdr>
            <w:top w:val="none" w:sz="0" w:space="0" w:color="auto"/>
            <w:left w:val="none" w:sz="0" w:space="0" w:color="auto"/>
            <w:bottom w:val="none" w:sz="0" w:space="0" w:color="auto"/>
            <w:right w:val="none" w:sz="0" w:space="0" w:color="auto"/>
          </w:divBdr>
        </w:div>
        <w:div w:id="585068291">
          <w:marLeft w:val="0"/>
          <w:marRight w:val="0"/>
          <w:marTop w:val="0"/>
          <w:marBottom w:val="0"/>
          <w:divBdr>
            <w:top w:val="none" w:sz="0" w:space="0" w:color="auto"/>
            <w:left w:val="none" w:sz="0" w:space="0" w:color="auto"/>
            <w:bottom w:val="none" w:sz="0" w:space="0" w:color="auto"/>
            <w:right w:val="none" w:sz="0" w:space="0" w:color="auto"/>
          </w:divBdr>
        </w:div>
        <w:div w:id="1807703200">
          <w:marLeft w:val="0"/>
          <w:marRight w:val="0"/>
          <w:marTop w:val="0"/>
          <w:marBottom w:val="0"/>
          <w:divBdr>
            <w:top w:val="none" w:sz="0" w:space="0" w:color="auto"/>
            <w:left w:val="none" w:sz="0" w:space="0" w:color="auto"/>
            <w:bottom w:val="none" w:sz="0" w:space="0" w:color="auto"/>
            <w:right w:val="none" w:sz="0" w:space="0" w:color="auto"/>
          </w:divBdr>
        </w:div>
        <w:div w:id="108745906">
          <w:marLeft w:val="0"/>
          <w:marRight w:val="0"/>
          <w:marTop w:val="0"/>
          <w:marBottom w:val="0"/>
          <w:divBdr>
            <w:top w:val="none" w:sz="0" w:space="0" w:color="auto"/>
            <w:left w:val="none" w:sz="0" w:space="0" w:color="auto"/>
            <w:bottom w:val="none" w:sz="0" w:space="0" w:color="auto"/>
            <w:right w:val="none" w:sz="0" w:space="0" w:color="auto"/>
          </w:divBdr>
        </w:div>
        <w:div w:id="1532955925">
          <w:marLeft w:val="0"/>
          <w:marRight w:val="0"/>
          <w:marTop w:val="0"/>
          <w:marBottom w:val="0"/>
          <w:divBdr>
            <w:top w:val="none" w:sz="0" w:space="0" w:color="auto"/>
            <w:left w:val="none" w:sz="0" w:space="0" w:color="auto"/>
            <w:bottom w:val="none" w:sz="0" w:space="0" w:color="auto"/>
            <w:right w:val="none" w:sz="0" w:space="0" w:color="auto"/>
          </w:divBdr>
        </w:div>
        <w:div w:id="1938826569">
          <w:marLeft w:val="0"/>
          <w:marRight w:val="0"/>
          <w:marTop w:val="0"/>
          <w:marBottom w:val="0"/>
          <w:divBdr>
            <w:top w:val="none" w:sz="0" w:space="0" w:color="auto"/>
            <w:left w:val="none" w:sz="0" w:space="0" w:color="auto"/>
            <w:bottom w:val="none" w:sz="0" w:space="0" w:color="auto"/>
            <w:right w:val="none" w:sz="0" w:space="0" w:color="auto"/>
          </w:divBdr>
        </w:div>
        <w:div w:id="2032293853">
          <w:marLeft w:val="0"/>
          <w:marRight w:val="0"/>
          <w:marTop w:val="0"/>
          <w:marBottom w:val="0"/>
          <w:divBdr>
            <w:top w:val="none" w:sz="0" w:space="0" w:color="auto"/>
            <w:left w:val="none" w:sz="0" w:space="0" w:color="auto"/>
            <w:bottom w:val="none" w:sz="0" w:space="0" w:color="auto"/>
            <w:right w:val="none" w:sz="0" w:space="0" w:color="auto"/>
          </w:divBdr>
        </w:div>
        <w:div w:id="1642340611">
          <w:marLeft w:val="0"/>
          <w:marRight w:val="0"/>
          <w:marTop w:val="0"/>
          <w:marBottom w:val="0"/>
          <w:divBdr>
            <w:top w:val="none" w:sz="0" w:space="0" w:color="auto"/>
            <w:left w:val="none" w:sz="0" w:space="0" w:color="auto"/>
            <w:bottom w:val="none" w:sz="0" w:space="0" w:color="auto"/>
            <w:right w:val="none" w:sz="0" w:space="0" w:color="auto"/>
          </w:divBdr>
        </w:div>
      </w:divsChild>
    </w:div>
    <w:div w:id="2050835367">
      <w:bodyDiv w:val="1"/>
      <w:marLeft w:val="0"/>
      <w:marRight w:val="0"/>
      <w:marTop w:val="0"/>
      <w:marBottom w:val="0"/>
      <w:divBdr>
        <w:top w:val="none" w:sz="0" w:space="0" w:color="auto"/>
        <w:left w:val="none" w:sz="0" w:space="0" w:color="auto"/>
        <w:bottom w:val="none" w:sz="0" w:space="0" w:color="auto"/>
        <w:right w:val="none" w:sz="0" w:space="0" w:color="auto"/>
      </w:divBdr>
    </w:div>
    <w:div w:id="2080326379">
      <w:bodyDiv w:val="1"/>
      <w:marLeft w:val="0"/>
      <w:marRight w:val="0"/>
      <w:marTop w:val="0"/>
      <w:marBottom w:val="0"/>
      <w:divBdr>
        <w:top w:val="none" w:sz="0" w:space="0" w:color="auto"/>
        <w:left w:val="none" w:sz="0" w:space="0" w:color="auto"/>
        <w:bottom w:val="none" w:sz="0" w:space="0" w:color="auto"/>
        <w:right w:val="none" w:sz="0" w:space="0" w:color="auto"/>
      </w:divBdr>
    </w:div>
    <w:div w:id="2091462678">
      <w:bodyDiv w:val="1"/>
      <w:marLeft w:val="0"/>
      <w:marRight w:val="0"/>
      <w:marTop w:val="0"/>
      <w:marBottom w:val="0"/>
      <w:divBdr>
        <w:top w:val="none" w:sz="0" w:space="0" w:color="auto"/>
        <w:left w:val="none" w:sz="0" w:space="0" w:color="auto"/>
        <w:bottom w:val="none" w:sz="0" w:space="0" w:color="auto"/>
        <w:right w:val="none" w:sz="0" w:space="0" w:color="auto"/>
      </w:divBdr>
      <w:divsChild>
        <w:div w:id="287664016">
          <w:marLeft w:val="0"/>
          <w:marRight w:val="0"/>
          <w:marTop w:val="0"/>
          <w:marBottom w:val="0"/>
          <w:divBdr>
            <w:top w:val="none" w:sz="0" w:space="0" w:color="auto"/>
            <w:left w:val="none" w:sz="0" w:space="0" w:color="auto"/>
            <w:bottom w:val="none" w:sz="0" w:space="0" w:color="auto"/>
            <w:right w:val="none" w:sz="0" w:space="0" w:color="auto"/>
          </w:divBdr>
        </w:div>
        <w:div w:id="507913827">
          <w:marLeft w:val="0"/>
          <w:marRight w:val="0"/>
          <w:marTop w:val="0"/>
          <w:marBottom w:val="0"/>
          <w:divBdr>
            <w:top w:val="none" w:sz="0" w:space="0" w:color="auto"/>
            <w:left w:val="none" w:sz="0" w:space="0" w:color="auto"/>
            <w:bottom w:val="none" w:sz="0" w:space="0" w:color="auto"/>
            <w:right w:val="none" w:sz="0" w:space="0" w:color="auto"/>
          </w:divBdr>
        </w:div>
        <w:div w:id="524632746">
          <w:marLeft w:val="0"/>
          <w:marRight w:val="0"/>
          <w:marTop w:val="0"/>
          <w:marBottom w:val="0"/>
          <w:divBdr>
            <w:top w:val="none" w:sz="0" w:space="0" w:color="auto"/>
            <w:left w:val="none" w:sz="0" w:space="0" w:color="auto"/>
            <w:bottom w:val="none" w:sz="0" w:space="0" w:color="auto"/>
            <w:right w:val="none" w:sz="0" w:space="0" w:color="auto"/>
          </w:divBdr>
        </w:div>
        <w:div w:id="801077710">
          <w:marLeft w:val="0"/>
          <w:marRight w:val="0"/>
          <w:marTop w:val="0"/>
          <w:marBottom w:val="0"/>
          <w:divBdr>
            <w:top w:val="none" w:sz="0" w:space="0" w:color="auto"/>
            <w:left w:val="none" w:sz="0" w:space="0" w:color="auto"/>
            <w:bottom w:val="none" w:sz="0" w:space="0" w:color="auto"/>
            <w:right w:val="none" w:sz="0" w:space="0" w:color="auto"/>
          </w:divBdr>
        </w:div>
        <w:div w:id="1671634752">
          <w:marLeft w:val="0"/>
          <w:marRight w:val="0"/>
          <w:marTop w:val="0"/>
          <w:marBottom w:val="0"/>
          <w:divBdr>
            <w:top w:val="none" w:sz="0" w:space="0" w:color="auto"/>
            <w:left w:val="none" w:sz="0" w:space="0" w:color="auto"/>
            <w:bottom w:val="none" w:sz="0" w:space="0" w:color="auto"/>
            <w:right w:val="none" w:sz="0" w:space="0" w:color="auto"/>
          </w:divBdr>
        </w:div>
        <w:div w:id="1828672058">
          <w:marLeft w:val="0"/>
          <w:marRight w:val="0"/>
          <w:marTop w:val="0"/>
          <w:marBottom w:val="0"/>
          <w:divBdr>
            <w:top w:val="none" w:sz="0" w:space="0" w:color="auto"/>
            <w:left w:val="none" w:sz="0" w:space="0" w:color="auto"/>
            <w:bottom w:val="none" w:sz="0" w:space="0" w:color="auto"/>
            <w:right w:val="none" w:sz="0" w:space="0" w:color="auto"/>
          </w:divBdr>
        </w:div>
        <w:div w:id="2042051498">
          <w:marLeft w:val="0"/>
          <w:marRight w:val="0"/>
          <w:marTop w:val="0"/>
          <w:marBottom w:val="0"/>
          <w:divBdr>
            <w:top w:val="none" w:sz="0" w:space="0" w:color="auto"/>
            <w:left w:val="none" w:sz="0" w:space="0" w:color="auto"/>
            <w:bottom w:val="none" w:sz="0" w:space="0" w:color="auto"/>
            <w:right w:val="none" w:sz="0" w:space="0" w:color="auto"/>
          </w:divBdr>
        </w:div>
      </w:divsChild>
    </w:div>
    <w:div w:id="2129619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s://www.celcis.org/"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whocaresscotland.org/" TargetMode="External"/><Relationship Id="rId2" Type="http://schemas.openxmlformats.org/officeDocument/2006/relationships/customXml" Target="../customXml/item2.xml"/><Relationship Id="rId16" Type="http://schemas.openxmlformats.org/officeDocument/2006/relationships/hyperlink" Target="https://www.cycj.org.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www.togetherscotland.org.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juliet@togetherscotland.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cycj.org.uk/wp-content/uploads/2016/03/AllInternationalProfilesFINAL.pdf" TargetMode="External"/><Relationship Id="rId13" Type="http://schemas.openxmlformats.org/officeDocument/2006/relationships/hyperlink" Target="http://www.parliament.scot/Age%20of%20Criminal%20Responsibility%20(Scotland)%20Bill/SPBill29PMS052018.pdfsee" TargetMode="External"/><Relationship Id="rId18" Type="http://schemas.openxmlformats.org/officeDocument/2006/relationships/hyperlink" Target="https://www.whocaresscotland.org/wp-content/uploads/2018/07/WCS-Submission-to-EHRC-ACR-Bill-6th-July-2018.pdf" TargetMode="External"/><Relationship Id="rId3" Type="http://schemas.openxmlformats.org/officeDocument/2006/relationships/hyperlink" Target="https://www.whocaresscotland.org/wp-content/uploads/2018/05/WCS-Consultation-on-MACR-April-18.pdf" TargetMode="External"/><Relationship Id="rId7" Type="http://schemas.openxmlformats.org/officeDocument/2006/relationships/hyperlink" Target="http://enoc.eu/wp-content/uploads/2015/01/ENOC-2012-Statement-on-the-Rights-of-Children-in-Conflict-with-the-Law.pdf" TargetMode="External"/><Relationship Id="rId12" Type="http://schemas.openxmlformats.org/officeDocument/2006/relationships/hyperlink" Target="https://j4c2018.org/wp-content/uploads/2018/05/BROCHURE-ENG-FINALE.pdf" TargetMode="External"/><Relationship Id="rId17" Type="http://schemas.openxmlformats.org/officeDocument/2006/relationships/hyperlink" Target="https://www.whocaresscotland.org/wp-content/uploads/2018/05/WCS-Report-on-the-Criminalisation-of-Care-Experience-April-2018.pdf" TargetMode="External"/><Relationship Id="rId2" Type="http://schemas.openxmlformats.org/officeDocument/2006/relationships/hyperlink" Target="http://www.parliament.scot/S5_Equal_Opps/ACR_Submission_-_Centre_for_Youth_Justice.pdf" TargetMode="External"/><Relationship Id="rId16" Type="http://schemas.openxmlformats.org/officeDocument/2006/relationships/hyperlink" Target="http://www.parliament.scot/S5_Equal_Opps/ACR_Submission_-_CELCIS.pdf" TargetMode="External"/><Relationship Id="rId1" Type="http://schemas.openxmlformats.org/officeDocument/2006/relationships/hyperlink" Target="https://www.togetherscotland.org.uk/pdfs/Response_MACR_03-07-2018_FINAL.pdf" TargetMode="External"/><Relationship Id="rId6" Type="http://schemas.openxmlformats.org/officeDocument/2006/relationships/hyperlink" Target="http://assembly.coe.int/nw/xml/XRef/Xref-XML2HTML-en.asp?fileid=21090" TargetMode="External"/><Relationship Id="rId11" Type="http://schemas.openxmlformats.org/officeDocument/2006/relationships/hyperlink" Target="https://j4c2018.org/wp-content/uploads/2018/05/BROCHURE-ENG-FINALE.pdf" TargetMode="External"/><Relationship Id="rId5" Type="http://schemas.openxmlformats.org/officeDocument/2006/relationships/hyperlink" Target="https://www.cypcs.org.uk/ufiles/MACR-Evidence.pdf" TargetMode="External"/><Relationship Id="rId15" Type="http://schemas.openxmlformats.org/officeDocument/2006/relationships/hyperlink" Target="http://www.sps.gov.uk/Corporate/Publications/Publication-3908.aspx" TargetMode="External"/><Relationship Id="rId10" Type="http://schemas.openxmlformats.org/officeDocument/2006/relationships/hyperlink" Target="http://www.cycj.org.uk/wp-content/uploads/2016/03/AllInternationalProfilesFINAL.pdf" TargetMode="External"/><Relationship Id="rId19" Type="http://schemas.openxmlformats.org/officeDocument/2006/relationships/hyperlink" Target="https://cycj.org.uk/wp-content/uploads/2016/12/CYCJ-Key-Messages.pdf" TargetMode="External"/><Relationship Id="rId4" Type="http://schemas.openxmlformats.org/officeDocument/2006/relationships/hyperlink" Target="http://www.parliament.scot/S5_Equal_Opps/ACR_Submission_-_CELCIS.pdf" TargetMode="External"/><Relationship Id="rId9" Type="http://schemas.openxmlformats.org/officeDocument/2006/relationships/hyperlink" Target="https://cycj.org.uk/wp-content/uploads/2016/12/CYCJ-Key-Messages.pdf" TargetMode="External"/><Relationship Id="rId14" Type="http://schemas.openxmlformats.org/officeDocument/2006/relationships/hyperlink" Target="https://www.cycj.org.uk/resource/debating-disclos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074ABC-AA34-49C9-8158-B42ED640C872}"/>
</file>

<file path=customXml/itemProps2.xml><?xml version="1.0" encoding="utf-8"?>
<ds:datastoreItem xmlns:ds="http://schemas.openxmlformats.org/officeDocument/2006/customXml" ds:itemID="{3F132187-0303-4475-8BE7-3C70AECF76AE}">
  <ds:schemaRefs>
    <ds:schemaRef ds:uri="http://schemas.microsoft.com/sharepoint/v3/contenttype/forms"/>
  </ds:schemaRefs>
</ds:datastoreItem>
</file>

<file path=customXml/itemProps3.xml><?xml version="1.0" encoding="utf-8"?>
<ds:datastoreItem xmlns:ds="http://schemas.openxmlformats.org/officeDocument/2006/customXml" ds:itemID="{95CC6900-3F66-4CA6-B946-4C0A67149AAD}">
  <ds:schemaRefs>
    <ds:schemaRef ds:uri="http://purl.org/dc/elements/1.1/"/>
    <ds:schemaRef ds:uri="http://schemas.microsoft.com/office/2006/metadata/properties"/>
    <ds:schemaRef ds:uri="00b666d6-f304-47b0-9106-4c974a6dcfd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89181B61-2DAF-4D17-BB9E-2F85713B7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2819</Words>
  <Characters>16069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Doyle</dc:creator>
  <cp:keywords/>
  <dc:description/>
  <cp:lastModifiedBy>BOIT James</cp:lastModifiedBy>
  <cp:revision>2</cp:revision>
  <cp:lastPrinted>2017-07-07T15:22:00Z</cp:lastPrinted>
  <dcterms:created xsi:type="dcterms:W3CDTF">2019-01-13T15:27:00Z</dcterms:created>
  <dcterms:modified xsi:type="dcterms:W3CDTF">2019-01-13T15:27:00Z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