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E4A" w:rsidRPr="00E339F1" w:rsidRDefault="00007E4A" w:rsidP="00F30092">
      <w:pPr>
        <w:pStyle w:val="Body10ptVerdana"/>
        <w:rPr>
          <w:lang w:val="en-US"/>
        </w:rPr>
      </w:pPr>
      <w:bookmarkStart w:id="0" w:name="_GoBack"/>
      <w:bookmarkEnd w:id="0"/>
    </w:p>
    <w:p w:rsidR="00C25DC0" w:rsidRPr="00E339F1" w:rsidRDefault="00C25DC0" w:rsidP="00F30092">
      <w:pPr>
        <w:pStyle w:val="Body10ptVerdana"/>
        <w:rPr>
          <w:lang w:val="en-US"/>
        </w:rPr>
      </w:pPr>
    </w:p>
    <w:p w:rsidR="005032F9" w:rsidRPr="00E339F1" w:rsidRDefault="005032F9" w:rsidP="00F30092">
      <w:pPr>
        <w:pStyle w:val="Body10ptVerdana"/>
        <w:rPr>
          <w:u w:val="single"/>
          <w:lang w:val="en-US"/>
        </w:rPr>
      </w:pPr>
    </w:p>
    <w:p w:rsidR="00213FCB" w:rsidRPr="00E339F1" w:rsidRDefault="00E339F1" w:rsidP="00F30092">
      <w:pPr>
        <w:pStyle w:val="Body10ptVerdana"/>
        <w:rPr>
          <w:lang w:val="en-US"/>
        </w:rPr>
      </w:pPr>
      <w:r w:rsidRPr="00E339F1">
        <w:rPr>
          <w:u w:val="single"/>
          <w:lang w:val="en-US"/>
        </w:rPr>
        <w:t>Comments by UNICEF LACRO Child Protection Section to the draft revised General Comment N°10</w:t>
      </w:r>
    </w:p>
    <w:p w:rsidR="00027A0D" w:rsidRPr="00E339F1" w:rsidRDefault="00284AF4" w:rsidP="00F30092">
      <w:pPr>
        <w:pStyle w:val="Body10ptVerdana"/>
        <w:rPr>
          <w:lang w:val="en-US"/>
        </w:rPr>
      </w:pPr>
      <w:r w:rsidRPr="00E339F1">
        <w:rPr>
          <w:b/>
          <w:lang w:val="en-US"/>
        </w:rPr>
        <w:t>.</w:t>
      </w:r>
      <w:r w:rsidR="00505FEB" w:rsidRPr="00E339F1">
        <w:rPr>
          <w:b/>
          <w:lang w:val="en-US"/>
        </w:rPr>
        <w:t xml:space="preserve"> </w:t>
      </w:r>
      <w:r w:rsidRPr="00E339F1">
        <w:rPr>
          <w:b/>
          <w:lang w:val="en-US"/>
        </w:rPr>
        <w:t xml:space="preserve">Para 6. </w:t>
      </w:r>
      <w:r w:rsidR="00C704B5" w:rsidRPr="00C704B5">
        <w:rPr>
          <w:lang w:val="en-US"/>
        </w:rPr>
        <w:t xml:space="preserve">We welcome the inclusion of this new section with appropriate terminology for addressing juvenile justice. However, we are concerned about the translation of this section into the final Spanish version and expressly request that the translation not only be literal, but also include those expressions that should not be used in the Spanish language, such as the term </w:t>
      </w:r>
      <w:r w:rsidR="007378A6">
        <w:rPr>
          <w:lang w:val="en-US"/>
        </w:rPr>
        <w:t>‘</w:t>
      </w:r>
      <w:proofErr w:type="spellStart"/>
      <w:r w:rsidR="00C704B5" w:rsidRPr="00C704B5">
        <w:rPr>
          <w:lang w:val="en-US"/>
        </w:rPr>
        <w:t>menores</w:t>
      </w:r>
      <w:proofErr w:type="spellEnd"/>
      <w:r w:rsidR="007378A6">
        <w:rPr>
          <w:lang w:val="en-US"/>
        </w:rPr>
        <w:t>’</w:t>
      </w:r>
      <w:r w:rsidR="00C704B5" w:rsidRPr="00C704B5">
        <w:rPr>
          <w:lang w:val="en-US"/>
        </w:rPr>
        <w:t xml:space="preserve"> to refer to children in conflict with the law. This, moreover, should be reflected throughout the document.</w:t>
      </w:r>
    </w:p>
    <w:p w:rsidR="00A56EC7" w:rsidRPr="00E339F1" w:rsidRDefault="00505FEB" w:rsidP="00F30092">
      <w:pPr>
        <w:pStyle w:val="Body10ptVerdana"/>
        <w:rPr>
          <w:lang w:val="en-US"/>
        </w:rPr>
      </w:pPr>
      <w:r w:rsidRPr="00E339F1">
        <w:rPr>
          <w:b/>
          <w:lang w:val="en-US"/>
        </w:rPr>
        <w:t xml:space="preserve"> </w:t>
      </w:r>
      <w:r w:rsidR="004E3FBD" w:rsidRPr="00E339F1">
        <w:rPr>
          <w:b/>
          <w:lang w:val="en-US"/>
        </w:rPr>
        <w:t>. Para 19</w:t>
      </w:r>
      <w:r w:rsidR="00293223" w:rsidRPr="00E339F1">
        <w:rPr>
          <w:b/>
          <w:lang w:val="en-US"/>
        </w:rPr>
        <w:t>, 20 y 21</w:t>
      </w:r>
      <w:r w:rsidR="004E3FBD" w:rsidRPr="00E339F1">
        <w:rPr>
          <w:lang w:val="en-US"/>
        </w:rPr>
        <w:t>.</w:t>
      </w:r>
      <w:r w:rsidR="00F571CC" w:rsidRPr="00E339F1">
        <w:rPr>
          <w:lang w:val="en-US"/>
        </w:rPr>
        <w:t xml:space="preserve"> </w:t>
      </w:r>
      <w:r w:rsidR="00C704B5" w:rsidRPr="00C704B5">
        <w:rPr>
          <w:lang w:val="en-US"/>
        </w:rPr>
        <w:t>While we understand the Committee's need to maintain the GC in a generic manner so that it can be adopted in a diversity of contexts and cultures, we understand that, in the paragraphs referring to prevention, States should receive clear guidance on the need for prevention progra</w:t>
      </w:r>
      <w:r w:rsidR="003270D9">
        <w:rPr>
          <w:lang w:val="en-US"/>
        </w:rPr>
        <w:t>ms</w:t>
      </w:r>
      <w:r w:rsidR="00C704B5" w:rsidRPr="00C704B5">
        <w:rPr>
          <w:lang w:val="en-US"/>
        </w:rPr>
        <w:t xml:space="preserve"> to cover situations in which children are exposed to and coerced by criminal organizations to commit, participate in or be complicit in crimes. Without an express call to States to work from a preventive (and not only punitive) approach and to protect these children exposed to organized crime, other preventive actions at the family or educational level will not achieve their purpose.</w:t>
      </w:r>
    </w:p>
    <w:p w:rsidR="00B4752D" w:rsidRPr="00E339F1" w:rsidRDefault="00B4752D" w:rsidP="00F30092">
      <w:pPr>
        <w:pStyle w:val="Body10ptVerdana"/>
        <w:rPr>
          <w:lang w:val="en-US"/>
        </w:rPr>
      </w:pPr>
      <w:r w:rsidRPr="00E339F1">
        <w:rPr>
          <w:b/>
          <w:lang w:val="en-US"/>
        </w:rPr>
        <w:t>. P</w:t>
      </w:r>
      <w:r w:rsidR="004D2C28" w:rsidRPr="00E339F1">
        <w:rPr>
          <w:b/>
          <w:lang w:val="en-US"/>
        </w:rPr>
        <w:t>a</w:t>
      </w:r>
      <w:r w:rsidRPr="00E339F1">
        <w:rPr>
          <w:b/>
          <w:lang w:val="en-US"/>
        </w:rPr>
        <w:t>ra 23.</w:t>
      </w:r>
      <w:r w:rsidRPr="00E339F1">
        <w:rPr>
          <w:lang w:val="en-US"/>
        </w:rPr>
        <w:t xml:space="preserve">  </w:t>
      </w:r>
      <w:r w:rsidR="00C704B5" w:rsidRPr="00C704B5">
        <w:rPr>
          <w:lang w:val="en-US"/>
        </w:rPr>
        <w:t xml:space="preserve">On the implementation of diversionary measures, we understand that in paragraph 23 the Committee could be more emphatic about the need and urgency for juvenile justice systems to shift in that direction. Expressions such as </w:t>
      </w:r>
      <w:r w:rsidR="007378A6">
        <w:rPr>
          <w:lang w:val="en-US"/>
        </w:rPr>
        <w:t>‘</w:t>
      </w:r>
      <w:r w:rsidR="00C704B5" w:rsidRPr="00C704B5">
        <w:rPr>
          <w:lang w:val="en-US"/>
        </w:rPr>
        <w:t>whenever approp</w:t>
      </w:r>
      <w:r w:rsidR="0030628D">
        <w:rPr>
          <w:lang w:val="en-US"/>
        </w:rPr>
        <w:t>r</w:t>
      </w:r>
      <w:r w:rsidR="00C704B5" w:rsidRPr="00C704B5">
        <w:rPr>
          <w:lang w:val="en-US"/>
        </w:rPr>
        <w:t>iate</w:t>
      </w:r>
      <w:r w:rsidR="007378A6">
        <w:rPr>
          <w:lang w:val="en-US"/>
        </w:rPr>
        <w:t>’</w:t>
      </w:r>
      <w:r w:rsidR="00C704B5" w:rsidRPr="00C704B5">
        <w:rPr>
          <w:lang w:val="en-US"/>
        </w:rPr>
        <w:t xml:space="preserve"> remain too vague. In the next sentence of the same paragraph, </w:t>
      </w:r>
      <w:r w:rsidR="007378A6">
        <w:rPr>
          <w:lang w:val="en-US"/>
        </w:rPr>
        <w:t>‘</w:t>
      </w:r>
      <w:r w:rsidR="00C704B5" w:rsidRPr="00C704B5">
        <w:rPr>
          <w:lang w:val="en-US"/>
        </w:rPr>
        <w:t>has proven to be more</w:t>
      </w:r>
      <w:r w:rsidR="007378A6">
        <w:rPr>
          <w:lang w:val="en-US"/>
        </w:rPr>
        <w:t>’</w:t>
      </w:r>
      <w:r w:rsidR="00C704B5" w:rsidRPr="00C704B5">
        <w:rPr>
          <w:lang w:val="en-US"/>
        </w:rPr>
        <w:t xml:space="preserve"> could be extended for all the reasons given, as there is </w:t>
      </w:r>
      <w:r w:rsidR="0030628D" w:rsidRPr="00C704B5">
        <w:rPr>
          <w:lang w:val="en-US"/>
        </w:rPr>
        <w:t>enough</w:t>
      </w:r>
      <w:r w:rsidR="00C704B5" w:rsidRPr="00C704B5">
        <w:rPr>
          <w:lang w:val="en-US"/>
        </w:rPr>
        <w:t xml:space="preserve"> international evidence to prove that diversionary measures work best for children, for the public safety interest and not just in terms of cost-efficiency.</w:t>
      </w:r>
    </w:p>
    <w:p w:rsidR="00B4752D" w:rsidRPr="00E339F1" w:rsidRDefault="00B4752D" w:rsidP="00F30092">
      <w:pPr>
        <w:pStyle w:val="Body10ptVerdana"/>
        <w:rPr>
          <w:lang w:val="en-US"/>
        </w:rPr>
      </w:pPr>
      <w:r w:rsidRPr="00E339F1">
        <w:rPr>
          <w:b/>
          <w:lang w:val="en-US"/>
        </w:rPr>
        <w:t>. Para 31</w:t>
      </w:r>
      <w:r w:rsidRPr="00E339F1">
        <w:rPr>
          <w:lang w:val="en-US"/>
        </w:rPr>
        <w:t xml:space="preserve">. </w:t>
      </w:r>
      <w:r w:rsidR="00C704B5" w:rsidRPr="00C704B5">
        <w:rPr>
          <w:lang w:val="en-US"/>
        </w:rPr>
        <w:t xml:space="preserve">In the case of children who commit criminal offences before the minimum age of criminal responsibility, the paragraph states that civil or administrative authorities may adopt special protection measures </w:t>
      </w:r>
      <w:r w:rsidR="0030628D">
        <w:rPr>
          <w:lang w:val="en-US"/>
        </w:rPr>
        <w:t>‘</w:t>
      </w:r>
      <w:r w:rsidR="00C704B5" w:rsidRPr="00C704B5">
        <w:rPr>
          <w:lang w:val="en-US"/>
        </w:rPr>
        <w:t>on a case by case basis</w:t>
      </w:r>
      <w:r w:rsidR="0030628D">
        <w:rPr>
          <w:lang w:val="en-US"/>
        </w:rPr>
        <w:t>’</w:t>
      </w:r>
      <w:r w:rsidR="00C704B5" w:rsidRPr="00C704B5">
        <w:rPr>
          <w:lang w:val="en-US"/>
        </w:rPr>
        <w:t>. This formulation is excessively vague and leaves it to the discretion of these authorities to decide on a case-by-case basis whether to send that child to a home or some other type of cente</w:t>
      </w:r>
      <w:r w:rsidR="0030628D">
        <w:rPr>
          <w:lang w:val="en-US"/>
        </w:rPr>
        <w:t>r</w:t>
      </w:r>
      <w:r w:rsidR="00C704B5" w:rsidRPr="00C704B5">
        <w:rPr>
          <w:lang w:val="en-US"/>
        </w:rPr>
        <w:t>, whether to send him or her home, or what. This leaves the door open for poor and vulnerable children to be punished through these special protection measures. We suggest that instead of 'case by case'</w:t>
      </w:r>
      <w:r w:rsidR="0030628D">
        <w:rPr>
          <w:lang w:val="en-US"/>
        </w:rPr>
        <w:t>,</w:t>
      </w:r>
      <w:r w:rsidR="00C704B5" w:rsidRPr="00C704B5">
        <w:rPr>
          <w:lang w:val="en-US"/>
        </w:rPr>
        <w:t xml:space="preserve"> reference be made to the best </w:t>
      </w:r>
      <w:proofErr w:type="gramStart"/>
      <w:r w:rsidR="00C704B5" w:rsidRPr="00C704B5">
        <w:rPr>
          <w:lang w:val="en-US"/>
        </w:rPr>
        <w:t>interests</w:t>
      </w:r>
      <w:proofErr w:type="gramEnd"/>
      <w:r w:rsidR="00C704B5" w:rsidRPr="00C704B5">
        <w:rPr>
          <w:lang w:val="en-US"/>
        </w:rPr>
        <w:t xml:space="preserve"> principle to determine the best response and that it be made explicit that special protection measures cannot be imposed by way of sanctions (especially in</w:t>
      </w:r>
      <w:r w:rsidR="007378A6">
        <w:rPr>
          <w:lang w:val="en-US"/>
        </w:rPr>
        <w:t>ternment</w:t>
      </w:r>
      <w:r w:rsidR="00C704B5" w:rsidRPr="00C704B5">
        <w:rPr>
          <w:lang w:val="en-US"/>
        </w:rPr>
        <w:t>).</w:t>
      </w:r>
    </w:p>
    <w:p w:rsidR="00B4752D" w:rsidRPr="00E339F1" w:rsidRDefault="00B4752D" w:rsidP="00F30092">
      <w:pPr>
        <w:pStyle w:val="Body10ptVerdana"/>
        <w:rPr>
          <w:lang w:val="en-US"/>
        </w:rPr>
      </w:pPr>
      <w:r w:rsidRPr="00E339F1">
        <w:rPr>
          <w:b/>
          <w:lang w:val="en-US"/>
        </w:rPr>
        <w:t>. Para 33</w:t>
      </w:r>
      <w:r w:rsidRPr="00E339F1">
        <w:rPr>
          <w:lang w:val="en-US"/>
        </w:rPr>
        <w:t xml:space="preserve">. </w:t>
      </w:r>
      <w:r w:rsidR="0030628D" w:rsidRPr="0030628D">
        <w:rPr>
          <w:lang w:val="en-US"/>
        </w:rPr>
        <w:t>The formulation of this paragraph on the minimum age of criminal responsibility is confusing and requires greater precision and emphasis. The Committee would provide better guidance to States if the recommendation were formulated as in the previous GC, i.e. that it is unacceptable for the MACR to be set below the age of 14.</w:t>
      </w:r>
    </w:p>
    <w:p w:rsidR="00B4752D" w:rsidRPr="00E339F1" w:rsidRDefault="00B4752D" w:rsidP="00F30092">
      <w:pPr>
        <w:pStyle w:val="Body10ptVerdana"/>
        <w:rPr>
          <w:lang w:val="en-US"/>
        </w:rPr>
      </w:pPr>
      <w:r w:rsidRPr="00E339F1">
        <w:rPr>
          <w:b/>
          <w:lang w:val="en-US"/>
        </w:rPr>
        <w:t>. Para 34.</w:t>
      </w:r>
      <w:r w:rsidRPr="00E339F1">
        <w:rPr>
          <w:lang w:val="en-US"/>
        </w:rPr>
        <w:t xml:space="preserve"> </w:t>
      </w:r>
      <w:r w:rsidR="0030628D" w:rsidRPr="0030628D">
        <w:rPr>
          <w:lang w:val="en-US"/>
        </w:rPr>
        <w:t>This paragraph requires States that children below the minimum age be treated with the same legal safeguards, in a fair manner, as those above the minimum age. We welcome this incorporation, since it is key that there are guarantees for those who commit infractions below the minimum age, but it is disconnected from what is established in point 31. We suggest moving this paragraph to follow 31 once the formulation of 31 has been improved as we suggest above.</w:t>
      </w:r>
    </w:p>
    <w:p w:rsidR="00B4752D" w:rsidRPr="00E339F1" w:rsidRDefault="00B4752D" w:rsidP="00F30092">
      <w:pPr>
        <w:pStyle w:val="Body10ptVerdana"/>
        <w:rPr>
          <w:lang w:val="en-US"/>
        </w:rPr>
      </w:pPr>
    </w:p>
    <w:p w:rsidR="00906475" w:rsidRPr="00E339F1" w:rsidRDefault="002F76A3" w:rsidP="00F30092">
      <w:pPr>
        <w:pStyle w:val="Body10ptVerdana"/>
        <w:rPr>
          <w:lang w:val="en-US"/>
        </w:rPr>
      </w:pPr>
      <w:r w:rsidRPr="00E339F1">
        <w:rPr>
          <w:b/>
          <w:lang w:val="en-US"/>
        </w:rPr>
        <w:t>. Para 50.</w:t>
      </w:r>
      <w:r w:rsidRPr="00E339F1">
        <w:rPr>
          <w:lang w:val="en-US"/>
        </w:rPr>
        <w:t xml:space="preserve"> </w:t>
      </w:r>
      <w:r w:rsidR="00A46780" w:rsidRPr="00A46780">
        <w:rPr>
          <w:lang w:val="en-US"/>
        </w:rPr>
        <w:t xml:space="preserve">Although this provision did not change its formulation with respect to the previous GC N°10, we understand that it does not fully reflect the specific needs of girls in conflict with the law. We understand that </w:t>
      </w:r>
      <w:r w:rsidR="00A46780" w:rsidRPr="00A46780">
        <w:rPr>
          <w:lang w:val="en-US"/>
        </w:rPr>
        <w:lastRenderedPageBreak/>
        <w:t xml:space="preserve">'prior abuse' does not include other types of gender-based violence that a girl may experience and for which she requires special measures. </w:t>
      </w:r>
      <w:r w:rsidR="00A46780">
        <w:rPr>
          <w:lang w:val="en-US"/>
        </w:rPr>
        <w:t>‘</w:t>
      </w:r>
      <w:r w:rsidR="00A46780" w:rsidRPr="00A46780">
        <w:rPr>
          <w:lang w:val="en-US"/>
        </w:rPr>
        <w:t>Special health' is also an imprecise term in this paragraph. Terms such as 'menstrual hygiene', 'sexual and reproductive health' make the specific needs of girls and adolescents more visible. We also suggest that the paragraph refers to the Bangkok Rules, especially rule 5 on personal hygiene and rule 6 on health care services.</w:t>
      </w:r>
    </w:p>
    <w:p w:rsidR="00174C65" w:rsidRPr="00E339F1" w:rsidRDefault="00C45231" w:rsidP="00F30092">
      <w:pPr>
        <w:pStyle w:val="Body10ptVerdana"/>
        <w:rPr>
          <w:lang w:val="en-US"/>
        </w:rPr>
      </w:pPr>
      <w:r w:rsidRPr="00E339F1">
        <w:rPr>
          <w:b/>
          <w:lang w:val="en-US"/>
        </w:rPr>
        <w:t>. Para 55</w:t>
      </w:r>
      <w:r w:rsidR="00310462" w:rsidRPr="00E339F1">
        <w:rPr>
          <w:lang w:val="en-US"/>
        </w:rPr>
        <w:t xml:space="preserve">. </w:t>
      </w:r>
      <w:r w:rsidR="00A46780" w:rsidRPr="00A46780">
        <w:rPr>
          <w:lang w:val="en-US"/>
        </w:rPr>
        <w:t xml:space="preserve">While the spirit of the paragraph and of the entire section on Article 12 is to ensure the participation of children in all phases of the judicial process as active subjects and not as objects, the following phrase: 'A child who is considered to be criminally responsible should be considered competent to effectively participate in all aspects of the trial' does not reflect the responsibility of a State to provide that child with the information, preparation necessary to deal with a process, nor does it refer to the responsibility of a State to make the institutions and mechanisms involved in a juvenile justice process child friendly. Just as a child has diminished guilt with respect to adults, by the state of development and maturity according to his age also his capacities to participate and be an active subject in a judicial process are different from those of an adult person and this must be </w:t>
      </w:r>
      <w:r w:rsidR="009C40C6" w:rsidRPr="00A46780">
        <w:rPr>
          <w:lang w:val="en-US"/>
        </w:rPr>
        <w:t>considered</w:t>
      </w:r>
      <w:r w:rsidR="00A46780" w:rsidRPr="00A46780">
        <w:rPr>
          <w:lang w:val="en-US"/>
        </w:rPr>
        <w:t xml:space="preserve"> by the institutions and processes in which he has the right to participate.</w:t>
      </w:r>
    </w:p>
    <w:p w:rsidR="007509D1" w:rsidRPr="00E339F1" w:rsidRDefault="00AB3BD1" w:rsidP="00AB3BD1">
      <w:pPr>
        <w:pStyle w:val="Body10ptVerdana"/>
        <w:rPr>
          <w:lang w:val="en-US"/>
        </w:rPr>
      </w:pPr>
      <w:r w:rsidRPr="00E339F1">
        <w:rPr>
          <w:b/>
          <w:lang w:val="en-US"/>
        </w:rPr>
        <w:t>. Para 85</w:t>
      </w:r>
      <w:r w:rsidRPr="00E339F1">
        <w:rPr>
          <w:lang w:val="en-US"/>
        </w:rPr>
        <w:t xml:space="preserve">. </w:t>
      </w:r>
      <w:r w:rsidR="00A46780" w:rsidRPr="009C40C6">
        <w:rPr>
          <w:lang w:val="en-US"/>
        </w:rPr>
        <w:t>'In cases of serious offences by children, measures proportionate to the circumstances of the offender and to the gravity of the offence may be considered, including considerations of the need for public safety and sanctions'. The wording of the sentence remains confusing and repetitive with the first sentence of the paragraph as in GC n°10. We suggest that the wording specify that, in all cases, even for the most serious crimes, the measures must have double proportionality in addition to considering the best interests of the child and promoting his or her reintegration. Nor do we share the deletion from the paragraph of the provisions on the prohibition of corporal punishment and other forms of cruel, inhuman or degrading treatment that we suggest</w:t>
      </w:r>
      <w:r w:rsidR="009C40C6">
        <w:rPr>
          <w:lang w:val="en-US"/>
        </w:rPr>
        <w:t xml:space="preserve"> </w:t>
      </w:r>
      <w:r w:rsidR="00A46780" w:rsidRPr="009C40C6">
        <w:rPr>
          <w:lang w:val="en-US"/>
        </w:rPr>
        <w:t>be</w:t>
      </w:r>
      <w:r w:rsidR="009C40C6">
        <w:rPr>
          <w:lang w:val="en-US"/>
        </w:rPr>
        <w:t>ing</w:t>
      </w:r>
      <w:r w:rsidR="00A46780" w:rsidRPr="009C40C6">
        <w:rPr>
          <w:lang w:val="en-US"/>
        </w:rPr>
        <w:t xml:space="preserve"> reinserted in the paragraph.</w:t>
      </w:r>
    </w:p>
    <w:p w:rsidR="00B4752D" w:rsidRPr="00E339F1" w:rsidRDefault="00B4752D" w:rsidP="00F30092">
      <w:pPr>
        <w:pStyle w:val="Body10ptVerdana"/>
        <w:rPr>
          <w:lang w:val="en-US"/>
        </w:rPr>
      </w:pPr>
      <w:r w:rsidRPr="00E339F1">
        <w:rPr>
          <w:b/>
          <w:lang w:val="en-US"/>
        </w:rPr>
        <w:t>. Para 86</w:t>
      </w:r>
      <w:r w:rsidRPr="00E339F1">
        <w:rPr>
          <w:lang w:val="en-US"/>
        </w:rPr>
        <w:t xml:space="preserve">. </w:t>
      </w:r>
      <w:r w:rsidR="009C40C6" w:rsidRPr="009C40C6">
        <w:rPr>
          <w:lang w:val="en-US"/>
        </w:rPr>
        <w:t xml:space="preserve">The last sentence of this paragraph leaves the door open to exceptions to the maximum duration of deprivation of liberty. As a result, the recommendation that deprivation of liberty for children be considerably less than that of adults for similar offences loses all its force. In its wording 'should be considerably shorter' the Committee is already leaving sufficient leeway for States to determine sanctions, so we strongly suggest removing the possibility of any possibility of exception and deleting that last sentence.  </w:t>
      </w:r>
    </w:p>
    <w:p w:rsidR="00B4752D" w:rsidRPr="00E339F1" w:rsidRDefault="00B4752D" w:rsidP="00F30092">
      <w:pPr>
        <w:pStyle w:val="Body10ptVerdana"/>
        <w:rPr>
          <w:lang w:val="en-US"/>
        </w:rPr>
      </w:pPr>
      <w:r w:rsidRPr="00E339F1">
        <w:rPr>
          <w:b/>
          <w:lang w:val="en-US"/>
        </w:rPr>
        <w:t>. Para 101</w:t>
      </w:r>
      <w:r w:rsidRPr="00E339F1">
        <w:rPr>
          <w:lang w:val="en-US"/>
        </w:rPr>
        <w:t xml:space="preserve">. </w:t>
      </w:r>
      <w:r w:rsidR="009C40C6">
        <w:rPr>
          <w:lang w:val="en-US"/>
        </w:rPr>
        <w:t>Regarding</w:t>
      </w:r>
      <w:r w:rsidR="009C40C6" w:rsidRPr="009C40C6">
        <w:rPr>
          <w:lang w:val="en-US"/>
        </w:rPr>
        <w:t xml:space="preserve"> this paragraph, we would like to express our concern, not with the content, but with the form of the paragraph, since, just as it can be used by those who understand that adolescents in conflict with the law are unpunished or do not face consequences for their actions. We therefore suggest that its formulation be reconsidered in order, on the one hand, to bring arguments (deprivation of liberty as a measure of last resort, exceptional and for the shortest possible time, international evidence of the harm it inflicts on pe</w:t>
      </w:r>
      <w:r w:rsidR="009C40C6">
        <w:rPr>
          <w:lang w:val="en-US"/>
        </w:rPr>
        <w:t>ople</w:t>
      </w:r>
      <w:r w:rsidR="009C40C6" w:rsidRPr="009C40C6">
        <w:rPr>
          <w:lang w:val="en-US"/>
        </w:rPr>
        <w:t xml:space="preserve"> at that stage of development and on their future individual and community possibilities) to the understanding of States of establishing that limit. On the other hand, we suggest making it clear that children and adolescents under the age of 16 are not exempt from criminal responsibility, but that States have a range of non-custodial options to demand that responsibility from a child or adolescent and to repair any harm that may have been caused.</w:t>
      </w:r>
    </w:p>
    <w:p w:rsidR="005E629A" w:rsidRPr="00E339F1" w:rsidRDefault="005E629A" w:rsidP="00F30092">
      <w:pPr>
        <w:pStyle w:val="Body10ptVerdana"/>
        <w:rPr>
          <w:lang w:val="en-US"/>
        </w:rPr>
      </w:pPr>
    </w:p>
    <w:sectPr w:rsidR="005E629A" w:rsidRPr="00E339F1" w:rsidSect="000E1755">
      <w:headerReference w:type="default" r:id="rId8"/>
      <w:footerReference w:type="default" r:id="rId9"/>
      <w:pgSz w:w="12240" w:h="15840"/>
      <w:pgMar w:top="587" w:right="1530" w:bottom="509" w:left="1530" w:header="1577" w:footer="1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6AB" w:rsidRDefault="00E126AB" w:rsidP="000C3710">
      <w:r>
        <w:separator/>
      </w:r>
    </w:p>
  </w:endnote>
  <w:endnote w:type="continuationSeparator" w:id="0">
    <w:p w:rsidR="00E126AB" w:rsidRDefault="00E126AB"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AB3" w:rsidRPr="00A71AB3" w:rsidRDefault="0038200F">
    <w:pPr>
      <w:pStyle w:val="Footer"/>
      <w:rPr>
        <w:rFonts w:ascii="Arial" w:hAnsi="Arial" w:cs="Arial"/>
        <w:sz w:val="18"/>
      </w:rPr>
    </w:pPr>
    <w:r>
      <w:rPr>
        <w:noProof/>
        <w:lang w:val="en-GB" w:eastAsia="en-GB"/>
      </w:rPr>
      <mc:AlternateContent>
        <mc:Choice Requires="wps">
          <w:drawing>
            <wp:anchor distT="0" distB="0" distL="114300" distR="114300" simplePos="0" relativeHeight="251658752" behindDoc="0" locked="0" layoutInCell="1" allowOverlap="1" wp14:anchorId="6BF433FB" wp14:editId="127B0AFD">
              <wp:simplePos x="0" y="0"/>
              <wp:positionH relativeFrom="column">
                <wp:posOffset>-4445</wp:posOffset>
              </wp:positionH>
              <wp:positionV relativeFrom="paragraph">
                <wp:posOffset>43225</wp:posOffset>
              </wp:positionV>
              <wp:extent cx="6058535" cy="345440"/>
              <wp:effectExtent l="0" t="0" r="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8535" cy="345440"/>
                      </a:xfrm>
                      <a:prstGeom prst="rect">
                        <a:avLst/>
                      </a:prstGeom>
                      <a:noFill/>
                      <a:ln>
                        <a:noFill/>
                      </a:ln>
                      <a:effectLst/>
                    </wps:spPr>
                    <wps:txbx>
                      <w:txbxContent>
                        <w:p w:rsidR="006F1911" w:rsidRPr="006F1911" w:rsidRDefault="006F1911" w:rsidP="006F1911">
                          <w:pPr>
                            <w:spacing w:line="276" w:lineRule="auto"/>
                            <w:rPr>
                              <w:rFonts w:ascii="Arial" w:hAnsi="Arial" w:cs="Arial"/>
                              <w:color w:val="A6A6A6"/>
                              <w:sz w:val="16"/>
                              <w:lang w:val="fr-CH"/>
                            </w:rPr>
                          </w:pPr>
                          <w:proofErr w:type="spellStart"/>
                          <w:r w:rsidRPr="006F1911">
                            <w:rPr>
                              <w:rFonts w:ascii="Arial" w:hAnsi="Arial" w:cs="Arial"/>
                              <w:color w:val="A6A6A6"/>
                              <w:sz w:val="16"/>
                              <w:lang w:val="fr-CH"/>
                            </w:rPr>
                            <w:t>Trabajamos</w:t>
                          </w:r>
                          <w:proofErr w:type="spellEnd"/>
                          <w:r w:rsidRPr="006F1911">
                            <w:rPr>
                              <w:rFonts w:ascii="Arial" w:hAnsi="Arial" w:cs="Arial"/>
                              <w:color w:val="A6A6A6"/>
                              <w:sz w:val="16"/>
                              <w:lang w:val="fr-CH"/>
                            </w:rPr>
                            <w:t xml:space="preserve"> en </w:t>
                          </w:r>
                          <w:proofErr w:type="spellStart"/>
                          <w:r w:rsidRPr="006F1911">
                            <w:rPr>
                              <w:rFonts w:ascii="Arial" w:hAnsi="Arial" w:cs="Arial"/>
                              <w:color w:val="A6A6A6"/>
                              <w:sz w:val="16"/>
                              <w:lang w:val="fr-CH"/>
                            </w:rPr>
                            <w:t>más</w:t>
                          </w:r>
                          <w:proofErr w:type="spellEnd"/>
                          <w:r w:rsidRPr="006F1911">
                            <w:rPr>
                              <w:rFonts w:ascii="Arial" w:hAnsi="Arial" w:cs="Arial"/>
                              <w:color w:val="A6A6A6"/>
                              <w:sz w:val="16"/>
                              <w:lang w:val="fr-CH"/>
                            </w:rPr>
                            <w:t xml:space="preserve"> de 190 </w:t>
                          </w:r>
                          <w:proofErr w:type="spellStart"/>
                          <w:r w:rsidRPr="006F1911">
                            <w:rPr>
                              <w:rFonts w:ascii="Arial" w:hAnsi="Arial" w:cs="Arial"/>
                              <w:color w:val="A6A6A6"/>
                              <w:sz w:val="16"/>
                              <w:lang w:val="fr-CH"/>
                            </w:rPr>
                            <w:t>países</w:t>
                          </w:r>
                          <w:proofErr w:type="spellEnd"/>
                          <w:r w:rsidRPr="006F1911">
                            <w:rPr>
                              <w:rFonts w:ascii="Arial" w:hAnsi="Arial" w:cs="Arial"/>
                              <w:color w:val="A6A6A6"/>
                              <w:sz w:val="16"/>
                              <w:lang w:val="fr-CH"/>
                            </w:rPr>
                            <w:t xml:space="preserve"> y </w:t>
                          </w:r>
                          <w:proofErr w:type="spellStart"/>
                          <w:r w:rsidRPr="006F1911">
                            <w:rPr>
                              <w:rFonts w:ascii="Arial" w:hAnsi="Arial" w:cs="Arial"/>
                              <w:color w:val="A6A6A6"/>
                              <w:sz w:val="16"/>
                              <w:lang w:val="fr-CH"/>
                            </w:rPr>
                            <w:t>territorios</w:t>
                          </w:r>
                          <w:proofErr w:type="spellEnd"/>
                          <w:r w:rsidRPr="006F1911">
                            <w:rPr>
                              <w:rFonts w:ascii="Arial" w:hAnsi="Arial" w:cs="Arial"/>
                              <w:color w:val="A6A6A6"/>
                              <w:sz w:val="16"/>
                              <w:lang w:val="fr-CH"/>
                            </w:rPr>
                            <w:t xml:space="preserve"> </w:t>
                          </w:r>
                          <w:proofErr w:type="spellStart"/>
                          <w:r w:rsidRPr="006F1911">
                            <w:rPr>
                              <w:rFonts w:ascii="Arial" w:hAnsi="Arial" w:cs="Arial"/>
                              <w:color w:val="A6A6A6"/>
                              <w:sz w:val="16"/>
                              <w:lang w:val="fr-CH"/>
                            </w:rPr>
                            <w:t>por</w:t>
                          </w:r>
                          <w:proofErr w:type="spellEnd"/>
                          <w:r w:rsidRPr="006F1911">
                            <w:rPr>
                              <w:rFonts w:ascii="Arial" w:hAnsi="Arial" w:cs="Arial"/>
                              <w:color w:val="A6A6A6"/>
                              <w:sz w:val="16"/>
                              <w:lang w:val="fr-CH"/>
                            </w:rPr>
                            <w:t xml:space="preserve"> medio de </w:t>
                          </w:r>
                          <w:proofErr w:type="spellStart"/>
                          <w:r w:rsidRPr="006F1911">
                            <w:rPr>
                              <w:rFonts w:ascii="Arial" w:hAnsi="Arial" w:cs="Arial"/>
                              <w:color w:val="A6A6A6"/>
                              <w:sz w:val="16"/>
                              <w:lang w:val="fr-CH"/>
                            </w:rPr>
                            <w:t>programas</w:t>
                          </w:r>
                          <w:proofErr w:type="spellEnd"/>
                          <w:r w:rsidRPr="006F1911">
                            <w:rPr>
                              <w:rFonts w:ascii="Arial" w:hAnsi="Arial" w:cs="Arial"/>
                              <w:color w:val="A6A6A6"/>
                              <w:sz w:val="16"/>
                              <w:lang w:val="fr-CH"/>
                            </w:rPr>
                            <w:t xml:space="preserve"> de </w:t>
                          </w:r>
                          <w:proofErr w:type="spellStart"/>
                          <w:r w:rsidRPr="006F1911">
                            <w:rPr>
                              <w:rFonts w:ascii="Arial" w:hAnsi="Arial" w:cs="Arial"/>
                              <w:color w:val="A6A6A6"/>
                              <w:sz w:val="16"/>
                              <w:lang w:val="fr-CH"/>
                            </w:rPr>
                            <w:t>país</w:t>
                          </w:r>
                          <w:proofErr w:type="spellEnd"/>
                          <w:r w:rsidRPr="006F1911">
                            <w:rPr>
                              <w:rFonts w:ascii="Arial" w:hAnsi="Arial" w:cs="Arial"/>
                              <w:color w:val="A6A6A6"/>
                              <w:sz w:val="16"/>
                              <w:lang w:val="fr-CH"/>
                            </w:rPr>
                            <w:t xml:space="preserve"> y Comités </w:t>
                          </w:r>
                          <w:proofErr w:type="spellStart"/>
                          <w:r w:rsidRPr="006F1911">
                            <w:rPr>
                              <w:rFonts w:ascii="Arial" w:hAnsi="Arial" w:cs="Arial"/>
                              <w:color w:val="A6A6A6"/>
                              <w:sz w:val="16"/>
                              <w:lang w:val="fr-CH"/>
                            </w:rPr>
                            <w:t>Nacionales</w:t>
                          </w:r>
                          <w:proofErr w:type="spellEnd"/>
                          <w:r w:rsidRPr="006F1911">
                            <w:rPr>
                              <w:rFonts w:ascii="Arial" w:hAnsi="Arial" w:cs="Arial"/>
                              <w:color w:val="A6A6A6"/>
                              <w:sz w:val="16"/>
                              <w:lang w:val="fr-CH"/>
                            </w:rPr>
                            <w:t xml:space="preserve">.  </w:t>
                          </w:r>
                        </w:p>
                        <w:p w:rsidR="00A71AB3" w:rsidRPr="003D04D3" w:rsidRDefault="006F1911" w:rsidP="006F1911">
                          <w:pPr>
                            <w:spacing w:line="276" w:lineRule="auto"/>
                            <w:rPr>
                              <w:rFonts w:ascii="Arial" w:hAnsi="Arial" w:cs="Arial"/>
                              <w:color w:val="A6A6A6"/>
                              <w:sz w:val="16"/>
                              <w:lang w:val="fr-CH"/>
                            </w:rPr>
                          </w:pPr>
                          <w:proofErr w:type="spellStart"/>
                          <w:r w:rsidRPr="006F1911">
                            <w:rPr>
                              <w:rFonts w:ascii="Arial" w:hAnsi="Arial" w:cs="Arial"/>
                              <w:color w:val="A6A6A6"/>
                              <w:sz w:val="16"/>
                              <w:lang w:val="fr-CH"/>
                            </w:rPr>
                            <w:t>Somos</w:t>
                          </w:r>
                          <w:proofErr w:type="spellEnd"/>
                          <w:r w:rsidRPr="006F1911">
                            <w:rPr>
                              <w:rFonts w:ascii="Arial" w:hAnsi="Arial" w:cs="Arial"/>
                              <w:color w:val="A6A6A6"/>
                              <w:sz w:val="16"/>
                              <w:lang w:val="fr-CH"/>
                            </w:rPr>
                            <w:t xml:space="preserve"> UNICEF, el </w:t>
                          </w:r>
                          <w:proofErr w:type="spellStart"/>
                          <w:r w:rsidRPr="006F1911">
                            <w:rPr>
                              <w:rFonts w:ascii="Arial" w:hAnsi="Arial" w:cs="Arial"/>
                              <w:color w:val="A6A6A6"/>
                              <w:sz w:val="16"/>
                              <w:lang w:val="fr-CH"/>
                            </w:rPr>
                            <w:t>Fondo</w:t>
                          </w:r>
                          <w:proofErr w:type="spellEnd"/>
                          <w:r w:rsidRPr="006F1911">
                            <w:rPr>
                              <w:rFonts w:ascii="Arial" w:hAnsi="Arial" w:cs="Arial"/>
                              <w:color w:val="A6A6A6"/>
                              <w:sz w:val="16"/>
                              <w:lang w:val="fr-CH"/>
                            </w:rPr>
                            <w:t xml:space="preserve"> de las </w:t>
                          </w:r>
                          <w:proofErr w:type="spellStart"/>
                          <w:r w:rsidRPr="006F1911">
                            <w:rPr>
                              <w:rFonts w:ascii="Arial" w:hAnsi="Arial" w:cs="Arial"/>
                              <w:color w:val="A6A6A6"/>
                              <w:sz w:val="16"/>
                              <w:lang w:val="fr-CH"/>
                            </w:rPr>
                            <w:t>Naciones</w:t>
                          </w:r>
                          <w:proofErr w:type="spellEnd"/>
                          <w:r w:rsidRPr="006F1911">
                            <w:rPr>
                              <w:rFonts w:ascii="Arial" w:hAnsi="Arial" w:cs="Arial"/>
                              <w:color w:val="A6A6A6"/>
                              <w:sz w:val="16"/>
                              <w:lang w:val="fr-CH"/>
                            </w:rPr>
                            <w:t xml:space="preserve"> </w:t>
                          </w:r>
                          <w:proofErr w:type="spellStart"/>
                          <w:r w:rsidRPr="006F1911">
                            <w:rPr>
                              <w:rFonts w:ascii="Arial" w:hAnsi="Arial" w:cs="Arial"/>
                              <w:color w:val="A6A6A6"/>
                              <w:sz w:val="16"/>
                              <w:lang w:val="fr-CH"/>
                            </w:rPr>
                            <w:t>Unidas</w:t>
                          </w:r>
                          <w:proofErr w:type="spellEnd"/>
                          <w:r w:rsidRPr="006F1911">
                            <w:rPr>
                              <w:rFonts w:ascii="Arial" w:hAnsi="Arial" w:cs="Arial"/>
                              <w:color w:val="A6A6A6"/>
                              <w:sz w:val="16"/>
                              <w:lang w:val="fr-CH"/>
                            </w:rPr>
                            <w:t xml:space="preserve"> para la </w:t>
                          </w:r>
                          <w:proofErr w:type="spellStart"/>
                          <w:r w:rsidRPr="006F1911">
                            <w:rPr>
                              <w:rFonts w:ascii="Arial" w:hAnsi="Arial" w:cs="Arial"/>
                              <w:color w:val="A6A6A6"/>
                              <w:sz w:val="16"/>
                              <w:lang w:val="fr-CH"/>
                            </w:rPr>
                            <w:t>Infancia</w:t>
                          </w:r>
                          <w:proofErr w:type="spellEnd"/>
                          <w:r w:rsidRPr="006F1911">
                            <w:rPr>
                              <w:rFonts w:ascii="Arial" w:hAnsi="Arial" w:cs="Arial"/>
                              <w:color w:val="A6A6A6"/>
                              <w:sz w:val="16"/>
                              <w:lang w:val="fr-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BF433FB" id="_x0000_t202" coordsize="21600,21600" o:spt="202" path="m,l,21600r21600,l21600,xe">
              <v:stroke joinstyle="miter"/>
              <v:path gradientshapeok="t" o:connecttype="rect"/>
            </v:shapetype>
            <v:shape id="Text Box 4" o:spid="_x0000_s1028" type="#_x0000_t202" style="position:absolute;margin-left:-.35pt;margin-top:3.4pt;width:477.05pt;height:2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" filled="f" stroked="f">
              <v:textbox>
                <w:txbxContent>
                  <w:p w:rsidR="006F1911" w:rsidRPr="006F1911" w:rsidRDefault="006F1911" w:rsidP="006F1911">
                    <w:pPr>
                      <w:spacing w:line="276" w:lineRule="auto"/>
                      <w:rPr>
                        <w:rFonts w:ascii="Arial" w:hAnsi="Arial" w:cs="Arial"/>
                        <w:color w:val="A6A6A6"/>
                        <w:sz w:val="16"/>
                        <w:lang w:val="fr-CH"/>
                      </w:rPr>
                    </w:pPr>
                    <w:proofErr w:type="spellStart"/>
                    <w:r w:rsidRPr="006F1911">
                      <w:rPr>
                        <w:rFonts w:ascii="Arial" w:hAnsi="Arial" w:cs="Arial"/>
                        <w:color w:val="A6A6A6"/>
                        <w:sz w:val="16"/>
                        <w:lang w:val="fr-CH"/>
                      </w:rPr>
                      <w:t>Trabajamos</w:t>
                    </w:r>
                    <w:proofErr w:type="spellEnd"/>
                    <w:r w:rsidRPr="006F1911">
                      <w:rPr>
                        <w:rFonts w:ascii="Arial" w:hAnsi="Arial" w:cs="Arial"/>
                        <w:color w:val="A6A6A6"/>
                        <w:sz w:val="16"/>
                        <w:lang w:val="fr-CH"/>
                      </w:rPr>
                      <w:t xml:space="preserve"> en </w:t>
                    </w:r>
                    <w:proofErr w:type="spellStart"/>
                    <w:r w:rsidRPr="006F1911">
                      <w:rPr>
                        <w:rFonts w:ascii="Arial" w:hAnsi="Arial" w:cs="Arial"/>
                        <w:color w:val="A6A6A6"/>
                        <w:sz w:val="16"/>
                        <w:lang w:val="fr-CH"/>
                      </w:rPr>
                      <w:t>más</w:t>
                    </w:r>
                    <w:proofErr w:type="spellEnd"/>
                    <w:r w:rsidRPr="006F1911">
                      <w:rPr>
                        <w:rFonts w:ascii="Arial" w:hAnsi="Arial" w:cs="Arial"/>
                        <w:color w:val="A6A6A6"/>
                        <w:sz w:val="16"/>
                        <w:lang w:val="fr-CH"/>
                      </w:rPr>
                      <w:t xml:space="preserve"> de 190 </w:t>
                    </w:r>
                    <w:proofErr w:type="spellStart"/>
                    <w:r w:rsidRPr="006F1911">
                      <w:rPr>
                        <w:rFonts w:ascii="Arial" w:hAnsi="Arial" w:cs="Arial"/>
                        <w:color w:val="A6A6A6"/>
                        <w:sz w:val="16"/>
                        <w:lang w:val="fr-CH"/>
                      </w:rPr>
                      <w:t>países</w:t>
                    </w:r>
                    <w:proofErr w:type="spellEnd"/>
                    <w:r w:rsidRPr="006F1911">
                      <w:rPr>
                        <w:rFonts w:ascii="Arial" w:hAnsi="Arial" w:cs="Arial"/>
                        <w:color w:val="A6A6A6"/>
                        <w:sz w:val="16"/>
                        <w:lang w:val="fr-CH"/>
                      </w:rPr>
                      <w:t xml:space="preserve"> y </w:t>
                    </w:r>
                    <w:proofErr w:type="spellStart"/>
                    <w:r w:rsidRPr="006F1911">
                      <w:rPr>
                        <w:rFonts w:ascii="Arial" w:hAnsi="Arial" w:cs="Arial"/>
                        <w:color w:val="A6A6A6"/>
                        <w:sz w:val="16"/>
                        <w:lang w:val="fr-CH"/>
                      </w:rPr>
                      <w:t>territorios</w:t>
                    </w:r>
                    <w:proofErr w:type="spellEnd"/>
                    <w:r w:rsidRPr="006F1911">
                      <w:rPr>
                        <w:rFonts w:ascii="Arial" w:hAnsi="Arial" w:cs="Arial"/>
                        <w:color w:val="A6A6A6"/>
                        <w:sz w:val="16"/>
                        <w:lang w:val="fr-CH"/>
                      </w:rPr>
                      <w:t xml:space="preserve"> </w:t>
                    </w:r>
                    <w:proofErr w:type="spellStart"/>
                    <w:r w:rsidRPr="006F1911">
                      <w:rPr>
                        <w:rFonts w:ascii="Arial" w:hAnsi="Arial" w:cs="Arial"/>
                        <w:color w:val="A6A6A6"/>
                        <w:sz w:val="16"/>
                        <w:lang w:val="fr-CH"/>
                      </w:rPr>
                      <w:t>por</w:t>
                    </w:r>
                    <w:proofErr w:type="spellEnd"/>
                    <w:r w:rsidRPr="006F1911">
                      <w:rPr>
                        <w:rFonts w:ascii="Arial" w:hAnsi="Arial" w:cs="Arial"/>
                        <w:color w:val="A6A6A6"/>
                        <w:sz w:val="16"/>
                        <w:lang w:val="fr-CH"/>
                      </w:rPr>
                      <w:t xml:space="preserve"> medio de </w:t>
                    </w:r>
                    <w:proofErr w:type="spellStart"/>
                    <w:r w:rsidRPr="006F1911">
                      <w:rPr>
                        <w:rFonts w:ascii="Arial" w:hAnsi="Arial" w:cs="Arial"/>
                        <w:color w:val="A6A6A6"/>
                        <w:sz w:val="16"/>
                        <w:lang w:val="fr-CH"/>
                      </w:rPr>
                      <w:t>programas</w:t>
                    </w:r>
                    <w:proofErr w:type="spellEnd"/>
                    <w:r w:rsidRPr="006F1911">
                      <w:rPr>
                        <w:rFonts w:ascii="Arial" w:hAnsi="Arial" w:cs="Arial"/>
                        <w:color w:val="A6A6A6"/>
                        <w:sz w:val="16"/>
                        <w:lang w:val="fr-CH"/>
                      </w:rPr>
                      <w:t xml:space="preserve"> de </w:t>
                    </w:r>
                    <w:proofErr w:type="spellStart"/>
                    <w:r w:rsidRPr="006F1911">
                      <w:rPr>
                        <w:rFonts w:ascii="Arial" w:hAnsi="Arial" w:cs="Arial"/>
                        <w:color w:val="A6A6A6"/>
                        <w:sz w:val="16"/>
                        <w:lang w:val="fr-CH"/>
                      </w:rPr>
                      <w:t>país</w:t>
                    </w:r>
                    <w:proofErr w:type="spellEnd"/>
                    <w:r w:rsidRPr="006F1911">
                      <w:rPr>
                        <w:rFonts w:ascii="Arial" w:hAnsi="Arial" w:cs="Arial"/>
                        <w:color w:val="A6A6A6"/>
                        <w:sz w:val="16"/>
                        <w:lang w:val="fr-CH"/>
                      </w:rPr>
                      <w:t xml:space="preserve"> y Comités </w:t>
                    </w:r>
                    <w:proofErr w:type="spellStart"/>
                    <w:r w:rsidRPr="006F1911">
                      <w:rPr>
                        <w:rFonts w:ascii="Arial" w:hAnsi="Arial" w:cs="Arial"/>
                        <w:color w:val="A6A6A6"/>
                        <w:sz w:val="16"/>
                        <w:lang w:val="fr-CH"/>
                      </w:rPr>
                      <w:t>Nacionales</w:t>
                    </w:r>
                    <w:proofErr w:type="spellEnd"/>
                    <w:r w:rsidRPr="006F1911">
                      <w:rPr>
                        <w:rFonts w:ascii="Arial" w:hAnsi="Arial" w:cs="Arial"/>
                        <w:color w:val="A6A6A6"/>
                        <w:sz w:val="16"/>
                        <w:lang w:val="fr-CH"/>
                      </w:rPr>
                      <w:t xml:space="preserve">.  </w:t>
                    </w:r>
                  </w:p>
                  <w:p w:rsidR="00A71AB3" w:rsidRPr="003D04D3" w:rsidRDefault="006F1911" w:rsidP="006F1911">
                    <w:pPr>
                      <w:spacing w:line="276" w:lineRule="auto"/>
                      <w:rPr>
                        <w:rFonts w:ascii="Arial" w:hAnsi="Arial" w:cs="Arial"/>
                        <w:color w:val="A6A6A6"/>
                        <w:sz w:val="16"/>
                        <w:lang w:val="fr-CH"/>
                      </w:rPr>
                    </w:pPr>
                    <w:r w:rsidRPr="006F1911">
                      <w:rPr>
                        <w:rFonts w:ascii="Arial" w:hAnsi="Arial" w:cs="Arial"/>
                        <w:color w:val="A6A6A6"/>
                        <w:sz w:val="16"/>
                        <w:lang w:val="fr-CH"/>
                      </w:rPr>
                      <w:t xml:space="preserve">Somos UNICEF, el </w:t>
                    </w:r>
                    <w:proofErr w:type="spellStart"/>
                    <w:r w:rsidRPr="006F1911">
                      <w:rPr>
                        <w:rFonts w:ascii="Arial" w:hAnsi="Arial" w:cs="Arial"/>
                        <w:color w:val="A6A6A6"/>
                        <w:sz w:val="16"/>
                        <w:lang w:val="fr-CH"/>
                      </w:rPr>
                      <w:t>Fondo</w:t>
                    </w:r>
                    <w:proofErr w:type="spellEnd"/>
                    <w:r w:rsidRPr="006F1911">
                      <w:rPr>
                        <w:rFonts w:ascii="Arial" w:hAnsi="Arial" w:cs="Arial"/>
                        <w:color w:val="A6A6A6"/>
                        <w:sz w:val="16"/>
                        <w:lang w:val="fr-CH"/>
                      </w:rPr>
                      <w:t xml:space="preserve"> de las </w:t>
                    </w:r>
                    <w:proofErr w:type="spellStart"/>
                    <w:r w:rsidRPr="006F1911">
                      <w:rPr>
                        <w:rFonts w:ascii="Arial" w:hAnsi="Arial" w:cs="Arial"/>
                        <w:color w:val="A6A6A6"/>
                        <w:sz w:val="16"/>
                        <w:lang w:val="fr-CH"/>
                      </w:rPr>
                      <w:t>Naciones</w:t>
                    </w:r>
                    <w:proofErr w:type="spellEnd"/>
                    <w:r w:rsidRPr="006F1911">
                      <w:rPr>
                        <w:rFonts w:ascii="Arial" w:hAnsi="Arial" w:cs="Arial"/>
                        <w:color w:val="A6A6A6"/>
                        <w:sz w:val="16"/>
                        <w:lang w:val="fr-CH"/>
                      </w:rPr>
                      <w:t xml:space="preserve"> </w:t>
                    </w:r>
                    <w:proofErr w:type="spellStart"/>
                    <w:r w:rsidRPr="006F1911">
                      <w:rPr>
                        <w:rFonts w:ascii="Arial" w:hAnsi="Arial" w:cs="Arial"/>
                        <w:color w:val="A6A6A6"/>
                        <w:sz w:val="16"/>
                        <w:lang w:val="fr-CH"/>
                      </w:rPr>
                      <w:t>Unidas</w:t>
                    </w:r>
                    <w:proofErr w:type="spellEnd"/>
                    <w:r w:rsidRPr="006F1911">
                      <w:rPr>
                        <w:rFonts w:ascii="Arial" w:hAnsi="Arial" w:cs="Arial"/>
                        <w:color w:val="A6A6A6"/>
                        <w:sz w:val="16"/>
                        <w:lang w:val="fr-CH"/>
                      </w:rPr>
                      <w:t xml:space="preserve"> para la </w:t>
                    </w:r>
                    <w:proofErr w:type="spellStart"/>
                    <w:r w:rsidRPr="006F1911">
                      <w:rPr>
                        <w:rFonts w:ascii="Arial" w:hAnsi="Arial" w:cs="Arial"/>
                        <w:color w:val="A6A6A6"/>
                        <w:sz w:val="16"/>
                        <w:lang w:val="fr-CH"/>
                      </w:rPr>
                      <w:t>Infancia</w:t>
                    </w:r>
                    <w:proofErr w:type="spellEnd"/>
                    <w:r w:rsidRPr="006F1911">
                      <w:rPr>
                        <w:rFonts w:ascii="Arial" w:hAnsi="Arial" w:cs="Arial"/>
                        <w:color w:val="A6A6A6"/>
                        <w:sz w:val="16"/>
                        <w:lang w:val="fr-CH"/>
                      </w:rPr>
                      <w:t>.</w:t>
                    </w:r>
                  </w:p>
                </w:txbxContent>
              </v:textbox>
            </v:shape>
          </w:pict>
        </mc:Fallback>
      </mc:AlternateContent>
    </w:r>
    <w:r>
      <w:rPr>
        <w:noProof/>
        <w:lang w:val="en-GB" w:eastAsia="en-GB"/>
      </w:rPr>
      <mc:AlternateContent>
        <mc:Choice Requires="wps">
          <w:drawing>
            <wp:anchor distT="4294967295" distB="4294967295" distL="114300" distR="114300" simplePos="0" relativeHeight="251657728" behindDoc="0" locked="0" layoutInCell="1" allowOverlap="1" wp14:anchorId="1561477B" wp14:editId="4FFFFCAB">
              <wp:simplePos x="0" y="0"/>
              <wp:positionH relativeFrom="column">
                <wp:posOffset>0</wp:posOffset>
              </wp:positionH>
              <wp:positionV relativeFrom="paragraph">
                <wp:posOffset>-1</wp:posOffset>
              </wp:positionV>
              <wp:extent cx="5819775" cy="0"/>
              <wp:effectExtent l="0" t="0" r="2222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9B5576"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" strokecolor="#a6a6a6">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6AB" w:rsidRDefault="00E126AB" w:rsidP="000C3710">
      <w:r>
        <w:separator/>
      </w:r>
    </w:p>
  </w:footnote>
  <w:footnote w:type="continuationSeparator" w:id="0">
    <w:p w:rsidR="00E126AB" w:rsidRDefault="00E126AB"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755" w:rsidRDefault="00E474C2" w:rsidP="007C7F78">
    <w:pPr>
      <w:pStyle w:val="Heading3"/>
    </w:pPr>
    <w:r>
      <w:rPr>
        <w:noProof/>
        <w:lang w:val="en-GB"/>
      </w:rPr>
      <w:drawing>
        <wp:anchor distT="0" distB="0" distL="114300" distR="114300" simplePos="0" relativeHeight="251667968" behindDoc="1" locked="0" layoutInCell="1" allowOverlap="1" wp14:anchorId="123FCD0E" wp14:editId="34AA50BA">
          <wp:simplePos x="0" y="0"/>
          <wp:positionH relativeFrom="margin">
            <wp:posOffset>2809875</wp:posOffset>
          </wp:positionH>
          <wp:positionV relativeFrom="paragraph">
            <wp:posOffset>-448945</wp:posOffset>
          </wp:positionV>
          <wp:extent cx="3046095" cy="466090"/>
          <wp:effectExtent l="0" t="0" r="0" b="0"/>
          <wp:wrapTight wrapText="bothSides">
            <wp:wrapPolygon edited="0">
              <wp:start x="8240" y="883"/>
              <wp:lineTo x="540" y="5297"/>
              <wp:lineTo x="540" y="15891"/>
              <wp:lineTo x="8240" y="16774"/>
              <wp:lineTo x="8240" y="20305"/>
              <wp:lineTo x="8916" y="20305"/>
              <wp:lineTo x="21073" y="15891"/>
              <wp:lineTo x="21073" y="4414"/>
              <wp:lineTo x="8916" y="883"/>
              <wp:lineTo x="8240" y="883"/>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ICEF_ForEveryChild_Cyan_Horizontal_RGB_144ppi_SPLow2.png"/>
                  <pic:cNvPicPr/>
                </pic:nvPicPr>
                <pic:blipFill>
                  <a:blip r:embed="rId1"/>
                  <a:stretch>
                    <a:fillRect/>
                  </a:stretch>
                </pic:blipFill>
                <pic:spPr>
                  <a:xfrm>
                    <a:off x="0" y="0"/>
                    <a:ext cx="3046095" cy="466090"/>
                  </a:xfrm>
                  <a:prstGeom prst="rect">
                    <a:avLst/>
                  </a:prstGeom>
                </pic:spPr>
              </pic:pic>
            </a:graphicData>
          </a:graphic>
          <wp14:sizeRelH relativeFrom="margin">
            <wp14:pctWidth>0</wp14:pctWidth>
          </wp14:sizeRelH>
          <wp14:sizeRelV relativeFrom="margin">
            <wp14:pctHeight>0</wp14:pctHeight>
          </wp14:sizeRelV>
        </wp:anchor>
      </w:drawing>
    </w:r>
    <w:r>
      <w:rPr>
        <w:noProof/>
        <w:lang w:val="en-GB"/>
      </w:rPr>
      <mc:AlternateContent>
        <mc:Choice Requires="wps">
          <w:drawing>
            <wp:anchor distT="0" distB="0" distL="114300" distR="114300" simplePos="0" relativeHeight="251664896" behindDoc="0" locked="0" layoutInCell="1" allowOverlap="1" wp14:anchorId="23F84550" wp14:editId="0687D28D">
              <wp:simplePos x="0" y="0"/>
              <wp:positionH relativeFrom="column">
                <wp:posOffset>1276350</wp:posOffset>
              </wp:positionH>
              <wp:positionV relativeFrom="paragraph">
                <wp:posOffset>-525145</wp:posOffset>
              </wp:positionV>
              <wp:extent cx="1571625" cy="9144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1571625" cy="914400"/>
                      </a:xfrm>
                      <a:prstGeom prst="rect">
                        <a:avLst/>
                      </a:prstGeom>
                      <a:solidFill>
                        <a:schemeClr val="lt1"/>
                      </a:solidFill>
                      <a:ln w="6350">
                        <a:noFill/>
                      </a:ln>
                    </wps:spPr>
                    <wps:txbx>
                      <w:txbxContent>
                        <w:p w:rsidR="0062708B" w:rsidRPr="005C3DFA" w:rsidRDefault="0062708B" w:rsidP="00E474C2">
                          <w:pPr>
                            <w:pStyle w:val="AddressText"/>
                            <w:spacing w:line="240" w:lineRule="auto"/>
                            <w:rPr>
                              <w:color w:val="70ABEC"/>
                              <w:sz w:val="14"/>
                              <w:szCs w:val="14"/>
                              <w:lang w:val="es-419"/>
                            </w:rPr>
                          </w:pPr>
                          <w:r w:rsidRPr="005C3DFA">
                            <w:rPr>
                              <w:color w:val="70ABEC"/>
                              <w:sz w:val="14"/>
                              <w:szCs w:val="14"/>
                              <w:lang w:val="es-419"/>
                            </w:rPr>
                            <w:t xml:space="preserve">Calle Alberto Tejada, edificio 102 </w:t>
                          </w:r>
                        </w:p>
                        <w:p w:rsidR="0062708B" w:rsidRPr="005C3DFA" w:rsidRDefault="0096119E" w:rsidP="00E474C2">
                          <w:pPr>
                            <w:pStyle w:val="AddressText"/>
                            <w:spacing w:line="240" w:lineRule="auto"/>
                            <w:rPr>
                              <w:color w:val="70ABEC"/>
                              <w:sz w:val="14"/>
                              <w:szCs w:val="14"/>
                              <w:lang w:val="es-419"/>
                            </w:rPr>
                          </w:pPr>
                          <w:r w:rsidRPr="005C3DFA">
                            <w:rPr>
                              <w:color w:val="70ABEC"/>
                              <w:sz w:val="14"/>
                              <w:szCs w:val="14"/>
                              <w:lang w:val="es-419"/>
                            </w:rPr>
                            <w:t>Ciudad del Saber, Panamá</w:t>
                          </w:r>
                          <w:r w:rsidR="0062708B" w:rsidRPr="005C3DFA">
                            <w:rPr>
                              <w:color w:val="70ABEC"/>
                              <w:sz w:val="14"/>
                              <w:szCs w:val="14"/>
                              <w:lang w:val="es-419"/>
                            </w:rPr>
                            <w:t xml:space="preserve"> </w:t>
                          </w:r>
                        </w:p>
                        <w:p w:rsidR="0062708B" w:rsidRPr="005C3DFA" w:rsidRDefault="0062708B" w:rsidP="00E474C2">
                          <w:pPr>
                            <w:pStyle w:val="AddressText"/>
                            <w:spacing w:line="240" w:lineRule="auto"/>
                            <w:rPr>
                              <w:color w:val="70ABEC"/>
                              <w:sz w:val="14"/>
                              <w:szCs w:val="14"/>
                              <w:lang w:val="es-419"/>
                            </w:rPr>
                          </w:pPr>
                          <w:r w:rsidRPr="005C3DFA">
                            <w:rPr>
                              <w:color w:val="70ABEC"/>
                              <w:sz w:val="14"/>
                              <w:szCs w:val="14"/>
                              <w:lang w:val="es-419"/>
                            </w:rPr>
                            <w:t xml:space="preserve">República de Panamá </w:t>
                          </w:r>
                        </w:p>
                        <w:p w:rsidR="0062708B" w:rsidRPr="005C3DFA" w:rsidRDefault="0062708B" w:rsidP="00E474C2">
                          <w:pPr>
                            <w:pStyle w:val="AddressText"/>
                            <w:spacing w:line="240" w:lineRule="auto"/>
                            <w:rPr>
                              <w:color w:val="70ABEC"/>
                              <w:sz w:val="14"/>
                              <w:szCs w:val="14"/>
                              <w:lang w:val="es-419"/>
                            </w:rPr>
                          </w:pPr>
                          <w:r w:rsidRPr="005C3DFA">
                            <w:rPr>
                              <w:color w:val="70ABEC"/>
                              <w:sz w:val="14"/>
                              <w:szCs w:val="14"/>
                              <w:lang w:val="es-419"/>
                            </w:rPr>
                            <w:t xml:space="preserve">Teléfono: </w:t>
                          </w:r>
                          <w:r w:rsidR="003E0411" w:rsidRPr="005C3DFA">
                            <w:rPr>
                              <w:color w:val="70ABEC"/>
                              <w:sz w:val="14"/>
                              <w:szCs w:val="14"/>
                              <w:lang w:val="es-419"/>
                            </w:rPr>
                            <w:t>+</w:t>
                          </w:r>
                          <w:r w:rsidRPr="005C3DFA">
                            <w:rPr>
                              <w:color w:val="70ABEC"/>
                              <w:sz w:val="14"/>
                              <w:szCs w:val="14"/>
                              <w:lang w:val="es-419"/>
                            </w:rPr>
                            <w:t>507 301 7400</w:t>
                          </w:r>
                        </w:p>
                        <w:p w:rsidR="0062708B" w:rsidRPr="005C3DFA" w:rsidRDefault="00E474C2" w:rsidP="00E474C2">
                          <w:pPr>
                            <w:pStyle w:val="AddressText"/>
                            <w:spacing w:line="240" w:lineRule="auto"/>
                            <w:rPr>
                              <w:color w:val="70ABEC"/>
                              <w:sz w:val="14"/>
                              <w:szCs w:val="14"/>
                              <w:lang w:val="fr-FR"/>
                            </w:rPr>
                          </w:pPr>
                          <w:r w:rsidRPr="005C3DFA">
                            <w:rPr>
                              <w:color w:val="70ABEC"/>
                              <w:sz w:val="14"/>
                              <w:szCs w:val="14"/>
                              <w:lang w:val="fr-FR"/>
                            </w:rPr>
                            <w:t>Email: uniceflac@unicef.org</w:t>
                          </w:r>
                        </w:p>
                        <w:p w:rsidR="0062708B" w:rsidRPr="005C3DFA" w:rsidRDefault="00C21863" w:rsidP="00E474C2">
                          <w:pPr>
                            <w:pStyle w:val="AddressText"/>
                            <w:spacing w:line="240" w:lineRule="auto"/>
                            <w:rPr>
                              <w:color w:val="70ABEC"/>
                              <w:sz w:val="14"/>
                              <w:szCs w:val="14"/>
                              <w:lang w:val="fr-FR"/>
                            </w:rPr>
                          </w:pPr>
                          <w:hyperlink r:id="rId2" w:history="1">
                            <w:r w:rsidR="0062708B" w:rsidRPr="005C3DFA">
                              <w:rPr>
                                <w:rStyle w:val="Hyperlink"/>
                                <w:color w:val="70ABEC"/>
                                <w:sz w:val="14"/>
                                <w:szCs w:val="14"/>
                                <w:u w:val="none"/>
                                <w:lang w:val="fr-FR"/>
                              </w:rPr>
                              <w:t>www.unicef.org/lac</w:t>
                            </w:r>
                          </w:hyperlink>
                          <w:r w:rsidR="0062708B" w:rsidRPr="005C3DFA">
                            <w:rPr>
                              <w:color w:val="70ABEC"/>
                              <w:sz w:val="14"/>
                              <w:szCs w:val="14"/>
                              <w:lang w:val="fr-FR"/>
                            </w:rPr>
                            <w:t xml:space="preserve">  </w:t>
                          </w:r>
                        </w:p>
                        <w:p w:rsidR="0062708B" w:rsidRPr="003E0411" w:rsidRDefault="0062708B" w:rsidP="00627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3F84550" id="_x0000_t202" coordsize="21600,21600" o:spt="202" path="m,l,21600r21600,l21600,xe">
              <v:stroke joinstyle="miter"/>
              <v:path gradientshapeok="t" o:connecttype="rect"/>
            </v:shapetype>
            <v:shape id="Text Box 10" o:spid="_x0000_s1026" type="#_x0000_t202" style="position:absolute;left:0;text-align:left;margin-left:100.5pt;margin-top:-41.35pt;width:123.75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" fillcolor="white [3201]" stroked="f" strokeweight=".5pt">
              <v:textbox>
                <w:txbxContent>
                  <w:p w:rsidR="0062708B" w:rsidRPr="005C3DFA" w:rsidRDefault="0062708B" w:rsidP="00E474C2">
                    <w:pPr>
                      <w:pStyle w:val="AddressText"/>
                      <w:spacing w:line="240" w:lineRule="auto"/>
                      <w:rPr>
                        <w:color w:val="70ABEC"/>
                        <w:sz w:val="14"/>
                        <w:szCs w:val="14"/>
                        <w:lang w:val="es-419"/>
                      </w:rPr>
                    </w:pPr>
                    <w:r w:rsidRPr="005C3DFA">
                      <w:rPr>
                        <w:color w:val="70ABEC"/>
                        <w:sz w:val="14"/>
                        <w:szCs w:val="14"/>
                        <w:lang w:val="es-419"/>
                      </w:rPr>
                      <w:t xml:space="preserve">Calle Alberto Tejada, edificio 102 </w:t>
                    </w:r>
                  </w:p>
                  <w:p w:rsidR="0062708B" w:rsidRPr="005C3DFA" w:rsidRDefault="0096119E" w:rsidP="00E474C2">
                    <w:pPr>
                      <w:pStyle w:val="AddressText"/>
                      <w:spacing w:line="240" w:lineRule="auto"/>
                      <w:rPr>
                        <w:color w:val="70ABEC"/>
                        <w:sz w:val="14"/>
                        <w:szCs w:val="14"/>
                        <w:lang w:val="es-419"/>
                      </w:rPr>
                    </w:pPr>
                    <w:r w:rsidRPr="005C3DFA">
                      <w:rPr>
                        <w:color w:val="70ABEC"/>
                        <w:sz w:val="14"/>
                        <w:szCs w:val="14"/>
                        <w:lang w:val="es-419"/>
                      </w:rPr>
                      <w:t>Ciudad del Saber, Panamá</w:t>
                    </w:r>
                    <w:r w:rsidR="0062708B" w:rsidRPr="005C3DFA">
                      <w:rPr>
                        <w:color w:val="70ABEC"/>
                        <w:sz w:val="14"/>
                        <w:szCs w:val="14"/>
                        <w:lang w:val="es-419"/>
                      </w:rPr>
                      <w:t xml:space="preserve"> </w:t>
                    </w:r>
                  </w:p>
                  <w:p w:rsidR="0062708B" w:rsidRPr="005C3DFA" w:rsidRDefault="0062708B" w:rsidP="00E474C2">
                    <w:pPr>
                      <w:pStyle w:val="AddressText"/>
                      <w:spacing w:line="240" w:lineRule="auto"/>
                      <w:rPr>
                        <w:color w:val="70ABEC"/>
                        <w:sz w:val="14"/>
                        <w:szCs w:val="14"/>
                        <w:lang w:val="es-419"/>
                      </w:rPr>
                    </w:pPr>
                    <w:r w:rsidRPr="005C3DFA">
                      <w:rPr>
                        <w:color w:val="70ABEC"/>
                        <w:sz w:val="14"/>
                        <w:szCs w:val="14"/>
                        <w:lang w:val="es-419"/>
                      </w:rPr>
                      <w:t xml:space="preserve">República de Panamá </w:t>
                    </w:r>
                  </w:p>
                  <w:p w:rsidR="0062708B" w:rsidRPr="005C3DFA" w:rsidRDefault="0062708B" w:rsidP="00E474C2">
                    <w:pPr>
                      <w:pStyle w:val="AddressText"/>
                      <w:spacing w:line="240" w:lineRule="auto"/>
                      <w:rPr>
                        <w:color w:val="70ABEC"/>
                        <w:sz w:val="14"/>
                        <w:szCs w:val="14"/>
                        <w:lang w:val="es-419"/>
                      </w:rPr>
                    </w:pPr>
                    <w:r w:rsidRPr="005C3DFA">
                      <w:rPr>
                        <w:color w:val="70ABEC"/>
                        <w:sz w:val="14"/>
                        <w:szCs w:val="14"/>
                        <w:lang w:val="es-419"/>
                      </w:rPr>
                      <w:t xml:space="preserve">Teléfono: </w:t>
                    </w:r>
                    <w:r w:rsidR="003E0411" w:rsidRPr="005C3DFA">
                      <w:rPr>
                        <w:color w:val="70ABEC"/>
                        <w:sz w:val="14"/>
                        <w:szCs w:val="14"/>
                        <w:lang w:val="es-419"/>
                      </w:rPr>
                      <w:t>+</w:t>
                    </w:r>
                    <w:r w:rsidRPr="005C3DFA">
                      <w:rPr>
                        <w:color w:val="70ABEC"/>
                        <w:sz w:val="14"/>
                        <w:szCs w:val="14"/>
                        <w:lang w:val="es-419"/>
                      </w:rPr>
                      <w:t>507 301 7400</w:t>
                    </w:r>
                  </w:p>
                  <w:p w:rsidR="0062708B" w:rsidRPr="005C3DFA" w:rsidRDefault="00E474C2" w:rsidP="00E474C2">
                    <w:pPr>
                      <w:pStyle w:val="AddressText"/>
                      <w:spacing w:line="240" w:lineRule="auto"/>
                      <w:rPr>
                        <w:color w:val="70ABEC"/>
                        <w:sz w:val="14"/>
                        <w:szCs w:val="14"/>
                        <w:lang w:val="fr-FR"/>
                      </w:rPr>
                    </w:pPr>
                    <w:r w:rsidRPr="005C3DFA">
                      <w:rPr>
                        <w:color w:val="70ABEC"/>
                        <w:sz w:val="14"/>
                        <w:szCs w:val="14"/>
                        <w:lang w:val="fr-FR"/>
                      </w:rPr>
                      <w:t>Email: uniceflac@unicef.org</w:t>
                    </w:r>
                  </w:p>
                  <w:p w:rsidR="0062708B" w:rsidRPr="005C3DFA" w:rsidRDefault="00E126AB" w:rsidP="00E474C2">
                    <w:pPr>
                      <w:pStyle w:val="AddressText"/>
                      <w:spacing w:line="240" w:lineRule="auto"/>
                      <w:rPr>
                        <w:color w:val="70ABEC"/>
                        <w:sz w:val="14"/>
                        <w:szCs w:val="14"/>
                        <w:lang w:val="fr-FR"/>
                      </w:rPr>
                    </w:pPr>
                    <w:hyperlink r:id="rId3" w:history="1">
                      <w:r w:rsidR="0062708B" w:rsidRPr="005C3DFA">
                        <w:rPr>
                          <w:rStyle w:val="Hipervnculo"/>
                          <w:color w:val="70ABEC"/>
                          <w:sz w:val="14"/>
                          <w:szCs w:val="14"/>
                          <w:u w:val="none"/>
                          <w:lang w:val="fr-FR"/>
                        </w:rPr>
                        <w:t>www.unicef.org/lac</w:t>
                      </w:r>
                    </w:hyperlink>
                    <w:r w:rsidR="0062708B" w:rsidRPr="005C3DFA">
                      <w:rPr>
                        <w:color w:val="70ABEC"/>
                        <w:sz w:val="14"/>
                        <w:szCs w:val="14"/>
                        <w:lang w:val="fr-FR"/>
                      </w:rPr>
                      <w:t xml:space="preserve">  </w:t>
                    </w:r>
                  </w:p>
                  <w:p w:rsidR="0062708B" w:rsidRPr="003E0411" w:rsidRDefault="0062708B" w:rsidP="0062708B"/>
                </w:txbxContent>
              </v:textbox>
            </v:shape>
          </w:pict>
        </mc:Fallback>
      </mc:AlternateContent>
    </w:r>
    <w:r>
      <w:rPr>
        <w:noProof/>
        <w:lang w:val="en-GB"/>
      </w:rPr>
      <mc:AlternateContent>
        <mc:Choice Requires="wps">
          <w:drawing>
            <wp:anchor distT="0" distB="0" distL="114300" distR="114300" simplePos="0" relativeHeight="251663872" behindDoc="1" locked="0" layoutInCell="1" allowOverlap="1" wp14:anchorId="23A51F73" wp14:editId="10B44969">
              <wp:simplePos x="0" y="0"/>
              <wp:positionH relativeFrom="margin">
                <wp:posOffset>-85725</wp:posOffset>
              </wp:positionH>
              <wp:positionV relativeFrom="paragraph">
                <wp:posOffset>-525145</wp:posOffset>
              </wp:positionV>
              <wp:extent cx="1571625" cy="781050"/>
              <wp:effectExtent l="0" t="0" r="9525" b="0"/>
              <wp:wrapSquare wrapText="bothSides"/>
              <wp:docPr id="9" name="Text Box 9"/>
              <wp:cNvGraphicFramePr/>
              <a:graphic xmlns:a="http://schemas.openxmlformats.org/drawingml/2006/main">
                <a:graphicData uri="http://schemas.microsoft.com/office/word/2010/wordprocessingShape">
                  <wps:wsp>
                    <wps:cNvSpPr txBox="1"/>
                    <wps:spPr>
                      <a:xfrm>
                        <a:off x="0" y="0"/>
                        <a:ext cx="1571625" cy="781050"/>
                      </a:xfrm>
                      <a:prstGeom prst="rect">
                        <a:avLst/>
                      </a:prstGeom>
                      <a:solidFill>
                        <a:schemeClr val="lt1"/>
                      </a:solidFill>
                      <a:ln w="6350">
                        <a:noFill/>
                      </a:ln>
                    </wps:spPr>
                    <wps:txbx>
                      <w:txbxContent>
                        <w:p w:rsidR="0062708B" w:rsidRPr="005C3DFA" w:rsidRDefault="0062708B" w:rsidP="00E474C2">
                          <w:pPr>
                            <w:pStyle w:val="AddressText"/>
                            <w:spacing w:line="240" w:lineRule="auto"/>
                            <w:rPr>
                              <w:color w:val="70ABEC"/>
                              <w:sz w:val="14"/>
                              <w:szCs w:val="14"/>
                              <w:lang w:val="es-419"/>
                            </w:rPr>
                          </w:pPr>
                          <w:r w:rsidRPr="005C3DFA">
                            <w:rPr>
                              <w:color w:val="70ABEC"/>
                              <w:sz w:val="14"/>
                              <w:szCs w:val="14"/>
                              <w:lang w:val="es-419"/>
                            </w:rPr>
                            <w:t>Fondo de las Naciones Unidas</w:t>
                          </w:r>
                        </w:p>
                        <w:p w:rsidR="0062708B" w:rsidRPr="005C3DFA" w:rsidRDefault="0062708B" w:rsidP="00E474C2">
                          <w:pPr>
                            <w:pStyle w:val="AddressText"/>
                            <w:spacing w:line="240" w:lineRule="auto"/>
                            <w:rPr>
                              <w:color w:val="70ABEC"/>
                              <w:sz w:val="14"/>
                              <w:szCs w:val="14"/>
                              <w:lang w:val="es-419"/>
                            </w:rPr>
                          </w:pPr>
                          <w:r w:rsidRPr="005C3DFA">
                            <w:rPr>
                              <w:color w:val="70ABEC"/>
                              <w:sz w:val="14"/>
                              <w:szCs w:val="14"/>
                              <w:lang w:val="es-419"/>
                            </w:rPr>
                            <w:t>para la Infancia</w:t>
                          </w:r>
                        </w:p>
                        <w:p w:rsidR="0062708B" w:rsidRPr="005C3DFA" w:rsidRDefault="0062708B" w:rsidP="00E474C2">
                          <w:pPr>
                            <w:pStyle w:val="AddressText"/>
                            <w:spacing w:line="240" w:lineRule="auto"/>
                            <w:rPr>
                              <w:color w:val="70ABEC"/>
                              <w:sz w:val="14"/>
                              <w:szCs w:val="14"/>
                              <w:lang w:val="es-419"/>
                            </w:rPr>
                          </w:pPr>
                          <w:r w:rsidRPr="005C3DFA">
                            <w:rPr>
                              <w:color w:val="70ABEC"/>
                              <w:sz w:val="14"/>
                              <w:szCs w:val="14"/>
                              <w:lang w:val="es-419"/>
                            </w:rPr>
                            <w:t>Oficina Regional</w:t>
                          </w:r>
                        </w:p>
                        <w:p w:rsidR="0062708B" w:rsidRPr="005C3DFA" w:rsidRDefault="0062708B" w:rsidP="00E474C2">
                          <w:pPr>
                            <w:pStyle w:val="AddressText"/>
                            <w:spacing w:line="240" w:lineRule="auto"/>
                            <w:rPr>
                              <w:color w:val="70ABEC"/>
                              <w:sz w:val="14"/>
                              <w:szCs w:val="14"/>
                              <w:lang w:val="es-419"/>
                            </w:rPr>
                          </w:pPr>
                          <w:r w:rsidRPr="005C3DFA">
                            <w:rPr>
                              <w:color w:val="70ABEC"/>
                              <w:sz w:val="14"/>
                              <w:szCs w:val="14"/>
                              <w:lang w:val="es-419"/>
                            </w:rPr>
                            <w:t>para América Latina y el Caribe</w:t>
                          </w:r>
                        </w:p>
                        <w:p w:rsidR="0062708B" w:rsidRPr="0062708B" w:rsidRDefault="0062708B" w:rsidP="0062708B">
                          <w:pP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A51F73" id="Text Box 9" o:spid="_x0000_s1027" type="#_x0000_t202" style="position:absolute;left:0;text-align:left;margin-left:-6.75pt;margin-top:-41.35pt;width:123.75pt;height:61.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" fillcolor="white [3201]" stroked="f" strokeweight=".5pt">
              <v:textbox>
                <w:txbxContent>
                  <w:p w:rsidR="0062708B" w:rsidRPr="005C3DFA" w:rsidRDefault="0062708B" w:rsidP="00E474C2">
                    <w:pPr>
                      <w:pStyle w:val="AddressText"/>
                      <w:spacing w:line="240" w:lineRule="auto"/>
                      <w:rPr>
                        <w:color w:val="70ABEC"/>
                        <w:sz w:val="14"/>
                        <w:szCs w:val="14"/>
                        <w:lang w:val="es-419"/>
                      </w:rPr>
                    </w:pPr>
                    <w:r w:rsidRPr="005C3DFA">
                      <w:rPr>
                        <w:color w:val="70ABEC"/>
                        <w:sz w:val="14"/>
                        <w:szCs w:val="14"/>
                        <w:lang w:val="es-419"/>
                      </w:rPr>
                      <w:t>Fondo de las Naciones Unidas</w:t>
                    </w:r>
                  </w:p>
                  <w:p w:rsidR="0062708B" w:rsidRPr="005C3DFA" w:rsidRDefault="0062708B" w:rsidP="00E474C2">
                    <w:pPr>
                      <w:pStyle w:val="AddressText"/>
                      <w:spacing w:line="240" w:lineRule="auto"/>
                      <w:rPr>
                        <w:color w:val="70ABEC"/>
                        <w:sz w:val="14"/>
                        <w:szCs w:val="14"/>
                        <w:lang w:val="es-419"/>
                      </w:rPr>
                    </w:pPr>
                    <w:r w:rsidRPr="005C3DFA">
                      <w:rPr>
                        <w:color w:val="70ABEC"/>
                        <w:sz w:val="14"/>
                        <w:szCs w:val="14"/>
                        <w:lang w:val="es-419"/>
                      </w:rPr>
                      <w:t>para la Infancia</w:t>
                    </w:r>
                  </w:p>
                  <w:p w:rsidR="0062708B" w:rsidRPr="005C3DFA" w:rsidRDefault="0062708B" w:rsidP="00E474C2">
                    <w:pPr>
                      <w:pStyle w:val="AddressText"/>
                      <w:spacing w:line="240" w:lineRule="auto"/>
                      <w:rPr>
                        <w:color w:val="70ABEC"/>
                        <w:sz w:val="14"/>
                        <w:szCs w:val="14"/>
                        <w:lang w:val="es-419"/>
                      </w:rPr>
                    </w:pPr>
                    <w:r w:rsidRPr="005C3DFA">
                      <w:rPr>
                        <w:color w:val="70ABEC"/>
                        <w:sz w:val="14"/>
                        <w:szCs w:val="14"/>
                        <w:lang w:val="es-419"/>
                      </w:rPr>
                      <w:t>Oficina Regional</w:t>
                    </w:r>
                  </w:p>
                  <w:p w:rsidR="0062708B" w:rsidRPr="005C3DFA" w:rsidRDefault="0062708B" w:rsidP="00E474C2">
                    <w:pPr>
                      <w:pStyle w:val="AddressText"/>
                      <w:spacing w:line="240" w:lineRule="auto"/>
                      <w:rPr>
                        <w:color w:val="70ABEC"/>
                        <w:sz w:val="14"/>
                        <w:szCs w:val="14"/>
                        <w:lang w:val="es-419"/>
                      </w:rPr>
                    </w:pPr>
                    <w:r w:rsidRPr="005C3DFA">
                      <w:rPr>
                        <w:color w:val="70ABEC"/>
                        <w:sz w:val="14"/>
                        <w:szCs w:val="14"/>
                        <w:lang w:val="es-419"/>
                      </w:rPr>
                      <w:t>para América Latina y el Caribe</w:t>
                    </w:r>
                  </w:p>
                  <w:p w:rsidR="0062708B" w:rsidRPr="0062708B" w:rsidRDefault="0062708B" w:rsidP="0062708B">
                    <w:pPr>
                      <w:rPr>
                        <w:lang w:val="es-419"/>
                      </w:rPr>
                    </w:pPr>
                  </w:p>
                </w:txbxContent>
              </v:textbox>
              <w10:wrap type="square" anchorx="margin"/>
            </v:shape>
          </w:pict>
        </mc:Fallback>
      </mc:AlternateContent>
    </w:r>
    <w:r w:rsidR="0038200F">
      <w:rPr>
        <w:noProof/>
        <w:lang w:val="en-GB"/>
      </w:rPr>
      <mc:AlternateContent>
        <mc:Choice Requires="wps">
          <w:drawing>
            <wp:anchor distT="4294967295" distB="4294967295" distL="114300" distR="114300" simplePos="0" relativeHeight="251665920" behindDoc="0" locked="0" layoutInCell="1" allowOverlap="1" wp14:anchorId="584E1F40" wp14:editId="4811BFB4">
              <wp:simplePos x="0" y="0"/>
              <wp:positionH relativeFrom="column">
                <wp:posOffset>-9525</wp:posOffset>
              </wp:positionH>
              <wp:positionV relativeFrom="paragraph">
                <wp:posOffset>179704</wp:posOffset>
              </wp:positionV>
              <wp:extent cx="5819775" cy="0"/>
              <wp:effectExtent l="0" t="0" r="2222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99E3EA" id="Straight Connector 3"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4.15pt" to="45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" strokecolor="#a6a6a6">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9"/>
  </w:num>
  <w:num w:numId="3">
    <w:abstractNumId w:val="14"/>
  </w:num>
  <w:num w:numId="4">
    <w:abstractNumId w:val="13"/>
  </w:num>
  <w:num w:numId="5">
    <w:abstractNumId w:val="12"/>
  </w:num>
  <w:num w:numId="6">
    <w:abstractNumId w:val="15"/>
  </w:num>
  <w:num w:numId="7">
    <w:abstractNumId w:val="20"/>
  </w:num>
  <w:num w:numId="8">
    <w:abstractNumId w:val="21"/>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18"/>
  </w:num>
  <w:num w:numId="11">
    <w:abstractNumId w:val="17"/>
  </w:num>
  <w:num w:numId="12">
    <w:abstractNumId w:val="2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2F"/>
    <w:rsid w:val="00007E4A"/>
    <w:rsid w:val="00021C67"/>
    <w:rsid w:val="00025F29"/>
    <w:rsid w:val="00027A0D"/>
    <w:rsid w:val="00030834"/>
    <w:rsid w:val="000310DE"/>
    <w:rsid w:val="000415E9"/>
    <w:rsid w:val="00042D54"/>
    <w:rsid w:val="0004433C"/>
    <w:rsid w:val="00056A18"/>
    <w:rsid w:val="000576DC"/>
    <w:rsid w:val="0005792D"/>
    <w:rsid w:val="000613EC"/>
    <w:rsid w:val="00066CAF"/>
    <w:rsid w:val="00076437"/>
    <w:rsid w:val="000A7045"/>
    <w:rsid w:val="000B0211"/>
    <w:rsid w:val="000B5829"/>
    <w:rsid w:val="000C3710"/>
    <w:rsid w:val="000D6CA1"/>
    <w:rsid w:val="000E1755"/>
    <w:rsid w:val="000E3253"/>
    <w:rsid w:val="000E414F"/>
    <w:rsid w:val="000F6440"/>
    <w:rsid w:val="00112DEE"/>
    <w:rsid w:val="001555CD"/>
    <w:rsid w:val="0015757A"/>
    <w:rsid w:val="00164C95"/>
    <w:rsid w:val="00165C9B"/>
    <w:rsid w:val="00174C65"/>
    <w:rsid w:val="00175E9C"/>
    <w:rsid w:val="00176711"/>
    <w:rsid w:val="00180860"/>
    <w:rsid w:val="00183FA9"/>
    <w:rsid w:val="001A4B63"/>
    <w:rsid w:val="001B190C"/>
    <w:rsid w:val="001E112E"/>
    <w:rsid w:val="001E7405"/>
    <w:rsid w:val="001F651F"/>
    <w:rsid w:val="002072D5"/>
    <w:rsid w:val="00213FCB"/>
    <w:rsid w:val="00215E5E"/>
    <w:rsid w:val="00245B72"/>
    <w:rsid w:val="002460BE"/>
    <w:rsid w:val="00247353"/>
    <w:rsid w:val="0026644B"/>
    <w:rsid w:val="00266B0C"/>
    <w:rsid w:val="00277804"/>
    <w:rsid w:val="00284AF4"/>
    <w:rsid w:val="00285811"/>
    <w:rsid w:val="00293223"/>
    <w:rsid w:val="00293255"/>
    <w:rsid w:val="002B2A26"/>
    <w:rsid w:val="002B7647"/>
    <w:rsid w:val="002B7E57"/>
    <w:rsid w:val="002C5AA6"/>
    <w:rsid w:val="002D0C54"/>
    <w:rsid w:val="002D16CD"/>
    <w:rsid w:val="002D38E9"/>
    <w:rsid w:val="002D4DEF"/>
    <w:rsid w:val="002D62E4"/>
    <w:rsid w:val="002D7D3A"/>
    <w:rsid w:val="002E443D"/>
    <w:rsid w:val="002F2367"/>
    <w:rsid w:val="002F76A3"/>
    <w:rsid w:val="0030628D"/>
    <w:rsid w:val="00310462"/>
    <w:rsid w:val="00320886"/>
    <w:rsid w:val="0032151B"/>
    <w:rsid w:val="003270D9"/>
    <w:rsid w:val="0034354C"/>
    <w:rsid w:val="0037152D"/>
    <w:rsid w:val="00373453"/>
    <w:rsid w:val="0037425C"/>
    <w:rsid w:val="0038200F"/>
    <w:rsid w:val="0038511C"/>
    <w:rsid w:val="00396BF0"/>
    <w:rsid w:val="003A00B6"/>
    <w:rsid w:val="003A682F"/>
    <w:rsid w:val="003B3F83"/>
    <w:rsid w:val="003B4D0E"/>
    <w:rsid w:val="003B52AA"/>
    <w:rsid w:val="003C48FF"/>
    <w:rsid w:val="003D04D3"/>
    <w:rsid w:val="003D0F6C"/>
    <w:rsid w:val="003D2BCF"/>
    <w:rsid w:val="003D42F1"/>
    <w:rsid w:val="003E0411"/>
    <w:rsid w:val="003E4220"/>
    <w:rsid w:val="003E7E75"/>
    <w:rsid w:val="00407853"/>
    <w:rsid w:val="00411F46"/>
    <w:rsid w:val="00416141"/>
    <w:rsid w:val="00422305"/>
    <w:rsid w:val="00435AB0"/>
    <w:rsid w:val="004429D6"/>
    <w:rsid w:val="00445CFF"/>
    <w:rsid w:val="00472BBD"/>
    <w:rsid w:val="004809D8"/>
    <w:rsid w:val="00481D11"/>
    <w:rsid w:val="004A64C8"/>
    <w:rsid w:val="004A6CA6"/>
    <w:rsid w:val="004B276A"/>
    <w:rsid w:val="004D08C1"/>
    <w:rsid w:val="004D2C28"/>
    <w:rsid w:val="004D3666"/>
    <w:rsid w:val="004D5D35"/>
    <w:rsid w:val="004E2D0B"/>
    <w:rsid w:val="004E3FBD"/>
    <w:rsid w:val="004E67BE"/>
    <w:rsid w:val="005032F9"/>
    <w:rsid w:val="00505FEB"/>
    <w:rsid w:val="005075C6"/>
    <w:rsid w:val="00511A6E"/>
    <w:rsid w:val="00523923"/>
    <w:rsid w:val="005246DC"/>
    <w:rsid w:val="005356FF"/>
    <w:rsid w:val="005435E7"/>
    <w:rsid w:val="00544A89"/>
    <w:rsid w:val="00591246"/>
    <w:rsid w:val="005A362A"/>
    <w:rsid w:val="005A643C"/>
    <w:rsid w:val="005B35F5"/>
    <w:rsid w:val="005B3739"/>
    <w:rsid w:val="005C3DFA"/>
    <w:rsid w:val="005D0BBF"/>
    <w:rsid w:val="005D1FDF"/>
    <w:rsid w:val="005E629A"/>
    <w:rsid w:val="005E6FE1"/>
    <w:rsid w:val="006007DA"/>
    <w:rsid w:val="0061265C"/>
    <w:rsid w:val="00626681"/>
    <w:rsid w:val="0062708B"/>
    <w:rsid w:val="00632D59"/>
    <w:rsid w:val="00653E0C"/>
    <w:rsid w:val="006579B7"/>
    <w:rsid w:val="00661BE1"/>
    <w:rsid w:val="00674FCB"/>
    <w:rsid w:val="0068655C"/>
    <w:rsid w:val="006907A6"/>
    <w:rsid w:val="006921D1"/>
    <w:rsid w:val="006A5CFB"/>
    <w:rsid w:val="006B4298"/>
    <w:rsid w:val="006C5703"/>
    <w:rsid w:val="006C688F"/>
    <w:rsid w:val="006C7D5A"/>
    <w:rsid w:val="006D1BD7"/>
    <w:rsid w:val="006D6C69"/>
    <w:rsid w:val="006F1911"/>
    <w:rsid w:val="006F3357"/>
    <w:rsid w:val="007001DA"/>
    <w:rsid w:val="0070243C"/>
    <w:rsid w:val="007378A6"/>
    <w:rsid w:val="007509D1"/>
    <w:rsid w:val="00756755"/>
    <w:rsid w:val="00774438"/>
    <w:rsid w:val="007826F8"/>
    <w:rsid w:val="007C7F78"/>
    <w:rsid w:val="007D5968"/>
    <w:rsid w:val="007D7750"/>
    <w:rsid w:val="00802CC4"/>
    <w:rsid w:val="0080603F"/>
    <w:rsid w:val="00806AF3"/>
    <w:rsid w:val="00812FFA"/>
    <w:rsid w:val="00813D3A"/>
    <w:rsid w:val="00883D70"/>
    <w:rsid w:val="00884F21"/>
    <w:rsid w:val="00895A3B"/>
    <w:rsid w:val="008B0A0B"/>
    <w:rsid w:val="008B3BDE"/>
    <w:rsid w:val="008C5761"/>
    <w:rsid w:val="008D79DD"/>
    <w:rsid w:val="008E375E"/>
    <w:rsid w:val="00903E9D"/>
    <w:rsid w:val="00905953"/>
    <w:rsid w:val="00906475"/>
    <w:rsid w:val="00906E2A"/>
    <w:rsid w:val="0091382D"/>
    <w:rsid w:val="009203FF"/>
    <w:rsid w:val="00960715"/>
    <w:rsid w:val="0096119E"/>
    <w:rsid w:val="0096249B"/>
    <w:rsid w:val="009634E4"/>
    <w:rsid w:val="009637FF"/>
    <w:rsid w:val="00963C52"/>
    <w:rsid w:val="009657AF"/>
    <w:rsid w:val="009667C6"/>
    <w:rsid w:val="00975550"/>
    <w:rsid w:val="00975CDA"/>
    <w:rsid w:val="009A1C63"/>
    <w:rsid w:val="009B6BAC"/>
    <w:rsid w:val="009C40C6"/>
    <w:rsid w:val="009E3321"/>
    <w:rsid w:val="009E758D"/>
    <w:rsid w:val="00A11FA1"/>
    <w:rsid w:val="00A3477D"/>
    <w:rsid w:val="00A46780"/>
    <w:rsid w:val="00A56EC7"/>
    <w:rsid w:val="00A71AB3"/>
    <w:rsid w:val="00A73543"/>
    <w:rsid w:val="00A80C16"/>
    <w:rsid w:val="00A8354D"/>
    <w:rsid w:val="00AB0085"/>
    <w:rsid w:val="00AB3BD1"/>
    <w:rsid w:val="00AC34F2"/>
    <w:rsid w:val="00AC78AC"/>
    <w:rsid w:val="00AE48C4"/>
    <w:rsid w:val="00AF077A"/>
    <w:rsid w:val="00AF3B0E"/>
    <w:rsid w:val="00B05ABF"/>
    <w:rsid w:val="00B175B2"/>
    <w:rsid w:val="00B22FF0"/>
    <w:rsid w:val="00B25923"/>
    <w:rsid w:val="00B35723"/>
    <w:rsid w:val="00B4127F"/>
    <w:rsid w:val="00B4752D"/>
    <w:rsid w:val="00B66698"/>
    <w:rsid w:val="00B677D8"/>
    <w:rsid w:val="00B84938"/>
    <w:rsid w:val="00B943C1"/>
    <w:rsid w:val="00B96CAE"/>
    <w:rsid w:val="00BB47BB"/>
    <w:rsid w:val="00BB4A6F"/>
    <w:rsid w:val="00BB5D1C"/>
    <w:rsid w:val="00BC0092"/>
    <w:rsid w:val="00BC06E9"/>
    <w:rsid w:val="00BD1530"/>
    <w:rsid w:val="00BF3126"/>
    <w:rsid w:val="00C046B2"/>
    <w:rsid w:val="00C21863"/>
    <w:rsid w:val="00C25DC0"/>
    <w:rsid w:val="00C448ED"/>
    <w:rsid w:val="00C45231"/>
    <w:rsid w:val="00C62EFB"/>
    <w:rsid w:val="00C67879"/>
    <w:rsid w:val="00C678EB"/>
    <w:rsid w:val="00C704B5"/>
    <w:rsid w:val="00C77B32"/>
    <w:rsid w:val="00C92726"/>
    <w:rsid w:val="00C972F8"/>
    <w:rsid w:val="00CB3A47"/>
    <w:rsid w:val="00CE46A7"/>
    <w:rsid w:val="00CE769B"/>
    <w:rsid w:val="00D03797"/>
    <w:rsid w:val="00D042EF"/>
    <w:rsid w:val="00D14867"/>
    <w:rsid w:val="00D24E21"/>
    <w:rsid w:val="00D26336"/>
    <w:rsid w:val="00D3303B"/>
    <w:rsid w:val="00D35998"/>
    <w:rsid w:val="00D460BE"/>
    <w:rsid w:val="00D541BC"/>
    <w:rsid w:val="00D61A9A"/>
    <w:rsid w:val="00D6410D"/>
    <w:rsid w:val="00D64897"/>
    <w:rsid w:val="00D675C4"/>
    <w:rsid w:val="00D72E5E"/>
    <w:rsid w:val="00D84097"/>
    <w:rsid w:val="00DE40E3"/>
    <w:rsid w:val="00E00B53"/>
    <w:rsid w:val="00E126AB"/>
    <w:rsid w:val="00E13740"/>
    <w:rsid w:val="00E2153C"/>
    <w:rsid w:val="00E339F1"/>
    <w:rsid w:val="00E474C2"/>
    <w:rsid w:val="00E54A5D"/>
    <w:rsid w:val="00E612AA"/>
    <w:rsid w:val="00E630F3"/>
    <w:rsid w:val="00E654DC"/>
    <w:rsid w:val="00E82A93"/>
    <w:rsid w:val="00EA68C1"/>
    <w:rsid w:val="00EA6D4D"/>
    <w:rsid w:val="00EC5E3A"/>
    <w:rsid w:val="00EE7747"/>
    <w:rsid w:val="00F2300E"/>
    <w:rsid w:val="00F246C3"/>
    <w:rsid w:val="00F30092"/>
    <w:rsid w:val="00F31886"/>
    <w:rsid w:val="00F349B0"/>
    <w:rsid w:val="00F35E74"/>
    <w:rsid w:val="00F509A4"/>
    <w:rsid w:val="00F571CC"/>
    <w:rsid w:val="00F57E9D"/>
    <w:rsid w:val="00F7484C"/>
    <w:rsid w:val="00F8439C"/>
    <w:rsid w:val="00F90618"/>
    <w:rsid w:val="00F97B64"/>
    <w:rsid w:val="00FA55CB"/>
    <w:rsid w:val="00FA6AA4"/>
    <w:rsid w:val="00FB6F21"/>
    <w:rsid w:val="00FC1ABD"/>
    <w:rsid w:val="00FE1530"/>
    <w:rsid w:val="00FE3848"/>
    <w:rsid w:val="00FE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09f"/>
    </o:shapedefaults>
    <o:shapelayout v:ext="edit">
      <o:idmap v:ext="edit" data="1"/>
    </o:shapelayout>
  </w:shapeDefaults>
  <w:doNotEmbedSmartTags/>
  <w:decimalSymbol w:val="."/>
  <w:listSeparator w:val=","/>
  <w15:docId w15:val="{5A04157F-7DBE-4AE7-93E6-A9722482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9E758D"/>
    <w:pPr>
      <w:keepNext/>
      <w:spacing w:before="240" w:after="60"/>
      <w:outlineLvl w:val="0"/>
    </w:pPr>
    <w:rPr>
      <w:rFonts w:ascii="Arial" w:hAnsi="Arial"/>
      <w:b/>
      <w:kern w:val="32"/>
      <w:sz w:val="32"/>
      <w:szCs w:val="32"/>
    </w:rPr>
  </w:style>
  <w:style w:type="paragraph" w:styleId="Heading2">
    <w:name w:val="heading 2"/>
    <w:basedOn w:val="Normal"/>
    <w:next w:val="Normal"/>
    <w:link w:val="Heading2Char"/>
    <w:unhideWhenUsed/>
    <w:qFormat/>
    <w:rsid w:val="00E474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Page Heading"/>
    <w:next w:val="Normal"/>
    <w:autoRedefine/>
    <w:qFormat/>
    <w:rsid w:val="007C7F78"/>
    <w:pPr>
      <w:tabs>
        <w:tab w:val="left" w:pos="990"/>
      </w:tabs>
      <w:ind w:left="907" w:hanging="907"/>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pPr>
    <w:rPr>
      <w:color w:val="000000"/>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rPr>
      <w:rFonts w:ascii="Times" w:eastAsia="Times" w:hAnsi="Times"/>
      <w:sz w:val="32"/>
    </w:rPr>
  </w:style>
  <w:style w:type="paragraph" w:customStyle="1" w:styleId="ColorfulList-Accent11">
    <w:name w:val="Colorful List - Accent 11"/>
    <w:basedOn w:val="Normal"/>
    <w:uiPriority w:val="34"/>
    <w:qFormat/>
    <w:rsid w:val="00C67879"/>
    <w:pPr>
      <w:ind w:left="720"/>
      <w:contextualSpacing/>
    </w:pPr>
    <w:rPr>
      <w:rFonts w:ascii="Cambria" w:eastAsia="Cambria" w:hAnsi="Cambria"/>
      <w:szCs w:val="24"/>
    </w:rPr>
  </w:style>
  <w:style w:type="paragraph" w:styleId="BalloonText">
    <w:name w:val="Balloon Text"/>
    <w:basedOn w:val="Normal"/>
    <w:link w:val="BalloonTextChar"/>
    <w:rsid w:val="003D0F6C"/>
    <w:rPr>
      <w:rFonts w:ascii="Tahoma" w:hAnsi="Tahoma" w:cs="Tahoma"/>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pPr>
      <w:spacing w:line="276" w:lineRule="auto"/>
    </w:pPr>
    <w:rPr>
      <w:sz w:val="20"/>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p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F30092"/>
    <w:pPr>
      <w:shd w:val="clear" w:color="auto" w:fill="FFFFFF"/>
      <w:spacing w:after="180" w:line="240" w:lineRule="exact"/>
    </w:pPr>
    <w:rPr>
      <w:rFonts w:ascii="Calibri" w:hAnsi="Calibri" w:cs="Arial"/>
      <w:color w:val="000000"/>
      <w:sz w:val="20"/>
      <w:lang w:val="es-UY"/>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uiPriority w:val="99"/>
    <w:rsid w:val="00AC34F2"/>
    <w:pPr>
      <w:tabs>
        <w:tab w:val="left" w:pos="2699"/>
        <w:tab w:val="left" w:pos="3549"/>
      </w:tabs>
      <w:spacing w:line="200" w:lineRule="exact"/>
    </w:pPr>
    <w:rPr>
      <w:rFonts w:ascii="Arial" w:eastAsia="Times" w:hAnsi="Arial"/>
      <w:noProof/>
      <w:color w:val="36A7E9"/>
      <w:spacing w:val="-2"/>
      <w:sz w:val="16"/>
      <w:szCs w:val="24"/>
      <w:lang w:val="en-GB" w:eastAsia="en-GB"/>
    </w:rPr>
  </w:style>
  <w:style w:type="character" w:customStyle="1" w:styleId="Heading2Char">
    <w:name w:val="Heading 2 Char"/>
    <w:basedOn w:val="DefaultParagraphFont"/>
    <w:link w:val="Heading2"/>
    <w:rsid w:val="00E474C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hyperlink" Target="http://www.unicef.org/lac" TargetMode="External"/><Relationship Id="rId2" Type="http://schemas.openxmlformats.org/officeDocument/2006/relationships/hyperlink" Target="http://www.unicef.org/lac"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9E1A7D-38BA-403C-A890-B0191AA8F54B}">
  <ds:schemaRefs>
    <ds:schemaRef ds:uri="http://schemas.openxmlformats.org/officeDocument/2006/bibliography"/>
  </ds:schemaRefs>
</ds:datastoreItem>
</file>

<file path=customXml/itemProps2.xml><?xml version="1.0" encoding="utf-8"?>
<ds:datastoreItem xmlns:ds="http://schemas.openxmlformats.org/officeDocument/2006/customXml" ds:itemID="{2A6BFD67-CF3F-4ED9-9428-FA72D419A00B}"/>
</file>

<file path=customXml/itemProps3.xml><?xml version="1.0" encoding="utf-8"?>
<ds:datastoreItem xmlns:ds="http://schemas.openxmlformats.org/officeDocument/2006/customXml" ds:itemID="{035C9A84-7600-42BB-B041-FA797E23156A}"/>
</file>

<file path=customXml/itemProps4.xml><?xml version="1.0" encoding="utf-8"?>
<ds:datastoreItem xmlns:ds="http://schemas.openxmlformats.org/officeDocument/2006/customXml" ds:itemID="{5D9AE732-57A8-4D1E-BECF-272128AC15EA}"/>
</file>

<file path=docProps/app.xml><?xml version="1.0" encoding="utf-8"?>
<Properties xmlns="http://schemas.openxmlformats.org/officeDocument/2006/extended-properties" xmlns:vt="http://schemas.openxmlformats.org/officeDocument/2006/docPropsVTypes">
  <Template>Normal.dotm</Template>
  <TotalTime>1</TotalTime>
  <Pages>2</Pages>
  <Words>1245</Words>
  <Characters>6302</Characters>
  <Application>Microsoft Office Word</Application>
  <DocSecurity>4</DocSecurity>
  <Lines>52</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UNICEF</Company>
  <LinksUpToDate>false</LinksUpToDate>
  <CharactersWithSpaces>7532</CharactersWithSpaces>
  <SharedDoc>false</SharedDoc>
  <HLinks>
    <vt:vector size="6" baseType="variant">
      <vt:variant>
        <vt:i4>2162739</vt:i4>
      </vt:variant>
      <vt:variant>
        <vt:i4>0</vt:i4>
      </vt:variant>
      <vt:variant>
        <vt:i4>0</vt:i4>
      </vt:variant>
      <vt:variant>
        <vt:i4>5</vt:i4>
      </vt:variant>
      <vt:variant>
        <vt:lpwstr>http://www.unicef.org/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UNICEF_LACRO_EN</dc:title>
  <dc:subject/>
  <dc:creator>Gladys Hauck</dc:creator>
  <cp:keywords/>
  <cp:lastModifiedBy>BOIT James</cp:lastModifiedBy>
  <cp:revision>2</cp:revision>
  <cp:lastPrinted>2018-12-21T17:59:00Z</cp:lastPrinted>
  <dcterms:created xsi:type="dcterms:W3CDTF">2019-02-26T16:49:00Z</dcterms:created>
  <dcterms:modified xsi:type="dcterms:W3CDTF">2019-02-26T16:49:00Z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