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0465FA" w14:textId="55AA7EE8" w:rsidR="0022739C" w:rsidRPr="00E175C1" w:rsidRDefault="00B740A6" w:rsidP="00F768ED">
      <w:pPr>
        <w:numPr>
          <w:ilvl w:val="0"/>
          <w:numId w:val="8"/>
        </w:numPr>
        <w:pBdr>
          <w:top w:val="nil"/>
          <w:left w:val="nil"/>
          <w:bottom w:val="nil"/>
          <w:right w:val="nil"/>
          <w:between w:val="nil"/>
          <w:bar w:val="nil"/>
        </w:pBdr>
        <w:tabs>
          <w:tab w:val="num" w:pos="360"/>
        </w:tabs>
        <w:spacing w:line="280" w:lineRule="atLeast"/>
        <w:ind w:left="0"/>
        <w:jc w:val="both"/>
        <w:rPr>
          <w:rFonts w:ascii="Source Sans Pro" w:eastAsia="Times New Roman" w:hAnsi="Source Sans Pro" w:cs="Times New Roman"/>
          <w:color w:val="000000"/>
          <w:bdr w:val="nil"/>
          <w:shd w:val="clear" w:color="auto" w:fill="FFFFFF"/>
          <w:lang w:val="en-US" w:eastAsia="en-AU"/>
          <w14:textOutline w14:w="0" w14:cap="flat" w14:cmpd="sng" w14:algn="ctr">
            <w14:noFill/>
            <w14:prstDash w14:val="solid"/>
            <w14:bevel/>
          </w14:textOutline>
        </w:rPr>
      </w:pPr>
      <w:r w:rsidRPr="00B740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Minderoo Foundation thanks the Committee on the Rights of the Child for leading timely and urgent work on children</w:t>
      </w:r>
      <w:r w:rsidRPr="00B740A6">
        <w:rPr>
          <w:rFonts w:ascii="Source Sans Pro" w:eastAsia="Arial Unicode MS" w:hAnsi="Source Sans Pro" w:cs="Arial Unicode MS" w:hint="cs"/>
          <w:color w:val="000000"/>
          <w:bdr w:val="nil"/>
          <w:lang w:val="en-US" w:eastAsia="en-AU"/>
          <w14:textOutline w14:w="0" w14:cap="flat" w14:cmpd="sng" w14:algn="ctr">
            <w14:noFill/>
            <w14:prstDash w14:val="solid"/>
            <w14:bevel/>
          </w14:textOutline>
        </w:rPr>
        <w:t>’</w:t>
      </w:r>
      <w:r w:rsidRPr="00B740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s rights in the digital environment. Established by Dr Andrew Forrest AO and Nicola Forrest AO in 2001, Minderoo Foundation is an Australian philanthropic </w:t>
      </w:r>
      <w:proofErr w:type="spellStart"/>
      <w:r w:rsidRPr="00B740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organisation</w:t>
      </w:r>
      <w:proofErr w:type="spellEnd"/>
      <w:r w:rsidRPr="00B740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that takes on tough, persistent issues with the potential to drive massive change. As one of Asia</w:t>
      </w:r>
      <w:r w:rsidRPr="00B740A6">
        <w:rPr>
          <w:rFonts w:ascii="Source Sans Pro" w:eastAsia="Arial Unicode MS" w:hAnsi="Source Sans Pro" w:cs="Arial Unicode MS" w:hint="cs"/>
          <w:color w:val="000000"/>
          <w:bdr w:val="nil"/>
          <w:lang w:val="en-US" w:eastAsia="en-AU"/>
          <w14:textOutline w14:w="0" w14:cap="flat" w14:cmpd="sng" w14:algn="ctr">
            <w14:noFill/>
            <w14:prstDash w14:val="solid"/>
            <w14:bevel/>
          </w14:textOutline>
        </w:rPr>
        <w:t>’</w:t>
      </w:r>
      <w:r w:rsidRPr="00B740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s largest philanthropic </w:t>
      </w:r>
      <w:proofErr w:type="spellStart"/>
      <w:r w:rsidRPr="00B740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organisations</w:t>
      </w:r>
      <w:proofErr w:type="spellEnd"/>
      <w:r w:rsidRPr="00B740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with almost AU$2 billion in funding available for a range of global initiatives, Minderoo Foundation is independent, forward-thinking and seeks effective, scalable solutions. Through the Frontier Technology Initiative, Minderoo Foundation is firmly committed to ensuring the rights and protections of the physical world carry into the digital world. In the spirit of elevating the voices and experiences of cohorts with lifelong digital experience, Minderoo Foundation has worked with three undergraduate students at the Australian National University</w:t>
      </w:r>
      <w:r w:rsidRPr="00B740A6">
        <w:rPr>
          <w:rFonts w:ascii="Source Sans Pro" w:eastAsia="Arial Unicode MS" w:hAnsi="Source Sans Pro" w:cs="Arial Unicode MS" w:hint="cs"/>
          <w:color w:val="000000"/>
          <w:bdr w:val="nil"/>
          <w:lang w:val="en-US" w:eastAsia="en-AU"/>
          <w14:textOutline w14:w="0" w14:cap="flat" w14:cmpd="sng" w14:algn="ctr">
            <w14:noFill/>
            <w14:prstDash w14:val="solid"/>
            <w14:bevel/>
          </w14:textOutline>
        </w:rPr>
        <w:t>’</w:t>
      </w:r>
      <w:r w:rsidRPr="00B740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s College of Law, who have each </w:t>
      </w:r>
      <w:proofErr w:type="spellStart"/>
      <w:r w:rsidRPr="00B740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focussed</w:t>
      </w:r>
      <w:proofErr w:type="spellEnd"/>
      <w:r w:rsidRPr="00B740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on a core area in technology policy. Minderoo Foundation is delighted to help make their voices heard.</w:t>
      </w:r>
      <w:r w:rsidR="0022739C"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w:t>
      </w:r>
    </w:p>
    <w:p w14:paraId="08D37C8D" w14:textId="345DE0C6" w:rsidR="00E175C1" w:rsidRDefault="00E175C1" w:rsidP="00E175C1">
      <w:pPr>
        <w:pBdr>
          <w:top w:val="nil"/>
          <w:left w:val="nil"/>
          <w:bottom w:val="nil"/>
          <w:right w:val="nil"/>
          <w:between w:val="nil"/>
          <w:bar w:val="nil"/>
        </w:pBdr>
        <w:spacing w:line="280" w:lineRule="atLeast"/>
        <w:jc w:val="both"/>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pPr>
    </w:p>
    <w:p w14:paraId="1084E493" w14:textId="34F03BEC" w:rsidR="00E175C1" w:rsidRDefault="00E175C1" w:rsidP="00E175C1">
      <w:pPr>
        <w:pBdr>
          <w:top w:val="nil"/>
          <w:left w:val="nil"/>
          <w:bottom w:val="nil"/>
          <w:right w:val="nil"/>
          <w:between w:val="nil"/>
          <w:bar w:val="nil"/>
        </w:pBdr>
        <w:spacing w:line="280" w:lineRule="atLeast"/>
        <w:jc w:val="both"/>
        <w:rPr>
          <w:rFonts w:ascii="Source Sans Pro" w:eastAsia="Times New Roman" w:hAnsi="Source Sans Pro" w:cs="Times New Roman"/>
          <w:i/>
          <w:iCs/>
          <w:color w:val="000000"/>
          <w:bdr w:val="nil"/>
          <w:shd w:val="clear" w:color="auto" w:fill="FFFFFF"/>
          <w:lang w:val="en-US" w:eastAsia="en-AU"/>
          <w14:textOutline w14:w="0" w14:cap="flat" w14:cmpd="sng" w14:algn="ctr">
            <w14:noFill/>
            <w14:prstDash w14:val="solid"/>
            <w14:bevel/>
          </w14:textOutline>
        </w:rPr>
      </w:pPr>
      <w:r w:rsidRPr="00E175C1">
        <w:rPr>
          <w:rFonts w:ascii="Source Sans Pro" w:eastAsia="Times New Roman" w:hAnsi="Source Sans Pro" w:cs="Times New Roman"/>
          <w:i/>
          <w:iCs/>
          <w:color w:val="000000"/>
          <w:bdr w:val="nil"/>
          <w:shd w:val="clear" w:color="auto" w:fill="FFFFFF"/>
          <w:lang w:val="en-US" w:eastAsia="en-AU"/>
          <w14:textOutline w14:w="0" w14:cap="flat" w14:cmpd="sng" w14:algn="ctr">
            <w14:noFill/>
            <w14:prstDash w14:val="solid"/>
            <w14:bevel/>
          </w14:textOutline>
        </w:rPr>
        <w:t>Please note, referencing has been hidden in this document to comply with strict word limits. Please contact the Frontier Technology Initiative for full bibliographic details.</w:t>
      </w:r>
    </w:p>
    <w:p w14:paraId="7F37A838" w14:textId="153D643B" w:rsidR="001D7109" w:rsidRDefault="001D7109" w:rsidP="00E175C1">
      <w:pPr>
        <w:pBdr>
          <w:top w:val="nil"/>
          <w:left w:val="nil"/>
          <w:bottom w:val="nil"/>
          <w:right w:val="nil"/>
          <w:between w:val="nil"/>
          <w:bar w:val="nil"/>
        </w:pBdr>
        <w:spacing w:line="280" w:lineRule="atLeast"/>
        <w:jc w:val="both"/>
        <w:rPr>
          <w:rFonts w:ascii="Source Sans Pro" w:eastAsia="Times New Roman" w:hAnsi="Source Sans Pro" w:cs="Times New Roman"/>
          <w:i/>
          <w:iCs/>
          <w:color w:val="000000"/>
          <w:bdr w:val="nil"/>
          <w:shd w:val="clear" w:color="auto" w:fill="FFFFFF"/>
          <w:lang w:val="en-US" w:eastAsia="en-AU"/>
          <w14:textOutline w14:w="0" w14:cap="flat" w14:cmpd="sng" w14:algn="ctr">
            <w14:noFill/>
            <w14:prstDash w14:val="solid"/>
            <w14:bevel/>
          </w14:textOutline>
        </w:rPr>
      </w:pPr>
    </w:p>
    <w:p w14:paraId="6F3AF6E2" w14:textId="4E730AB9" w:rsidR="001D7109" w:rsidRPr="001D7109" w:rsidRDefault="001D7109" w:rsidP="00E175C1">
      <w:pPr>
        <w:pBdr>
          <w:top w:val="nil"/>
          <w:left w:val="nil"/>
          <w:bottom w:val="nil"/>
          <w:right w:val="nil"/>
          <w:between w:val="nil"/>
          <w:bar w:val="nil"/>
        </w:pBdr>
        <w:spacing w:line="280" w:lineRule="atLeast"/>
        <w:jc w:val="both"/>
        <w:rPr>
          <w:rFonts w:ascii="Source Sans Pro" w:eastAsia="Times New Roman" w:hAnsi="Source Sans Pro" w:cs="Times New Roman"/>
          <w:b/>
          <w:bCs/>
          <w:color w:val="000000"/>
          <w:bdr w:val="nil"/>
          <w:shd w:val="clear" w:color="auto" w:fill="FFFFFF"/>
          <w:lang w:val="en-US" w:eastAsia="en-AU"/>
          <w14:textOutline w14:w="0" w14:cap="flat" w14:cmpd="sng" w14:algn="ctr">
            <w14:noFill/>
            <w14:prstDash w14:val="solid"/>
            <w14:bevel/>
          </w14:textOutline>
        </w:rPr>
      </w:pPr>
      <w:r w:rsidRPr="001D7109">
        <w:rPr>
          <w:rFonts w:ascii="Source Sans Pro" w:eastAsia="Times New Roman" w:hAnsi="Source Sans Pro" w:cs="Times New Roman"/>
          <w:b/>
          <w:bCs/>
          <w:color w:val="000000"/>
          <w:bdr w:val="nil"/>
          <w:shd w:val="clear" w:color="auto" w:fill="FFFFFF"/>
          <w:lang w:val="en-US" w:eastAsia="en-AU"/>
          <w14:textOutline w14:w="0" w14:cap="flat" w14:cmpd="sng" w14:algn="ctr">
            <w14:noFill/>
            <w14:prstDash w14:val="solid"/>
            <w14:bevel/>
          </w14:textOutline>
        </w:rPr>
        <w:t>SUMMARY</w:t>
      </w:r>
    </w:p>
    <w:p w14:paraId="0FCB328E" w14:textId="77777777" w:rsidR="00B740A6" w:rsidRPr="0022739C" w:rsidRDefault="00B740A6" w:rsidP="00F768ED">
      <w:pPr>
        <w:numPr>
          <w:ilvl w:val="0"/>
          <w:numId w:val="8"/>
        </w:numPr>
        <w:pBdr>
          <w:top w:val="nil"/>
          <w:left w:val="nil"/>
          <w:bottom w:val="nil"/>
          <w:right w:val="nil"/>
          <w:between w:val="nil"/>
          <w:bar w:val="nil"/>
        </w:pBdr>
        <w:tabs>
          <w:tab w:val="num" w:pos="360"/>
        </w:tabs>
        <w:spacing w:line="280" w:lineRule="atLeast"/>
        <w:ind w:left="0"/>
        <w:jc w:val="both"/>
        <w:rPr>
          <w:rFonts w:ascii="Source Sans Pro" w:eastAsia="Times New Roman" w:hAnsi="Source Sans Pro" w:cs="Times New Roman"/>
          <w:color w:val="000000"/>
          <w:bdr w:val="nil"/>
          <w:shd w:val="clear" w:color="auto" w:fill="FFFFFF"/>
          <w:lang w:val="en-US" w:eastAsia="en-AU"/>
          <w14:textOutline w14:w="0" w14:cap="flat" w14:cmpd="sng" w14:algn="ctr">
            <w14:noFill/>
            <w14:prstDash w14:val="solid"/>
            <w14:bevel/>
          </w14:textOutline>
        </w:rPr>
      </w:pPr>
    </w:p>
    <w:p w14:paraId="1AC90FF9" w14:textId="77777777" w:rsidR="0022739C" w:rsidRPr="0022739C" w:rsidRDefault="0022739C" w:rsidP="00F768ED">
      <w:pPr>
        <w:numPr>
          <w:ilvl w:val="0"/>
          <w:numId w:val="8"/>
        </w:numPr>
        <w:pBdr>
          <w:top w:val="nil"/>
          <w:left w:val="nil"/>
          <w:bottom w:val="nil"/>
          <w:right w:val="nil"/>
          <w:between w:val="nil"/>
          <w:bar w:val="nil"/>
        </w:pBdr>
        <w:tabs>
          <w:tab w:val="num" w:pos="360"/>
        </w:tabs>
        <w:spacing w:line="280" w:lineRule="atLeast"/>
        <w:ind w:left="0"/>
        <w:jc w:val="both"/>
        <w:rPr>
          <w:rFonts w:ascii="Source Sans Pro" w:eastAsia="Times New Roman" w:hAnsi="Source Sans Pro" w:cs="Times New Roman"/>
          <w:color w:val="000000"/>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This submission recommends:</w:t>
      </w:r>
    </w:p>
    <w:p w14:paraId="2E76895E" w14:textId="77777777" w:rsidR="0022739C" w:rsidRPr="0022739C" w:rsidRDefault="0022739C" w:rsidP="00F768ED">
      <w:pPr>
        <w:numPr>
          <w:ilvl w:val="0"/>
          <w:numId w:val="8"/>
        </w:numPr>
        <w:pBdr>
          <w:top w:val="nil"/>
          <w:left w:val="nil"/>
          <w:bottom w:val="nil"/>
          <w:right w:val="nil"/>
          <w:between w:val="nil"/>
          <w:bar w:val="nil"/>
        </w:pBdr>
        <w:tabs>
          <w:tab w:val="num" w:pos="360"/>
        </w:tabs>
        <w:spacing w:line="280" w:lineRule="atLeast"/>
        <w:ind w:left="0"/>
        <w:jc w:val="both"/>
        <w:rPr>
          <w:rFonts w:ascii="Source Sans Pro" w:eastAsia="Times New Roman" w:hAnsi="Source Sans Pro" w:cs="Times New Roman"/>
          <w:color w:val="000000"/>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w:t>
      </w:r>
    </w:p>
    <w:p w14:paraId="1480A0AF" w14:textId="77777777" w:rsidR="0022739C" w:rsidRPr="0022739C" w:rsidRDefault="0022739C" w:rsidP="00F768ED">
      <w:pPr>
        <w:numPr>
          <w:ilvl w:val="0"/>
          <w:numId w:val="35"/>
        </w:numPr>
        <w:pBdr>
          <w:top w:val="nil"/>
          <w:left w:val="nil"/>
          <w:bottom w:val="nil"/>
          <w:right w:val="nil"/>
          <w:between w:val="nil"/>
          <w:bar w:val="nil"/>
        </w:pBdr>
        <w:spacing w:line="280" w:lineRule="atLeast"/>
        <w:jc w:val="both"/>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In order for States to comply with their obligations to ensure the rights of children, the Comment should make it clear that the responsibility for understanding and assessing the function and effects of algorithms on children must not rest solely on the shoulders of children or their parents. States should develop mechanisms that will impose greater responsibility and accountability on those with the greatest capacity to understand and control algorithmic </w:t>
      </w:r>
      <w:proofErr w:type="spellStart"/>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 that is, data companies themselves. For example, the Comment could reference the United Kingdom’s implementation of a statutory duty of care on social media platforms and recommend a similar regulatory framework be extended to all companies involved in data collection and </w:t>
      </w:r>
      <w:proofErr w:type="spellStart"/>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  </w:t>
      </w:r>
    </w:p>
    <w:p w14:paraId="25A122A2" w14:textId="77777777" w:rsidR="0022739C" w:rsidRPr="0022739C" w:rsidRDefault="0022739C" w:rsidP="00F768ED">
      <w:pPr>
        <w:numPr>
          <w:ilvl w:val="0"/>
          <w:numId w:val="35"/>
        </w:numPr>
        <w:pBdr>
          <w:top w:val="nil"/>
          <w:left w:val="nil"/>
          <w:bottom w:val="nil"/>
          <w:right w:val="nil"/>
          <w:between w:val="nil"/>
          <w:bar w:val="nil"/>
        </w:pBdr>
        <w:spacing w:line="280" w:lineRule="atLeast"/>
        <w:jc w:val="both"/>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To ensure the protection of children</w:t>
      </w:r>
      <w:r w:rsidRPr="0022739C">
        <w:rPr>
          <w:rFonts w:ascii="Source Sans Pro" w:eastAsia="Arial Unicode MS" w:hAnsi="Source Sans Pro" w:cs="Arial Unicode MS"/>
          <w:color w:val="000000"/>
          <w:bdr w:val="nil"/>
          <w:shd w:val="clear" w:color="auto" w:fill="FFFFFF"/>
          <w:rtl/>
          <w:lang w:val="en-US" w:eastAsia="en-AU"/>
          <w14:textOutline w14:w="0" w14:cap="flat" w14:cmpd="sng" w14:algn="ctr">
            <w14:noFill/>
            <w14:prstDash w14:val="solid"/>
            <w14:bevel/>
          </w14:textOutline>
        </w:rPr>
        <w:t>’</w:t>
      </w: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s rights in the digital world, States must ensure that the processing of children</w:t>
      </w:r>
      <w:r w:rsidRPr="0022739C">
        <w:rPr>
          <w:rFonts w:ascii="Source Sans Pro" w:eastAsia="Arial Unicode MS" w:hAnsi="Source Sans Pro" w:cs="Arial Unicode MS"/>
          <w:color w:val="000000"/>
          <w:bdr w:val="nil"/>
          <w:shd w:val="clear" w:color="auto" w:fill="FFFFFF"/>
          <w:rtl/>
          <w:lang w:val="en-US" w:eastAsia="en-AU"/>
          <w14:textOutline w14:w="0" w14:cap="flat" w14:cmpd="sng" w14:algn="ctr">
            <w14:noFill/>
            <w14:prstDash w14:val="solid"/>
            <w14:bevel/>
          </w14:textOutline>
        </w:rPr>
        <w:t>’</w:t>
      </w: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s data is subject to specific legal restrictions, enhanced responsibility for data controllers, and regular review by independent auditors, </w:t>
      </w:r>
      <w:proofErr w:type="spellStart"/>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specialised</w:t>
      </w:r>
      <w:proofErr w:type="spellEnd"/>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 agencies or regulatory bodies.</w:t>
      </w:r>
    </w:p>
    <w:p w14:paraId="31BA5826" w14:textId="77777777" w:rsidR="0022739C" w:rsidRPr="0022739C" w:rsidRDefault="0022739C" w:rsidP="00F768ED">
      <w:pPr>
        <w:numPr>
          <w:ilvl w:val="0"/>
          <w:numId w:val="35"/>
        </w:numPr>
        <w:pBdr>
          <w:top w:val="nil"/>
          <w:left w:val="nil"/>
          <w:bottom w:val="nil"/>
          <w:right w:val="nil"/>
          <w:between w:val="nil"/>
          <w:bar w:val="nil"/>
        </w:pBdr>
        <w:spacing w:line="280" w:lineRule="atLeast"/>
        <w:jc w:val="both"/>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The Comment should provide clearer guidance on the type of design standards required to adequately identify and safeguard against</w:t>
      </w:r>
      <w:r w:rsidRPr="0022739C">
        <w:rPr>
          <w:rFonts w:ascii="Source Sans Pro" w:eastAsia="Arial Unicode MS" w:hAnsi="Source Sans Pro" w:cs="Arial Unicode MS"/>
          <w:color w:val="000000"/>
          <w:bdr w:val="nil"/>
          <w:shd w:val="clear" w:color="auto" w:fill="FFFFFF"/>
          <w:lang w:val="fr-FR" w:eastAsia="en-AU"/>
          <w14:textOutline w14:w="0" w14:cap="flat" w14:cmpd="sng" w14:algn="ctr">
            <w14:noFill/>
            <w14:prstDash w14:val="solid"/>
            <w14:bevel/>
          </w14:textOutline>
        </w:rPr>
        <w:t xml:space="preserve"> content </w:t>
      </w:r>
      <w:proofErr w:type="spellStart"/>
      <w:r w:rsidRPr="0022739C">
        <w:rPr>
          <w:rFonts w:ascii="Source Sans Pro" w:eastAsia="Arial Unicode MS" w:hAnsi="Source Sans Pro" w:cs="Arial Unicode MS"/>
          <w:color w:val="000000"/>
          <w:bdr w:val="nil"/>
          <w:shd w:val="clear" w:color="auto" w:fill="FFFFFF"/>
          <w:lang w:val="fr-FR"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 and its impacts on children’s freedom of thought. For example, the Comment could recommend States include the placement of warning notifications on search </w:t>
      </w:r>
      <w:proofErr w:type="gramStart"/>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results,  thus</w:t>
      </w:r>
      <w:proofErr w:type="gramEnd"/>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 indicating to both children and parents that their search results have been filtered and how to change filtering preferences.</w:t>
      </w:r>
    </w:p>
    <w:p w14:paraId="54D48597" w14:textId="77777777" w:rsidR="0022739C" w:rsidRPr="0022739C" w:rsidRDefault="0022739C" w:rsidP="00F768ED">
      <w:pPr>
        <w:numPr>
          <w:ilvl w:val="0"/>
          <w:numId w:val="35"/>
        </w:numPr>
        <w:pBdr>
          <w:top w:val="nil"/>
          <w:left w:val="nil"/>
          <w:bottom w:val="nil"/>
          <w:right w:val="nil"/>
          <w:between w:val="nil"/>
          <w:bar w:val="nil"/>
        </w:pBdr>
        <w:spacing w:line="280" w:lineRule="atLeast"/>
        <w:jc w:val="both"/>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The Comment should include a more extensive list of practices which manipulate or interfere with a child’s right to freedom of expression. This list should go beyond ‘automated decision-making’ and should include other practices such as recommender systems, predictive search engines and targeted advertising. In doing so, States will be able to easily identify harmful practices that infringe upon a child’s right to freedom of expression and access to information in the digital world. </w:t>
      </w:r>
    </w:p>
    <w:p w14:paraId="71D0D7A0" w14:textId="77777777" w:rsidR="00B740A6" w:rsidRDefault="0022739C" w:rsidP="00B740A6">
      <w:pPr>
        <w:numPr>
          <w:ilvl w:val="0"/>
          <w:numId w:val="35"/>
        </w:numPr>
        <w:pBdr>
          <w:top w:val="nil"/>
          <w:left w:val="nil"/>
          <w:bottom w:val="nil"/>
          <w:right w:val="nil"/>
          <w:between w:val="nil"/>
          <w:bar w:val="nil"/>
        </w:pBdr>
        <w:spacing w:line="280" w:lineRule="atLeast"/>
        <w:jc w:val="both"/>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lastRenderedPageBreak/>
        <w:t>The Comment should provide more comprehensive</w:t>
      </w:r>
      <w:r w:rsidRPr="0022739C">
        <w:rPr>
          <w:rFonts w:ascii="Source Sans Pro" w:eastAsia="Arial Unicode MS" w:hAnsi="Source Sans Pro" w:cs="Arial Unicode MS"/>
          <w:color w:val="000000"/>
          <w:bdr w:val="nil"/>
          <w:shd w:val="clear" w:color="auto" w:fill="FFFFFF"/>
          <w:lang w:val="it-IT" w:eastAsia="en-AU"/>
          <w14:textOutline w14:w="0" w14:cap="flat" w14:cmpd="sng" w14:algn="ctr">
            <w14:noFill/>
            <w14:prstDash w14:val="solid"/>
            <w14:bevel/>
          </w14:textOutline>
        </w:rPr>
        <w:t xml:space="preserve"> guidance</w:t>
      </w: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 to States on how to ensure automated search and recommendation systems do not </w:t>
      </w:r>
      <w:proofErr w:type="spellStart"/>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prioritise</w:t>
      </w:r>
      <w:proofErr w:type="spellEnd"/>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 paid political or commercial content where children are involved. The Comment could suggest for example that, insofar as children are concerned, States should invest in the development of search platforms for children which </w:t>
      </w:r>
      <w:proofErr w:type="spellStart"/>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prioritise</w:t>
      </w:r>
      <w:proofErr w:type="spellEnd"/>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 imagination and discovery over profit-</w:t>
      </w:r>
      <w:proofErr w:type="spellStart"/>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maximisation</w:t>
      </w:r>
      <w:proofErr w:type="spellEnd"/>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w:t>
      </w:r>
    </w:p>
    <w:p w14:paraId="7815DF3F" w14:textId="73ED0657" w:rsidR="0022739C" w:rsidRPr="0022739C" w:rsidRDefault="0022739C" w:rsidP="00B740A6">
      <w:pPr>
        <w:pBdr>
          <w:top w:val="nil"/>
          <w:left w:val="nil"/>
          <w:bottom w:val="nil"/>
          <w:right w:val="nil"/>
          <w:between w:val="nil"/>
          <w:bar w:val="nil"/>
        </w:pBdr>
        <w:spacing w:line="280" w:lineRule="atLeast"/>
        <w:ind w:left="393"/>
        <w:jc w:val="both"/>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pPr>
    </w:p>
    <w:p w14:paraId="7A227B94" w14:textId="6FCF6D88" w:rsidR="0022739C" w:rsidRPr="0022739C" w:rsidRDefault="0022739C" w:rsidP="000F38BD">
      <w:pPr>
        <w:pBdr>
          <w:top w:val="nil"/>
          <w:left w:val="nil"/>
          <w:bottom w:val="nil"/>
          <w:right w:val="nil"/>
          <w:between w:val="nil"/>
          <w:bar w:val="nil"/>
        </w:pBdr>
        <w:spacing w:line="20" w:lineRule="atLeast"/>
        <w:rPr>
          <w:rFonts w:ascii="Source Sans Pro" w:eastAsia="Times New Roman" w:hAnsi="Source Sans Pro" w:cs="Times New Roman"/>
          <w:b/>
          <w:bCs/>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b/>
          <w:bCs/>
          <w:color w:val="222222"/>
          <w:bdr w:val="nil"/>
          <w:shd w:val="clear" w:color="auto" w:fill="FFFFFF"/>
          <w:lang w:val="en-US" w:eastAsia="en-AU"/>
          <w14:textOutline w14:w="0" w14:cap="flat" w14:cmpd="sng" w14:algn="ctr">
            <w14:noFill/>
            <w14:prstDash w14:val="solid"/>
            <w14:bevel/>
          </w14:textOutline>
        </w:rPr>
        <w:t>I THE ISSUE</w:t>
      </w:r>
    </w:p>
    <w:p w14:paraId="17EBDB2C" w14:textId="77777777" w:rsidR="0022739C" w:rsidRPr="0022739C" w:rsidRDefault="0022739C"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4E43EAF2" w14:textId="5EA9B7DA" w:rsidR="00A73E51" w:rsidRPr="0022739C" w:rsidRDefault="0022739C" w:rsidP="00F9032D">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Imagine a child enters a library and selects a book. CCTV cameras track the child’s every action and record each novel borrowed. Librarians follow the child from aisle to aisle, documenting the time they spend perusing each genre. In a week’s time, the child returns to the library.</w:t>
      </w:r>
      <w:r w:rsidR="00A73E51"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1"/>
      </w:r>
      <w:r w:rsidR="00A73E51"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r w:rsidR="00125A01">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This time</w:t>
      </w:r>
      <w:r w:rsidR="00A73E51"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the configuration of the aisles </w:t>
      </w:r>
      <w:proofErr w:type="gramStart"/>
      <w:r w:rsidR="00A73E51"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have</w:t>
      </w:r>
      <w:proofErr w:type="gramEnd"/>
      <w:r w:rsidR="00A73E51"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changed and are carefully tailored to reflect only the genres and authors of books previously chosen. Librarians continue to follow the child, this time instructing the child which novels to read</w:t>
      </w:r>
      <w:r w:rsidR="00277EA5">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deliberately hiding others</w:t>
      </w:r>
      <w:r w:rsidR="00A73E51"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When the child asks </w:t>
      </w:r>
      <w:r w:rsidR="00277EA5">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research </w:t>
      </w:r>
      <w:r w:rsidR="00A73E51"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questions, rather than connect the child with </w:t>
      </w:r>
      <w:r w:rsidR="00277EA5">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the best resources</w:t>
      </w:r>
      <w:r w:rsidR="00A73E51"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librarians provide answers that </w:t>
      </w:r>
      <w:proofErr w:type="spellStart"/>
      <w:r w:rsidR="00A73E51"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prioritise</w:t>
      </w:r>
      <w:proofErr w:type="spellEnd"/>
      <w:r w:rsidR="00A73E51"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paid content containing certain commercial or political motivations</w:t>
      </w:r>
      <w:r w:rsidR="00277EA5">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w:t>
      </w:r>
      <w:r w:rsidR="00A73E51"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at the cost of the child’s right to information.</w:t>
      </w:r>
    </w:p>
    <w:p w14:paraId="1E991617" w14:textId="77777777" w:rsidR="00A73E51" w:rsidRPr="0022739C" w:rsidRDefault="00A73E51" w:rsidP="00F9032D">
      <w:pPr>
        <w:numPr>
          <w:ilvl w:val="0"/>
          <w:numId w:val="8"/>
        </w:numPr>
        <w:pBdr>
          <w:top w:val="nil"/>
          <w:left w:val="nil"/>
          <w:bottom w:val="nil"/>
          <w:right w:val="nil"/>
          <w:between w:val="nil"/>
          <w:bar w:val="nil"/>
        </w:pBdr>
        <w:tabs>
          <w:tab w:val="num" w:pos="360"/>
        </w:tabs>
        <w:ind w:left="0" w:right="278"/>
        <w:jc w:val="both"/>
        <w:rPr>
          <w:rFonts w:ascii="Source Sans Pro" w:eastAsia="Times Roman" w:hAnsi="Source Sans Pro" w:cs="Times Roman"/>
          <w:color w:val="000000"/>
          <w:bdr w:val="nil"/>
          <w:lang w:val="en-US" w:eastAsia="en-AU"/>
          <w14:textOutline w14:w="0" w14:cap="flat" w14:cmpd="sng" w14:algn="ctr">
            <w14:noFill/>
            <w14:prstDash w14:val="solid"/>
            <w14:bevel/>
          </w14:textOutline>
        </w:rPr>
      </w:pPr>
    </w:p>
    <w:p w14:paraId="71F13177" w14:textId="48515DBF" w:rsidR="00A73E51" w:rsidRPr="0022739C" w:rsidRDefault="00A73E51" w:rsidP="00F9032D">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The scenario above, while unacceptable in real life, reflects a common phenomenon in the digital world, commonly referred to as content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This process, consisting of recommender systems, search engines, social media feeds and targeted advertising, rely on algorithms to </w:t>
      </w:r>
      <w:r w:rsidR="00AB4DD8">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guide</w:t>
      </w:r>
      <w:r w:rsidR="00AB4DD8">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the user’s media consumption and inform their choices.</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2"/>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r w:rsidR="00AB4DD8">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T</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he system collects a user’s personal information, location and search history. These systems apply without differentiating between whether the end user is a child or an adult</w:t>
      </w:r>
      <w:r w:rsidRPr="0022739C">
        <w:rPr>
          <w:rFonts w:ascii="Source Sans Pro" w:eastAsia="Arial Unicode MS" w:hAnsi="Source Sans Pro" w:cs="Arial Unicode MS"/>
          <w:color w:val="1A1A1A"/>
          <w:bdr w:val="nil"/>
          <w:shd w:val="clear" w:color="auto" w:fill="FFFFFF"/>
          <w:lang w:val="en-US" w:eastAsia="en-AU"/>
          <w14:textOutline w14:w="0" w14:cap="flat" w14:cmpd="sng" w14:algn="ctr">
            <w14:noFill/>
            <w14:prstDash w14:val="solid"/>
            <w14:bevel/>
          </w14:textOutline>
        </w:rPr>
        <w:t xml:space="preserve">. </w:t>
      </w:r>
      <w:r w:rsidR="00AB4DD8">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The</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model can then predict what information will be of relevance to the user and filter out any data that does not coincide with the user’s preferences.</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3"/>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The effect of this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personalised</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filtering system is three-fold: the user’s access to divergent information becomes limited and, as a result, an </w:t>
      </w:r>
      <w:r w:rsidRPr="0022739C">
        <w:rPr>
          <w:rFonts w:ascii="Source Sans Pro" w:eastAsia="Arial Unicode MS" w:hAnsi="Source Sans Pro" w:cs="Arial Unicode MS"/>
          <w:color w:val="222222"/>
          <w:bdr w:val="nil"/>
          <w:shd w:val="clear" w:color="auto" w:fill="FFFFFF"/>
          <w:lang w:val="es-ES_tradnl" w:eastAsia="en-AU"/>
          <w14:textOutline w14:w="0" w14:cap="flat" w14:cmpd="sng" w14:algn="ctr">
            <w14:noFill/>
            <w14:prstDash w14:val="solid"/>
            <w14:bevel/>
          </w14:textOutline>
        </w:rPr>
        <w:t xml:space="preserve">echo </w:t>
      </w:r>
      <w:proofErr w:type="spellStart"/>
      <w:r w:rsidRPr="0022739C">
        <w:rPr>
          <w:rFonts w:ascii="Source Sans Pro" w:eastAsia="Arial Unicode MS" w:hAnsi="Source Sans Pro" w:cs="Arial Unicode MS"/>
          <w:color w:val="222222"/>
          <w:bdr w:val="nil"/>
          <w:shd w:val="clear" w:color="auto" w:fill="FFFFFF"/>
          <w:lang w:val="es-ES_tradnl" w:eastAsia="en-AU"/>
          <w14:textOutline w14:w="0" w14:cap="flat" w14:cmpd="sng" w14:algn="ctr">
            <w14:noFill/>
            <w14:prstDash w14:val="solid"/>
            <w14:bevel/>
          </w14:textOutline>
        </w:rPr>
        <w:t>chamber</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emerges wherein the user’s thoughts and beliefs are amplified and reinforced.</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4"/>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By reconfiguring the user’s social environment, digital platforms can exploit </w:t>
      </w:r>
      <w:r w:rsidR="00AB4DD8">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past </w:t>
      </w:r>
      <w:proofErr w:type="spellStart"/>
      <w:r w:rsidR="00AB4DD8">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behaviour</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to meet specific goals and interests.</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5"/>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In doing so, algorithmic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infringes upon a child’s freedom of thought, expression and access to information.</w:t>
      </w:r>
    </w:p>
    <w:p w14:paraId="4D039C83" w14:textId="67192320" w:rsidR="00A73E51" w:rsidRDefault="00A73E51" w:rsidP="00B740A6">
      <w:pPr>
        <w:pBdr>
          <w:top w:val="nil"/>
          <w:left w:val="nil"/>
          <w:bottom w:val="nil"/>
          <w:right w:val="nil"/>
          <w:between w:val="nil"/>
          <w:bar w:val="nil"/>
        </w:pBdr>
        <w:spacing w:line="20" w:lineRule="atLeast"/>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4A6575A4" w14:textId="77777777" w:rsidR="00A73E51" w:rsidRPr="0022739C" w:rsidRDefault="00A73E51" w:rsidP="00B740A6">
      <w:pPr>
        <w:pBdr>
          <w:top w:val="nil"/>
          <w:left w:val="nil"/>
          <w:bottom w:val="nil"/>
          <w:right w:val="nil"/>
          <w:between w:val="nil"/>
          <w:bar w:val="nil"/>
        </w:pBdr>
        <w:spacing w:line="20" w:lineRule="atLeast"/>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1E983837" w14:textId="77777777" w:rsidR="00A73E51" w:rsidRPr="0022739C" w:rsidRDefault="00A73E51" w:rsidP="00B740A6">
      <w:pPr>
        <w:pBdr>
          <w:top w:val="nil"/>
          <w:left w:val="nil"/>
          <w:bottom w:val="nil"/>
          <w:right w:val="nil"/>
          <w:between w:val="nil"/>
          <w:bar w:val="nil"/>
        </w:pBdr>
        <w:spacing w:line="20" w:lineRule="atLeast"/>
        <w:rPr>
          <w:rFonts w:ascii="Source Sans Pro" w:eastAsia="Times New Roman" w:hAnsi="Source Sans Pro" w:cs="Times New Roman"/>
          <w:b/>
          <w:bCs/>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b/>
          <w:bCs/>
          <w:color w:val="222222"/>
          <w:bdr w:val="nil"/>
          <w:shd w:val="clear" w:color="auto" w:fill="FFFFFF"/>
          <w:lang w:val="en-US" w:eastAsia="en-AU"/>
          <w14:textOutline w14:w="0" w14:cap="flat" w14:cmpd="sng" w14:algn="ctr">
            <w14:noFill/>
            <w14:prstDash w14:val="solid"/>
            <w14:bevel/>
          </w14:textOutline>
        </w:rPr>
        <w:t>II EFFECTS OF CONTENT PERSONALISATION</w:t>
      </w:r>
    </w:p>
    <w:p w14:paraId="50B15BAA" w14:textId="77777777" w:rsidR="00A73E51" w:rsidRPr="0022739C" w:rsidRDefault="00A73E51"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3F165FC0" w14:textId="2CC681EB" w:rsidR="00A73E51" w:rsidRPr="0022739C" w:rsidRDefault="00A73E51" w:rsidP="00815A5D">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Despite these undesirable outcomes, content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systems are not only tolerated by users, but are often accepted without warning, notice or explanation from digital platforms.</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6"/>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As a result, even experienced users with the ability to think critically and actively seek divergent information </w:t>
      </w:r>
      <w:r w:rsidR="008642D0">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are vulnerable to</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r w:rsidR="008642D0">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algorithmically-driven </w:t>
      </w:r>
      <w:r w:rsidR="006C1B25">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feedback loops</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For example, in August of this year, millions of American adults were exposed to the #SaveTheChildren movement on Facebook and consequently began sharing </w:t>
      </w:r>
      <w:r w:rsidR="006C1B25">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what seemed to be </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anti-human trafficking posts </w:t>
      </w:r>
      <w:r w:rsidR="00AF6BF4">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unknowingly </w:t>
      </w:r>
      <w:r w:rsidR="00137812">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attaching themselves to the right-wing political group,</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QAnon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r w:rsidR="00137812">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As a result</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Facebook’s content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system encouraged thousands of unwitting adult users to join a </w:t>
      </w:r>
      <w:r w:rsidR="00137812">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fringe </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conspiracy movement.</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7"/>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This case study is especially common in the digital world, with Facebook revealing that 64% of people who join an extremist Facebook group do so as a result of a Facebook recommendation.</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8"/>
      </w:r>
    </w:p>
    <w:p w14:paraId="58641E2B" w14:textId="77777777" w:rsidR="00A73E51" w:rsidRPr="0022739C" w:rsidRDefault="00A73E51" w:rsidP="00815A5D">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13E63429" w14:textId="211AC087" w:rsidR="00A73E51" w:rsidRPr="0022739C" w:rsidRDefault="00A73E51" w:rsidP="00815A5D">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000000"/>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Setting aside the issue of </w:t>
      </w:r>
      <w:proofErr w:type="gram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algorithmic</w:t>
      </w:r>
      <w:r w:rsidR="00137812">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ally-driven</w:t>
      </w:r>
      <w:proofErr w:type="gram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extremism, the issue of general algorithmic persuasion and filter bubbles becomes increasingly more complex when considering child users. Children are especially unaware of the dangers of digital exploitation and </w:t>
      </w:r>
      <w:r w:rsidR="00F77C13">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are still developing </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logic and reasoning skills. </w:t>
      </w:r>
      <w:r w:rsidR="00F77C13">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C</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hildren are inherently more vulnerable and susceptible to content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9"/>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r w:rsidR="006D3AE6">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Companies’</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careful, subconscious and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personalised</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system of filtering content has the potential to significantly impact a </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lastRenderedPageBreak/>
        <w:t>child’s cognitive autonomy and their ability to form opinions and make independent decisions.</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10"/>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r w:rsidR="006D3AE6">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B</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y controlling a child's media consumption and using predictive technology to inform their choices, a child’s right to freedom of thought, expression and access to information under the CRC may be severely limited</w:t>
      </w:r>
      <w:r w:rsidR="006D3AE6">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in many parts of their digital existence</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w:t>
      </w:r>
    </w:p>
    <w:p w14:paraId="016BC8E3" w14:textId="77777777" w:rsidR="00A73E51" w:rsidRPr="0022739C" w:rsidRDefault="00A73E51" w:rsidP="0022739C">
      <w:pPr>
        <w:numPr>
          <w:ilvl w:val="0"/>
          <w:numId w:val="8"/>
        </w:numPr>
        <w:pBdr>
          <w:top w:val="nil"/>
          <w:left w:val="nil"/>
          <w:bottom w:val="nil"/>
          <w:right w:val="nil"/>
          <w:between w:val="nil"/>
          <w:bar w:val="nil"/>
        </w:pBdr>
        <w:tabs>
          <w:tab w:val="num" w:pos="360"/>
        </w:tabs>
        <w:ind w:left="0" w:right="278"/>
        <w:rPr>
          <w:rFonts w:ascii="Source Sans Pro" w:eastAsia="Times Roman" w:hAnsi="Source Sans Pro" w:cs="Times Roman"/>
          <w:color w:val="000000"/>
          <w:bdr w:val="nil"/>
          <w:lang w:val="en-US" w:eastAsia="en-AU"/>
          <w14:textOutline w14:w="0" w14:cap="flat" w14:cmpd="sng" w14:algn="ctr">
            <w14:noFill/>
            <w14:prstDash w14:val="solid"/>
            <w14:bevel/>
          </w14:textOutline>
        </w:rPr>
      </w:pPr>
    </w:p>
    <w:p w14:paraId="1F066497" w14:textId="77777777" w:rsidR="00A73E51" w:rsidRPr="0022739C" w:rsidRDefault="00A73E51" w:rsidP="00815A5D">
      <w:pPr>
        <w:pBdr>
          <w:top w:val="nil"/>
          <w:left w:val="nil"/>
          <w:bottom w:val="nil"/>
          <w:right w:val="nil"/>
          <w:between w:val="nil"/>
          <w:bar w:val="nil"/>
        </w:pBdr>
        <w:spacing w:line="20" w:lineRule="atLeast"/>
        <w:rPr>
          <w:rFonts w:ascii="Source Sans Pro" w:eastAsia="Times New Roman" w:hAnsi="Source Sans Pro" w:cs="Times New Roman"/>
          <w:b/>
          <w:bCs/>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b/>
          <w:bCs/>
          <w:color w:val="222222"/>
          <w:bdr w:val="nil"/>
          <w:shd w:val="clear" w:color="auto" w:fill="FFFFFF"/>
          <w:lang w:val="en-US" w:eastAsia="en-AU"/>
          <w14:textOutline w14:w="0" w14:cap="flat" w14:cmpd="sng" w14:algn="ctr">
            <w14:noFill/>
            <w14:prstDash w14:val="solid"/>
            <w14:bevel/>
          </w14:textOutline>
        </w:rPr>
        <w:t>III GOOGLE SEARCH ENGINE: A CASE STUDY</w:t>
      </w:r>
    </w:p>
    <w:p w14:paraId="534DAA34" w14:textId="77777777" w:rsidR="00A73E51" w:rsidRPr="0022739C" w:rsidRDefault="00A73E51"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000000"/>
          <w:bdr w:val="nil"/>
          <w:shd w:val="clear" w:color="auto" w:fill="FFFFFF"/>
          <w:lang w:val="en-US" w:eastAsia="en-AU"/>
          <w14:textOutline w14:w="0" w14:cap="flat" w14:cmpd="sng" w14:algn="ctr">
            <w14:noFill/>
            <w14:prstDash w14:val="solid"/>
            <w14:bevel/>
          </w14:textOutline>
        </w:rPr>
      </w:pPr>
    </w:p>
    <w:p w14:paraId="65877ED1" w14:textId="77777777" w:rsidR="00A73E51" w:rsidRPr="0022739C" w:rsidRDefault="00A73E51" w:rsidP="00815A5D">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In the United States alone, over 30 million children - more than half the nation’s schoolchildren - use Google for educational purposes.</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11"/>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While Google search engines and autocomplete algorithms improve web accessibility and efficiency, these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models also pose significant risks to a child’s decision-making capacity. In the following paragraph, I will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analyse</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three severe and separate impacts of the search tool on a child’s cognitive development and their ability to freely form and express opinions.</w:t>
      </w:r>
    </w:p>
    <w:p w14:paraId="1A190C11" w14:textId="77777777" w:rsidR="00A73E51" w:rsidRPr="0022739C" w:rsidRDefault="00A73E51" w:rsidP="00815A5D">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4DF0B07B" w14:textId="04A06F27" w:rsidR="00A73E51" w:rsidRPr="0022739C" w:rsidRDefault="00A73E51" w:rsidP="00815A5D">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First, by using content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autocomplete algorithms can predict a user’s search option and thereby suggest a complete word or phrase after the user has typed only a few letters.</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12"/>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This creates a form of presentation bias</w:t>
      </w:r>
      <w:r w:rsidR="006D3AE6">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child-users are influenced to prefer the first of presented options, often prepaid content, and are likely to consider top search results as more credible.</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13"/>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Second, autocomplete search options have the ability to create “filter bubbles”, where a user is exposed to results that simply confirm their previously held beliefs and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normalise</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certain opinions or </w:t>
      </w:r>
      <w:r w:rsidRPr="0022739C">
        <w:rPr>
          <w:rFonts w:ascii="Source Sans Pro" w:eastAsia="Arial Unicode MS" w:hAnsi="Source Sans Pro" w:cs="Arial Unicode MS"/>
          <w:color w:val="222222"/>
          <w:bdr w:val="nil"/>
          <w:shd w:val="clear" w:color="auto" w:fill="FFFFFF"/>
          <w:lang w:val="pt-PT" w:eastAsia="en-AU"/>
          <w14:textOutline w14:w="0" w14:cap="flat" w14:cmpd="sng" w14:algn="ctr">
            <w14:noFill/>
            <w14:prstDash w14:val="solid"/>
            <w14:bevel/>
          </w14:textOutline>
        </w:rPr>
        <w:t>prejudices</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14"/>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Therefore, Google’s search algorithm not only predicts searches, but orients child-users towards particular search options.</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15"/>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Finally, Google search engines often reflect the biases and norms of its commercial partners and advertisers and consequently reinforce oppressive ideas and stereotypes among its child-users.</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16"/>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For example, in Safiya Noble’s </w:t>
      </w:r>
      <w:r w:rsidRPr="0022739C">
        <w:rPr>
          <w:rFonts w:ascii="Source Sans Pro" w:eastAsia="Arial Unicode MS" w:hAnsi="Source Sans Pro" w:cs="Arial Unicode MS"/>
          <w:i/>
          <w:iCs/>
          <w:color w:val="222222"/>
          <w:bdr w:val="nil"/>
          <w:shd w:val="clear" w:color="auto" w:fill="FFFFFF"/>
          <w:lang w:val="en-US" w:eastAsia="en-AU"/>
          <w14:textOutline w14:w="0" w14:cap="flat" w14:cmpd="sng" w14:algn="ctr">
            <w14:noFill/>
            <w14:prstDash w14:val="solid"/>
            <w14:bevel/>
          </w14:textOutline>
        </w:rPr>
        <w:t>Algorithms of Oppression</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the top search results for </w:t>
      </w:r>
      <w:r w:rsidRPr="0022739C">
        <w:rPr>
          <w:rFonts w:ascii="Source Sans Pro" w:eastAsia="Arial Unicode MS" w:hAnsi="Source Sans Pro" w:cs="Arial Unicode MS"/>
          <w:color w:val="222222"/>
          <w:bdr w:val="nil"/>
          <w:shd w:val="clear" w:color="auto" w:fill="FFFFFF"/>
          <w:rtl/>
          <w:lang w:val="ar-SA" w:eastAsia="en-AU"/>
          <w14:textOutline w14:w="0" w14:cap="flat" w14:cmpd="sng" w14:algn="ctr">
            <w14:noFill/>
            <w14:prstDash w14:val="solid"/>
            <w14:bevel/>
          </w14:textOutline>
        </w:rPr>
        <w:t>“</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Black girls” in 2011 displayed highly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sexualised</w:t>
      </w:r>
      <w:proofErr w:type="spellEnd"/>
      <w:r w:rsidR="009F7008">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demeaning content</w:t>
      </w:r>
      <w:r w:rsidR="009F7008">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T</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he top search results for “White girls” were mostly innocent in nature.</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17"/>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r w:rsidR="009F7008">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Platform reliance on</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predictive </w:t>
      </w:r>
      <w:r w:rsidR="009F7008">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analytics</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and </w:t>
      </w:r>
      <w:r w:rsidR="009F7008">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advertising-driven systems </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manipulate</w:t>
      </w:r>
      <w:r w:rsidR="009F7008">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s</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a child’s ideas, </w:t>
      </w:r>
      <w:proofErr w:type="gram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decisions</w:t>
      </w:r>
      <w:proofErr w:type="gram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and beliefs about the world without their awareness or permission. In doing so, search engines such as Google serve as a</w:t>
      </w:r>
      <w:r w:rsidR="009F7008">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n unacceptable </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proxy for a public library.</w:t>
      </w:r>
    </w:p>
    <w:p w14:paraId="25AF4364" w14:textId="77777777" w:rsidR="00A73E51" w:rsidRPr="0022739C" w:rsidRDefault="00A73E51"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4FB90B99" w14:textId="77777777" w:rsidR="00A73E51" w:rsidRPr="0022739C" w:rsidRDefault="00A73E51" w:rsidP="00815A5D">
      <w:pPr>
        <w:pBdr>
          <w:top w:val="nil"/>
          <w:left w:val="nil"/>
          <w:bottom w:val="nil"/>
          <w:right w:val="nil"/>
          <w:between w:val="nil"/>
          <w:bar w:val="nil"/>
        </w:pBdr>
        <w:spacing w:line="20" w:lineRule="atLeast"/>
        <w:rPr>
          <w:rFonts w:ascii="Source Sans Pro" w:eastAsia="Times New Roman" w:hAnsi="Source Sans Pro" w:cs="Times New Roman"/>
          <w:b/>
          <w:bCs/>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b/>
          <w:bCs/>
          <w:color w:val="222222"/>
          <w:bdr w:val="nil"/>
          <w:shd w:val="clear" w:color="auto" w:fill="FFFFFF"/>
          <w:lang w:val="en-US" w:eastAsia="en-AU"/>
          <w14:textOutline w14:w="0" w14:cap="flat" w14:cmpd="sng" w14:algn="ctr">
            <w14:noFill/>
            <w14:prstDash w14:val="solid"/>
            <w14:bevel/>
          </w14:textOutline>
        </w:rPr>
        <w:t>IV CURRENT LEGAL FRAMEWORKS AND POLICY SUGGESTIONS</w:t>
      </w:r>
    </w:p>
    <w:p w14:paraId="08FED63C" w14:textId="77777777" w:rsidR="00A73E51" w:rsidRPr="0022739C" w:rsidRDefault="00A73E51" w:rsidP="0022739C">
      <w:pPr>
        <w:numPr>
          <w:ilvl w:val="0"/>
          <w:numId w:val="8"/>
        </w:numPr>
        <w:pBdr>
          <w:top w:val="nil"/>
          <w:left w:val="nil"/>
          <w:bottom w:val="nil"/>
          <w:right w:val="nil"/>
          <w:between w:val="nil"/>
          <w:bar w:val="nil"/>
        </w:pBdr>
        <w:tabs>
          <w:tab w:val="num" w:pos="360"/>
        </w:tabs>
        <w:spacing w:line="20" w:lineRule="atLeast"/>
        <w:ind w:left="0"/>
        <w:jc w:val="center"/>
        <w:rPr>
          <w:rFonts w:ascii="Source Sans Pro" w:eastAsia="Times New Roman" w:hAnsi="Source Sans Pro" w:cs="Times New Roman"/>
          <w:color w:val="222222"/>
          <w:u w:val="single"/>
          <w:bdr w:val="nil"/>
          <w:shd w:val="clear" w:color="auto" w:fill="FFFFFF"/>
          <w:lang w:val="en-US" w:eastAsia="en-AU"/>
          <w14:textOutline w14:w="0" w14:cap="flat" w14:cmpd="sng" w14:algn="ctr">
            <w14:noFill/>
            <w14:prstDash w14:val="solid"/>
            <w14:bevel/>
          </w14:textOutline>
        </w:rPr>
      </w:pPr>
    </w:p>
    <w:p w14:paraId="336D739F" w14:textId="432A0B6B" w:rsidR="00A73E51" w:rsidRPr="0022739C" w:rsidRDefault="00A73E51" w:rsidP="008632E1">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Under Articles 13-15 and 22 of the General Data Protection Regulation, children have the right to access their personal data, </w:t>
      </w:r>
      <w:proofErr w:type="spellStart"/>
      <w:r w:rsidRPr="0022739C">
        <w:rPr>
          <w:rFonts w:ascii="Source Sans Pro" w:eastAsia="Arial Unicode MS" w:hAnsi="Source Sans Pro" w:cs="Arial Unicode MS"/>
          <w:color w:val="222222"/>
          <w:bdr w:val="nil"/>
          <w:shd w:val="clear" w:color="auto" w:fill="FFFFFF"/>
          <w:lang w:val="fr-FR" w:eastAsia="en-AU"/>
          <w14:textOutline w14:w="0" w14:cap="flat" w14:cmpd="sng" w14:algn="ctr">
            <w14:noFill/>
            <w14:prstDash w14:val="solid"/>
            <w14:bevel/>
          </w14:textOutline>
        </w:rPr>
        <w:t>request</w:t>
      </w:r>
      <w:proofErr w:type="spellEnd"/>
      <w:r w:rsidRPr="0022739C">
        <w:rPr>
          <w:rFonts w:ascii="Source Sans Pro" w:eastAsia="Arial Unicode MS" w:hAnsi="Source Sans Pro" w:cs="Arial Unicode MS"/>
          <w:color w:val="222222"/>
          <w:bdr w:val="nil"/>
          <w:shd w:val="clear" w:color="auto" w:fill="FFFFFF"/>
          <w:lang w:val="fr-FR" w:eastAsia="en-AU"/>
          <w14:textOutline w14:w="0" w14:cap="flat" w14:cmpd="sng" w14:algn="ctr">
            <w14:noFill/>
            <w14:prstDash w14:val="solid"/>
            <w14:bevel/>
          </w14:textOutline>
        </w:rPr>
        <w:t xml:space="preserve"> rectification</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object to processing and erase</w:t>
      </w:r>
      <w:r w:rsidRPr="0022739C">
        <w:rPr>
          <w:rFonts w:ascii="Source Sans Pro" w:eastAsia="Arial Unicode MS" w:hAnsi="Source Sans Pro" w:cs="Arial Unicode MS"/>
          <w:color w:val="222222"/>
          <w:bdr w:val="nil"/>
          <w:shd w:val="clear" w:color="auto" w:fill="FFFFFF"/>
          <w:lang w:val="pt-PT" w:eastAsia="en-AU"/>
          <w14:textOutline w14:w="0" w14:cap="flat" w14:cmpd="sng" w14:algn="ctr">
            <w14:noFill/>
            <w14:prstDash w14:val="solid"/>
            <w14:bevel/>
          </w14:textOutline>
        </w:rPr>
        <w:t xml:space="preserve"> personal data</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18"/>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These ‘empowerment measures’ seek to increase the transparency of algorithmic profiling by extending the child’s right to control the collection and processing of their personal data.</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19"/>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Therefore, by enabling child-users and parents to effectively </w:t>
      </w:r>
      <w:r w:rsidR="009F7008">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tune</w:t>
      </w:r>
      <w:r w:rsidR="009F7008">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their level of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users can </w:t>
      </w:r>
      <w:r w:rsidR="002E3BA6">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supposedly </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regain some of their decision-making and cognitive autonomy. However, given the uncertainty and complexity surrounding the function and effects of algorithms, simply being </w:t>
      </w:r>
      <w:proofErr w:type="gram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informed</w:t>
      </w:r>
      <w:proofErr w:type="gram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or possessing rights does not amount to being protected - particularly where the party involved is a child. The responsibility for understanding and assessing the effects of this practice should not rest solely on the shoulders of the child, nor on those of their parents.</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20"/>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p>
    <w:p w14:paraId="08F95A9B" w14:textId="77777777" w:rsidR="00A73E51" w:rsidRPr="0022739C" w:rsidRDefault="00A73E51" w:rsidP="008632E1">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6115967E" w14:textId="57E5E993" w:rsidR="00A73E51" w:rsidRPr="0022739C" w:rsidRDefault="00A73E51" w:rsidP="008632E1">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Rather, the processing of children’s personal data requires two additional protections. First, digital platforms must be held accountable to their users and should increase their transparency surrounding data collection practices. By opening up their algorithmic ‘black boxes’, data companies </w:t>
      </w:r>
      <w:r w:rsidR="002E3BA6">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could</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provide clear descriptions on how and what data they collect and project onto users.</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21"/>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Second, these obligations should be complemented by specific legal restrictions, enhanced responsibilities for data controllers and a regular review of these practices by independent auditors,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specialised</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agencies or regulatory bodies.</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22"/>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p>
    <w:p w14:paraId="143B43BB" w14:textId="77777777" w:rsidR="00A73E51" w:rsidRPr="0022739C" w:rsidRDefault="00A73E51" w:rsidP="008632E1">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40A21C40" w14:textId="08750651" w:rsidR="00A73E51" w:rsidRPr="0022739C" w:rsidRDefault="00A73E51" w:rsidP="008632E1">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lastRenderedPageBreak/>
        <w:t>This two-tier accountability system was recently introduced in the UK through its Online Harms White Paper.</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23"/>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The Paper sets out a new statutory duty of care on digital companies to ensure they take more responsibility for the safety of their users and tackle harm caused by the content and activity on their services.</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24"/>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Under this system, compliance is monitored and enforced by an independent regulatory body and a failure to comply with this duty of care may result in sanctions. While this duty of care currently applies to violent or harmful user-generated content, we suggest this duty should extend to harmful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practices and predictive technologies. </w:t>
      </w:r>
      <w:r w:rsidR="002E3BA6">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Such a</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regulatory framework could generate greater positive obligations on digital platforms to remain transparent about their data collection practices and ensure greater accountability to their users.</w:t>
      </w:r>
    </w:p>
    <w:p w14:paraId="26228963" w14:textId="77777777" w:rsidR="00A73E51" w:rsidRPr="0022739C" w:rsidRDefault="00A73E51"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15FD4F0B" w14:textId="3CC99847" w:rsidR="00A73E51" w:rsidRPr="0022739C" w:rsidRDefault="00A73E51" w:rsidP="008632E1">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Effective transparency of content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systems </w:t>
      </w:r>
      <w:proofErr w:type="gram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is</w:t>
      </w:r>
      <w:proofErr w:type="gram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extremely complicated due to the frequent changes in algorithms used by digital platforms. Google, for example, changes its algorithms up to 600 times a year.</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25"/>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Therefore, while increased transparency and regulation is undeniably necessary, the regular review of these practices alone cannot address the effects of algorithmic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on children. </w:t>
      </w:r>
      <w:proofErr w:type="gram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Thus</w:t>
      </w:r>
      <w:proofErr w:type="gram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to ensure </w:t>
      </w:r>
      <w:r w:rsidRPr="0022739C">
        <w:rPr>
          <w:rFonts w:ascii="Source Sans Pro" w:eastAsia="Arial Unicode MS" w:hAnsi="Source Sans Pro" w:cs="Arial Unicode MS"/>
          <w:i/>
          <w:iCs/>
          <w:color w:val="222222"/>
          <w:bdr w:val="nil"/>
          <w:shd w:val="clear" w:color="auto" w:fill="FFFFFF"/>
          <w:lang w:val="en-US" w:eastAsia="en-AU"/>
          <w14:textOutline w14:w="0" w14:cap="flat" w14:cmpd="sng" w14:algn="ctr">
            <w14:noFill/>
            <w14:prstDash w14:val="solid"/>
            <w14:bevel/>
          </w14:textOutline>
        </w:rPr>
        <w:t>concrete</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protections for children’s information gathering and exploration online, States should invest in the development of new child-specific search platforms that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prioritise</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safety and discovery over profit-</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maximisation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As an example, Safiya Noble has previously designed a search tool referred to as the ‘Imagine Engine’ (see Appendix A).</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26"/>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This interface delivers search results in the form of a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colour</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wheel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symbolising</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a controlled set of categories. Child-users </w:t>
      </w:r>
      <w:proofErr w:type="gram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are able to</w:t>
      </w:r>
      <w:proofErr w:type="gram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see the entire indexable web and can select categories of interest by clicking a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colour</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In doing so, child-users </w:t>
      </w:r>
      <w:proofErr w:type="gram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are able to</w:t>
      </w:r>
      <w:proofErr w:type="gram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safely find nuanced shades of information and identify effective intersections between topics. By reimagining child-specific search engines, the digital community can provide children with a safe, empowering and stimulating digital world of imagination and discovery, rather than a profit-</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maximising</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system designed for adult users.</w:t>
      </w:r>
    </w:p>
    <w:p w14:paraId="31CE15B0" w14:textId="77777777" w:rsidR="00A73E51" w:rsidRPr="0022739C" w:rsidRDefault="00A73E51" w:rsidP="008632E1">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b/>
          <w:bCs/>
          <w:color w:val="222222"/>
          <w:bdr w:val="nil"/>
          <w:shd w:val="clear" w:color="auto" w:fill="FFFFFF"/>
          <w:lang w:val="en-US" w:eastAsia="en-AU"/>
          <w14:textOutline w14:w="0" w14:cap="flat" w14:cmpd="sng" w14:algn="ctr">
            <w14:noFill/>
            <w14:prstDash w14:val="solid"/>
            <w14:bevel/>
          </w14:textOutline>
        </w:rPr>
      </w:pPr>
    </w:p>
    <w:p w14:paraId="4A22DFB9" w14:textId="77777777" w:rsidR="00A73E51" w:rsidRPr="0022739C" w:rsidRDefault="00A73E51" w:rsidP="008632E1">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Moreover, empirical research on the effects of content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and algorithms have largely focused on adult users with respect to news media or voting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behaviour</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As such, there remains limited literature on the effects of algorithms on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marginalised</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groups in society, and even fewer studies exist on its effects on children.</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27"/>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The Council of Europe has recently acknowledged this issue in its 2019 Declaration, claiming the effects of algorithmic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on children’s cognitive autonomy “remain under-explored but cannot be underestimated”.</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28"/>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Therefore, to ensure adequate protection of children in the digital age, both digital platforms and scholars should conduct further empirical research and undertake Children’s Rights Impact Assessments on the effects of content </w:t>
      </w:r>
      <w:proofErr w:type="spell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on children’s cognitive autonomy and freedom of thought and expression.</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29"/>
      </w:r>
    </w:p>
    <w:p w14:paraId="36ED8D6E" w14:textId="77777777" w:rsidR="00A73E51" w:rsidRPr="0022739C" w:rsidRDefault="00A73E51"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52578AE7" w14:textId="77777777" w:rsidR="00A73E51" w:rsidRPr="0022739C" w:rsidRDefault="00A73E51" w:rsidP="008632E1">
      <w:pPr>
        <w:pBdr>
          <w:top w:val="nil"/>
          <w:left w:val="nil"/>
          <w:bottom w:val="nil"/>
          <w:right w:val="nil"/>
          <w:between w:val="nil"/>
          <w:bar w:val="nil"/>
        </w:pBdr>
        <w:spacing w:line="20" w:lineRule="atLeast"/>
        <w:rPr>
          <w:rFonts w:ascii="Source Sans Pro" w:eastAsia="Times New Roman" w:hAnsi="Source Sans Pro" w:cs="Times New Roman"/>
          <w:b/>
          <w:bCs/>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b/>
          <w:bCs/>
          <w:color w:val="222222"/>
          <w:bdr w:val="nil"/>
          <w:shd w:val="clear" w:color="auto" w:fill="FFFFFF"/>
          <w:lang w:val="en-US" w:eastAsia="en-AU"/>
          <w14:textOutline w14:w="0" w14:cap="flat" w14:cmpd="sng" w14:algn="ctr">
            <w14:noFill/>
            <w14:prstDash w14:val="solid"/>
            <w14:bevel/>
          </w14:textOutline>
        </w:rPr>
        <w:t>V DISCUSSION OF THE DRAFT GENERAL COMMENT</w:t>
      </w:r>
    </w:p>
    <w:p w14:paraId="0378A6E0" w14:textId="77777777" w:rsidR="00A73E51" w:rsidRPr="0022739C" w:rsidRDefault="00A73E51"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u w:val="single"/>
          <w:bdr w:val="nil"/>
          <w:shd w:val="clear" w:color="auto" w:fill="FFFFFF"/>
          <w:lang w:val="en-US" w:eastAsia="en-AU"/>
          <w14:textOutline w14:w="0" w14:cap="flat" w14:cmpd="sng" w14:algn="ctr">
            <w14:noFill/>
            <w14:prstDash w14:val="solid"/>
            <w14:bevel/>
          </w14:textOutline>
        </w:rPr>
      </w:pPr>
    </w:p>
    <w:p w14:paraId="46A68284" w14:textId="77777777" w:rsidR="00A73E51" w:rsidRPr="0022739C" w:rsidRDefault="00A73E51" w:rsidP="008632E1">
      <w:pPr>
        <w:pBdr>
          <w:top w:val="nil"/>
          <w:left w:val="nil"/>
          <w:bottom w:val="nil"/>
          <w:right w:val="nil"/>
          <w:between w:val="nil"/>
          <w:bar w:val="nil"/>
        </w:pBdr>
        <w:spacing w:line="20" w:lineRule="atLeast"/>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roofErr w:type="spellStart"/>
      <w:proofErr w:type="gramStart"/>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A</w:t>
      </w:r>
      <w:proofErr w:type="spellEnd"/>
      <w:proofErr w:type="gramEnd"/>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r w:rsidRPr="0022739C">
        <w:rPr>
          <w:rFonts w:ascii="Source Sans Pro" w:eastAsia="Arial Unicode MS" w:hAnsi="Source Sans Pro" w:cs="Arial Unicode MS"/>
          <w:i/>
          <w:iCs/>
          <w:color w:val="222222"/>
          <w:bdr w:val="nil"/>
          <w:shd w:val="clear" w:color="auto" w:fill="FFFFFF"/>
          <w:lang w:val="en-US" w:eastAsia="en-AU"/>
          <w14:textOutline w14:w="0" w14:cap="flat" w14:cmpd="sng" w14:algn="ctr">
            <w14:noFill/>
            <w14:prstDash w14:val="solid"/>
            <w14:bevel/>
          </w14:textOutline>
        </w:rPr>
        <w:t xml:space="preserve">Article 14 Freedom of Thought </w:t>
      </w:r>
    </w:p>
    <w:p w14:paraId="7CE9E30F" w14:textId="77777777" w:rsidR="00A73E51" w:rsidRPr="0022739C" w:rsidRDefault="00A73E51"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u w:val="single"/>
          <w:bdr w:val="nil"/>
          <w:shd w:val="clear" w:color="auto" w:fill="FFFFFF"/>
          <w:lang w:val="en-US" w:eastAsia="en-AU"/>
          <w14:textOutline w14:w="0" w14:cap="flat" w14:cmpd="sng" w14:algn="ctr">
            <w14:noFill/>
            <w14:prstDash w14:val="solid"/>
            <w14:bevel/>
          </w14:textOutline>
        </w:rPr>
      </w:pPr>
    </w:p>
    <w:p w14:paraId="5F13CA40" w14:textId="77777777" w:rsidR="00A73E51" w:rsidRDefault="00A73E51" w:rsidP="008632E1">
      <w:pPr>
        <w:pBdr>
          <w:top w:val="nil"/>
          <w:left w:val="nil"/>
          <w:bottom w:val="nil"/>
          <w:right w:val="nil"/>
          <w:between w:val="nil"/>
          <w:bar w:val="nil"/>
        </w:pBdr>
        <w:jc w:val="both"/>
        <w:rPr>
          <w:rFonts w:ascii="Source Sans Pro" w:eastAsia="Times New Roman" w:hAnsi="Source Sans Pro" w:cs="Times New Roman"/>
          <w:color w:val="000000"/>
          <w:bdr w:val="nil"/>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Under Article 14 of the CRC, children have the right to freedom of thought, conscience and religion.</w:t>
      </w:r>
      <w:r w:rsidRPr="0022739C">
        <w:rPr>
          <w:rFonts w:ascii="Source Sans Pro" w:eastAsia="Times New Roman" w:hAnsi="Source Sans Pro" w:cs="Times New Roman"/>
          <w:color w:val="000000"/>
          <w:bdr w:val="nil"/>
          <w:vertAlign w:val="superscript"/>
          <w:lang w:val="en-US" w:eastAsia="en-AU"/>
          <w14:textOutline w14:w="0" w14:cap="flat" w14:cmpd="sng" w14:algn="ctr">
            <w14:noFill/>
            <w14:prstDash w14:val="solid"/>
            <w14:bevel/>
          </w14:textOutline>
        </w:rPr>
        <w:endnoteReference w:id="30"/>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This foundational right is similarly enshrined in other international human rights instruments including the ICCPR, UDHR and ECHR and includes the right to think freely, develop beliefs and manifest those beliefs in both the private and public sphere.</w:t>
      </w:r>
      <w:r w:rsidRPr="0022739C">
        <w:rPr>
          <w:rFonts w:ascii="Source Sans Pro" w:eastAsia="Times New Roman" w:hAnsi="Source Sans Pro" w:cs="Times New Roman"/>
          <w:color w:val="000000"/>
          <w:bdr w:val="nil"/>
          <w:vertAlign w:val="superscript"/>
          <w:lang w:val="en-US" w:eastAsia="en-AU"/>
          <w14:textOutline w14:w="0" w14:cap="flat" w14:cmpd="sng" w14:algn="ctr">
            <w14:noFill/>
            <w14:prstDash w14:val="solid"/>
            <w14:bevel/>
          </w14:textOutline>
        </w:rPr>
        <w:endnoteReference w:id="31"/>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As such, the right to freedom of thought is inextricably linked to freedom of expression (Article 13) and access to information (Article 13 and 17). The CRC’s right to freedom of thought encourages parents and guardians to offer </w:t>
      </w:r>
      <w:r w:rsidRPr="0022739C">
        <w:rPr>
          <w:rFonts w:ascii="Source Sans Pro" w:eastAsia="Arial Unicode MS" w:hAnsi="Source Sans Pro" w:cs="Arial Unicode MS"/>
          <w:color w:val="000000"/>
          <w:bdr w:val="nil"/>
          <w:rtl/>
          <w:lang w:val="ar-SA" w:eastAsia="en-AU"/>
          <w14:textOutline w14:w="0" w14:cap="flat" w14:cmpd="sng" w14:algn="ctr">
            <w14:noFill/>
            <w14:prstDash w14:val="solid"/>
            <w14:bevel/>
          </w14:textOutline>
        </w:rPr>
        <w:t>“</w:t>
      </w:r>
      <w:r w:rsidRPr="0022739C">
        <w:rPr>
          <w:rFonts w:ascii="Source Sans Pro" w:eastAsia="Arial Unicode MS" w:hAnsi="Source Sans Pro" w:cs="Arial Unicode MS"/>
          <w:color w:val="000000"/>
          <w:bdr w:val="nil"/>
          <w:lang w:val="fr-FR" w:eastAsia="en-AU"/>
          <w14:textOutline w14:w="0" w14:cap="flat" w14:cmpd="sng" w14:algn="ctr">
            <w14:noFill/>
            <w14:prstDash w14:val="solid"/>
            <w14:bevel/>
          </w14:textOutline>
        </w:rPr>
        <w:t>direction</w:t>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to the child, through dialogue and example, in exercising his or her right in accordance with the age and maturity of the child.</w:t>
      </w:r>
      <w:r w:rsidRPr="0022739C">
        <w:rPr>
          <w:rFonts w:ascii="Source Sans Pro" w:eastAsia="Times New Roman" w:hAnsi="Source Sans Pro" w:cs="Times New Roman"/>
          <w:color w:val="000000"/>
          <w:bdr w:val="nil"/>
          <w:vertAlign w:val="superscript"/>
          <w:lang w:val="en-US" w:eastAsia="en-AU"/>
          <w14:textOutline w14:w="0" w14:cap="flat" w14:cmpd="sng" w14:algn="ctr">
            <w14:noFill/>
            <w14:prstDash w14:val="solid"/>
            <w14:bevel/>
          </w14:textOutline>
        </w:rPr>
        <w:endnoteReference w:id="32"/>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However, given the opaque and complex nature of data collection and </w:t>
      </w:r>
      <w:proofErr w:type="spellStart"/>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most parents are not equipped to provide direction and safeguards against these harmful practices. Therefore, a child’s right to freedom of thought is particularly pertinent to the issue of content </w:t>
      </w:r>
      <w:proofErr w:type="spellStart"/>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By using predictive </w:t>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lastRenderedPageBreak/>
        <w:t xml:space="preserve">technology to curate the information presented to children, the digital world has the potential to manipulate and interfere with a child’s ability to freely form ideas, </w:t>
      </w:r>
      <w:proofErr w:type="gramStart"/>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opinions</w:t>
      </w:r>
      <w:proofErr w:type="gramEnd"/>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and beliefs. </w:t>
      </w:r>
    </w:p>
    <w:p w14:paraId="3FE54850" w14:textId="77777777" w:rsidR="00A73E51" w:rsidRDefault="00A73E51" w:rsidP="008632E1">
      <w:pPr>
        <w:pBdr>
          <w:top w:val="nil"/>
          <w:left w:val="nil"/>
          <w:bottom w:val="nil"/>
          <w:right w:val="nil"/>
          <w:between w:val="nil"/>
          <w:bar w:val="nil"/>
        </w:pBdr>
        <w:jc w:val="both"/>
        <w:rPr>
          <w:rFonts w:ascii="Source Sans Pro" w:eastAsia="Times New Roman" w:hAnsi="Source Sans Pro" w:cs="Times New Roman"/>
          <w:color w:val="000000"/>
          <w:bdr w:val="nil"/>
          <w:lang w:val="en-US" w:eastAsia="en-AU"/>
          <w14:textOutline w14:w="0" w14:cap="flat" w14:cmpd="sng" w14:algn="ctr">
            <w14:noFill/>
            <w14:prstDash w14:val="solid"/>
            <w14:bevel/>
          </w14:textOutline>
        </w:rPr>
      </w:pPr>
    </w:p>
    <w:p w14:paraId="66B3621A" w14:textId="6A01B846" w:rsidR="00A73E51" w:rsidRPr="0022739C" w:rsidRDefault="00A73E51" w:rsidP="008632E1">
      <w:pPr>
        <w:pBdr>
          <w:top w:val="nil"/>
          <w:left w:val="nil"/>
          <w:bottom w:val="nil"/>
          <w:right w:val="nil"/>
          <w:between w:val="nil"/>
          <w:bar w:val="nil"/>
        </w:pBdr>
        <w:jc w:val="both"/>
        <w:rPr>
          <w:rFonts w:ascii="Source Sans Pro" w:eastAsia="Times New Roman" w:hAnsi="Source Sans Pro" w:cs="Times New Roman"/>
          <w:color w:val="000000"/>
          <w:bdr w:val="nil"/>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In guiding States on how to ensure the protection of this right in the digital domain, the Comment requires States “introduce or update data protection regulation and design standards” to identify these content </w:t>
      </w:r>
      <w:proofErr w:type="spellStart"/>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practices. We suggest the Comment provide clearer guidance on the types of design standards required to adequately identify and safeguard against these practices. For example, States should consider </w:t>
      </w:r>
      <w:r w:rsidR="002E3B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enforcing mandatory</w:t>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warning notifications </w:t>
      </w:r>
      <w:r w:rsidR="002E3B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over</w:t>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search results</w:t>
      </w:r>
      <w:r w:rsidR="002E3B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that indicate</w:t>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to both parents and children </w:t>
      </w:r>
      <w:r w:rsidR="002E3B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how</w:t>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their search results have been </w:t>
      </w:r>
      <w:proofErr w:type="gramStart"/>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filtered</w:t>
      </w:r>
      <w:r w:rsidR="002E3B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w:t>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and</w:t>
      </w:r>
      <w:proofErr w:type="gramEnd"/>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w:t>
      </w:r>
      <w:r w:rsidR="002E3BA6">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provide </w:t>
      </w:r>
      <w:r w:rsidR="00C34E5F">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options</w:t>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to </w:t>
      </w:r>
      <w:r w:rsidR="00C34E5F">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modify</w:t>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filtering preferences.</w:t>
      </w:r>
    </w:p>
    <w:p w14:paraId="0AC7711D" w14:textId="77777777" w:rsidR="00A73E51" w:rsidRPr="0022739C" w:rsidRDefault="00A73E51"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204B2E11" w14:textId="77777777" w:rsidR="00A73E51" w:rsidRPr="0022739C" w:rsidRDefault="00A73E51" w:rsidP="008632E1">
      <w:pPr>
        <w:pBdr>
          <w:top w:val="nil"/>
          <w:left w:val="nil"/>
          <w:bottom w:val="nil"/>
          <w:right w:val="nil"/>
          <w:between w:val="nil"/>
          <w:bar w:val="nil"/>
        </w:pBdr>
        <w:spacing w:line="20" w:lineRule="atLeast"/>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B </w:t>
      </w:r>
      <w:r w:rsidRPr="0022739C">
        <w:rPr>
          <w:rFonts w:ascii="Source Sans Pro" w:eastAsia="Arial Unicode MS" w:hAnsi="Source Sans Pro" w:cs="Arial Unicode MS"/>
          <w:i/>
          <w:iCs/>
          <w:color w:val="222222"/>
          <w:bdr w:val="nil"/>
          <w:shd w:val="clear" w:color="auto" w:fill="FFFFFF"/>
          <w:lang w:val="en-US" w:eastAsia="en-AU"/>
          <w14:textOutline w14:w="0" w14:cap="flat" w14:cmpd="sng" w14:algn="ctr">
            <w14:noFill/>
            <w14:prstDash w14:val="solid"/>
            <w14:bevel/>
          </w14:textOutline>
        </w:rPr>
        <w:t xml:space="preserve">Article 13 Freedom of Expression </w:t>
      </w:r>
    </w:p>
    <w:p w14:paraId="7F33156B" w14:textId="77777777" w:rsidR="00A73E51" w:rsidRPr="0022739C" w:rsidRDefault="00A73E51" w:rsidP="008632E1">
      <w:pPr>
        <w:pBdr>
          <w:top w:val="nil"/>
          <w:left w:val="nil"/>
          <w:bottom w:val="nil"/>
          <w:right w:val="nil"/>
          <w:between w:val="nil"/>
          <w:bar w:val="nil"/>
        </w:pBdr>
        <w:rPr>
          <w:rFonts w:ascii="Source Sans Pro" w:eastAsia="Times New Roman" w:hAnsi="Source Sans Pro" w:cs="Times New Roman"/>
          <w:color w:val="000000"/>
          <w:bdr w:val="nil"/>
          <w:lang w:val="en-US" w:eastAsia="en-AU"/>
          <w14:textOutline w14:w="0" w14:cap="flat" w14:cmpd="sng" w14:algn="ctr">
            <w14:noFill/>
            <w14:prstDash w14:val="solid"/>
            <w14:bevel/>
          </w14:textOutline>
        </w:rPr>
      </w:pPr>
    </w:p>
    <w:p w14:paraId="59C9DEC6" w14:textId="77777777" w:rsidR="00A73E51" w:rsidRDefault="00A73E51" w:rsidP="008632E1">
      <w:pPr>
        <w:pBdr>
          <w:top w:val="nil"/>
          <w:left w:val="nil"/>
          <w:bottom w:val="nil"/>
          <w:right w:val="nil"/>
          <w:between w:val="nil"/>
          <w:bar w:val="nil"/>
        </w:pBdr>
        <w:jc w:val="both"/>
        <w:rPr>
          <w:rFonts w:ascii="Source Sans Pro" w:eastAsia="Times New Roman" w:hAnsi="Source Sans Pro" w:cs="Times New Roman"/>
          <w:color w:val="000000"/>
          <w:bdr w:val="nil"/>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Freedom of expression is encompassed under Article 13 of the CRC and includes the right to freely seek, receive and impart information and ideas of all kinds.</w:t>
      </w:r>
      <w:r w:rsidRPr="0022739C">
        <w:rPr>
          <w:rFonts w:ascii="Source Sans Pro" w:eastAsia="Times New Roman" w:hAnsi="Source Sans Pro" w:cs="Times New Roman"/>
          <w:color w:val="000000"/>
          <w:bdr w:val="nil"/>
          <w:vertAlign w:val="superscript"/>
          <w:lang w:val="en-US" w:eastAsia="en-AU"/>
          <w14:textOutline w14:w="0" w14:cap="flat" w14:cmpd="sng" w14:algn="ctr">
            <w14:noFill/>
            <w14:prstDash w14:val="solid"/>
            <w14:bevel/>
          </w14:textOutline>
        </w:rPr>
        <w:endnoteReference w:id="33"/>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Freedom of expression is subject to certain restrictions under Article 13(2), including for the purposes of respecting the rights and reputations of others and for the protection of national security, public order or public health.</w:t>
      </w:r>
      <w:r w:rsidRPr="0022739C">
        <w:rPr>
          <w:rFonts w:ascii="Source Sans Pro" w:eastAsia="Times New Roman" w:hAnsi="Source Sans Pro" w:cs="Times New Roman"/>
          <w:color w:val="000000"/>
          <w:bdr w:val="nil"/>
          <w:vertAlign w:val="superscript"/>
          <w:lang w:val="en-US" w:eastAsia="en-AU"/>
          <w14:textOutline w14:w="0" w14:cap="flat" w14:cmpd="sng" w14:algn="ctr">
            <w14:noFill/>
            <w14:prstDash w14:val="solid"/>
            <w14:bevel/>
          </w14:textOutline>
        </w:rPr>
        <w:endnoteReference w:id="34"/>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While this right is enshrined under Article 19 of the ICCPR, the specific inclusion of freedom of expression in the CRC </w:t>
      </w:r>
      <w:proofErr w:type="spellStart"/>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emphasises</w:t>
      </w:r>
      <w:proofErr w:type="spellEnd"/>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the fundamental importance of children’s cognitive autonomy and participation in society.</w:t>
      </w:r>
      <w:r w:rsidRPr="0022739C">
        <w:rPr>
          <w:rFonts w:ascii="Source Sans Pro" w:eastAsia="Times New Roman" w:hAnsi="Source Sans Pro" w:cs="Times New Roman"/>
          <w:color w:val="000000"/>
          <w:bdr w:val="nil"/>
          <w:vertAlign w:val="superscript"/>
          <w:lang w:val="en-US" w:eastAsia="en-AU"/>
          <w14:textOutline w14:w="0" w14:cap="flat" w14:cmpd="sng" w14:algn="ctr">
            <w14:noFill/>
            <w14:prstDash w14:val="solid"/>
            <w14:bevel/>
          </w14:textOutline>
        </w:rPr>
        <w:endnoteReference w:id="35"/>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As children make extensive use of search platforms and social media to form their opinions and express themselves, States must ensure children can freely form and express their opinions online. However, without adequate restrictions in place to limit the effects of content </w:t>
      </w:r>
      <w:proofErr w:type="spellStart"/>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a child’s ability to freely seek and receive information may be guided by algorithms rather than autonomy.</w:t>
      </w:r>
    </w:p>
    <w:p w14:paraId="751326FA" w14:textId="77777777" w:rsidR="00A73E51" w:rsidRDefault="00A73E51" w:rsidP="008632E1">
      <w:pPr>
        <w:pBdr>
          <w:top w:val="nil"/>
          <w:left w:val="nil"/>
          <w:bottom w:val="nil"/>
          <w:right w:val="nil"/>
          <w:between w:val="nil"/>
          <w:bar w:val="nil"/>
        </w:pBdr>
        <w:jc w:val="both"/>
        <w:rPr>
          <w:rFonts w:ascii="Source Sans Pro" w:eastAsia="Times New Roman" w:hAnsi="Source Sans Pro" w:cs="Times New Roman"/>
          <w:color w:val="000000"/>
          <w:bdr w:val="nil"/>
          <w:lang w:val="en-US" w:eastAsia="en-AU"/>
          <w14:textOutline w14:w="0" w14:cap="flat" w14:cmpd="sng" w14:algn="ctr">
            <w14:noFill/>
            <w14:prstDash w14:val="solid"/>
            <w14:bevel/>
          </w14:textOutline>
        </w:rPr>
      </w:pPr>
    </w:p>
    <w:p w14:paraId="01169547" w14:textId="5F0734F6" w:rsidR="00A73E51" w:rsidRPr="0022739C" w:rsidRDefault="00A73E51" w:rsidP="008632E1">
      <w:pPr>
        <w:pBdr>
          <w:top w:val="nil"/>
          <w:left w:val="nil"/>
          <w:bottom w:val="nil"/>
          <w:right w:val="nil"/>
          <w:between w:val="nil"/>
          <w:bar w:val="nil"/>
        </w:pBdr>
        <w:jc w:val="both"/>
        <w:rPr>
          <w:rFonts w:ascii="Source Sans Pro" w:eastAsia="Times New Roman" w:hAnsi="Source Sans Pro" w:cs="Times New Roman"/>
          <w:color w:val="000000"/>
          <w:bdr w:val="nil"/>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In protecting a child’s freedom of expression, the Comment identifies and prohibits uses of automated-decision making that “supplant, manipulate or interfere with children</w:t>
      </w:r>
      <w:r w:rsidRPr="0022739C">
        <w:rPr>
          <w:rFonts w:ascii="Source Sans Pro" w:eastAsia="Arial Unicode MS" w:hAnsi="Source Sans Pro" w:cs="Arial Unicode MS"/>
          <w:color w:val="000000"/>
          <w:bdr w:val="nil"/>
          <w:rtl/>
          <w:lang w:val="en-US" w:eastAsia="en-AU"/>
          <w14:textOutline w14:w="0" w14:cap="flat" w14:cmpd="sng" w14:algn="ctr">
            <w14:noFill/>
            <w14:prstDash w14:val="solid"/>
            <w14:bevel/>
          </w14:textOutline>
        </w:rPr>
        <w:t>’</w:t>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s ability to form and express their opinions” However, given the widespread methods of content </w:t>
      </w:r>
      <w:proofErr w:type="spellStart"/>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 and its significant impact on a child</w:t>
      </w:r>
      <w:r w:rsidRPr="0022739C">
        <w:rPr>
          <w:rFonts w:ascii="Source Sans Pro" w:eastAsia="Arial Unicode MS" w:hAnsi="Source Sans Pro" w:cs="Arial Unicode MS"/>
          <w:color w:val="000000"/>
          <w:bdr w:val="nil"/>
          <w:rtl/>
          <w:lang w:val="en-US" w:eastAsia="en-AU"/>
          <w14:textOutline w14:w="0" w14:cap="flat" w14:cmpd="sng" w14:algn="ctr">
            <w14:noFill/>
            <w14:prstDash w14:val="solid"/>
            <w14:bevel/>
          </w14:textOutline>
        </w:rPr>
        <w:t>’</w:t>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s cognitive autonomy, we suggest the Comment include a more extensive list of practices which manipulate or interfere with the child</w:t>
      </w:r>
      <w:r w:rsidRPr="0022739C">
        <w:rPr>
          <w:rFonts w:ascii="Source Sans Pro" w:eastAsia="Arial Unicode MS" w:hAnsi="Source Sans Pro" w:cs="Arial Unicode MS"/>
          <w:color w:val="000000"/>
          <w:bdr w:val="nil"/>
          <w:rtl/>
          <w:lang w:val="en-US" w:eastAsia="en-AU"/>
          <w14:textOutline w14:w="0" w14:cap="flat" w14:cmpd="sng" w14:algn="ctr">
            <w14:noFill/>
            <w14:prstDash w14:val="solid"/>
            <w14:bevel/>
          </w14:textOutline>
        </w:rPr>
        <w:t>’</w:t>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s ability to form and express opinions, including recommender systems, predictive search engines and targeted advertising. Moreover, we believe the Comment should make some reference to Article 13(2) and its applicability in restricting a child</w:t>
      </w:r>
      <w:r w:rsidRPr="0022739C">
        <w:rPr>
          <w:rFonts w:ascii="Source Sans Pro" w:eastAsia="Arial Unicode MS" w:hAnsi="Source Sans Pro" w:cs="Arial Unicode MS"/>
          <w:color w:val="000000"/>
          <w:bdr w:val="nil"/>
          <w:rtl/>
          <w:lang w:val="en-US" w:eastAsia="en-AU"/>
          <w14:textOutline w14:w="0" w14:cap="flat" w14:cmpd="sng" w14:algn="ctr">
            <w14:noFill/>
            <w14:prstDash w14:val="solid"/>
            <w14:bevel/>
          </w14:textOutline>
        </w:rPr>
        <w:t>’</w:t>
      </w:r>
      <w:r w:rsidRPr="0022739C">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t xml:space="preserve">s right to freedom of expression. This caveat is necessary to guide States in balancing this child-specific right against other fundamental rights and freedoms, including matters of public protection and freedom from discrimination. </w:t>
      </w:r>
    </w:p>
    <w:p w14:paraId="3137AACE" w14:textId="77777777" w:rsidR="00A73E51" w:rsidRDefault="00A73E51" w:rsidP="008632E1">
      <w:pPr>
        <w:pBdr>
          <w:top w:val="nil"/>
          <w:left w:val="nil"/>
          <w:bottom w:val="nil"/>
          <w:right w:val="nil"/>
          <w:between w:val="nil"/>
          <w:bar w:val="nil"/>
        </w:pBdr>
        <w:spacing w:line="20" w:lineRule="atLeast"/>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pPr>
    </w:p>
    <w:p w14:paraId="5A697558" w14:textId="1B5F471C" w:rsidR="00A73E51" w:rsidRPr="0022739C" w:rsidRDefault="00A73E51" w:rsidP="008632E1">
      <w:pPr>
        <w:pBdr>
          <w:top w:val="nil"/>
          <w:left w:val="nil"/>
          <w:bottom w:val="nil"/>
          <w:right w:val="nil"/>
          <w:between w:val="nil"/>
          <w:bar w:val="nil"/>
        </w:pBdr>
        <w:spacing w:line="20" w:lineRule="atLeast"/>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C </w:t>
      </w:r>
      <w:r w:rsidRPr="0022739C">
        <w:rPr>
          <w:rFonts w:ascii="Source Sans Pro" w:eastAsia="Arial Unicode MS" w:hAnsi="Source Sans Pro" w:cs="Arial Unicode MS"/>
          <w:i/>
          <w:iCs/>
          <w:color w:val="222222"/>
          <w:bdr w:val="nil"/>
          <w:shd w:val="clear" w:color="auto" w:fill="FFFFFF"/>
          <w:lang w:val="en-US" w:eastAsia="en-AU"/>
          <w14:textOutline w14:w="0" w14:cap="flat" w14:cmpd="sng" w14:algn="ctr">
            <w14:noFill/>
            <w14:prstDash w14:val="solid"/>
            <w14:bevel/>
          </w14:textOutline>
        </w:rPr>
        <w:t>Article 13 &amp; 17 Access to Information</w:t>
      </w:r>
    </w:p>
    <w:p w14:paraId="1AC7A5C9" w14:textId="77777777" w:rsidR="00A73E51" w:rsidRPr="0022739C" w:rsidRDefault="00A73E51"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782FD5C6" w14:textId="77777777" w:rsidR="0022739C" w:rsidRPr="0022739C" w:rsidRDefault="00A73E51" w:rsidP="00B64F9D">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000000"/>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A child’s right of access to information is enshrined under a combination of Article 13 and 17 of the CRC. Within this right, children are afforded the freedom to seek and receive information and material from a diversity of national and international sources.</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36"/>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While access to information encompasses all forms of media, particular attention must be given to the digital environment as children are increasingly using social and digital media as their primary means of </w:t>
      </w:r>
      <w:proofErr w:type="spellStart"/>
      <w:r w:rsidRPr="0022739C">
        <w:rPr>
          <w:rFonts w:ascii="Source Sans Pro" w:eastAsia="Arial Unicode MS" w:hAnsi="Source Sans Pro" w:cs="Arial Unicode MS"/>
          <w:color w:val="000000"/>
          <w:bdr w:val="nil"/>
          <w:shd w:val="clear" w:color="auto" w:fill="FFFFFF"/>
          <w:lang w:val="fr-FR" w:eastAsia="en-AU"/>
          <w14:textOutline w14:w="0" w14:cap="flat" w14:cmpd="sng" w14:algn="ctr">
            <w14:noFill/>
            <w14:prstDash w14:val="solid"/>
            <w14:bevel/>
          </w14:textOutline>
        </w:rPr>
        <w:t>communicat</w:t>
      </w: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ing</w:t>
      </w:r>
      <w:proofErr w:type="spellEnd"/>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 receiving </w:t>
      </w:r>
      <w:r w:rsidRPr="0022739C">
        <w:rPr>
          <w:rFonts w:ascii="Source Sans Pro" w:eastAsia="Arial Unicode MS" w:hAnsi="Source Sans Pro" w:cs="Arial Unicode MS"/>
          <w:color w:val="000000"/>
          <w:bdr w:val="nil"/>
          <w:shd w:val="clear" w:color="auto" w:fill="FFFFFF"/>
          <w:lang w:val="it-IT" w:eastAsia="en-AU"/>
          <w14:textOutline w14:w="0" w14:cap="flat" w14:cmpd="sng" w14:algn="ctr">
            <w14:noFill/>
            <w14:prstDash w14:val="solid"/>
            <w14:bevel/>
          </w14:textOutline>
        </w:rPr>
        <w:t>and disseminat</w:t>
      </w:r>
      <w:proofErr w:type="spellStart"/>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ing</w:t>
      </w:r>
      <w:proofErr w:type="spellEnd"/>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 information.</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37"/>
      </w: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 </w:t>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In upholding a child’s right of access to information, States must encourage mass media to disseminate information and material of social and cultural benefit to the child.</w:t>
      </w:r>
      <w:r w:rsidRPr="0022739C">
        <w:rPr>
          <w:rFonts w:ascii="Source Sans Pro" w:eastAsia="Times New Roman" w:hAnsi="Source Sans Pro" w:cs="Times New Roman"/>
          <w:color w:val="222222"/>
          <w:bdr w:val="nil"/>
          <w:shd w:val="clear" w:color="auto" w:fill="FFFFFF"/>
          <w:vertAlign w:val="superscript"/>
          <w:lang w:val="en-US" w:eastAsia="en-AU"/>
          <w14:textOutline w14:w="0" w14:cap="flat" w14:cmpd="sng" w14:algn="ctr">
            <w14:noFill/>
            <w14:prstDash w14:val="solid"/>
            <w14:bevel/>
          </w14:textOutline>
        </w:rPr>
        <w:endnoteReference w:id="38"/>
      </w:r>
      <w:r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w:t>
      </w:r>
      <w:r w:rsidR="0022739C"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Despite this requirement, algorithmic </w:t>
      </w:r>
      <w:proofErr w:type="spellStart"/>
      <w:r w:rsidR="0022739C"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personalisation</w:t>
      </w:r>
      <w:proofErr w:type="spellEnd"/>
      <w:r w:rsidR="0022739C"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and targeted advertising often guide a child’s media consumption, </w:t>
      </w:r>
      <w:proofErr w:type="spellStart"/>
      <w:r w:rsidR="0022739C"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prioritise</w:t>
      </w:r>
      <w:proofErr w:type="spellEnd"/>
      <w:r w:rsidR="0022739C" w:rsidRPr="0022739C">
        <w:rPr>
          <w:rFonts w:ascii="Source Sans Pro" w:eastAsia="Arial Unicode MS" w:hAnsi="Source Sans Pro" w:cs="Arial Unicode MS"/>
          <w:color w:val="222222"/>
          <w:bdr w:val="nil"/>
          <w:shd w:val="clear" w:color="auto" w:fill="FFFFFF"/>
          <w:lang w:val="en-US" w:eastAsia="en-AU"/>
          <w14:textOutline w14:w="0" w14:cap="flat" w14:cmpd="sng" w14:algn="ctr">
            <w14:noFill/>
            <w14:prstDash w14:val="solid"/>
            <w14:bevel/>
          </w14:textOutline>
        </w:rPr>
        <w:t xml:space="preserve"> paid content and use predictive technology to inform their choices. Therefore, without adequate restrictions and regulations in place, a child’s right of access to information in the digital world is severely limited.</w:t>
      </w:r>
    </w:p>
    <w:p w14:paraId="5E291140" w14:textId="77777777" w:rsidR="0022739C" w:rsidRPr="0022739C" w:rsidRDefault="0022739C" w:rsidP="00B64F9D">
      <w:pPr>
        <w:numPr>
          <w:ilvl w:val="0"/>
          <w:numId w:val="8"/>
        </w:numPr>
        <w:pBdr>
          <w:top w:val="nil"/>
          <w:left w:val="nil"/>
          <w:bottom w:val="nil"/>
          <w:right w:val="nil"/>
          <w:between w:val="nil"/>
          <w:bar w:val="nil"/>
        </w:pBdr>
        <w:tabs>
          <w:tab w:val="num" w:pos="360"/>
        </w:tabs>
        <w:ind w:left="0"/>
        <w:jc w:val="both"/>
        <w:rPr>
          <w:rFonts w:ascii="Source Sans Pro" w:eastAsia="Times Roman" w:hAnsi="Source Sans Pro" w:cs="Times Roman"/>
          <w:color w:val="000000"/>
          <w:bdr w:val="nil"/>
          <w:lang w:val="en-US" w:eastAsia="en-AU"/>
          <w14:textOutline w14:w="0" w14:cap="flat" w14:cmpd="sng" w14:algn="ctr">
            <w14:noFill/>
            <w14:prstDash w14:val="solid"/>
            <w14:bevel/>
          </w14:textOutline>
        </w:rPr>
      </w:pPr>
    </w:p>
    <w:p w14:paraId="6887BC0F" w14:textId="77777777" w:rsidR="0022739C" w:rsidRPr="0022739C" w:rsidRDefault="0022739C" w:rsidP="00B64F9D">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000000"/>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lastRenderedPageBreak/>
        <w:t xml:space="preserve">To ensure children have access to diverse and quality information online, the Comment recommends States “ensure that automated search and recommendation systems do not </w:t>
      </w:r>
      <w:proofErr w:type="spellStart"/>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prioritise</w:t>
      </w:r>
      <w:proofErr w:type="spellEnd"/>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 paid content that has… commercial or political motivation”. In making this recommendation, the Comment encourages States to regulate, restrict or tweak the current search engines available. However, considering the myriad of issues associated with content </w:t>
      </w:r>
      <w:proofErr w:type="spellStart"/>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personalisation</w:t>
      </w:r>
      <w:proofErr w:type="spellEnd"/>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 and the difficulties in regulating it, we suggest a stronger, more concrete change needs to occur in the digital space. Therefore, in addition to increasing government regulation, we recommend States invest in the development of new search platforms for children which </w:t>
      </w:r>
      <w:proofErr w:type="spellStart"/>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prioritise</w:t>
      </w:r>
      <w:proofErr w:type="spellEnd"/>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 xml:space="preserve"> imagination and discovery over profit-</w:t>
      </w:r>
      <w:proofErr w:type="spellStart"/>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maximisation</w:t>
      </w:r>
      <w:proofErr w:type="spellEnd"/>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w:t>
      </w:r>
    </w:p>
    <w:p w14:paraId="3A46764C" w14:textId="77777777" w:rsidR="0022739C" w:rsidRPr="0022739C" w:rsidRDefault="0022739C" w:rsidP="00B64F9D">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EE220C"/>
          <w:bdr w:val="nil"/>
          <w:shd w:val="clear" w:color="auto" w:fill="FFFFFF"/>
          <w:lang w:val="en-US" w:eastAsia="en-AU"/>
          <w14:textOutline w14:w="0" w14:cap="flat" w14:cmpd="sng" w14:algn="ctr">
            <w14:noFill/>
            <w14:prstDash w14:val="solid"/>
            <w14:bevel/>
          </w14:textOutline>
        </w:rPr>
      </w:pPr>
    </w:p>
    <w:p w14:paraId="3C351C33" w14:textId="77777777" w:rsidR="0022739C" w:rsidRPr="0022739C" w:rsidRDefault="0022739C" w:rsidP="00B64F9D">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000000"/>
          <w:bdr w:val="nil"/>
          <w:shd w:val="clear" w:color="auto" w:fill="FFFFFF"/>
          <w:lang w:val="en-US" w:eastAsia="en-AU"/>
          <w14:textOutline w14:w="0" w14:cap="flat" w14:cmpd="sng" w14:algn="ctr">
            <w14:noFill/>
            <w14:prstDash w14:val="solid"/>
            <w14:bevel/>
          </w14:textOutline>
        </w:rPr>
      </w:pP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By implementing the above recommendations, the Draft General Comment will be able to provide  clearer and more comprehensive guidance for States to support the protection of children</w:t>
      </w:r>
      <w:r w:rsidRPr="0022739C">
        <w:rPr>
          <w:rFonts w:ascii="Source Sans Pro" w:eastAsia="Arial Unicode MS" w:hAnsi="Source Sans Pro" w:cs="Arial Unicode MS"/>
          <w:color w:val="000000"/>
          <w:bdr w:val="nil"/>
          <w:shd w:val="clear" w:color="auto" w:fill="FFFFFF"/>
          <w:rtl/>
          <w:lang w:val="en-US" w:eastAsia="en-AU"/>
          <w14:textOutline w14:w="0" w14:cap="flat" w14:cmpd="sng" w14:algn="ctr">
            <w14:noFill/>
            <w14:prstDash w14:val="solid"/>
            <w14:bevel/>
          </w14:textOutline>
        </w:rPr>
        <w:t>’</w:t>
      </w:r>
      <w:r w:rsidRPr="0022739C">
        <w:rPr>
          <w:rFonts w:ascii="Source Sans Pro" w:eastAsia="Arial Unicode MS" w:hAnsi="Source Sans Pro" w:cs="Arial Unicode MS"/>
          <w:color w:val="000000"/>
          <w:bdr w:val="nil"/>
          <w:shd w:val="clear" w:color="auto" w:fill="FFFFFF"/>
          <w:lang w:val="en-US" w:eastAsia="en-AU"/>
          <w14:textOutline w14:w="0" w14:cap="flat" w14:cmpd="sng" w14:algn="ctr">
            <w14:noFill/>
            <w14:prstDash w14:val="solid"/>
            <w14:bevel/>
          </w14:textOutline>
        </w:rPr>
        <w:t>s rights in the digital world as it relates to Articles 13, 14 and 17 of the CRC.</w:t>
      </w:r>
    </w:p>
    <w:p w14:paraId="5C879B28" w14:textId="77777777" w:rsidR="0022739C" w:rsidRPr="0022739C" w:rsidRDefault="0022739C" w:rsidP="00B64F9D">
      <w:pPr>
        <w:numPr>
          <w:ilvl w:val="0"/>
          <w:numId w:val="8"/>
        </w:numPr>
        <w:pBdr>
          <w:top w:val="nil"/>
          <w:left w:val="nil"/>
          <w:bottom w:val="nil"/>
          <w:right w:val="nil"/>
          <w:between w:val="nil"/>
          <w:bar w:val="nil"/>
        </w:pBdr>
        <w:tabs>
          <w:tab w:val="num" w:pos="360"/>
        </w:tabs>
        <w:spacing w:line="20" w:lineRule="atLeast"/>
        <w:ind w:left="0"/>
        <w:jc w:val="both"/>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59582412" w14:textId="77777777" w:rsidR="0022739C" w:rsidRPr="0022739C" w:rsidRDefault="0022739C"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256CBEE0" w14:textId="77777777" w:rsidR="0022739C" w:rsidRPr="0022739C" w:rsidRDefault="0022739C"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57E36646" w14:textId="77777777" w:rsidR="0022739C" w:rsidRPr="0022739C" w:rsidRDefault="0022739C"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49D76F89" w14:textId="77777777" w:rsidR="0022739C" w:rsidRPr="0022739C" w:rsidRDefault="0022739C"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68DEA805" w14:textId="77777777" w:rsidR="0022739C" w:rsidRPr="0022739C" w:rsidRDefault="0022739C"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40E0AC12" w14:textId="77777777" w:rsidR="0022739C" w:rsidRPr="0022739C" w:rsidRDefault="0022739C"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063609BB" w14:textId="77777777" w:rsidR="0022739C" w:rsidRPr="0022739C" w:rsidRDefault="0022739C"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62200095" w14:textId="77777777" w:rsidR="0022739C" w:rsidRPr="0022739C" w:rsidRDefault="0022739C"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00C33012" w14:textId="77777777" w:rsidR="0022739C" w:rsidRPr="0022739C" w:rsidRDefault="0022739C"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5B17D125" w14:textId="77777777" w:rsidR="0022739C" w:rsidRPr="0022739C" w:rsidRDefault="0022739C"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3BBF5188" w14:textId="77777777" w:rsidR="0022739C" w:rsidRPr="0022739C" w:rsidRDefault="0022739C"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35A7B296" w14:textId="77777777" w:rsidR="0022739C" w:rsidRPr="0022739C" w:rsidRDefault="0022739C"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7D7AF8B5" w14:textId="77777777" w:rsidR="0022739C" w:rsidRPr="0022739C" w:rsidRDefault="0022739C" w:rsidP="0022739C">
      <w:pPr>
        <w:numPr>
          <w:ilvl w:val="0"/>
          <w:numId w:val="8"/>
        </w:numPr>
        <w:pBdr>
          <w:top w:val="nil"/>
          <w:left w:val="nil"/>
          <w:bottom w:val="nil"/>
          <w:right w:val="nil"/>
          <w:between w:val="nil"/>
          <w:bar w:val="nil"/>
        </w:pBdr>
        <w:tabs>
          <w:tab w:val="num" w:pos="360"/>
        </w:tabs>
        <w:spacing w:line="20" w:lineRule="atLeast"/>
        <w:ind w:left="0"/>
        <w:rPr>
          <w:rFonts w:ascii="Source Sans Pro" w:eastAsia="Times New Roman" w:hAnsi="Source Sans Pro" w:cs="Times New Roman"/>
          <w:color w:val="222222"/>
          <w:bdr w:val="nil"/>
          <w:shd w:val="clear" w:color="auto" w:fill="FFFFFF"/>
          <w:lang w:val="en-US" w:eastAsia="en-AU"/>
          <w14:textOutline w14:w="0" w14:cap="flat" w14:cmpd="sng" w14:algn="ctr">
            <w14:noFill/>
            <w14:prstDash w14:val="solid"/>
            <w14:bevel/>
          </w14:textOutline>
        </w:rPr>
      </w:pPr>
    </w:p>
    <w:p w14:paraId="71A43E3F" w14:textId="77777777" w:rsidR="0022739C" w:rsidRPr="0022739C" w:rsidRDefault="0022739C" w:rsidP="0022739C">
      <w:pPr>
        <w:numPr>
          <w:ilvl w:val="0"/>
          <w:numId w:val="8"/>
        </w:numPr>
        <w:pBdr>
          <w:top w:val="nil"/>
          <w:left w:val="nil"/>
          <w:bottom w:val="nil"/>
          <w:right w:val="nil"/>
          <w:between w:val="nil"/>
          <w:bar w:val="nil"/>
        </w:pBdr>
        <w:tabs>
          <w:tab w:val="num" w:pos="360"/>
        </w:tabs>
        <w:spacing w:line="20" w:lineRule="atLeast"/>
        <w:ind w:left="0"/>
        <w:jc w:val="center"/>
        <w:rPr>
          <w:rFonts w:ascii="Source Sans Pro" w:eastAsia="Arial Unicode MS" w:hAnsi="Source Sans Pro" w:cs="Arial Unicode MS"/>
          <w:color w:val="000000"/>
          <w:bdr w:val="nil"/>
          <w:lang w:val="en-US" w:eastAsia="en-AU"/>
          <w14:textOutline w14:w="0" w14:cap="flat" w14:cmpd="sng" w14:algn="ctr">
            <w14:noFill/>
            <w14:prstDash w14:val="solid"/>
            <w14:bevel/>
          </w14:textOutline>
        </w:rPr>
      </w:pPr>
      <w:r w:rsidRPr="0022739C">
        <w:rPr>
          <w:rFonts w:ascii="Source Sans Pro" w:eastAsia="Arial Unicode MS" w:hAnsi="Source Sans Pro" w:cs="Arial Unicode MS"/>
          <w:b/>
          <w:bCs/>
          <w:color w:val="222222"/>
          <w:bdr w:val="nil"/>
          <w:shd w:val="clear" w:color="auto" w:fill="FFFFFF"/>
          <w:lang w:val="en-US" w:eastAsia="en-AU"/>
          <w14:textOutline w14:w="0" w14:cap="flat" w14:cmpd="sng" w14:algn="ctr">
            <w14:noFill/>
            <w14:prstDash w14:val="solid"/>
            <w14:bevel/>
          </w14:textOutline>
        </w:rPr>
        <w:lastRenderedPageBreak/>
        <w:t>Appendix A: Safiya Noble’s ‘Imagine Engine’</w:t>
      </w:r>
      <w:r w:rsidRPr="0022739C">
        <w:rPr>
          <w:rFonts w:ascii="Source Sans Pro" w:eastAsia="Times New Roman" w:hAnsi="Source Sans Pro" w:cs="Times New Roman"/>
          <w:b/>
          <w:bCs/>
          <w:noProof/>
          <w:color w:val="222222"/>
          <w:bdr w:val="nil"/>
          <w:shd w:val="clear" w:color="auto" w:fill="FFFFFF"/>
          <w:lang w:val="en-US" w:eastAsia="en-AU"/>
          <w14:textOutline w14:w="0" w14:cap="flat" w14:cmpd="sng" w14:algn="ctr">
            <w14:noFill/>
            <w14:prstDash w14:val="solid"/>
            <w14:bevel/>
          </w14:textOutline>
        </w:rPr>
        <w:drawing>
          <wp:anchor distT="152400" distB="152400" distL="152400" distR="152400" simplePos="0" relativeHeight="251659264" behindDoc="0" locked="0" layoutInCell="1" allowOverlap="1" wp14:anchorId="04FCFC01" wp14:editId="785C562D">
            <wp:simplePos x="0" y="0"/>
            <wp:positionH relativeFrom="margin">
              <wp:posOffset>-6349</wp:posOffset>
            </wp:positionH>
            <wp:positionV relativeFrom="line">
              <wp:posOffset>212169</wp:posOffset>
            </wp:positionV>
            <wp:extent cx="6120057" cy="4626272"/>
            <wp:effectExtent l="0" t="0" r="0" b="0"/>
            <wp:wrapTopAndBottom distT="152400" distB="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nyu-noble-figC01.jpg"/>
                    <pic:cNvPicPr>
                      <a:picLocks noChangeAspect="1"/>
                    </pic:cNvPicPr>
                  </pic:nvPicPr>
                  <pic:blipFill>
                    <a:blip r:embed="rId14"/>
                    <a:stretch>
                      <a:fillRect/>
                    </a:stretch>
                  </pic:blipFill>
                  <pic:spPr>
                    <a:xfrm>
                      <a:off x="0" y="0"/>
                      <a:ext cx="6120057" cy="4626272"/>
                    </a:xfrm>
                    <a:prstGeom prst="rect">
                      <a:avLst/>
                    </a:prstGeom>
                    <a:ln w="12700" cap="flat">
                      <a:noFill/>
                      <a:miter lim="400000"/>
                    </a:ln>
                    <a:effectLst/>
                  </pic:spPr>
                </pic:pic>
              </a:graphicData>
            </a:graphic>
          </wp:anchor>
        </w:drawing>
      </w:r>
    </w:p>
    <w:p w14:paraId="61D7BCF7" w14:textId="44F4F8E3" w:rsidR="0058761C" w:rsidRPr="00550682" w:rsidRDefault="0058761C" w:rsidP="0022739C">
      <w:pPr>
        <w:pStyle w:val="BodyText"/>
        <w:jc w:val="both"/>
        <w:rPr>
          <w:rFonts w:ascii="Source Sans Pro" w:hAnsi="Source Sans Pro"/>
        </w:rPr>
      </w:pPr>
    </w:p>
    <w:sectPr w:rsidR="0058761C" w:rsidRPr="00550682" w:rsidSect="00803D69">
      <w:headerReference w:type="default" r:id="rId15"/>
      <w:footerReference w:type="default" r:id="rId16"/>
      <w:headerReference w:type="first" r:id="rId17"/>
      <w:footerReference w:type="first" r:id="rId18"/>
      <w:pgSz w:w="11906" w:h="16838" w:code="9"/>
      <w:pgMar w:top="1701"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D4B98B" w14:textId="77777777" w:rsidR="001747C9" w:rsidRDefault="001747C9" w:rsidP="00C20C17">
      <w:r>
        <w:separator/>
      </w:r>
    </w:p>
    <w:p w14:paraId="33DECFC8" w14:textId="77777777" w:rsidR="001747C9" w:rsidRDefault="001747C9"/>
    <w:p w14:paraId="05D5EDAC" w14:textId="77777777" w:rsidR="001747C9" w:rsidRDefault="001747C9" w:rsidP="00856080"/>
  </w:endnote>
  <w:endnote w:type="continuationSeparator" w:id="0">
    <w:p w14:paraId="0637175D" w14:textId="77777777" w:rsidR="001747C9" w:rsidRDefault="001747C9" w:rsidP="00C20C17">
      <w:r>
        <w:continuationSeparator/>
      </w:r>
    </w:p>
    <w:p w14:paraId="0A87EEAE" w14:textId="77777777" w:rsidR="001747C9" w:rsidRDefault="001747C9"/>
    <w:p w14:paraId="1BDC3CEA" w14:textId="77777777" w:rsidR="001747C9" w:rsidRDefault="001747C9" w:rsidP="00856080"/>
  </w:endnote>
  <w:endnote w:id="1">
    <w:p w14:paraId="0962F5CF" w14:textId="77777777" w:rsidR="00A73E51" w:rsidRPr="00125A01" w:rsidRDefault="00A73E51" w:rsidP="0022739C">
      <w:pPr>
        <w:pStyle w:val="Default"/>
        <w:spacing w:before="0"/>
        <w:rPr>
          <w:rFonts w:ascii="Source Sans Pro" w:hAnsi="Source Sans Pro"/>
          <w:vanish/>
          <w:sz w:val="18"/>
          <w:szCs w:val="18"/>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John Naughton, ‘Slouching Towards Dystopia: The Rise of Surveillance Capitalism and the Death of Privacy’, </w:t>
      </w:r>
      <w:r w:rsidRPr="00125A01">
        <w:rPr>
          <w:rFonts w:ascii="Source Sans Pro" w:hAnsi="Source Sans Pro"/>
          <w:i/>
          <w:iCs/>
          <w:vanish/>
          <w:sz w:val="18"/>
          <w:szCs w:val="18"/>
          <w:lang w:eastAsia="ja-JP"/>
        </w:rPr>
        <w:t xml:space="preserve">New Statesman </w:t>
      </w:r>
      <w:r w:rsidRPr="00125A01">
        <w:rPr>
          <w:rFonts w:ascii="Source Sans Pro" w:hAnsi="Source Sans Pro"/>
          <w:vanish/>
          <w:sz w:val="18"/>
          <w:szCs w:val="18"/>
          <w:lang w:val="ja-JP" w:eastAsia="ja-JP"/>
        </w:rPr>
        <w:t>(Web Page, 26 February 2020) &lt;</w:t>
      </w:r>
      <w:hyperlink r:id="rId1" w:history="1">
        <w:r w:rsidRPr="00125A01">
          <w:rPr>
            <w:rStyle w:val="Hyperlink0"/>
            <w:rFonts w:ascii="Source Sans Pro" w:hAnsi="Source Sans Pro"/>
            <w:vanish/>
            <w:sz w:val="18"/>
            <w:szCs w:val="18"/>
            <w:lang w:val="ja-JP" w:eastAsia="ja-JP"/>
          </w:rPr>
          <w:t>https://www.newstatesman.com/2020/02/slouching-towards-dystopia-rise-surveillance-capitalism-and-death-privacy</w:t>
        </w:r>
      </w:hyperlink>
      <w:r w:rsidRPr="00125A01">
        <w:rPr>
          <w:rFonts w:ascii="Source Sans Pro" w:hAnsi="Source Sans Pro"/>
          <w:vanish/>
          <w:sz w:val="18"/>
          <w:szCs w:val="18"/>
          <w:lang w:val="ja-JP" w:eastAsia="ja-JP"/>
        </w:rPr>
        <w:t xml:space="preserve">&gt;. </w:t>
      </w:r>
    </w:p>
  </w:endnote>
  <w:endnote w:id="2">
    <w:p w14:paraId="347CCA9C" w14:textId="77777777" w:rsidR="00A73E51" w:rsidRPr="00125A01" w:rsidRDefault="00A73E51" w:rsidP="0022739C">
      <w:pPr>
        <w:pStyle w:val="Default"/>
        <w:spacing w:before="0"/>
        <w:rPr>
          <w:rFonts w:ascii="Source Sans Pro" w:hAnsi="Source Sans Pro"/>
          <w:vanish/>
          <w:sz w:val="18"/>
          <w:szCs w:val="18"/>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Tihana Krajnovic, ‘Freedom of Expression in the Digital Age - A Provocation on Autonomy Algorithms and Curiosity’,</w:t>
      </w:r>
      <w:r w:rsidRPr="00125A01">
        <w:rPr>
          <w:rFonts w:ascii="Source Sans Pro" w:hAnsi="Source Sans Pro"/>
          <w:i/>
          <w:iCs/>
          <w:vanish/>
          <w:sz w:val="18"/>
          <w:szCs w:val="18"/>
          <w:lang w:eastAsia="ja-JP"/>
        </w:rPr>
        <w:t xml:space="preserve"> C</w:t>
      </w:r>
      <w:r w:rsidRPr="00125A01">
        <w:rPr>
          <w:rFonts w:ascii="Source Sans Pro" w:hAnsi="Source Sans Pro"/>
          <w:i/>
          <w:iCs/>
          <w:vanish/>
          <w:sz w:val="18"/>
          <w:szCs w:val="18"/>
          <w:lang w:val="ja-JP" w:eastAsia="ja-JP"/>
        </w:rPr>
        <w:t>entre for Media Pluralism and Media Freedom</w:t>
      </w:r>
      <w:r w:rsidRPr="00125A01">
        <w:rPr>
          <w:rFonts w:ascii="Source Sans Pro" w:hAnsi="Source Sans Pro"/>
          <w:i/>
          <w:iCs/>
          <w:vanish/>
          <w:sz w:val="18"/>
          <w:szCs w:val="18"/>
          <w:lang w:eastAsia="ja-JP"/>
        </w:rPr>
        <w:t xml:space="preserve"> </w:t>
      </w:r>
      <w:r w:rsidRPr="00125A01">
        <w:rPr>
          <w:rFonts w:ascii="Source Sans Pro" w:hAnsi="Source Sans Pro"/>
          <w:vanish/>
          <w:sz w:val="18"/>
          <w:szCs w:val="18"/>
          <w:lang w:val="ja-JP" w:eastAsia="ja-JP"/>
        </w:rPr>
        <w:t>(Web Page, 16 December 2017) &lt;</w:t>
      </w:r>
      <w:hyperlink r:id="rId2" w:history="1">
        <w:r w:rsidRPr="00125A01">
          <w:rPr>
            <w:rStyle w:val="Hyperlink0"/>
            <w:rFonts w:ascii="Source Sans Pro" w:hAnsi="Source Sans Pro"/>
            <w:vanish/>
            <w:sz w:val="18"/>
            <w:szCs w:val="18"/>
            <w:lang w:val="ja-JP" w:eastAsia="ja-JP"/>
          </w:rPr>
          <w:t>https://cmpf.eui.eu/freedom-of-expression-in-the-digital-age-a-provocation-on-autonomy-algorithms-and-curiosity/</w:t>
        </w:r>
      </w:hyperlink>
      <w:r w:rsidRPr="00125A01">
        <w:rPr>
          <w:rFonts w:ascii="Source Sans Pro" w:hAnsi="Source Sans Pro"/>
          <w:vanish/>
          <w:sz w:val="18"/>
          <w:szCs w:val="18"/>
          <w:lang w:val="ja-JP" w:eastAsia="ja-JP"/>
        </w:rPr>
        <w:t xml:space="preserve">&gt;. </w:t>
      </w:r>
    </w:p>
  </w:endnote>
  <w:endnote w:id="3">
    <w:p w14:paraId="3275964B" w14:textId="77777777" w:rsidR="00A73E51" w:rsidRPr="00125A01" w:rsidRDefault="00A73E51" w:rsidP="0022739C">
      <w:pPr>
        <w:pStyle w:val="Default"/>
        <w:spacing w:before="0"/>
        <w:rPr>
          <w:rFonts w:ascii="Source Sans Pro" w:hAnsi="Source Sans Pro"/>
          <w:vanish/>
          <w:sz w:val="18"/>
          <w:szCs w:val="18"/>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Balász Bodó, Natali Helberger, Sarah Eskens and Judith Möller, ‘Interested in Diversity: The role of user attitudes, algorithmic feedback loops, and policy in news personalisation’ (2018) 7(2) </w:t>
      </w:r>
      <w:r w:rsidRPr="00125A01">
        <w:rPr>
          <w:rFonts w:ascii="Source Sans Pro" w:hAnsi="Source Sans Pro"/>
          <w:i/>
          <w:iCs/>
          <w:vanish/>
          <w:sz w:val="18"/>
          <w:szCs w:val="18"/>
          <w:lang w:eastAsia="ja-JP"/>
        </w:rPr>
        <w:t>Digital Journalism</w:t>
      </w:r>
      <w:r w:rsidRPr="00125A01">
        <w:rPr>
          <w:rFonts w:ascii="Source Sans Pro" w:hAnsi="Source Sans Pro"/>
          <w:vanish/>
          <w:sz w:val="18"/>
          <w:szCs w:val="18"/>
          <w:lang w:val="ja-JP" w:eastAsia="ja-JP"/>
        </w:rPr>
        <w:t xml:space="preserve"> 206-229</w:t>
      </w:r>
      <w:r w:rsidRPr="00125A01">
        <w:rPr>
          <w:rFonts w:ascii="Source Sans Pro" w:hAnsi="Source Sans Pro"/>
          <w:i/>
          <w:iCs/>
          <w:vanish/>
          <w:sz w:val="18"/>
          <w:szCs w:val="18"/>
          <w:lang w:eastAsia="ja-JP"/>
        </w:rPr>
        <w:t>.</w:t>
      </w:r>
      <w:r w:rsidRPr="00125A01">
        <w:rPr>
          <w:rFonts w:ascii="Source Sans Pro" w:hAnsi="Source Sans Pro"/>
          <w:vanish/>
          <w:sz w:val="18"/>
          <w:szCs w:val="18"/>
          <w:lang w:val="ja-JP" w:eastAsia="ja-JP"/>
        </w:rPr>
        <w:t xml:space="preserve"> </w:t>
      </w:r>
    </w:p>
  </w:endnote>
  <w:endnote w:id="4">
    <w:p w14:paraId="641389FE" w14:textId="77777777" w:rsidR="00A73E51" w:rsidRPr="00125A01" w:rsidRDefault="00A73E51" w:rsidP="0022739C">
      <w:pPr>
        <w:pStyle w:val="Default"/>
        <w:spacing w:before="0"/>
        <w:rPr>
          <w:rFonts w:ascii="Source Sans Pro" w:hAnsi="Source Sans Pro"/>
          <w:vanish/>
          <w:sz w:val="18"/>
          <w:szCs w:val="18"/>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Ibid.</w:t>
      </w:r>
    </w:p>
  </w:endnote>
  <w:endnote w:id="5">
    <w:p w14:paraId="5CA1D1CE" w14:textId="77777777" w:rsidR="00A73E51" w:rsidRPr="00125A01" w:rsidRDefault="00A73E51" w:rsidP="0022739C">
      <w:pPr>
        <w:pStyle w:val="Default"/>
        <w:spacing w:before="0"/>
        <w:rPr>
          <w:rFonts w:ascii="Source Sans Pro" w:eastAsia="Times New Roman" w:hAnsi="Source Sans Pro" w:cs="Times New Roman"/>
          <w:i/>
          <w:iCs/>
          <w:vanish/>
          <w:sz w:val="18"/>
          <w:szCs w:val="18"/>
          <w:lang w:val="ja-JP" w:eastAsia="ja-JP"/>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Council of Europe, </w:t>
      </w:r>
      <w:r w:rsidRPr="00125A01">
        <w:rPr>
          <w:rFonts w:ascii="Source Sans Pro" w:hAnsi="Source Sans Pro"/>
          <w:i/>
          <w:iCs/>
          <w:vanish/>
          <w:sz w:val="18"/>
          <w:szCs w:val="18"/>
          <w:lang w:val="ja-JP" w:eastAsia="ja-JP"/>
        </w:rPr>
        <w:t>Declaration by the Committee of Ministers on the manipulative capabilities of algorithmic processes</w:t>
      </w:r>
    </w:p>
    <w:p w14:paraId="46FAA154" w14:textId="77777777" w:rsidR="00A73E51" w:rsidRPr="00125A01" w:rsidRDefault="00A73E51" w:rsidP="0022739C">
      <w:pPr>
        <w:pStyle w:val="Default"/>
        <w:spacing w:before="0"/>
        <w:rPr>
          <w:rFonts w:ascii="Source Sans Pro" w:hAnsi="Source Sans Pro"/>
          <w:vanish/>
          <w:sz w:val="18"/>
          <w:szCs w:val="18"/>
        </w:rPr>
      </w:pPr>
      <w:r w:rsidRPr="00125A01">
        <w:rPr>
          <w:rFonts w:ascii="Source Sans Pro" w:hAnsi="Source Sans Pro"/>
          <w:vanish/>
          <w:sz w:val="18"/>
          <w:szCs w:val="18"/>
          <w:lang w:val="ja-JP" w:eastAsia="ja-JP"/>
        </w:rPr>
        <w:t xml:space="preserve"> (Adopted by the Committee of Ministers on 13 February 2019 at the 1337th meeting of the Ministers' Deputies) 2.</w:t>
      </w:r>
    </w:p>
  </w:endnote>
  <w:endnote w:id="6">
    <w:p w14:paraId="180BF706" w14:textId="77777777" w:rsidR="00A73E51" w:rsidRPr="00125A01" w:rsidRDefault="00A73E51" w:rsidP="0022739C">
      <w:pPr>
        <w:pStyle w:val="Default"/>
        <w:spacing w:before="0"/>
        <w:rPr>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John Naughton, ‘Slouching Towards Dystopia: The Rise of Surveillance Capitalism and the Death of Privacy’, </w:t>
      </w:r>
      <w:r w:rsidRPr="00125A01">
        <w:rPr>
          <w:rFonts w:ascii="Source Sans Pro" w:hAnsi="Source Sans Pro"/>
          <w:i/>
          <w:iCs/>
          <w:vanish/>
          <w:sz w:val="18"/>
          <w:szCs w:val="18"/>
          <w:lang w:eastAsia="ja-JP"/>
        </w:rPr>
        <w:t xml:space="preserve">New Statesman </w:t>
      </w:r>
      <w:r w:rsidRPr="00125A01">
        <w:rPr>
          <w:rFonts w:ascii="Source Sans Pro" w:hAnsi="Source Sans Pro"/>
          <w:vanish/>
          <w:sz w:val="18"/>
          <w:szCs w:val="18"/>
          <w:lang w:val="ja-JP" w:eastAsia="ja-JP"/>
        </w:rPr>
        <w:t>(Web Page, 26 February 2020) &lt;</w:t>
      </w:r>
      <w:hyperlink r:id="rId3" w:history="1">
        <w:r w:rsidRPr="00125A01">
          <w:rPr>
            <w:rStyle w:val="Hyperlink0"/>
            <w:rFonts w:ascii="Source Sans Pro" w:hAnsi="Source Sans Pro"/>
            <w:vanish/>
            <w:sz w:val="18"/>
            <w:szCs w:val="18"/>
            <w:lang w:val="ja-JP" w:eastAsia="ja-JP"/>
          </w:rPr>
          <w:t>https://www.newstatesman.com/2020/02/slouching-towards-dystopia-rise-surveillance-capitalism-and-death-privacy</w:t>
        </w:r>
      </w:hyperlink>
      <w:r w:rsidRPr="00125A01">
        <w:rPr>
          <w:rFonts w:ascii="Source Sans Pro" w:hAnsi="Source Sans Pro"/>
          <w:vanish/>
          <w:sz w:val="18"/>
          <w:szCs w:val="18"/>
          <w:lang w:val="ja-JP" w:eastAsia="ja-JP"/>
        </w:rPr>
        <w:t>&gt;.</w:t>
      </w:r>
      <w:r w:rsidRPr="00125A01">
        <w:rPr>
          <w:rFonts w:ascii="Times New Roman" w:hAnsi="Times New Roman"/>
          <w:vanish/>
          <w:sz w:val="18"/>
          <w:szCs w:val="18"/>
          <w:lang w:val="ja-JP" w:eastAsia="ja-JP"/>
        </w:rPr>
        <w:t xml:space="preserve"> </w:t>
      </w:r>
    </w:p>
  </w:endnote>
  <w:endnote w:id="7">
    <w:p w14:paraId="1E105D0D"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Roger McNamee, ‘Facebook and QAnon's power; For the sake of democracy, the social platform needs to eliminate algorithms that push users into extremist groups’, </w:t>
      </w:r>
      <w:r w:rsidRPr="00125A01">
        <w:rPr>
          <w:rFonts w:ascii="Source Sans Pro" w:hAnsi="Source Sans Pro"/>
          <w:i/>
          <w:iCs/>
          <w:vanish/>
          <w:sz w:val="18"/>
          <w:szCs w:val="18"/>
          <w:lang w:eastAsia="ja-JP"/>
        </w:rPr>
        <w:t>Los Angeles Times</w:t>
      </w:r>
      <w:r w:rsidRPr="00125A01">
        <w:rPr>
          <w:rFonts w:ascii="Source Sans Pro" w:hAnsi="Source Sans Pro"/>
          <w:vanish/>
          <w:sz w:val="18"/>
          <w:szCs w:val="18"/>
          <w:lang w:val="ja-JP" w:eastAsia="ja-JP"/>
        </w:rPr>
        <w:t xml:space="preserve"> (Los Angeles, 30 September 2020) 13.</w:t>
      </w:r>
    </w:p>
  </w:endnote>
  <w:endnote w:id="8">
    <w:p w14:paraId="74CE7437"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Jeff Horwitz and Deepa Seetharaman, ‘Facebook Executives Shut Down Efforts to Make the Site Less Divisive’, </w:t>
      </w:r>
      <w:r w:rsidRPr="00125A01">
        <w:rPr>
          <w:rFonts w:ascii="Source Sans Pro" w:hAnsi="Source Sans Pro"/>
          <w:i/>
          <w:iCs/>
          <w:vanish/>
          <w:sz w:val="18"/>
          <w:szCs w:val="18"/>
          <w:lang w:eastAsia="ja-JP"/>
        </w:rPr>
        <w:t xml:space="preserve">The Wall Street Journal </w:t>
      </w:r>
      <w:r w:rsidRPr="00125A01">
        <w:rPr>
          <w:rFonts w:ascii="Source Sans Pro" w:hAnsi="Source Sans Pro"/>
          <w:vanish/>
          <w:sz w:val="18"/>
          <w:szCs w:val="18"/>
          <w:lang w:val="ja-JP" w:eastAsia="ja-JP"/>
        </w:rPr>
        <w:t>(Web Page, 26 May 2020) &lt;</w:t>
      </w:r>
      <w:hyperlink r:id="rId4" w:history="1">
        <w:r w:rsidRPr="00125A01">
          <w:rPr>
            <w:rStyle w:val="Hyperlink0"/>
            <w:rFonts w:ascii="Source Sans Pro" w:hAnsi="Source Sans Pro"/>
            <w:vanish/>
            <w:sz w:val="18"/>
            <w:szCs w:val="18"/>
            <w:lang w:val="ja-JP" w:eastAsia="ja-JP"/>
          </w:rPr>
          <w:t>https://www.wsj.com/articles/facebook-knows-it-encourages-division-top-executives-nixed-solutions-11590507499</w:t>
        </w:r>
      </w:hyperlink>
      <w:r w:rsidRPr="00125A01">
        <w:rPr>
          <w:rFonts w:ascii="Source Sans Pro" w:hAnsi="Source Sans Pro"/>
          <w:vanish/>
          <w:sz w:val="18"/>
          <w:szCs w:val="18"/>
          <w:lang w:val="ja-JP" w:eastAsia="ja-JP"/>
        </w:rPr>
        <w:t>&gt;.</w:t>
      </w:r>
    </w:p>
  </w:endnote>
  <w:endnote w:id="9">
    <w:p w14:paraId="2F4D6089"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UNICEF, </w:t>
      </w:r>
      <w:r w:rsidRPr="00125A01">
        <w:rPr>
          <w:rFonts w:ascii="Source Sans Pro" w:hAnsi="Source Sans Pro"/>
          <w:i/>
          <w:iCs/>
          <w:vanish/>
          <w:sz w:val="18"/>
          <w:szCs w:val="18"/>
          <w:lang w:eastAsia="ja-JP"/>
        </w:rPr>
        <w:t>The State of the World’s Children 2017: Children in a Digital World</w:t>
      </w:r>
      <w:r w:rsidRPr="00125A01">
        <w:rPr>
          <w:rFonts w:ascii="Source Sans Pro" w:hAnsi="Source Sans Pro"/>
          <w:vanish/>
          <w:sz w:val="18"/>
          <w:szCs w:val="18"/>
          <w:lang w:val="ja-JP" w:eastAsia="ja-JP"/>
        </w:rPr>
        <w:t xml:space="preserve"> (Report, December 2017) 2-6.</w:t>
      </w:r>
    </w:p>
  </w:endnote>
  <w:endnote w:id="10">
    <w:p w14:paraId="467D39AB"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Eva Lievens, ‘The Rights of the Child in the Digital Environment: From Empowerment to De-Responsibilisation’ </w:t>
      </w:r>
      <w:r w:rsidRPr="00125A01">
        <w:rPr>
          <w:rFonts w:ascii="Source Sans Pro" w:hAnsi="Source Sans Pro"/>
          <w:i/>
          <w:iCs/>
          <w:vanish/>
          <w:sz w:val="18"/>
          <w:szCs w:val="18"/>
          <w:lang w:eastAsia="ja-JP"/>
        </w:rPr>
        <w:t xml:space="preserve">5 Rights Foundation </w:t>
      </w:r>
      <w:r w:rsidRPr="00125A01">
        <w:rPr>
          <w:rFonts w:ascii="Source Sans Pro" w:hAnsi="Source Sans Pro"/>
          <w:vanish/>
          <w:sz w:val="18"/>
          <w:szCs w:val="18"/>
          <w:lang w:val="ja-JP" w:eastAsia="ja-JP"/>
        </w:rPr>
        <w:t>(Blog Post, 30 June 2020) &lt;</w:t>
      </w:r>
      <w:hyperlink r:id="rId5" w:history="1">
        <w:r w:rsidRPr="00125A01">
          <w:rPr>
            <w:rStyle w:val="Hyperlink0"/>
            <w:rFonts w:ascii="Source Sans Pro" w:hAnsi="Source Sans Pro"/>
            <w:vanish/>
            <w:sz w:val="18"/>
            <w:szCs w:val="18"/>
            <w:lang w:val="ja-JP" w:eastAsia="ja-JP"/>
          </w:rPr>
          <w:t>https://freedomreport.5rightsfoundation.com/the-rights-of-the-child-in-the-digital-environment-from-empowerment-to-de-responsibilisation#</w:t>
        </w:r>
      </w:hyperlink>
      <w:r w:rsidRPr="00125A01">
        <w:rPr>
          <w:rFonts w:ascii="Source Sans Pro" w:hAnsi="Source Sans Pro"/>
          <w:vanish/>
          <w:sz w:val="18"/>
          <w:szCs w:val="18"/>
          <w:lang w:val="ja-JP" w:eastAsia="ja-JP"/>
        </w:rPr>
        <w:t xml:space="preserve">&gt;. </w:t>
      </w:r>
    </w:p>
  </w:endnote>
  <w:endnote w:id="11">
    <w:p w14:paraId="4D1A1D0D"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Natasha Singer, ‘How Google Took Over the Classroom’,</w:t>
      </w:r>
      <w:r w:rsidRPr="00125A01">
        <w:rPr>
          <w:rFonts w:ascii="Source Sans Pro" w:hAnsi="Source Sans Pro"/>
          <w:i/>
          <w:iCs/>
          <w:vanish/>
          <w:sz w:val="18"/>
          <w:szCs w:val="18"/>
          <w:lang w:eastAsia="ja-JP"/>
        </w:rPr>
        <w:t xml:space="preserve"> The New York</w:t>
      </w:r>
      <w:r w:rsidRPr="00125A01">
        <w:rPr>
          <w:rFonts w:ascii="Source Sans Pro" w:hAnsi="Source Sans Pro"/>
          <w:vanish/>
          <w:sz w:val="18"/>
          <w:szCs w:val="18"/>
          <w:lang w:val="ja-JP" w:eastAsia="ja-JP"/>
        </w:rPr>
        <w:t xml:space="preserve"> </w:t>
      </w:r>
      <w:r w:rsidRPr="00125A01">
        <w:rPr>
          <w:rFonts w:ascii="Source Sans Pro" w:hAnsi="Source Sans Pro"/>
          <w:i/>
          <w:iCs/>
          <w:vanish/>
          <w:sz w:val="18"/>
          <w:szCs w:val="18"/>
          <w:lang w:eastAsia="ja-JP"/>
        </w:rPr>
        <w:t>Times</w:t>
      </w:r>
      <w:r w:rsidRPr="00125A01">
        <w:rPr>
          <w:rFonts w:ascii="Source Sans Pro" w:hAnsi="Source Sans Pro"/>
          <w:vanish/>
          <w:sz w:val="18"/>
          <w:szCs w:val="18"/>
          <w:lang w:val="ja-JP" w:eastAsia="ja-JP"/>
        </w:rPr>
        <w:t xml:space="preserve"> (Web Page, May 13 2017) &lt;</w:t>
      </w:r>
      <w:hyperlink r:id="rId6" w:history="1">
        <w:r w:rsidRPr="00125A01">
          <w:rPr>
            <w:rStyle w:val="Hyperlink0"/>
            <w:rFonts w:ascii="Source Sans Pro" w:hAnsi="Source Sans Pro"/>
            <w:vanish/>
            <w:sz w:val="18"/>
            <w:szCs w:val="18"/>
            <w:lang w:val="ja-JP" w:eastAsia="ja-JP"/>
          </w:rPr>
          <w:t>https://www.nytimes.com/2017/05/13/technology/google-education-chromebooks-schools.html</w:t>
        </w:r>
      </w:hyperlink>
      <w:r w:rsidRPr="00125A01">
        <w:rPr>
          <w:rFonts w:ascii="Source Sans Pro" w:hAnsi="Source Sans Pro"/>
          <w:vanish/>
          <w:sz w:val="18"/>
          <w:szCs w:val="18"/>
          <w:lang w:val="ja-JP" w:eastAsia="ja-JP"/>
        </w:rPr>
        <w:t xml:space="preserve">&gt;. </w:t>
      </w:r>
    </w:p>
  </w:endnote>
  <w:endnote w:id="12">
    <w:p w14:paraId="7DD963F2"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Stavroula Karapapa and Maurizio Borghi, ‘Search engine liability for autocomplete suggestions: Personality, privacy and the power of the algorithm’ (2015) 23(3) </w:t>
      </w:r>
      <w:r w:rsidRPr="00125A01">
        <w:rPr>
          <w:rFonts w:ascii="Source Sans Pro" w:hAnsi="Source Sans Pro"/>
          <w:i/>
          <w:iCs/>
          <w:vanish/>
          <w:sz w:val="18"/>
          <w:szCs w:val="18"/>
          <w:lang w:eastAsia="ja-JP"/>
        </w:rPr>
        <w:t>International J</w:t>
      </w:r>
      <w:r w:rsidRPr="00125A01">
        <w:rPr>
          <w:rFonts w:ascii="Source Sans Pro" w:hAnsi="Source Sans Pro"/>
          <w:i/>
          <w:iCs/>
          <w:vanish/>
          <w:sz w:val="18"/>
          <w:szCs w:val="18"/>
          <w:lang w:val="ja-JP" w:eastAsia="ja-JP"/>
        </w:rPr>
        <w:t xml:space="preserve">ournal of </w:t>
      </w:r>
      <w:r w:rsidRPr="00125A01">
        <w:rPr>
          <w:rFonts w:ascii="Source Sans Pro" w:hAnsi="Source Sans Pro"/>
          <w:i/>
          <w:iCs/>
          <w:vanish/>
          <w:sz w:val="18"/>
          <w:szCs w:val="18"/>
          <w:lang w:eastAsia="ja-JP"/>
        </w:rPr>
        <w:t>Law and Information Technology</w:t>
      </w:r>
      <w:r w:rsidRPr="00125A01">
        <w:rPr>
          <w:rFonts w:ascii="Source Sans Pro" w:hAnsi="Source Sans Pro"/>
          <w:vanish/>
          <w:sz w:val="18"/>
          <w:szCs w:val="18"/>
          <w:lang w:val="ja-JP" w:eastAsia="ja-JP"/>
        </w:rPr>
        <w:t xml:space="preserve"> 261-289.</w:t>
      </w:r>
    </w:p>
  </w:endnote>
  <w:endnote w:id="13">
    <w:p w14:paraId="17DC2E28"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Pan Bing et al, ‘In Google We Trust: Users’ Decisions on Rank, Position, and Relevance’ (2007) 12(3) </w:t>
      </w:r>
      <w:r w:rsidRPr="00125A01">
        <w:rPr>
          <w:rFonts w:ascii="Source Sans Pro" w:hAnsi="Source Sans Pro"/>
          <w:i/>
          <w:iCs/>
          <w:vanish/>
          <w:sz w:val="18"/>
          <w:szCs w:val="18"/>
          <w:lang w:val="ja-JP" w:eastAsia="ja-JP"/>
        </w:rPr>
        <w:t>Journal of Computer-Mediated Communication</w:t>
      </w:r>
      <w:r w:rsidRPr="00125A01">
        <w:rPr>
          <w:rFonts w:ascii="Source Sans Pro" w:hAnsi="Source Sans Pro"/>
          <w:vanish/>
          <w:sz w:val="18"/>
          <w:szCs w:val="18"/>
          <w:lang w:val="ja-JP" w:eastAsia="ja-JP"/>
        </w:rPr>
        <w:t xml:space="preserve"> 801-823.</w:t>
      </w:r>
    </w:p>
  </w:endnote>
  <w:endnote w:id="14">
    <w:p w14:paraId="74E37617"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Carole Cadwalladr, ‘Google, democracy and the truth about internet search’,</w:t>
      </w:r>
      <w:r w:rsidRPr="00125A01">
        <w:rPr>
          <w:rFonts w:ascii="Source Sans Pro" w:hAnsi="Source Sans Pro"/>
          <w:i/>
          <w:iCs/>
          <w:vanish/>
          <w:sz w:val="18"/>
          <w:szCs w:val="18"/>
          <w:lang w:eastAsia="ja-JP"/>
        </w:rPr>
        <w:t xml:space="preserve"> The Guardian</w:t>
      </w:r>
      <w:r w:rsidRPr="00125A01">
        <w:rPr>
          <w:rFonts w:ascii="Source Sans Pro" w:hAnsi="Source Sans Pro"/>
          <w:vanish/>
          <w:sz w:val="18"/>
          <w:szCs w:val="18"/>
          <w:lang w:val="ja-JP" w:eastAsia="ja-JP"/>
        </w:rPr>
        <w:t xml:space="preserve"> (Web Page, 4 December 2016) &lt;</w:t>
      </w:r>
      <w:hyperlink r:id="rId7" w:history="1">
        <w:r w:rsidRPr="00125A01">
          <w:rPr>
            <w:rStyle w:val="Hyperlink0"/>
            <w:rFonts w:ascii="Source Sans Pro" w:hAnsi="Source Sans Pro"/>
            <w:vanish/>
            <w:sz w:val="18"/>
            <w:szCs w:val="18"/>
            <w:lang w:val="ja-JP" w:eastAsia="ja-JP"/>
          </w:rPr>
          <w:t>https://www.theguardian.com/technology/2016/dec/04/google-democracy-truth-internet-search-facebook</w:t>
        </w:r>
      </w:hyperlink>
      <w:r w:rsidRPr="00125A01">
        <w:rPr>
          <w:rFonts w:ascii="Source Sans Pro" w:hAnsi="Source Sans Pro"/>
          <w:vanish/>
          <w:sz w:val="18"/>
          <w:szCs w:val="18"/>
          <w:lang w:val="ja-JP" w:eastAsia="ja-JP"/>
        </w:rPr>
        <w:t>&gt;.</w:t>
      </w:r>
    </w:p>
  </w:endnote>
  <w:endnote w:id="15">
    <w:p w14:paraId="55364E16"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Stavroula Karapapa and Maurizio Borghi, ‘Search engine liability for autocomplete suggestions: Personality, privacy and the power of the algorithm’ (2015) 23(3) </w:t>
      </w:r>
      <w:r w:rsidRPr="00125A01">
        <w:rPr>
          <w:rFonts w:ascii="Source Sans Pro" w:hAnsi="Source Sans Pro"/>
          <w:i/>
          <w:iCs/>
          <w:vanish/>
          <w:sz w:val="18"/>
          <w:szCs w:val="18"/>
          <w:lang w:eastAsia="ja-JP"/>
        </w:rPr>
        <w:t>International J</w:t>
      </w:r>
      <w:r w:rsidRPr="00125A01">
        <w:rPr>
          <w:rFonts w:ascii="Source Sans Pro" w:hAnsi="Source Sans Pro"/>
          <w:i/>
          <w:iCs/>
          <w:vanish/>
          <w:sz w:val="18"/>
          <w:szCs w:val="18"/>
          <w:lang w:val="ja-JP" w:eastAsia="ja-JP"/>
        </w:rPr>
        <w:t xml:space="preserve">ournal of </w:t>
      </w:r>
      <w:r w:rsidRPr="00125A01">
        <w:rPr>
          <w:rFonts w:ascii="Source Sans Pro" w:hAnsi="Source Sans Pro"/>
          <w:i/>
          <w:iCs/>
          <w:vanish/>
          <w:sz w:val="18"/>
          <w:szCs w:val="18"/>
          <w:lang w:eastAsia="ja-JP"/>
        </w:rPr>
        <w:t>Law and Information Technology</w:t>
      </w:r>
      <w:r w:rsidRPr="00125A01">
        <w:rPr>
          <w:rFonts w:ascii="Source Sans Pro" w:hAnsi="Source Sans Pro"/>
          <w:vanish/>
          <w:sz w:val="18"/>
          <w:szCs w:val="18"/>
          <w:lang w:val="ja-JP" w:eastAsia="ja-JP"/>
        </w:rPr>
        <w:t xml:space="preserve"> 261-289.</w:t>
      </w:r>
    </w:p>
  </w:endnote>
  <w:endnote w:id="16">
    <w:p w14:paraId="1F5E740A" w14:textId="77777777" w:rsidR="00A73E51" w:rsidRPr="00125A01" w:rsidRDefault="00A73E51" w:rsidP="0022739C">
      <w:pPr>
        <w:pStyle w:val="Default"/>
        <w:spacing w:before="0"/>
        <w:rPr>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Safiya U Noble, </w:t>
      </w:r>
      <w:r w:rsidRPr="00125A01">
        <w:rPr>
          <w:rFonts w:ascii="Source Sans Pro" w:hAnsi="Source Sans Pro"/>
          <w:i/>
          <w:iCs/>
          <w:vanish/>
          <w:sz w:val="18"/>
          <w:szCs w:val="18"/>
          <w:lang w:eastAsia="ja-JP"/>
        </w:rPr>
        <w:t xml:space="preserve">Algorithms of Oppression </w:t>
      </w:r>
      <w:r w:rsidRPr="00125A01">
        <w:rPr>
          <w:rFonts w:ascii="Source Sans Pro" w:hAnsi="Source Sans Pro"/>
          <w:vanish/>
          <w:sz w:val="18"/>
          <w:szCs w:val="18"/>
          <w:lang w:val="ja-JP" w:eastAsia="ja-JP"/>
        </w:rPr>
        <w:t>(New York University Press, 2018) 99-101.</w:t>
      </w:r>
    </w:p>
  </w:endnote>
  <w:endnote w:id="17">
    <w:p w14:paraId="05967981" w14:textId="77777777" w:rsidR="00A73E51" w:rsidRPr="00125A01" w:rsidRDefault="00A73E51" w:rsidP="0022739C">
      <w:pPr>
        <w:pStyle w:val="Default"/>
        <w:spacing w:before="0"/>
        <w:rPr>
          <w:rFonts w:ascii="Source Sans Pro" w:hAnsi="Source Sans Pro"/>
          <w:vanish/>
          <w:sz w:val="18"/>
          <w:szCs w:val="18"/>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Safiya U Noble, </w:t>
      </w:r>
      <w:r w:rsidRPr="00125A01">
        <w:rPr>
          <w:rFonts w:ascii="Source Sans Pro" w:hAnsi="Source Sans Pro"/>
          <w:i/>
          <w:iCs/>
          <w:vanish/>
          <w:sz w:val="18"/>
          <w:szCs w:val="18"/>
          <w:lang w:eastAsia="ja-JP"/>
        </w:rPr>
        <w:t xml:space="preserve">Algorithms of Oppression </w:t>
      </w:r>
      <w:r w:rsidRPr="00125A01">
        <w:rPr>
          <w:rFonts w:ascii="Source Sans Pro" w:hAnsi="Source Sans Pro"/>
          <w:vanish/>
          <w:sz w:val="18"/>
          <w:szCs w:val="18"/>
          <w:lang w:val="ja-JP" w:eastAsia="ja-JP"/>
        </w:rPr>
        <w:t>(New York University Press, 2018) 162-178.</w:t>
      </w:r>
    </w:p>
  </w:endnote>
  <w:endnote w:id="18">
    <w:p w14:paraId="78C0037B" w14:textId="77777777" w:rsidR="00A73E51" w:rsidRPr="00125A01" w:rsidRDefault="00A73E51" w:rsidP="0022739C">
      <w:pPr>
        <w:pStyle w:val="Default"/>
        <w:spacing w:before="0"/>
        <w:rPr>
          <w:rFonts w:ascii="Source Sans Pro" w:hAnsi="Source Sans Pro"/>
          <w:vanish/>
          <w:sz w:val="18"/>
          <w:szCs w:val="18"/>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i/>
          <w:iCs/>
          <w:vanish/>
          <w:color w:val="EE220C"/>
          <w:sz w:val="18"/>
          <w:szCs w:val="18"/>
          <w:lang w:eastAsia="ja-JP"/>
        </w:rPr>
        <w:t xml:space="preserve"> </w:t>
      </w:r>
      <w:r w:rsidRPr="00125A01">
        <w:rPr>
          <w:rFonts w:ascii="Source Sans Pro" w:hAnsi="Source Sans Pro"/>
          <w:i/>
          <w:iCs/>
          <w:vanish/>
          <w:sz w:val="18"/>
          <w:szCs w:val="18"/>
          <w:lang w:val="ja-JP" w:eastAsia="ja-JP"/>
        </w:rPr>
        <w:t xml:space="preserve">Regulation (EU) 2016/679 of the European </w:t>
      </w:r>
      <w:r w:rsidRPr="00125A01">
        <w:rPr>
          <w:rFonts w:ascii="Source Sans Pro" w:hAnsi="Source Sans Pro"/>
          <w:i/>
          <w:iCs/>
          <w:vanish/>
          <w:sz w:val="18"/>
          <w:szCs w:val="18"/>
          <w:lang w:eastAsia="ja-JP"/>
        </w:rPr>
        <w:t>P</w:t>
      </w:r>
      <w:r w:rsidRPr="00125A01">
        <w:rPr>
          <w:rFonts w:ascii="Source Sans Pro" w:hAnsi="Source Sans Pro"/>
          <w:i/>
          <w:iCs/>
          <w:vanish/>
          <w:sz w:val="18"/>
          <w:szCs w:val="18"/>
          <w:lang w:val="ja-JP" w:eastAsia="ja-JP"/>
        </w:rPr>
        <w:t>arliament and of the Council on the protection of natural persons with regard to the processing of personal data and on the free movement of such data, and repealing Directive 95/46/EC</w:t>
      </w:r>
      <w:r w:rsidRPr="00125A01">
        <w:rPr>
          <w:rFonts w:ascii="Source Sans Pro" w:hAnsi="Source Sans Pro"/>
          <w:vanish/>
          <w:sz w:val="18"/>
          <w:szCs w:val="18"/>
          <w:lang w:val="ja-JP" w:eastAsia="ja-JP"/>
        </w:rPr>
        <w:t xml:space="preserve"> (General Data Protection Regulation) [2016] OJ L 119/1 (entered into force May 24, 2016) 5-6.</w:t>
      </w:r>
    </w:p>
  </w:endnote>
  <w:endnote w:id="19">
    <w:p w14:paraId="795279AB" w14:textId="77777777" w:rsidR="00A73E51" w:rsidRPr="00125A01" w:rsidRDefault="00A73E51" w:rsidP="0022739C">
      <w:pPr>
        <w:pStyle w:val="Default"/>
        <w:spacing w:before="0"/>
        <w:rPr>
          <w:rFonts w:ascii="Source Sans Pro" w:hAnsi="Source Sans Pro"/>
          <w:vanish/>
          <w:sz w:val="18"/>
          <w:szCs w:val="18"/>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Eva Lievens, ‘The Rights of the Child in the Digital Environment: From Empowerment to De-Responsibilisation’ </w:t>
      </w:r>
      <w:r w:rsidRPr="00125A01">
        <w:rPr>
          <w:rFonts w:ascii="Source Sans Pro" w:hAnsi="Source Sans Pro"/>
          <w:i/>
          <w:iCs/>
          <w:vanish/>
          <w:sz w:val="18"/>
          <w:szCs w:val="18"/>
          <w:lang w:eastAsia="ja-JP"/>
        </w:rPr>
        <w:t xml:space="preserve">5 Rights Foundation </w:t>
      </w:r>
      <w:r w:rsidRPr="00125A01">
        <w:rPr>
          <w:rFonts w:ascii="Source Sans Pro" w:hAnsi="Source Sans Pro"/>
          <w:vanish/>
          <w:sz w:val="18"/>
          <w:szCs w:val="18"/>
          <w:lang w:val="ja-JP" w:eastAsia="ja-JP"/>
        </w:rPr>
        <w:t>(Blog Post, 30 June 2020) &lt;</w:t>
      </w:r>
      <w:hyperlink r:id="rId8" w:history="1">
        <w:r w:rsidRPr="00125A01">
          <w:rPr>
            <w:rStyle w:val="Hyperlink0"/>
            <w:rFonts w:ascii="Source Sans Pro" w:hAnsi="Source Sans Pro"/>
            <w:vanish/>
            <w:sz w:val="18"/>
            <w:szCs w:val="18"/>
            <w:lang w:val="ja-JP" w:eastAsia="ja-JP"/>
          </w:rPr>
          <w:t>https://freedomreport.5rightsfoundation.com/the-rights-of-the-child-in-the-digital-environment-from-empowerment-to-de-responsibilisation#</w:t>
        </w:r>
      </w:hyperlink>
      <w:r w:rsidRPr="00125A01">
        <w:rPr>
          <w:rFonts w:ascii="Source Sans Pro" w:hAnsi="Source Sans Pro"/>
          <w:vanish/>
          <w:sz w:val="18"/>
          <w:szCs w:val="18"/>
          <w:lang w:val="ja-JP" w:eastAsia="ja-JP"/>
        </w:rPr>
        <w:t xml:space="preserve">&gt;. </w:t>
      </w:r>
    </w:p>
  </w:endnote>
  <w:endnote w:id="20">
    <w:p w14:paraId="6C129C37" w14:textId="77777777" w:rsidR="00A73E51" w:rsidRPr="00125A01" w:rsidRDefault="00A73E51" w:rsidP="0022739C">
      <w:pPr>
        <w:pStyle w:val="Default"/>
        <w:spacing w:before="0"/>
        <w:rPr>
          <w:rFonts w:ascii="Source Sans Pro" w:hAnsi="Source Sans Pro"/>
          <w:vanish/>
          <w:sz w:val="18"/>
          <w:szCs w:val="18"/>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Ibid.</w:t>
      </w:r>
    </w:p>
  </w:endnote>
  <w:endnote w:id="21">
    <w:p w14:paraId="20FFD701" w14:textId="77777777" w:rsidR="00A73E51" w:rsidRPr="00125A01" w:rsidRDefault="00A73E51" w:rsidP="0022739C">
      <w:pPr>
        <w:pStyle w:val="Default"/>
        <w:spacing w:before="0"/>
        <w:rPr>
          <w:rFonts w:ascii="Source Sans Pro" w:hAnsi="Source Sans Pro"/>
          <w:vanish/>
          <w:sz w:val="18"/>
          <w:szCs w:val="18"/>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Kevin De Souza, ‘Opening up digital players’ black boxes’ (2020) 5(1) </w:t>
      </w:r>
      <w:r w:rsidRPr="00125A01">
        <w:rPr>
          <w:rFonts w:ascii="Source Sans Pro" w:hAnsi="Source Sans Pro"/>
          <w:i/>
          <w:iCs/>
          <w:vanish/>
          <w:sz w:val="18"/>
          <w:szCs w:val="18"/>
          <w:lang w:eastAsia="ja-JP"/>
        </w:rPr>
        <w:t xml:space="preserve">Church, Communication and Culture </w:t>
      </w:r>
      <w:r w:rsidRPr="00125A01">
        <w:rPr>
          <w:rFonts w:ascii="Source Sans Pro" w:hAnsi="Source Sans Pro"/>
          <w:vanish/>
          <w:sz w:val="18"/>
          <w:szCs w:val="18"/>
          <w:lang w:val="ja-JP" w:eastAsia="ja-JP"/>
        </w:rPr>
        <w:t>136-139.</w:t>
      </w:r>
    </w:p>
  </w:endnote>
  <w:endnote w:id="22">
    <w:p w14:paraId="11E7FFEE" w14:textId="77777777" w:rsidR="00A73E51" w:rsidRPr="00125A01" w:rsidRDefault="00A73E51" w:rsidP="0022739C">
      <w:pPr>
        <w:pStyle w:val="Default"/>
        <w:spacing w:before="0"/>
        <w:rPr>
          <w:rFonts w:ascii="Source Sans Pro" w:hAnsi="Source Sans Pro"/>
          <w:vanish/>
          <w:sz w:val="18"/>
          <w:szCs w:val="18"/>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Directorate General Human Rights and Rule of Law, </w:t>
      </w:r>
      <w:r w:rsidRPr="00125A01">
        <w:rPr>
          <w:rFonts w:ascii="Source Sans Pro" w:hAnsi="Source Sans Pro"/>
          <w:i/>
          <w:iCs/>
          <w:vanish/>
          <w:sz w:val="18"/>
          <w:szCs w:val="18"/>
          <w:lang w:eastAsia="ja-JP"/>
        </w:rPr>
        <w:t xml:space="preserve">Algorithms and Human Rights - </w:t>
      </w:r>
      <w:r w:rsidRPr="00125A01">
        <w:rPr>
          <w:rFonts w:ascii="Source Sans Pro" w:hAnsi="Source Sans Pro"/>
          <w:i/>
          <w:iCs/>
          <w:vanish/>
          <w:sz w:val="18"/>
          <w:szCs w:val="18"/>
          <w:lang w:val="ja-JP" w:eastAsia="ja-JP"/>
        </w:rPr>
        <w:t>Study on the human rights dimension of automated data processing techniques and possible regulatory implications</w:t>
      </w:r>
      <w:r w:rsidRPr="00125A01">
        <w:rPr>
          <w:rFonts w:ascii="Source Sans Pro" w:hAnsi="Source Sans Pro"/>
          <w:i/>
          <w:iCs/>
          <w:vanish/>
          <w:sz w:val="18"/>
          <w:szCs w:val="18"/>
          <w:lang w:eastAsia="ja-JP"/>
        </w:rPr>
        <w:t xml:space="preserve"> </w:t>
      </w:r>
      <w:r w:rsidRPr="00125A01">
        <w:rPr>
          <w:rFonts w:ascii="Source Sans Pro" w:hAnsi="Source Sans Pro"/>
          <w:vanish/>
          <w:sz w:val="18"/>
          <w:szCs w:val="18"/>
          <w:lang w:val="ja-JP" w:eastAsia="ja-JP"/>
        </w:rPr>
        <w:t>(Report, March 2018) 37-38.</w:t>
      </w:r>
    </w:p>
  </w:endnote>
  <w:endnote w:id="23">
    <w:p w14:paraId="0C521AA4" w14:textId="77777777" w:rsidR="00A73E51" w:rsidRPr="00125A01" w:rsidRDefault="00A73E51" w:rsidP="0022739C">
      <w:pPr>
        <w:pStyle w:val="Default"/>
        <w:spacing w:before="0"/>
        <w:rPr>
          <w:rFonts w:ascii="Source Sans Pro" w:hAnsi="Source Sans Pro"/>
          <w:vanish/>
          <w:sz w:val="18"/>
          <w:szCs w:val="18"/>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Secretary of State for Digital, Culture, Media &amp; Sport and the Secretary of State for the Home Department, </w:t>
      </w:r>
      <w:r w:rsidRPr="00125A01">
        <w:rPr>
          <w:rFonts w:ascii="Source Sans Pro" w:hAnsi="Source Sans Pro"/>
          <w:i/>
          <w:iCs/>
          <w:vanish/>
          <w:sz w:val="18"/>
          <w:szCs w:val="18"/>
          <w:lang w:val="ja-JP" w:eastAsia="ja-JP"/>
        </w:rPr>
        <w:t>Online Harms White Paper</w:t>
      </w:r>
      <w:r w:rsidRPr="00125A01">
        <w:rPr>
          <w:rFonts w:ascii="Source Sans Pro" w:hAnsi="Source Sans Pro"/>
          <w:vanish/>
          <w:sz w:val="18"/>
          <w:szCs w:val="18"/>
          <w:lang w:val="ja-JP" w:eastAsia="ja-JP"/>
        </w:rPr>
        <w:t xml:space="preserve"> (White Paper, CP 57, April 2019) 41-43</w:t>
      </w:r>
    </w:p>
  </w:endnote>
  <w:endnote w:id="24">
    <w:p w14:paraId="44D4BC80" w14:textId="77777777" w:rsidR="00A73E51" w:rsidRPr="00125A01" w:rsidRDefault="00A73E51" w:rsidP="0022739C">
      <w:pPr>
        <w:pStyle w:val="Default"/>
        <w:spacing w:before="0"/>
        <w:rPr>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Ibid.</w:t>
      </w:r>
    </w:p>
  </w:endnote>
  <w:endnote w:id="25">
    <w:p w14:paraId="305059CF"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Zeynep Tufekci, Jillian York, Ben Wagner and Frederike Kaltheuner, </w:t>
      </w:r>
      <w:r w:rsidRPr="00125A01">
        <w:rPr>
          <w:rFonts w:ascii="Source Sans Pro" w:hAnsi="Source Sans Pro"/>
          <w:i/>
          <w:iCs/>
          <w:vanish/>
          <w:sz w:val="18"/>
          <w:szCs w:val="18"/>
          <w:lang w:val="ja-JP" w:eastAsia="ja-JP"/>
        </w:rPr>
        <w:t>The Ethics of Algorithms: From Radical Content to Self-Driving Cars</w:t>
      </w:r>
      <w:r w:rsidRPr="00125A01">
        <w:rPr>
          <w:rFonts w:ascii="Source Sans Pro" w:hAnsi="Source Sans Pro"/>
          <w:vanish/>
          <w:sz w:val="18"/>
          <w:szCs w:val="18"/>
          <w:lang w:val="ja-JP" w:eastAsia="ja-JP"/>
        </w:rPr>
        <w:t xml:space="preserve"> (European University Viadrina Press, 2015) 11.</w:t>
      </w:r>
    </w:p>
  </w:endnote>
  <w:endnote w:id="26">
    <w:p w14:paraId="159235D7"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Safiya U Noble, </w:t>
      </w:r>
      <w:r w:rsidRPr="00125A01">
        <w:rPr>
          <w:rFonts w:ascii="Source Sans Pro" w:hAnsi="Source Sans Pro"/>
          <w:i/>
          <w:iCs/>
          <w:vanish/>
          <w:sz w:val="18"/>
          <w:szCs w:val="18"/>
          <w:lang w:eastAsia="ja-JP"/>
        </w:rPr>
        <w:t xml:space="preserve">Algorithms of Oppression </w:t>
      </w:r>
      <w:r w:rsidRPr="00125A01">
        <w:rPr>
          <w:rFonts w:ascii="Source Sans Pro" w:hAnsi="Source Sans Pro"/>
          <w:vanish/>
          <w:sz w:val="18"/>
          <w:szCs w:val="18"/>
          <w:lang w:val="ja-JP" w:eastAsia="ja-JP"/>
        </w:rPr>
        <w:t>(New York University Press, 2018) 415-420.</w:t>
      </w:r>
    </w:p>
  </w:endnote>
  <w:endnote w:id="27">
    <w:p w14:paraId="25283234"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Sonia Livingstone, </w:t>
      </w:r>
      <w:r w:rsidRPr="00125A01">
        <w:rPr>
          <w:rFonts w:ascii="Source Sans Pro" w:hAnsi="Source Sans Pro"/>
          <w:i/>
          <w:iCs/>
          <w:vanish/>
          <w:sz w:val="18"/>
          <w:szCs w:val="18"/>
          <w:lang w:eastAsia="ja-JP"/>
        </w:rPr>
        <w:t xml:space="preserve">Children and the Internet </w:t>
      </w:r>
      <w:r w:rsidRPr="00125A01">
        <w:rPr>
          <w:rFonts w:ascii="Source Sans Pro" w:hAnsi="Source Sans Pro"/>
          <w:vanish/>
          <w:sz w:val="18"/>
          <w:szCs w:val="18"/>
          <w:lang w:val="ja-JP" w:eastAsia="ja-JP"/>
        </w:rPr>
        <w:t>(Polity Press Press, 2009) 2-6.</w:t>
      </w:r>
    </w:p>
  </w:endnote>
  <w:endnote w:id="28">
    <w:p w14:paraId="121AB81B" w14:textId="77777777" w:rsidR="00A73E51" w:rsidRPr="00125A01" w:rsidRDefault="00A73E51" w:rsidP="0022739C">
      <w:pPr>
        <w:pStyle w:val="Default"/>
        <w:spacing w:before="0"/>
        <w:rPr>
          <w:rFonts w:ascii="Source Sans Pro" w:eastAsia="Times New Roman" w:hAnsi="Source Sans Pro" w:cs="Times New Roman"/>
          <w:i/>
          <w:iCs/>
          <w:vanish/>
          <w:sz w:val="18"/>
          <w:szCs w:val="18"/>
          <w:lang w:val="ja-JP" w:eastAsia="ja-JP"/>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Council of Europe, </w:t>
      </w:r>
      <w:r w:rsidRPr="00125A01">
        <w:rPr>
          <w:rFonts w:ascii="Source Sans Pro" w:hAnsi="Source Sans Pro"/>
          <w:i/>
          <w:iCs/>
          <w:vanish/>
          <w:sz w:val="18"/>
          <w:szCs w:val="18"/>
          <w:lang w:val="ja-JP" w:eastAsia="ja-JP"/>
        </w:rPr>
        <w:t>Declaration by the Committee of Ministers on the manipulative capabilities of algorithmic processes</w:t>
      </w:r>
    </w:p>
    <w:p w14:paraId="261594AA" w14:textId="77777777" w:rsidR="00A73E51" w:rsidRPr="00125A01" w:rsidRDefault="00A73E51" w:rsidP="0022739C">
      <w:pPr>
        <w:pStyle w:val="Default"/>
        <w:spacing w:before="0"/>
        <w:rPr>
          <w:rFonts w:ascii="Source Sans Pro" w:hAnsi="Source Sans Pro"/>
          <w:vanish/>
        </w:rPr>
      </w:pPr>
      <w:r w:rsidRPr="00125A01">
        <w:rPr>
          <w:rFonts w:ascii="Source Sans Pro" w:hAnsi="Source Sans Pro"/>
          <w:vanish/>
          <w:sz w:val="18"/>
          <w:szCs w:val="18"/>
          <w:lang w:val="ja-JP" w:eastAsia="ja-JP"/>
        </w:rPr>
        <w:t xml:space="preserve"> (Adopted by the Committee of Ministers on 13 February 2019 at the 1337th meeting of the Ministers' Deputies) 2.</w:t>
      </w:r>
    </w:p>
  </w:endnote>
  <w:endnote w:id="29">
    <w:p w14:paraId="24F501B8"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UNICEF, </w:t>
      </w:r>
      <w:r w:rsidRPr="00125A01">
        <w:rPr>
          <w:rFonts w:ascii="Source Sans Pro" w:hAnsi="Source Sans Pro"/>
          <w:i/>
          <w:iCs/>
          <w:vanish/>
          <w:sz w:val="18"/>
          <w:szCs w:val="18"/>
          <w:lang w:eastAsia="ja-JP"/>
        </w:rPr>
        <w:t>Children’s Rights in Impact Assessments</w:t>
      </w:r>
      <w:r w:rsidRPr="00125A01">
        <w:rPr>
          <w:rFonts w:ascii="Source Sans Pro" w:hAnsi="Source Sans Pro"/>
          <w:vanish/>
          <w:sz w:val="18"/>
          <w:szCs w:val="18"/>
          <w:lang w:val="ja-JP" w:eastAsia="ja-JP"/>
        </w:rPr>
        <w:t xml:space="preserve"> (Report, December 2013) 18.</w:t>
      </w:r>
    </w:p>
  </w:endnote>
  <w:endnote w:id="30">
    <w:p w14:paraId="664FC004"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w:t>
      </w:r>
      <w:r w:rsidRPr="00125A01">
        <w:rPr>
          <w:rFonts w:ascii="Source Sans Pro" w:hAnsi="Source Sans Pro"/>
          <w:i/>
          <w:iCs/>
          <w:vanish/>
          <w:sz w:val="18"/>
          <w:szCs w:val="18"/>
          <w:lang w:val="ja-JP" w:eastAsia="ja-JP"/>
        </w:rPr>
        <w:t>Convention on the Rights of the Child</w:t>
      </w:r>
      <w:r w:rsidRPr="00125A01">
        <w:rPr>
          <w:rFonts w:ascii="Source Sans Pro" w:hAnsi="Source Sans Pro"/>
          <w:vanish/>
          <w:sz w:val="18"/>
          <w:szCs w:val="18"/>
          <w:lang w:val="ja-JP" w:eastAsia="ja-JP"/>
        </w:rPr>
        <w:t>, opened for signature 20 November 1989, 1577 UNTS 3 (entered into force 2 September 1990) art 14(1) (‘</w:t>
      </w:r>
      <w:r w:rsidRPr="00125A01">
        <w:rPr>
          <w:rFonts w:ascii="Source Sans Pro" w:hAnsi="Source Sans Pro"/>
          <w:i/>
          <w:iCs/>
          <w:vanish/>
          <w:sz w:val="18"/>
          <w:szCs w:val="18"/>
          <w:lang w:val="ja-JP" w:eastAsia="ja-JP"/>
        </w:rPr>
        <w:t>CRC</w:t>
      </w:r>
      <w:r w:rsidRPr="00125A01">
        <w:rPr>
          <w:rFonts w:ascii="Source Sans Pro" w:hAnsi="Source Sans Pro"/>
          <w:vanish/>
          <w:sz w:val="18"/>
          <w:szCs w:val="18"/>
          <w:lang w:val="ja-JP" w:eastAsia="ja-JP"/>
        </w:rPr>
        <w:t>’).</w:t>
      </w:r>
    </w:p>
  </w:endnote>
  <w:endnote w:id="31">
    <w:p w14:paraId="1C8640EE"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Jim Murdoch, ‘Protecting the right to freedom of thought, conscience and religion under the European Convention on Human Rights’ (2012) 9 Council of Europe Human Rights Handbooks 9-11.</w:t>
      </w:r>
    </w:p>
  </w:endnote>
  <w:endnote w:id="32">
    <w:p w14:paraId="6575BE61" w14:textId="77777777" w:rsidR="00A73E51" w:rsidRPr="00125A01" w:rsidRDefault="00A73E51" w:rsidP="0022739C">
      <w:pPr>
        <w:pStyle w:val="Default"/>
        <w:spacing w:before="0"/>
        <w:rPr>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Committee on the Rights of the Child,</w:t>
      </w:r>
      <w:r w:rsidRPr="00125A01">
        <w:rPr>
          <w:rFonts w:ascii="Source Sans Pro" w:hAnsi="Source Sans Pro"/>
          <w:i/>
          <w:iCs/>
          <w:vanish/>
          <w:sz w:val="18"/>
          <w:szCs w:val="18"/>
          <w:lang w:val="ja-JP" w:eastAsia="ja-JP"/>
        </w:rPr>
        <w:t xml:space="preserve"> Draft General Comment No. </w:t>
      </w:r>
      <w:r w:rsidRPr="00125A01">
        <w:rPr>
          <w:rFonts w:ascii="Source Sans Pro" w:hAnsi="Source Sans Pro"/>
          <w:i/>
          <w:iCs/>
          <w:vanish/>
          <w:sz w:val="18"/>
          <w:szCs w:val="18"/>
          <w:lang w:eastAsia="ja-JP"/>
        </w:rPr>
        <w:t>7</w:t>
      </w:r>
      <w:r w:rsidRPr="00125A01">
        <w:rPr>
          <w:rFonts w:ascii="Source Sans Pro" w:hAnsi="Source Sans Pro"/>
          <w:i/>
          <w:iCs/>
          <w:vanish/>
          <w:sz w:val="18"/>
          <w:szCs w:val="18"/>
          <w:lang w:val="ja-JP" w:eastAsia="ja-JP"/>
        </w:rPr>
        <w:t xml:space="preserve"> (20</w:t>
      </w:r>
      <w:r w:rsidRPr="00125A01">
        <w:rPr>
          <w:rFonts w:ascii="Source Sans Pro" w:hAnsi="Source Sans Pro"/>
          <w:i/>
          <w:iCs/>
          <w:vanish/>
          <w:sz w:val="18"/>
          <w:szCs w:val="18"/>
          <w:lang w:eastAsia="ja-JP"/>
        </w:rPr>
        <w:t>05</w:t>
      </w:r>
      <w:r w:rsidRPr="00125A01">
        <w:rPr>
          <w:rFonts w:ascii="Source Sans Pro" w:hAnsi="Source Sans Pro"/>
          <w:i/>
          <w:iCs/>
          <w:vanish/>
          <w:sz w:val="18"/>
          <w:szCs w:val="18"/>
          <w:lang w:val="ja-JP" w:eastAsia="ja-JP"/>
        </w:rPr>
        <w:t>)</w:t>
      </w:r>
      <w:r w:rsidRPr="00125A01">
        <w:rPr>
          <w:rFonts w:ascii="Source Sans Pro" w:hAnsi="Source Sans Pro"/>
          <w:i/>
          <w:iCs/>
          <w:vanish/>
          <w:sz w:val="18"/>
          <w:szCs w:val="18"/>
          <w:lang w:eastAsia="ja-JP"/>
        </w:rPr>
        <w:t xml:space="preserve">: </w:t>
      </w:r>
      <w:r w:rsidRPr="00125A01">
        <w:rPr>
          <w:rFonts w:ascii="Source Sans Pro" w:hAnsi="Source Sans Pro"/>
          <w:i/>
          <w:iCs/>
          <w:vanish/>
          <w:sz w:val="18"/>
          <w:szCs w:val="18"/>
          <w:lang w:val="ja-JP" w:eastAsia="ja-JP"/>
        </w:rPr>
        <w:t>Implementing child rights in early childhood</w:t>
      </w:r>
      <w:r w:rsidRPr="00125A01">
        <w:rPr>
          <w:rFonts w:ascii="Source Sans Pro" w:hAnsi="Source Sans Pro"/>
          <w:i/>
          <w:iCs/>
          <w:vanish/>
          <w:sz w:val="18"/>
          <w:szCs w:val="18"/>
          <w:lang w:eastAsia="ja-JP"/>
        </w:rPr>
        <w:t xml:space="preserve">, </w:t>
      </w:r>
      <w:r w:rsidRPr="00125A01">
        <w:rPr>
          <w:rFonts w:ascii="Source Sans Pro" w:hAnsi="Source Sans Pro"/>
          <w:vanish/>
          <w:sz w:val="18"/>
          <w:szCs w:val="18"/>
          <w:lang w:val="ja-JP" w:eastAsia="ja-JP"/>
        </w:rPr>
        <w:t>UN Doc CRC/C/GC/7Rev.1 (20 September 2006) 8.</w:t>
      </w:r>
    </w:p>
  </w:endnote>
  <w:endnote w:id="33">
    <w:p w14:paraId="711579DC"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w:t>
      </w:r>
      <w:r w:rsidRPr="00125A01">
        <w:rPr>
          <w:rFonts w:ascii="Source Sans Pro" w:hAnsi="Source Sans Pro"/>
          <w:i/>
          <w:iCs/>
          <w:vanish/>
          <w:sz w:val="18"/>
          <w:szCs w:val="18"/>
          <w:lang w:eastAsia="ja-JP"/>
        </w:rPr>
        <w:t xml:space="preserve">CRC </w:t>
      </w:r>
      <w:r w:rsidRPr="00125A01">
        <w:rPr>
          <w:rFonts w:ascii="Source Sans Pro" w:hAnsi="Source Sans Pro"/>
          <w:vanish/>
          <w:sz w:val="18"/>
          <w:szCs w:val="18"/>
          <w:lang w:val="ja-JP" w:eastAsia="ja-JP"/>
        </w:rPr>
        <w:t>art 13(1).</w:t>
      </w:r>
    </w:p>
  </w:endnote>
  <w:endnote w:id="34">
    <w:p w14:paraId="5FF0D8F8"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Committee on the Rights of the Child,</w:t>
      </w:r>
      <w:r w:rsidRPr="00125A01">
        <w:rPr>
          <w:rFonts w:ascii="Source Sans Pro" w:hAnsi="Source Sans Pro"/>
          <w:i/>
          <w:iCs/>
          <w:vanish/>
          <w:sz w:val="18"/>
          <w:szCs w:val="18"/>
          <w:lang w:val="ja-JP" w:eastAsia="ja-JP"/>
        </w:rPr>
        <w:t xml:space="preserve"> Draft General Comment No. </w:t>
      </w:r>
      <w:r w:rsidRPr="00125A01">
        <w:rPr>
          <w:rFonts w:ascii="Source Sans Pro" w:hAnsi="Source Sans Pro"/>
          <w:i/>
          <w:iCs/>
          <w:vanish/>
          <w:sz w:val="18"/>
          <w:szCs w:val="18"/>
          <w:lang w:eastAsia="ja-JP"/>
        </w:rPr>
        <w:t>20</w:t>
      </w:r>
      <w:r w:rsidRPr="00125A01">
        <w:rPr>
          <w:rFonts w:ascii="Source Sans Pro" w:hAnsi="Source Sans Pro"/>
          <w:i/>
          <w:iCs/>
          <w:vanish/>
          <w:sz w:val="18"/>
          <w:szCs w:val="18"/>
          <w:lang w:val="ja-JP" w:eastAsia="ja-JP"/>
        </w:rPr>
        <w:t xml:space="preserve"> (</w:t>
      </w:r>
      <w:r w:rsidRPr="00125A01">
        <w:rPr>
          <w:rFonts w:ascii="Source Sans Pro" w:hAnsi="Source Sans Pro"/>
          <w:i/>
          <w:iCs/>
          <w:vanish/>
          <w:sz w:val="18"/>
          <w:szCs w:val="18"/>
          <w:lang w:eastAsia="ja-JP"/>
        </w:rPr>
        <w:t>2016</w:t>
      </w:r>
      <w:r w:rsidRPr="00125A01">
        <w:rPr>
          <w:rFonts w:ascii="Source Sans Pro" w:hAnsi="Source Sans Pro"/>
          <w:i/>
          <w:iCs/>
          <w:vanish/>
          <w:sz w:val="18"/>
          <w:szCs w:val="18"/>
          <w:lang w:val="ja-JP" w:eastAsia="ja-JP"/>
        </w:rPr>
        <w:t>)</w:t>
      </w:r>
      <w:r w:rsidRPr="00125A01">
        <w:rPr>
          <w:rFonts w:ascii="Source Sans Pro" w:hAnsi="Source Sans Pro"/>
          <w:i/>
          <w:iCs/>
          <w:vanish/>
          <w:sz w:val="18"/>
          <w:szCs w:val="18"/>
          <w:lang w:eastAsia="ja-JP"/>
        </w:rPr>
        <w:t xml:space="preserve"> </w:t>
      </w:r>
      <w:r w:rsidRPr="00125A01">
        <w:rPr>
          <w:rFonts w:ascii="Source Sans Pro" w:hAnsi="Source Sans Pro"/>
          <w:i/>
          <w:iCs/>
          <w:vanish/>
          <w:sz w:val="18"/>
          <w:szCs w:val="18"/>
          <w:lang w:val="ja-JP" w:eastAsia="ja-JP"/>
        </w:rPr>
        <w:t>on the implementation of the rights of the child during adolescence</w:t>
      </w:r>
      <w:r w:rsidRPr="00125A01">
        <w:rPr>
          <w:rFonts w:ascii="Source Sans Pro" w:hAnsi="Source Sans Pro"/>
          <w:i/>
          <w:iCs/>
          <w:vanish/>
          <w:sz w:val="18"/>
          <w:szCs w:val="18"/>
          <w:lang w:eastAsia="ja-JP"/>
        </w:rPr>
        <w:t xml:space="preserve">, </w:t>
      </w:r>
      <w:r w:rsidRPr="00125A01">
        <w:rPr>
          <w:rFonts w:ascii="Source Sans Pro" w:hAnsi="Source Sans Pro"/>
          <w:vanish/>
          <w:sz w:val="18"/>
          <w:szCs w:val="18"/>
          <w:lang w:val="ja-JP" w:eastAsia="ja-JP"/>
        </w:rPr>
        <w:t>UN Doc CRC/C/GC/20 (6 December 2016) 8 (</w:t>
      </w:r>
      <w:r w:rsidRPr="00125A01">
        <w:rPr>
          <w:rFonts w:ascii="Source Sans Pro" w:hAnsi="Source Sans Pro"/>
          <w:i/>
          <w:iCs/>
          <w:vanish/>
          <w:sz w:val="18"/>
          <w:szCs w:val="18"/>
          <w:lang w:eastAsia="ja-JP"/>
        </w:rPr>
        <w:t>‘GC 20’</w:t>
      </w:r>
      <w:r w:rsidRPr="00125A01">
        <w:rPr>
          <w:rFonts w:ascii="Source Sans Pro" w:hAnsi="Source Sans Pro"/>
          <w:vanish/>
          <w:sz w:val="18"/>
          <w:szCs w:val="18"/>
          <w:lang w:val="ja-JP" w:eastAsia="ja-JP"/>
        </w:rPr>
        <w:t>).</w:t>
      </w:r>
    </w:p>
  </w:endnote>
  <w:endnote w:id="35">
    <w:p w14:paraId="35C0793C" w14:textId="77777777" w:rsidR="00A73E51" w:rsidRPr="00125A01" w:rsidRDefault="00A73E51" w:rsidP="0022739C">
      <w:pPr>
        <w:pStyle w:val="Default"/>
        <w:spacing w:before="0"/>
        <w:rPr>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Committee on the Rights of the Child,</w:t>
      </w:r>
      <w:r w:rsidRPr="00125A01">
        <w:rPr>
          <w:rFonts w:ascii="Source Sans Pro" w:hAnsi="Source Sans Pro"/>
          <w:i/>
          <w:iCs/>
          <w:vanish/>
          <w:sz w:val="18"/>
          <w:szCs w:val="18"/>
          <w:lang w:val="ja-JP" w:eastAsia="ja-JP"/>
        </w:rPr>
        <w:t xml:space="preserve"> Draft General Comment No. </w:t>
      </w:r>
      <w:r w:rsidRPr="00125A01">
        <w:rPr>
          <w:rFonts w:ascii="Source Sans Pro" w:hAnsi="Source Sans Pro"/>
          <w:i/>
          <w:iCs/>
          <w:vanish/>
          <w:sz w:val="18"/>
          <w:szCs w:val="18"/>
          <w:lang w:eastAsia="ja-JP"/>
        </w:rPr>
        <w:t>17</w:t>
      </w:r>
      <w:r w:rsidRPr="00125A01">
        <w:rPr>
          <w:rFonts w:ascii="Source Sans Pro" w:hAnsi="Source Sans Pro"/>
          <w:i/>
          <w:iCs/>
          <w:vanish/>
          <w:sz w:val="18"/>
          <w:szCs w:val="18"/>
          <w:lang w:val="ja-JP" w:eastAsia="ja-JP"/>
        </w:rPr>
        <w:t xml:space="preserve"> (</w:t>
      </w:r>
      <w:r w:rsidRPr="00125A01">
        <w:rPr>
          <w:rFonts w:ascii="Source Sans Pro" w:hAnsi="Source Sans Pro"/>
          <w:i/>
          <w:iCs/>
          <w:vanish/>
          <w:sz w:val="18"/>
          <w:szCs w:val="18"/>
          <w:lang w:eastAsia="ja-JP"/>
        </w:rPr>
        <w:t>2013</w:t>
      </w:r>
      <w:r w:rsidRPr="00125A01">
        <w:rPr>
          <w:rFonts w:ascii="Source Sans Pro" w:hAnsi="Source Sans Pro"/>
          <w:i/>
          <w:iCs/>
          <w:vanish/>
          <w:sz w:val="18"/>
          <w:szCs w:val="18"/>
          <w:lang w:val="ja-JP" w:eastAsia="ja-JP"/>
        </w:rPr>
        <w:t>)</w:t>
      </w:r>
      <w:r w:rsidRPr="00125A01">
        <w:rPr>
          <w:rFonts w:ascii="Source Sans Pro" w:hAnsi="Source Sans Pro"/>
          <w:i/>
          <w:iCs/>
          <w:vanish/>
          <w:sz w:val="18"/>
          <w:szCs w:val="18"/>
          <w:lang w:eastAsia="ja-JP"/>
        </w:rPr>
        <w:t xml:space="preserve"> </w:t>
      </w:r>
      <w:r w:rsidRPr="00125A01">
        <w:rPr>
          <w:rFonts w:ascii="Source Sans Pro" w:hAnsi="Source Sans Pro"/>
          <w:i/>
          <w:iCs/>
          <w:vanish/>
          <w:sz w:val="18"/>
          <w:szCs w:val="18"/>
          <w:lang w:val="ja-JP" w:eastAsia="ja-JP"/>
        </w:rPr>
        <w:t xml:space="preserve"> on the right of the child to rest, leisure, play, recreational activities, cultural life and the arts</w:t>
      </w:r>
      <w:r w:rsidRPr="00125A01">
        <w:rPr>
          <w:rFonts w:ascii="Source Sans Pro" w:hAnsi="Source Sans Pro"/>
          <w:i/>
          <w:iCs/>
          <w:vanish/>
          <w:sz w:val="18"/>
          <w:szCs w:val="18"/>
          <w:lang w:eastAsia="ja-JP"/>
        </w:rPr>
        <w:t xml:space="preserve">, </w:t>
      </w:r>
      <w:r w:rsidRPr="00125A01">
        <w:rPr>
          <w:rFonts w:ascii="Source Sans Pro" w:hAnsi="Source Sans Pro"/>
          <w:vanish/>
          <w:sz w:val="18"/>
          <w:szCs w:val="18"/>
          <w:lang w:val="ja-JP" w:eastAsia="ja-JP"/>
        </w:rPr>
        <w:t>UN Doc CRC/C/GC/17 (17 April 2013) 4.</w:t>
      </w:r>
    </w:p>
  </w:endnote>
  <w:endnote w:id="36">
    <w:p w14:paraId="33F7D627"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w:t>
      </w:r>
      <w:r w:rsidRPr="00125A01">
        <w:rPr>
          <w:rFonts w:ascii="Source Sans Pro" w:hAnsi="Source Sans Pro"/>
          <w:i/>
          <w:iCs/>
          <w:vanish/>
          <w:sz w:val="18"/>
          <w:szCs w:val="18"/>
          <w:lang w:eastAsia="ja-JP"/>
        </w:rPr>
        <w:t xml:space="preserve">CRC </w:t>
      </w:r>
      <w:r w:rsidRPr="00125A01">
        <w:rPr>
          <w:rFonts w:ascii="Source Sans Pro" w:hAnsi="Source Sans Pro"/>
          <w:vanish/>
          <w:sz w:val="18"/>
          <w:szCs w:val="18"/>
          <w:lang w:val="ja-JP" w:eastAsia="ja-JP"/>
        </w:rPr>
        <w:t>art 17.</w:t>
      </w:r>
    </w:p>
  </w:endnote>
  <w:endnote w:id="37">
    <w:p w14:paraId="45DF6A76" w14:textId="77777777" w:rsidR="00A73E51" w:rsidRPr="00125A01" w:rsidRDefault="00A73E51" w:rsidP="0022739C">
      <w:pPr>
        <w:pStyle w:val="Default"/>
        <w:spacing w:before="0"/>
        <w:rPr>
          <w:rFonts w:ascii="Source Sans Pro" w:hAnsi="Source Sans Pro"/>
          <w:vanish/>
        </w:rPr>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w:t>
      </w:r>
      <w:r w:rsidRPr="00125A01">
        <w:rPr>
          <w:rFonts w:ascii="Source Sans Pro" w:hAnsi="Source Sans Pro"/>
          <w:i/>
          <w:iCs/>
          <w:vanish/>
          <w:sz w:val="18"/>
          <w:szCs w:val="18"/>
          <w:lang w:eastAsia="ja-JP"/>
        </w:rPr>
        <w:t xml:space="preserve">GC 20 </w:t>
      </w:r>
      <w:r w:rsidRPr="00125A01">
        <w:rPr>
          <w:rFonts w:ascii="Source Sans Pro" w:hAnsi="Source Sans Pro"/>
          <w:vanish/>
          <w:sz w:val="18"/>
          <w:szCs w:val="18"/>
          <w:lang w:val="ja-JP" w:eastAsia="ja-JP"/>
        </w:rPr>
        <w:t>13</w:t>
      </w:r>
    </w:p>
  </w:endnote>
  <w:endnote w:id="38">
    <w:p w14:paraId="270417F8" w14:textId="77777777" w:rsidR="00A73E51" w:rsidRDefault="00A73E51" w:rsidP="0022739C">
      <w:pPr>
        <w:pStyle w:val="Default"/>
        <w:spacing w:before="0"/>
      </w:pPr>
      <w:r w:rsidRPr="00125A01">
        <w:rPr>
          <w:rStyle w:val="EndnoteReference"/>
          <w:rFonts w:ascii="Source Sans Pro" w:eastAsia="Times New Roman" w:hAnsi="Source Sans Pro" w:cs="Times New Roman"/>
          <w:vanish/>
          <w:sz w:val="18"/>
          <w:szCs w:val="18"/>
          <w:lang w:val="ja-JP" w:eastAsia="ja-JP"/>
        </w:rPr>
        <w:endnoteRef/>
      </w:r>
      <w:r w:rsidRPr="00125A01">
        <w:rPr>
          <w:rFonts w:ascii="Source Sans Pro" w:hAnsi="Source Sans Pro"/>
          <w:vanish/>
          <w:sz w:val="18"/>
          <w:szCs w:val="18"/>
          <w:lang w:val="ja-JP" w:eastAsia="ja-JP"/>
        </w:rPr>
        <w:t xml:space="preserve"> </w:t>
      </w:r>
      <w:r w:rsidRPr="00125A01">
        <w:rPr>
          <w:rFonts w:ascii="Source Sans Pro" w:hAnsi="Source Sans Pro"/>
          <w:i/>
          <w:iCs/>
          <w:vanish/>
          <w:sz w:val="18"/>
          <w:szCs w:val="18"/>
          <w:lang w:eastAsia="ja-JP"/>
        </w:rPr>
        <w:t xml:space="preserve">CRC </w:t>
      </w:r>
      <w:r w:rsidRPr="00125A01">
        <w:rPr>
          <w:rFonts w:ascii="Source Sans Pro" w:hAnsi="Source Sans Pro"/>
          <w:vanish/>
          <w:sz w:val="18"/>
          <w:szCs w:val="18"/>
          <w:lang w:val="ja-JP" w:eastAsia="ja-JP"/>
        </w:rPr>
        <w:t>art 17(a).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deroo-Medium">
    <w:altName w:val="Cambria"/>
    <w:panose1 w:val="00000000000000000000"/>
    <w:charset w:val="00"/>
    <w:family w:val="roman"/>
    <w:notTrueType/>
    <w:pitch w:val="default"/>
  </w:font>
  <w:font w:name="Arial Unicode MS">
    <w:altName w:val="Arial"/>
    <w:panose1 w:val="020B0604020202020204"/>
    <w:charset w:val="00"/>
    <w:family w:val="roman"/>
    <w:pitch w:val="default"/>
  </w:font>
  <w:font w:name="Arial Rounded MT">
    <w:altName w:val="Arial"/>
    <w:charset w:val="00"/>
    <w:family w:val="auto"/>
    <w:pitch w:val="variable"/>
    <w:sig w:usb0="80000027" w:usb1="00000000" w:usb2="00000000" w:usb3="00000000" w:csb0="00000001" w:csb1="00000000"/>
  </w:font>
  <w:font w:name="Source Sans Pro">
    <w:altName w:val="Source Sans Pro"/>
    <w:charset w:val="00"/>
    <w:family w:val="swiss"/>
    <w:pitch w:val="variable"/>
    <w:sig w:usb0="600002F7" w:usb1="02000001" w:usb2="00000000" w:usb3="00000000" w:csb0="0000019F" w:csb1="00000000"/>
  </w:font>
  <w:font w:name="Minderoo-Regular">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inderoo-XCondBold">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Times Roman">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CC6A2" w14:textId="77777777" w:rsidR="00620A5D" w:rsidRPr="00366B1C" w:rsidRDefault="00620A5D" w:rsidP="00803D69">
    <w:pPr>
      <w:pStyle w:val="Footer"/>
      <w:rPr>
        <w:rFonts w:ascii="Source Sans Pro" w:hAnsi="Source Sans Pro"/>
      </w:rPr>
    </w:pPr>
    <w:r w:rsidRPr="00366B1C">
      <w:rPr>
        <w:rFonts w:ascii="Source Sans Pro" w:hAnsi="Source Sans Pro"/>
      </w:rPr>
      <w:t xml:space="preserve">PAGE </w:t>
    </w:r>
    <w:r w:rsidRPr="00366B1C">
      <w:rPr>
        <w:rFonts w:ascii="Source Sans Pro" w:hAnsi="Source Sans Pro"/>
      </w:rPr>
      <w:fldChar w:fldCharType="begin"/>
    </w:r>
    <w:r w:rsidRPr="00366B1C">
      <w:rPr>
        <w:rFonts w:ascii="Source Sans Pro" w:hAnsi="Source Sans Pro"/>
      </w:rPr>
      <w:instrText xml:space="preserve"> PAGE   \* MERGEFORMAT </w:instrText>
    </w:r>
    <w:r w:rsidRPr="00366B1C">
      <w:rPr>
        <w:rFonts w:ascii="Source Sans Pro" w:hAnsi="Source Sans Pro"/>
      </w:rPr>
      <w:fldChar w:fldCharType="separate"/>
    </w:r>
    <w:r w:rsidRPr="00366B1C">
      <w:rPr>
        <w:rFonts w:ascii="Source Sans Pro" w:hAnsi="Source Sans Pro"/>
      </w:rPr>
      <w:t>1</w:t>
    </w:r>
    <w:r w:rsidRPr="00366B1C">
      <w:rPr>
        <w:rFonts w:ascii="Source Sans Pro" w:hAnsi="Source Sans Pro"/>
      </w:rPr>
      <w:fldChar w:fldCharType="end"/>
    </w:r>
  </w:p>
  <w:p w14:paraId="6CDA442F" w14:textId="77777777" w:rsidR="00CA3626" w:rsidRDefault="00CA3626"/>
  <w:p w14:paraId="000F80D8" w14:textId="77777777" w:rsidR="00CA3626" w:rsidRDefault="00CA3626" w:rsidP="0085608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5E9D3" w14:textId="77777777" w:rsidR="00620A5D" w:rsidRDefault="00620A5D" w:rsidP="00803D69">
    <w:pPr>
      <w:pStyle w:val="Footer"/>
    </w:pPr>
    <w:r w:rsidRPr="005F26F8">
      <w:t xml:space="preserve">PAGE </w:t>
    </w:r>
    <w:r w:rsidRPr="005F26F8">
      <w:fldChar w:fldCharType="begin"/>
    </w:r>
    <w:r w:rsidRPr="005F26F8">
      <w:instrText xml:space="preserve"> PAGE   \* MERGEFORMAT </w:instrText>
    </w:r>
    <w:r w:rsidRPr="005F26F8">
      <w:fldChar w:fldCharType="separate"/>
    </w:r>
    <w:r>
      <w:t>1</w:t>
    </w:r>
    <w:r w:rsidRPr="005F26F8">
      <w:fldChar w:fldCharType="end"/>
    </w:r>
  </w:p>
  <w:p w14:paraId="35300BEC" w14:textId="77777777" w:rsidR="00CA3626" w:rsidRDefault="00CA3626"/>
  <w:p w14:paraId="66F1D922" w14:textId="77777777" w:rsidR="00CA3626" w:rsidRDefault="00CA3626" w:rsidP="008560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568F2" w14:textId="77777777" w:rsidR="001747C9" w:rsidRDefault="001747C9" w:rsidP="00C20C17">
      <w:r>
        <w:separator/>
      </w:r>
    </w:p>
    <w:p w14:paraId="60B7D8CA" w14:textId="77777777" w:rsidR="001747C9" w:rsidRDefault="001747C9"/>
    <w:p w14:paraId="0804A52A" w14:textId="77777777" w:rsidR="001747C9" w:rsidRDefault="001747C9" w:rsidP="00856080"/>
  </w:footnote>
  <w:footnote w:type="continuationSeparator" w:id="0">
    <w:p w14:paraId="14C44D4B" w14:textId="77777777" w:rsidR="001747C9" w:rsidRDefault="001747C9" w:rsidP="00C20C17">
      <w:r>
        <w:continuationSeparator/>
      </w:r>
    </w:p>
    <w:p w14:paraId="49D5FD6D" w14:textId="77777777" w:rsidR="001747C9" w:rsidRDefault="001747C9"/>
    <w:p w14:paraId="31682DDE" w14:textId="77777777" w:rsidR="001747C9" w:rsidRDefault="001747C9" w:rsidP="008560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0597B" w14:textId="44452F8A" w:rsidR="00366B1C" w:rsidRDefault="00C34E5F" w:rsidP="00803D69">
    <w:pPr>
      <w:pStyle w:val="Header"/>
      <w:rPr>
        <w:rFonts w:ascii="Source Sans Pro" w:hAnsi="Source Sans Pro"/>
      </w:rPr>
    </w:pPr>
    <w:sdt>
      <w:sdtPr>
        <w:rPr>
          <w:rFonts w:ascii="Source Sans Pro" w:hAnsi="Source Sans Pro"/>
        </w:rPr>
        <w:alias w:val="Title"/>
        <w:tag w:val=""/>
        <w:id w:val="2144379752"/>
        <w:dataBinding w:prefixMappings="xmlns:ns0='http://purl.org/dc/elements/1.1/' xmlns:ns1='http://schemas.openxmlformats.org/package/2006/metadata/core-properties' " w:xpath="/ns1:coreProperties[1]/ns0:title[1]" w:storeItemID="{6C3C8BC8-F283-45AE-878A-BAB7291924A1}"/>
        <w:text/>
      </w:sdtPr>
      <w:sdtEndPr/>
      <w:sdtContent>
        <w:r w:rsidR="00A73E51">
          <w:rPr>
            <w:rFonts w:ascii="Source Sans Pro" w:hAnsi="Source Sans Pro"/>
          </w:rPr>
          <w:t>CONTENT PERSONALISATION</w:t>
        </w:r>
      </w:sdtContent>
    </w:sdt>
    <w:r w:rsidR="00620A5D" w:rsidRPr="00366B1C">
      <w:rPr>
        <w:rFonts w:ascii="Source Sans Pro" w:hAnsi="Source Sans Pro"/>
      </w:rPr>
      <w:t xml:space="preserve">  </w:t>
    </w:r>
  </w:p>
  <w:p w14:paraId="5C94440A" w14:textId="62ED038E" w:rsidR="00620A5D" w:rsidRPr="00366B1C" w:rsidRDefault="00620A5D" w:rsidP="00803D69">
    <w:pPr>
      <w:pStyle w:val="Header"/>
      <w:rPr>
        <w:rFonts w:ascii="Source Sans Pro" w:hAnsi="Source Sans Pro"/>
      </w:rPr>
    </w:pPr>
    <w:r w:rsidRPr="00366B1C">
      <w:rPr>
        <w:rFonts w:ascii="Source Sans Pro" w:hAnsi="Source Sans Pro"/>
      </w:rPr>
      <w:sym w:font="Wingdings 2" w:char="F097"/>
    </w:r>
    <w:r w:rsidRPr="00366B1C">
      <w:rPr>
        <w:rFonts w:ascii="Source Sans Pro" w:hAnsi="Source Sans Pro"/>
      </w:rPr>
      <w:t xml:space="preserve">  </w:t>
    </w:r>
    <w:sdt>
      <w:sdtPr>
        <w:rPr>
          <w:rFonts w:ascii="Source Sans Pro" w:hAnsi="Source Sans Pro"/>
        </w:rPr>
        <w:alias w:val="Date"/>
        <w:tag w:val=""/>
        <w:id w:val="1301187713"/>
        <w:dataBinding w:prefixMappings="xmlns:ns0='http://schemas.microsoft.com/office/2006/coverPageProps' " w:xpath="/ns0:CoverPageProperties[1]/ns0:PublishDate[1]" w:storeItemID="{55AF091B-3C7A-41E3-B477-F2FDAA23CFDA}"/>
        <w:date w:fullDate="2020-11-13T00:00:00Z">
          <w:dateFormat w:val="d MMMM yyyy"/>
          <w:lid w:val="en-AU"/>
          <w:storeMappedDataAs w:val="dateTime"/>
          <w:calendar w:val="gregorian"/>
        </w:date>
      </w:sdtPr>
      <w:sdtEndPr/>
      <w:sdtContent>
        <w:r w:rsidRPr="00366B1C">
          <w:rPr>
            <w:rFonts w:ascii="Source Sans Pro" w:hAnsi="Source Sans Pro"/>
          </w:rPr>
          <w:t>13 November 2020</w:t>
        </w:r>
      </w:sdtContent>
    </w:sdt>
    <w:r w:rsidRPr="00366B1C">
      <w:rPr>
        <w:rFonts w:ascii="Source Sans Pro" w:hAnsi="Source Sans Pro"/>
      </w:rPr>
      <w:t xml:space="preserve">  </w:t>
    </w:r>
    <w:r w:rsidRPr="00366B1C">
      <w:rPr>
        <w:rFonts w:ascii="Source Sans Pro" w:hAnsi="Source Sans Pro"/>
      </w:rPr>
      <w:sym w:font="Wingdings 2" w:char="F097"/>
    </w:r>
    <w:r w:rsidRPr="00366B1C">
      <w:rPr>
        <w:rFonts w:ascii="Source Sans Pro" w:hAnsi="Source Sans Pro"/>
      </w:rPr>
      <w:t xml:space="preserve">  </w:t>
    </w:r>
    <w:sdt>
      <w:sdtPr>
        <w:rPr>
          <w:rFonts w:ascii="Source Sans Pro" w:hAnsi="Source Sans Pro"/>
        </w:rPr>
        <w:alias w:val="Subtitle"/>
        <w:tag w:val="Subject"/>
        <w:id w:val="-257675172"/>
        <w:dataBinding w:prefixMappings="xmlns:ns0='http://purl.org/dc/elements/1.1/' xmlns:ns1='http://schemas.openxmlformats.org/package/2006/metadata/core-properties' " w:xpath="/ns1:coreProperties[1]/ns0:subject[1]" w:storeItemID="{6C3C8BC8-F283-45AE-878A-BAB7291924A1}"/>
        <w:text/>
      </w:sdtPr>
      <w:sdtEndPr/>
      <w:sdtContent>
        <w:r w:rsidR="0022739C">
          <w:rPr>
            <w:rFonts w:ascii="Source Sans Pro" w:hAnsi="Source Sans Pro"/>
          </w:rPr>
          <w:t>Corrin Demeo</w:t>
        </w:r>
      </w:sdtContent>
    </w:sdt>
  </w:p>
  <w:p w14:paraId="1FAACCE6" w14:textId="77777777" w:rsidR="00CA3626" w:rsidRDefault="00CA3626"/>
  <w:p w14:paraId="5B7A732D" w14:textId="77777777" w:rsidR="00CA3626" w:rsidRDefault="00CA3626" w:rsidP="0085608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E5F32" w14:textId="308307B7" w:rsidR="00620A5D" w:rsidRDefault="00620A5D" w:rsidP="006F2529">
    <w:pPr>
      <w:pStyle w:val="Title"/>
      <w:ind w:left="-567" w:right="0"/>
    </w:pPr>
    <w:r w:rsidRPr="00FE09A5">
      <w:rPr>
        <w:rFonts w:ascii="Source Sans Pro" w:hAnsi="Source Sans Pro"/>
      </w:rPr>
      <w:drawing>
        <wp:anchor distT="0" distB="0" distL="114300" distR="114300" simplePos="0" relativeHeight="251686912" behindDoc="0" locked="1" layoutInCell="1" allowOverlap="1" wp14:anchorId="5871C56A" wp14:editId="1FAF5A03">
          <wp:simplePos x="0" y="0"/>
          <wp:positionH relativeFrom="margin">
            <wp:align>right</wp:align>
          </wp:positionH>
          <wp:positionV relativeFrom="page">
            <wp:posOffset>1403985</wp:posOffset>
          </wp:positionV>
          <wp:extent cx="889200" cy="889200"/>
          <wp:effectExtent l="0" t="0" r="6350" b="6350"/>
          <wp:wrapNone/>
          <wp:docPr id="17" name="Graphic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Minderoo Foundation Logo RGB.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889200" cy="889200"/>
                  </a:xfrm>
                  <a:prstGeom prst="rect">
                    <a:avLst/>
                  </a:prstGeom>
                </pic:spPr>
              </pic:pic>
            </a:graphicData>
          </a:graphic>
          <wp14:sizeRelH relativeFrom="margin">
            <wp14:pctWidth>0</wp14:pctWidth>
          </wp14:sizeRelH>
          <wp14:sizeRelV relativeFrom="margin">
            <wp14:pctHeight>0</wp14:pctHeight>
          </wp14:sizeRelV>
        </wp:anchor>
      </w:drawing>
    </w:r>
    <w:r w:rsidRPr="00FE09A5">
      <w:rPr>
        <w:rFonts w:ascii="Source Sans Pro" w:hAnsi="Source Sans Pro"/>
      </w:rPr>
      <mc:AlternateContent>
        <mc:Choice Requires="wps">
          <w:drawing>
            <wp:anchor distT="0" distB="0" distL="114300" distR="114300" simplePos="0" relativeHeight="251656192" behindDoc="1" locked="1" layoutInCell="1" allowOverlap="1" wp14:anchorId="251CEB26" wp14:editId="6175E446">
              <wp:simplePos x="0" y="0"/>
              <wp:positionH relativeFrom="page">
                <wp:posOffset>9525</wp:posOffset>
              </wp:positionH>
              <wp:positionV relativeFrom="page">
                <wp:posOffset>9525</wp:posOffset>
              </wp:positionV>
              <wp:extent cx="10692000" cy="1836000"/>
              <wp:effectExtent l="0" t="0" r="0" b="0"/>
              <wp:wrapNone/>
              <wp:docPr id="13" name="Rectangle 13"/>
              <wp:cNvGraphicFramePr/>
              <a:graphic xmlns:a="http://schemas.openxmlformats.org/drawingml/2006/main">
                <a:graphicData uri="http://schemas.microsoft.com/office/word/2010/wordprocessingShape">
                  <wps:wsp>
                    <wps:cNvSpPr/>
                    <wps:spPr>
                      <a:xfrm>
                        <a:off x="0" y="0"/>
                        <a:ext cx="10692000" cy="183600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E24771" id="Rectangle 13" o:spid="_x0000_s1026" style="position:absolute;margin-left:.75pt;margin-top:.75pt;width:841.9pt;height:144.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" fillcolor="#ffcd00 [3205]" stroked="f" strokeweight="1pt">
              <w10:wrap anchorx="page" anchory="page"/>
              <w10:anchorlock/>
            </v:rect>
          </w:pict>
        </mc:Fallback>
      </mc:AlternateContent>
    </w:r>
    <w:sdt>
      <w:sdtPr>
        <w:rPr>
          <w:rStyle w:val="BodyTextChar"/>
          <w:rFonts w:ascii="Source Sans Pro" w:hAnsi="Source Sans Pro"/>
          <w:b/>
          <w:bCs/>
          <w:sz w:val="28"/>
          <w:szCs w:val="28"/>
        </w:rPr>
        <w:alias w:val="Title"/>
        <w:tag w:val=""/>
        <w:id w:val="491531321"/>
        <w:dataBinding w:prefixMappings="xmlns:ns0='http://purl.org/dc/elements/1.1/' xmlns:ns1='http://schemas.openxmlformats.org/package/2006/metadata/core-properties' " w:xpath="/ns1:coreProperties[1]/ns0:title[1]" w:storeItemID="{6C3C8BC8-F283-45AE-878A-BAB7291924A1}"/>
        <w:text/>
      </w:sdtPr>
      <w:sdtEndPr>
        <w:rPr>
          <w:rStyle w:val="BodyTextChar"/>
        </w:rPr>
      </w:sdtEndPr>
      <w:sdtContent>
        <w:r w:rsidR="00A73E51">
          <w:rPr>
            <w:rStyle w:val="BodyTextChar"/>
            <w:rFonts w:ascii="Source Sans Pro" w:hAnsi="Source Sans Pro"/>
            <w:b/>
            <w:bCs/>
            <w:sz w:val="28"/>
            <w:szCs w:val="28"/>
          </w:rPr>
          <w:t>CONTENT PERSONALISATION</w:t>
        </w:r>
      </w:sdtContent>
    </w:sdt>
    <w:r w:rsidRPr="00A73555">
      <w:t>●</w:t>
    </w:r>
  </w:p>
  <w:sdt>
    <w:sdtPr>
      <w:rPr>
        <w:rFonts w:ascii="Source Sans Pro" w:hAnsi="Source Sans Pro"/>
        <w:sz w:val="22"/>
      </w:rPr>
      <w:alias w:val="Subtitle"/>
      <w:tag w:val="Subject"/>
      <w:id w:val="1591270441"/>
      <w:dataBinding w:prefixMappings="xmlns:ns0='http://purl.org/dc/elements/1.1/' xmlns:ns1='http://schemas.openxmlformats.org/package/2006/metadata/core-properties' " w:xpath="/ns1:coreProperties[1]/ns0:subject[1]" w:storeItemID="{6C3C8BC8-F283-45AE-878A-BAB7291924A1}"/>
      <w:text/>
    </w:sdtPr>
    <w:sdtEndPr/>
    <w:sdtContent>
      <w:p w14:paraId="64A6B3BD" w14:textId="51922EBF" w:rsidR="00620A5D" w:rsidRPr="004F2EC7" w:rsidRDefault="0022739C" w:rsidP="00803D69">
        <w:pPr>
          <w:pStyle w:val="Subtitle"/>
          <w:rPr>
            <w:rFonts w:ascii="Source Sans Pro" w:hAnsi="Source Sans Pro"/>
            <w:sz w:val="22"/>
          </w:rPr>
        </w:pPr>
        <w:r>
          <w:rPr>
            <w:rFonts w:ascii="Source Sans Pro" w:hAnsi="Source Sans Pro"/>
            <w:sz w:val="22"/>
          </w:rPr>
          <w:t>Corrin Demeo</w:t>
        </w:r>
      </w:p>
    </w:sdtContent>
  </w:sdt>
  <w:sdt>
    <w:sdtPr>
      <w:rPr>
        <w:rFonts w:ascii="Source Sans Pro" w:hAnsi="Source Sans Pro"/>
      </w:rPr>
      <w:alias w:val="Date"/>
      <w:tag w:val=""/>
      <w:id w:val="2004928872"/>
      <w:dataBinding w:prefixMappings="xmlns:ns0='http://schemas.microsoft.com/office/2006/coverPageProps' " w:xpath="/ns0:CoverPageProperties[1]/ns0:PublishDate[1]" w:storeItemID="{55AF091B-3C7A-41E3-B477-F2FDAA23CFDA}"/>
      <w:date w:fullDate="2020-11-13T00:00:00Z">
        <w:dateFormat w:val="d MMMM yyyy"/>
        <w:lid w:val="en-AU"/>
        <w:storeMappedDataAs w:val="dateTime"/>
        <w:calendar w:val="gregorian"/>
      </w:date>
    </w:sdtPr>
    <w:sdtEndPr/>
    <w:sdtContent>
      <w:p w14:paraId="6A4A4ACD" w14:textId="195FBBFA" w:rsidR="00620A5D" w:rsidRPr="002D2B9A" w:rsidRDefault="00620A5D" w:rsidP="00803D69">
        <w:pPr>
          <w:pStyle w:val="BodyText"/>
          <w:rPr>
            <w:rFonts w:ascii="Source Sans Pro" w:hAnsi="Source Sans Pro"/>
          </w:rPr>
        </w:pPr>
        <w:r w:rsidRPr="002D2B9A">
          <w:rPr>
            <w:rFonts w:ascii="Source Sans Pro" w:hAnsi="Source Sans Pro"/>
          </w:rPr>
          <w:t>13 November 2020</w:t>
        </w:r>
      </w:p>
    </w:sdtContent>
  </w:sdt>
  <w:p w14:paraId="3F247EF4" w14:textId="77777777" w:rsidR="00620A5D" w:rsidRPr="00803D69" w:rsidRDefault="00620A5D" w:rsidP="00803D69"/>
  <w:p w14:paraId="7627205E" w14:textId="77777777" w:rsidR="00620A5D" w:rsidRPr="00803D69" w:rsidRDefault="00620A5D" w:rsidP="00803D69"/>
  <w:p w14:paraId="5611AC29" w14:textId="77777777" w:rsidR="00620A5D" w:rsidRPr="00803D69" w:rsidRDefault="00620A5D" w:rsidP="00803D69"/>
  <w:p w14:paraId="7F067E07" w14:textId="77777777" w:rsidR="00620A5D" w:rsidRPr="00803D69" w:rsidRDefault="00620A5D" w:rsidP="00803D69"/>
  <w:p w14:paraId="78C4170A" w14:textId="77777777" w:rsidR="00CA3626" w:rsidRDefault="00CA3626"/>
  <w:p w14:paraId="19FF3CC9" w14:textId="77777777" w:rsidR="00CA3626" w:rsidRDefault="00CA3626" w:rsidP="008560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E2ABC"/>
    <w:multiLevelType w:val="multilevel"/>
    <w:tmpl w:val="882C8278"/>
    <w:styleLink w:val="ListAgenda"/>
    <w:lvl w:ilvl="0">
      <w:start w:val="1"/>
      <w:numFmt w:val="decimal"/>
      <w:pStyle w:val="AgendaNumber"/>
      <w:lvlText w:val="%1."/>
      <w:lvlJc w:val="left"/>
      <w:pPr>
        <w:tabs>
          <w:tab w:val="num" w:pos="425"/>
        </w:tabs>
        <w:ind w:left="425" w:hanging="425"/>
      </w:pPr>
      <w:rPr>
        <w:rFonts w:hint="default"/>
      </w:rPr>
    </w:lvl>
    <w:lvl w:ilvl="1">
      <w:start w:val="1"/>
      <w:numFmt w:val="decimal"/>
      <w:pStyle w:val="AgendaNumber2"/>
      <w:lvlText w:val="%1.%2"/>
      <w:lvlJc w:val="left"/>
      <w:pPr>
        <w:tabs>
          <w:tab w:val="num" w:pos="425"/>
        </w:tabs>
        <w:ind w:left="425" w:hanging="425"/>
      </w:pPr>
      <w:rPr>
        <w:rFonts w:hint="default"/>
      </w:rPr>
    </w:lvl>
    <w:lvl w:ilvl="2">
      <w:start w:val="1"/>
      <w:numFmt w:val="lowerRoman"/>
      <w:pStyle w:val="AgendaNumber3"/>
      <w:lvlText w:val="(%3)"/>
      <w:lvlJc w:val="left"/>
      <w:pPr>
        <w:tabs>
          <w:tab w:val="num" w:pos="851"/>
        </w:tabs>
        <w:ind w:left="851" w:hanging="426"/>
      </w:pPr>
      <w:rPr>
        <w:rFonts w:hint="default"/>
      </w:rPr>
    </w:lvl>
    <w:lvl w:ilvl="3">
      <w:start w:val="1"/>
      <w:numFmt w:val="lowerLetter"/>
      <w:lvlText w:val="(%4)"/>
      <w:lvlJc w:val="left"/>
      <w:pPr>
        <w:tabs>
          <w:tab w:val="num" w:pos="1276"/>
        </w:tabs>
        <w:ind w:left="1276" w:hanging="425"/>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1135194"/>
    <w:multiLevelType w:val="multilevel"/>
    <w:tmpl w:val="D442603C"/>
    <w:numStyleLink w:val="ListTableNumber"/>
  </w:abstractNum>
  <w:abstractNum w:abstractNumId="2" w15:restartNumberingAfterBreak="0">
    <w:nsid w:val="03AD3F9E"/>
    <w:multiLevelType w:val="hybridMultilevel"/>
    <w:tmpl w:val="EED27B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4E747A9"/>
    <w:multiLevelType w:val="multilevel"/>
    <w:tmpl w:val="E72AFB0E"/>
    <w:numStyleLink w:val="ListNbrHeading"/>
  </w:abstractNum>
  <w:abstractNum w:abstractNumId="4" w15:restartNumberingAfterBreak="0">
    <w:nsid w:val="0DD726A9"/>
    <w:multiLevelType w:val="multilevel"/>
    <w:tmpl w:val="F3604634"/>
    <w:styleLink w:val="ListAppendix"/>
    <w:lvl w:ilvl="0">
      <w:start w:val="1"/>
      <w:numFmt w:val="upperLetter"/>
      <w:pStyle w:val="Heading9"/>
      <w:lvlText w:val="Appendix %1"/>
      <w:lvlJc w:val="left"/>
      <w:pPr>
        <w:tabs>
          <w:tab w:val="num" w:pos="2268"/>
        </w:tabs>
        <w:ind w:left="2268" w:hanging="2268"/>
      </w:pPr>
      <w:rPr>
        <w:rFonts w:hint="default"/>
      </w:rPr>
    </w:lvl>
    <w:lvl w:ilvl="1">
      <w:start w:val="1"/>
      <w:numFmt w:val="decimal"/>
      <w:pStyle w:val="AppendixH2"/>
      <w:lvlText w:val="%1-%2"/>
      <w:lvlJc w:val="left"/>
      <w:pPr>
        <w:tabs>
          <w:tab w:val="num" w:pos="1134"/>
        </w:tabs>
        <w:ind w:left="1134" w:hanging="1134"/>
      </w:pPr>
      <w:rPr>
        <w:rFonts w:ascii="Minderoo-Medium" w:hAnsi="Minderoo-Medium" w:hint="default"/>
      </w:rPr>
    </w:lvl>
    <w:lvl w:ilvl="2">
      <w:start w:val="1"/>
      <w:numFmt w:val="decimal"/>
      <w:pStyle w:val="AppendixH3"/>
      <w:lvlText w:val="%1-%2-%3"/>
      <w:lvlJc w:val="left"/>
      <w:pPr>
        <w:tabs>
          <w:tab w:val="num" w:pos="1134"/>
        </w:tabs>
        <w:ind w:left="1134" w:hanging="1134"/>
      </w:pPr>
      <w:rPr>
        <w:rFonts w:hint="default"/>
        <w:color w:val="auto"/>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0EF75435"/>
    <w:multiLevelType w:val="multilevel"/>
    <w:tmpl w:val="88B4D9D6"/>
    <w:styleLink w:val="ListAlpha"/>
    <w:lvl w:ilvl="0">
      <w:start w:val="1"/>
      <w:numFmt w:val="lowerLetter"/>
      <w:pStyle w:val="ListAlpha0"/>
      <w:lvlText w:val="%1."/>
      <w:lvlJc w:val="left"/>
      <w:pPr>
        <w:tabs>
          <w:tab w:val="num" w:pos="425"/>
        </w:tabs>
        <w:ind w:left="425" w:hanging="425"/>
      </w:pPr>
      <w:rPr>
        <w:rFonts w:hint="default"/>
      </w:rPr>
    </w:lvl>
    <w:lvl w:ilvl="1">
      <w:start w:val="1"/>
      <w:numFmt w:val="lowerRoman"/>
      <w:pStyle w:val="ListAlpha2"/>
      <w:lvlText w:val="%2."/>
      <w:lvlJc w:val="left"/>
      <w:pPr>
        <w:tabs>
          <w:tab w:val="num" w:pos="850"/>
        </w:tabs>
        <w:ind w:left="850" w:hanging="425"/>
      </w:pPr>
      <w:rPr>
        <w:rFonts w:hint="default"/>
      </w:rPr>
    </w:lvl>
    <w:lvl w:ilvl="2">
      <w:start w:val="1"/>
      <w:numFmt w:val="decimal"/>
      <w:pStyle w:val="ListAlpha3"/>
      <w:lvlText w:val="%3."/>
      <w:lvlJc w:val="left"/>
      <w:pPr>
        <w:tabs>
          <w:tab w:val="num" w:pos="1275"/>
        </w:tabs>
        <w:ind w:left="1275" w:hanging="425"/>
      </w:pPr>
      <w:rPr>
        <w:rFonts w:hint="default"/>
      </w:rPr>
    </w:lvl>
    <w:lvl w:ilvl="3">
      <w:start w:val="1"/>
      <w:numFmt w:val="upperLetter"/>
      <w:pStyle w:val="ListAlpha4"/>
      <w:lvlText w:val="%4."/>
      <w:lvlJc w:val="left"/>
      <w:pPr>
        <w:tabs>
          <w:tab w:val="num" w:pos="1700"/>
        </w:tabs>
        <w:ind w:left="1700" w:hanging="425"/>
      </w:pPr>
      <w:rPr>
        <w:rFonts w:hint="default"/>
      </w:rPr>
    </w:lvl>
    <w:lvl w:ilvl="4">
      <w:start w:val="1"/>
      <w:numFmt w:val="upperRoman"/>
      <w:pStyle w:val="ListAlpha5"/>
      <w:lvlText w:val="%5."/>
      <w:lvlJc w:val="left"/>
      <w:pPr>
        <w:tabs>
          <w:tab w:val="num" w:pos="2125"/>
        </w:tabs>
        <w:ind w:left="2125" w:hanging="425"/>
      </w:pPr>
      <w:rPr>
        <w:rFonts w:hint="default"/>
      </w:rPr>
    </w:lvl>
    <w:lvl w:ilvl="5">
      <w:start w:val="1"/>
      <w:numFmt w:val="lowerLetter"/>
      <w:pStyle w:val="ListAlpha6"/>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6" w15:restartNumberingAfterBreak="0">
    <w:nsid w:val="0FC664E8"/>
    <w:multiLevelType w:val="hybridMultilevel"/>
    <w:tmpl w:val="F3885C74"/>
    <w:numStyleLink w:val="Numbered"/>
  </w:abstractNum>
  <w:abstractNum w:abstractNumId="7" w15:restartNumberingAfterBreak="0">
    <w:nsid w:val="1129033A"/>
    <w:multiLevelType w:val="hybridMultilevel"/>
    <w:tmpl w:val="F3885C74"/>
    <w:styleLink w:val="Numbered"/>
    <w:lvl w:ilvl="0" w:tplc="2598BF6C">
      <w:start w:val="1"/>
      <w:numFmt w:val="decimal"/>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1628539C">
      <w:start w:val="1"/>
      <w:numFmt w:val="decimal"/>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E2B84158">
      <w:start w:val="1"/>
      <w:numFmt w:val="decimal"/>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16D2D9DA">
      <w:start w:val="1"/>
      <w:numFmt w:val="decimal"/>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3E62C0D6">
      <w:start w:val="1"/>
      <w:numFmt w:val="decimal"/>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47F27E8A">
      <w:start w:val="1"/>
      <w:numFmt w:val="decimal"/>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EF726F3E">
      <w:start w:val="1"/>
      <w:numFmt w:val="decimal"/>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399A40FC">
      <w:start w:val="1"/>
      <w:numFmt w:val="decimal"/>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5D24A0B2">
      <w:start w:val="1"/>
      <w:numFmt w:val="decimal"/>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A4E610B"/>
    <w:multiLevelType w:val="multilevel"/>
    <w:tmpl w:val="9718FFDE"/>
    <w:styleLink w:val="ListNumber"/>
    <w:lvl w:ilvl="0">
      <w:start w:val="1"/>
      <w:numFmt w:val="decimal"/>
      <w:pStyle w:val="ListNumber0"/>
      <w:lvlText w:val="%1."/>
      <w:lvlJc w:val="left"/>
      <w:pPr>
        <w:tabs>
          <w:tab w:val="num" w:pos="425"/>
        </w:tabs>
        <w:ind w:left="425" w:hanging="425"/>
      </w:pPr>
      <w:rPr>
        <w:rFonts w:hint="default"/>
      </w:rPr>
    </w:lvl>
    <w:lvl w:ilvl="1">
      <w:start w:val="1"/>
      <w:numFmt w:val="lowerLetter"/>
      <w:pStyle w:val="ListNumber2"/>
      <w:lvlText w:val="%2."/>
      <w:lvlJc w:val="left"/>
      <w:pPr>
        <w:tabs>
          <w:tab w:val="num" w:pos="850"/>
        </w:tabs>
        <w:ind w:left="850" w:hanging="425"/>
      </w:pPr>
      <w:rPr>
        <w:rFonts w:hint="default"/>
      </w:rPr>
    </w:lvl>
    <w:lvl w:ilvl="2">
      <w:start w:val="1"/>
      <w:numFmt w:val="lowerRoman"/>
      <w:pStyle w:val="ListNumber3"/>
      <w:lvlText w:val="%3."/>
      <w:lvlJc w:val="left"/>
      <w:pPr>
        <w:tabs>
          <w:tab w:val="num" w:pos="1275"/>
        </w:tabs>
        <w:ind w:left="1275" w:hanging="425"/>
      </w:pPr>
      <w:rPr>
        <w:rFonts w:hint="default"/>
      </w:rPr>
    </w:lvl>
    <w:lvl w:ilvl="3">
      <w:start w:val="1"/>
      <w:numFmt w:val="upperLetter"/>
      <w:pStyle w:val="ListNumber4"/>
      <w:lvlText w:val="%4."/>
      <w:lvlJc w:val="left"/>
      <w:pPr>
        <w:tabs>
          <w:tab w:val="num" w:pos="1700"/>
        </w:tabs>
        <w:ind w:left="1700" w:hanging="425"/>
      </w:pPr>
      <w:rPr>
        <w:rFonts w:hint="default"/>
      </w:rPr>
    </w:lvl>
    <w:lvl w:ilvl="4">
      <w:start w:val="1"/>
      <w:numFmt w:val="upperRoman"/>
      <w:pStyle w:val="ListNumber5"/>
      <w:lvlText w:val="%5."/>
      <w:lvlJc w:val="left"/>
      <w:pPr>
        <w:tabs>
          <w:tab w:val="num" w:pos="2125"/>
        </w:tabs>
        <w:ind w:left="2125" w:hanging="425"/>
      </w:pPr>
      <w:rPr>
        <w:rFonts w:hint="default"/>
      </w:rPr>
    </w:lvl>
    <w:lvl w:ilvl="5">
      <w:start w:val="1"/>
      <w:numFmt w:val="decimal"/>
      <w:pStyle w:val="ListNumber6"/>
      <w:lvlText w:val="%6."/>
      <w:lvlJc w:val="left"/>
      <w:pPr>
        <w:tabs>
          <w:tab w:val="num" w:pos="2550"/>
        </w:tabs>
        <w:ind w:left="2550" w:hanging="425"/>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9" w15:restartNumberingAfterBreak="0">
    <w:nsid w:val="1D737170"/>
    <w:multiLevelType w:val="multilevel"/>
    <w:tmpl w:val="E72AFB0E"/>
    <w:styleLink w:val="ListNbrHeading"/>
    <w:lvl w:ilvl="0">
      <w:start w:val="1"/>
      <w:numFmt w:val="decimal"/>
      <w:pStyle w:val="NumberedHeading1"/>
      <w:lvlText w:val="%1."/>
      <w:lvlJc w:val="left"/>
      <w:pPr>
        <w:tabs>
          <w:tab w:val="num" w:pos="1134"/>
        </w:tabs>
        <w:ind w:left="1134" w:hanging="1134"/>
      </w:pPr>
      <w:rPr>
        <w:rFonts w:hint="default"/>
      </w:rPr>
    </w:lvl>
    <w:lvl w:ilvl="1">
      <w:start w:val="1"/>
      <w:numFmt w:val="decimal"/>
      <w:pStyle w:val="NumberedHeading2"/>
      <w:lvlText w:val="%1.%2"/>
      <w:lvlJc w:val="left"/>
      <w:pPr>
        <w:tabs>
          <w:tab w:val="num" w:pos="1134"/>
        </w:tabs>
        <w:ind w:left="1134" w:hanging="1134"/>
      </w:pPr>
      <w:rPr>
        <w:rFonts w:ascii="Minderoo-Medium" w:hAnsi="Minderoo-Medium" w:hint="default"/>
      </w:rPr>
    </w:lvl>
    <w:lvl w:ilvl="2">
      <w:start w:val="1"/>
      <w:numFmt w:val="decimal"/>
      <w:pStyle w:val="NumberedHeading3"/>
      <w:lvlText w:val="%1.%2.%3"/>
      <w:lvlJc w:val="left"/>
      <w:pPr>
        <w:tabs>
          <w:tab w:val="num" w:pos="1134"/>
        </w:tabs>
        <w:ind w:left="1134" w:hanging="1134"/>
      </w:pPr>
      <w:rPr>
        <w:rFonts w:hint="default"/>
      </w:rPr>
    </w:lvl>
    <w:lvl w:ilvl="3">
      <w:start w:val="1"/>
      <w:numFmt w:val="decimal"/>
      <w:pStyle w:val="NumberedHeading4"/>
      <w:lvlText w:val="%1.%2.%3.%4"/>
      <w:lvlJc w:val="left"/>
      <w:pPr>
        <w:tabs>
          <w:tab w:val="num" w:pos="1134"/>
        </w:tabs>
        <w:ind w:left="1134" w:hanging="1134"/>
      </w:pPr>
      <w:rPr>
        <w:rFonts w:ascii="Minderoo-Medium" w:hAnsi="Minderoo-Medium" w:hint="default"/>
      </w:rPr>
    </w:lvl>
    <w:lvl w:ilvl="4">
      <w:start w:val="1"/>
      <w:numFmt w:val="decimal"/>
      <w:pStyle w:val="NumberedHeading5"/>
      <w:lvlText w:val="%1.%2.%3.%4.%5"/>
      <w:lvlJc w:val="left"/>
      <w:pPr>
        <w:tabs>
          <w:tab w:val="num" w:pos="1134"/>
        </w:tabs>
        <w:ind w:left="1134" w:hanging="1134"/>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0" w15:restartNumberingAfterBreak="0">
    <w:nsid w:val="1E2A5581"/>
    <w:multiLevelType w:val="multilevel"/>
    <w:tmpl w:val="EDBE2B4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7B57907"/>
    <w:multiLevelType w:val="multilevel"/>
    <w:tmpl w:val="A906D87A"/>
    <w:styleLink w:val="ListTableBullet"/>
    <w:lvl w:ilvl="0">
      <w:start w:val="1"/>
      <w:numFmt w:val="bullet"/>
      <w:pStyle w:val="TableBullet"/>
      <w:lvlText w:val=""/>
      <w:lvlJc w:val="left"/>
      <w:pPr>
        <w:tabs>
          <w:tab w:val="num" w:pos="397"/>
        </w:tabs>
        <w:ind w:left="397" w:hanging="284"/>
      </w:pPr>
      <w:rPr>
        <w:rFonts w:ascii="Symbol" w:hAnsi="Symbol" w:hint="default"/>
      </w:rPr>
    </w:lvl>
    <w:lvl w:ilvl="1">
      <w:start w:val="1"/>
      <w:numFmt w:val="bullet"/>
      <w:pStyle w:val="TableBullet2"/>
      <w:lvlText w:val="–"/>
      <w:lvlJc w:val="left"/>
      <w:pPr>
        <w:tabs>
          <w:tab w:val="num" w:pos="680"/>
        </w:tabs>
        <w:ind w:left="680" w:hanging="283"/>
      </w:pPr>
      <w:rPr>
        <w:rFonts w:ascii="Arial Rounded MT" w:hAnsi="Arial Rounded MT"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2" w15:restartNumberingAfterBreak="0">
    <w:nsid w:val="29973E80"/>
    <w:multiLevelType w:val="multilevel"/>
    <w:tmpl w:val="D442603C"/>
    <w:styleLink w:val="ListTableNumber"/>
    <w:lvl w:ilvl="0">
      <w:start w:val="1"/>
      <w:numFmt w:val="decimal"/>
      <w:pStyle w:val="TableNumber"/>
      <w:lvlText w:val="%1."/>
      <w:lvlJc w:val="left"/>
      <w:pPr>
        <w:tabs>
          <w:tab w:val="num" w:pos="397"/>
        </w:tabs>
        <w:ind w:left="397" w:hanging="284"/>
      </w:pPr>
      <w:rPr>
        <w:rFonts w:hint="default"/>
      </w:rPr>
    </w:lvl>
    <w:lvl w:ilvl="1">
      <w:start w:val="1"/>
      <w:numFmt w:val="lowerLetter"/>
      <w:pStyle w:val="TableNumber2"/>
      <w:lvlText w:val="%2."/>
      <w:lvlJc w:val="left"/>
      <w:pPr>
        <w:tabs>
          <w:tab w:val="num" w:pos="680"/>
        </w:tabs>
        <w:ind w:left="680" w:hanging="283"/>
      </w:pPr>
      <w:rPr>
        <w:rFonts w:hint="default"/>
      </w:rPr>
    </w:lvl>
    <w:lvl w:ilvl="2">
      <w:start w:val="1"/>
      <w:numFmt w:val="none"/>
      <w:lvlText w:val=""/>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3" w15:restartNumberingAfterBreak="0">
    <w:nsid w:val="2F8E271B"/>
    <w:multiLevelType w:val="multilevel"/>
    <w:tmpl w:val="882C8278"/>
    <w:numStyleLink w:val="ListAgenda"/>
  </w:abstractNum>
  <w:abstractNum w:abstractNumId="14" w15:restartNumberingAfterBreak="0">
    <w:nsid w:val="337B39F8"/>
    <w:multiLevelType w:val="multilevel"/>
    <w:tmpl w:val="E72AFB0E"/>
    <w:numStyleLink w:val="ListNbrHeading"/>
  </w:abstractNum>
  <w:abstractNum w:abstractNumId="15" w15:restartNumberingAfterBreak="0">
    <w:nsid w:val="35663F06"/>
    <w:multiLevelType w:val="hybridMultilevel"/>
    <w:tmpl w:val="59883DBC"/>
    <w:lvl w:ilvl="0" w:tplc="4AA4CEC8">
      <w:numFmt w:val="bullet"/>
      <w:lvlText w:val="-"/>
      <w:lvlJc w:val="left"/>
      <w:pPr>
        <w:ind w:left="720" w:hanging="360"/>
      </w:pPr>
      <w:rPr>
        <w:rFonts w:ascii="Source Sans Pro" w:eastAsiaTheme="minorHAnsi" w:hAnsi="Source Sans Pro"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BF26A71"/>
    <w:multiLevelType w:val="multilevel"/>
    <w:tmpl w:val="E9B44B6A"/>
    <w:styleLink w:val="ListParagraph"/>
    <w:lvl w:ilvl="0">
      <w:start w:val="1"/>
      <w:numFmt w:val="none"/>
      <w:pStyle w:val="ListParagraph0"/>
      <w:lvlText w:val=""/>
      <w:lvlJc w:val="left"/>
      <w:pPr>
        <w:ind w:left="425" w:firstLine="0"/>
      </w:pPr>
      <w:rPr>
        <w:rFonts w:hint="default"/>
      </w:rPr>
    </w:lvl>
    <w:lvl w:ilvl="1">
      <w:start w:val="1"/>
      <w:numFmt w:val="none"/>
      <w:pStyle w:val="ListParagraph2"/>
      <w:lvlText w:val=""/>
      <w:lvlJc w:val="left"/>
      <w:pPr>
        <w:ind w:left="851" w:hanging="1"/>
      </w:pPr>
      <w:rPr>
        <w:rFonts w:hint="default"/>
      </w:rPr>
    </w:lvl>
    <w:lvl w:ilvl="2">
      <w:start w:val="1"/>
      <w:numFmt w:val="none"/>
      <w:pStyle w:val="ListParagraph3"/>
      <w:lvlText w:val=""/>
      <w:lvlJc w:val="left"/>
      <w:pPr>
        <w:ind w:left="1276" w:hanging="1"/>
      </w:pPr>
      <w:rPr>
        <w:rFonts w:hint="default"/>
      </w:rPr>
    </w:lvl>
    <w:lvl w:ilvl="3">
      <w:start w:val="1"/>
      <w:numFmt w:val="none"/>
      <w:pStyle w:val="ListParagraph4"/>
      <w:lvlText w:val=""/>
      <w:lvlJc w:val="left"/>
      <w:pPr>
        <w:ind w:left="1701" w:hanging="1"/>
      </w:pPr>
      <w:rPr>
        <w:rFonts w:hint="default"/>
      </w:rPr>
    </w:lvl>
    <w:lvl w:ilvl="4">
      <w:start w:val="1"/>
      <w:numFmt w:val="none"/>
      <w:pStyle w:val="ListParagraph5"/>
      <w:lvlText w:val=""/>
      <w:lvlJc w:val="left"/>
      <w:pPr>
        <w:ind w:left="2126" w:hanging="1"/>
      </w:pPr>
      <w:rPr>
        <w:rFonts w:hint="default"/>
      </w:rPr>
    </w:lvl>
    <w:lvl w:ilvl="5">
      <w:start w:val="1"/>
      <w:numFmt w:val="none"/>
      <w:pStyle w:val="ListParagraph6"/>
      <w:lvlText w:val=""/>
      <w:lvlJc w:val="left"/>
      <w:pPr>
        <w:ind w:left="2552" w:hanging="2"/>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7" w15:restartNumberingAfterBreak="0">
    <w:nsid w:val="40AD5EC8"/>
    <w:multiLevelType w:val="multilevel"/>
    <w:tmpl w:val="6A1419D6"/>
    <w:numStyleLink w:val="ListBullet"/>
  </w:abstractNum>
  <w:abstractNum w:abstractNumId="18" w15:restartNumberingAfterBreak="0">
    <w:nsid w:val="46266613"/>
    <w:multiLevelType w:val="multilevel"/>
    <w:tmpl w:val="082E3C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FFD6F6B"/>
    <w:multiLevelType w:val="multilevel"/>
    <w:tmpl w:val="9718FFDE"/>
    <w:numStyleLink w:val="ListNumber"/>
  </w:abstractNum>
  <w:abstractNum w:abstractNumId="20" w15:restartNumberingAfterBreak="0">
    <w:nsid w:val="56FF4062"/>
    <w:multiLevelType w:val="multilevel"/>
    <w:tmpl w:val="882C8278"/>
    <w:numStyleLink w:val="ListAgenda"/>
  </w:abstractNum>
  <w:abstractNum w:abstractNumId="21" w15:restartNumberingAfterBreak="0">
    <w:nsid w:val="58E340A1"/>
    <w:multiLevelType w:val="multilevel"/>
    <w:tmpl w:val="082E3C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D444079"/>
    <w:multiLevelType w:val="multilevel"/>
    <w:tmpl w:val="F3604634"/>
    <w:numStyleLink w:val="ListAppendix"/>
  </w:abstractNum>
  <w:abstractNum w:abstractNumId="23" w15:restartNumberingAfterBreak="0">
    <w:nsid w:val="5FA470FB"/>
    <w:multiLevelType w:val="hybridMultilevel"/>
    <w:tmpl w:val="28C678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4450108"/>
    <w:multiLevelType w:val="multilevel"/>
    <w:tmpl w:val="882C8278"/>
    <w:numStyleLink w:val="ListAgenda"/>
  </w:abstractNum>
  <w:abstractNum w:abstractNumId="25" w15:restartNumberingAfterBreak="0">
    <w:nsid w:val="725B532E"/>
    <w:multiLevelType w:val="multilevel"/>
    <w:tmpl w:val="6A1419D6"/>
    <w:styleLink w:val="ListBullet"/>
    <w:lvl w:ilvl="0">
      <w:start w:val="1"/>
      <w:numFmt w:val="bullet"/>
      <w:pStyle w:val="ListBullet0"/>
      <w:lvlText w:val=""/>
      <w:lvlJc w:val="left"/>
      <w:pPr>
        <w:tabs>
          <w:tab w:val="num" w:pos="425"/>
        </w:tabs>
        <w:ind w:left="284" w:hanging="284"/>
      </w:pPr>
      <w:rPr>
        <w:rFonts w:ascii="Symbol" w:hAnsi="Symbol" w:hint="default"/>
      </w:rPr>
    </w:lvl>
    <w:lvl w:ilvl="1">
      <w:start w:val="1"/>
      <w:numFmt w:val="bullet"/>
      <w:pStyle w:val="ListBullet2"/>
      <w:lvlText w:val="–"/>
      <w:lvlJc w:val="left"/>
      <w:pPr>
        <w:tabs>
          <w:tab w:val="num" w:pos="709"/>
        </w:tabs>
        <w:ind w:left="568" w:hanging="284"/>
      </w:pPr>
      <w:rPr>
        <w:rFonts w:ascii="Arial Rounded MT" w:hAnsi="Arial Rounded MT" w:hint="default"/>
        <w:color w:val="auto"/>
      </w:rPr>
    </w:lvl>
    <w:lvl w:ilvl="2">
      <w:start w:val="1"/>
      <w:numFmt w:val="bullet"/>
      <w:pStyle w:val="ListBullet3"/>
      <w:lvlText w:val=""/>
      <w:lvlJc w:val="left"/>
      <w:pPr>
        <w:tabs>
          <w:tab w:val="num" w:pos="993"/>
        </w:tabs>
        <w:ind w:left="852" w:hanging="284"/>
      </w:pPr>
      <w:rPr>
        <w:rFonts w:ascii="Symbol" w:hAnsi="Symbol" w:hint="default"/>
      </w:rPr>
    </w:lvl>
    <w:lvl w:ilvl="3">
      <w:start w:val="1"/>
      <w:numFmt w:val="bullet"/>
      <w:pStyle w:val="ListBullet4"/>
      <w:lvlText w:val="–"/>
      <w:lvlJc w:val="left"/>
      <w:pPr>
        <w:tabs>
          <w:tab w:val="num" w:pos="1277"/>
        </w:tabs>
        <w:ind w:left="1136" w:hanging="284"/>
      </w:pPr>
      <w:rPr>
        <w:rFonts w:ascii="Arial Rounded MT" w:hAnsi="Arial Rounded MT" w:hint="default"/>
      </w:rPr>
    </w:lvl>
    <w:lvl w:ilvl="4">
      <w:start w:val="1"/>
      <w:numFmt w:val="bullet"/>
      <w:pStyle w:val="ListBullet5"/>
      <w:lvlText w:val=""/>
      <w:lvlJc w:val="left"/>
      <w:pPr>
        <w:tabs>
          <w:tab w:val="num" w:pos="1561"/>
        </w:tabs>
        <w:ind w:left="1420" w:hanging="284"/>
      </w:pPr>
      <w:rPr>
        <w:rFonts w:ascii="Symbol" w:hAnsi="Symbol" w:hint="default"/>
        <w:color w:val="auto"/>
      </w:rPr>
    </w:lvl>
    <w:lvl w:ilvl="5">
      <w:start w:val="1"/>
      <w:numFmt w:val="bullet"/>
      <w:pStyle w:val="ListBullet6"/>
      <w:lvlText w:val="–"/>
      <w:lvlJc w:val="left"/>
      <w:pPr>
        <w:tabs>
          <w:tab w:val="num" w:pos="1845"/>
        </w:tabs>
        <w:ind w:left="1704" w:hanging="284"/>
      </w:pPr>
      <w:rPr>
        <w:rFonts w:ascii="Arial Rounded MT" w:hAnsi="Arial Rounded MT" w:hint="default"/>
      </w:rPr>
    </w:lvl>
    <w:lvl w:ilvl="6">
      <w:start w:val="1"/>
      <w:numFmt w:val="none"/>
      <w:lvlText w:val="%7"/>
      <w:lvlJc w:val="left"/>
      <w:pPr>
        <w:tabs>
          <w:tab w:val="num" w:pos="2129"/>
        </w:tabs>
        <w:ind w:left="1988" w:hanging="284"/>
      </w:pPr>
      <w:rPr>
        <w:rFonts w:hint="default"/>
      </w:rPr>
    </w:lvl>
    <w:lvl w:ilvl="7">
      <w:start w:val="1"/>
      <w:numFmt w:val="none"/>
      <w:lvlText w:val=""/>
      <w:lvlJc w:val="left"/>
      <w:pPr>
        <w:tabs>
          <w:tab w:val="num" w:pos="2413"/>
        </w:tabs>
        <w:ind w:left="2272" w:hanging="284"/>
      </w:pPr>
      <w:rPr>
        <w:rFonts w:hint="default"/>
      </w:rPr>
    </w:lvl>
    <w:lvl w:ilvl="8">
      <w:start w:val="1"/>
      <w:numFmt w:val="none"/>
      <w:lvlText w:val=""/>
      <w:lvlJc w:val="left"/>
      <w:pPr>
        <w:tabs>
          <w:tab w:val="num" w:pos="2697"/>
        </w:tabs>
        <w:ind w:left="2556" w:hanging="284"/>
      </w:pPr>
      <w:rPr>
        <w:rFonts w:hint="default"/>
      </w:rPr>
    </w:lvl>
  </w:abstractNum>
  <w:abstractNum w:abstractNumId="26" w15:restartNumberingAfterBreak="0">
    <w:nsid w:val="76AF6759"/>
    <w:multiLevelType w:val="hybridMultilevel"/>
    <w:tmpl w:val="605657F0"/>
    <w:lvl w:ilvl="0" w:tplc="3C4698B8">
      <w:start w:val="30"/>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25"/>
  </w:num>
  <w:num w:numId="6">
    <w:abstractNumId w:val="9"/>
  </w:num>
  <w:num w:numId="7">
    <w:abstractNumId w:val="8"/>
  </w:num>
  <w:num w:numId="8">
    <w:abstractNumId w:val="16"/>
  </w:num>
  <w:num w:numId="9">
    <w:abstractNumId w:val="11"/>
  </w:num>
  <w:num w:numId="10">
    <w:abstractNumId w:val="12"/>
  </w:num>
  <w:num w:numId="11">
    <w:abstractNumId w:val="9"/>
    <w:lvlOverride w:ilvl="0">
      <w:lvl w:ilvl="0">
        <w:start w:val="1"/>
        <w:numFmt w:val="decimal"/>
        <w:pStyle w:val="NumberedHeading1"/>
        <w:lvlText w:val="%1."/>
        <w:lvlJc w:val="left"/>
        <w:pPr>
          <w:tabs>
            <w:tab w:val="num" w:pos="1134"/>
          </w:tabs>
          <w:ind w:left="1134" w:hanging="1134"/>
        </w:pPr>
        <w:rPr>
          <w:rFonts w:hint="default"/>
          <w:b w:val="0"/>
          <w:bCs/>
        </w:rPr>
      </w:lvl>
    </w:lvlOverride>
    <w:lvlOverride w:ilvl="1">
      <w:lvl w:ilvl="1">
        <w:start w:val="1"/>
        <w:numFmt w:val="decimal"/>
        <w:pStyle w:val="NumberedHeading2"/>
        <w:lvlText w:val="%1.%2"/>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2">
    <w:abstractNumId w:val="11"/>
  </w:num>
  <w:num w:numId="13">
    <w:abstractNumId w:val="12"/>
  </w:num>
  <w:num w:numId="14">
    <w:abstractNumId w:val="19"/>
  </w:num>
  <w:num w:numId="15">
    <w:abstractNumId w:val="18"/>
  </w:num>
  <w:num w:numId="16">
    <w:abstractNumId w:val="10"/>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6"/>
  </w:num>
  <w:num w:numId="20">
    <w:abstractNumId w:val="3"/>
  </w:num>
  <w:num w:numId="21">
    <w:abstractNumId w:val="14"/>
  </w:num>
  <w:num w:numId="22">
    <w:abstractNumId w:val="22"/>
  </w:num>
  <w:num w:numId="23">
    <w:abstractNumId w:val="0"/>
  </w:num>
  <w:num w:numId="24">
    <w:abstractNumId w:val="20"/>
  </w:num>
  <w:num w:numId="25">
    <w:abstractNumId w:val="13"/>
  </w:num>
  <w:num w:numId="26">
    <w:abstractNumId w:val="24"/>
  </w:num>
  <w:num w:numId="27">
    <w:abstractNumId w:val="17"/>
  </w:num>
  <w:num w:numId="28">
    <w:abstractNumId w:val="0"/>
  </w:num>
  <w:num w:numId="29">
    <w:abstractNumId w:val="0"/>
  </w:num>
  <w:num w:numId="30">
    <w:abstractNumId w:val="0"/>
  </w:num>
  <w:num w:numId="31">
    <w:abstractNumId w:val="0"/>
  </w:num>
  <w:num w:numId="32">
    <w:abstractNumId w:val="15"/>
  </w:num>
  <w:num w:numId="33">
    <w:abstractNumId w:val="2"/>
  </w:num>
  <w:num w:numId="34">
    <w:abstractNumId w:val="7"/>
  </w:num>
  <w:num w:numId="3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A5D"/>
    <w:rsid w:val="0000450D"/>
    <w:rsid w:val="00004F3B"/>
    <w:rsid w:val="000117E8"/>
    <w:rsid w:val="000129BA"/>
    <w:rsid w:val="00013E43"/>
    <w:rsid w:val="00014982"/>
    <w:rsid w:val="00024897"/>
    <w:rsid w:val="00024F60"/>
    <w:rsid w:val="00026CB0"/>
    <w:rsid w:val="00035F70"/>
    <w:rsid w:val="00050C8C"/>
    <w:rsid w:val="000542C6"/>
    <w:rsid w:val="00055658"/>
    <w:rsid w:val="000569DB"/>
    <w:rsid w:val="00060E11"/>
    <w:rsid w:val="00070294"/>
    <w:rsid w:val="00071578"/>
    <w:rsid w:val="00077E3F"/>
    <w:rsid w:val="00092979"/>
    <w:rsid w:val="0009657C"/>
    <w:rsid w:val="000A4C25"/>
    <w:rsid w:val="000A637E"/>
    <w:rsid w:val="000A65EB"/>
    <w:rsid w:val="000B66B3"/>
    <w:rsid w:val="000C1134"/>
    <w:rsid w:val="000C2A28"/>
    <w:rsid w:val="000E13EF"/>
    <w:rsid w:val="000E3747"/>
    <w:rsid w:val="000F2A71"/>
    <w:rsid w:val="000F38BD"/>
    <w:rsid w:val="001003D2"/>
    <w:rsid w:val="001025D7"/>
    <w:rsid w:val="0012386C"/>
    <w:rsid w:val="00125A01"/>
    <w:rsid w:val="001273E5"/>
    <w:rsid w:val="00137812"/>
    <w:rsid w:val="001447BD"/>
    <w:rsid w:val="00144C99"/>
    <w:rsid w:val="001457A0"/>
    <w:rsid w:val="00146727"/>
    <w:rsid w:val="0016192F"/>
    <w:rsid w:val="0016693A"/>
    <w:rsid w:val="001747C9"/>
    <w:rsid w:val="00181166"/>
    <w:rsid w:val="001929F2"/>
    <w:rsid w:val="00196C64"/>
    <w:rsid w:val="001A4838"/>
    <w:rsid w:val="001A76E0"/>
    <w:rsid w:val="001B72EB"/>
    <w:rsid w:val="001C5154"/>
    <w:rsid w:val="001D0104"/>
    <w:rsid w:val="001D7109"/>
    <w:rsid w:val="001D7214"/>
    <w:rsid w:val="001E3B79"/>
    <w:rsid w:val="001E478D"/>
    <w:rsid w:val="001E544B"/>
    <w:rsid w:val="001F1666"/>
    <w:rsid w:val="00202B48"/>
    <w:rsid w:val="0021660A"/>
    <w:rsid w:val="00225566"/>
    <w:rsid w:val="0022739C"/>
    <w:rsid w:val="002313AA"/>
    <w:rsid w:val="00241D26"/>
    <w:rsid w:val="00257D4C"/>
    <w:rsid w:val="00261263"/>
    <w:rsid w:val="00270092"/>
    <w:rsid w:val="0027433E"/>
    <w:rsid w:val="00277EA5"/>
    <w:rsid w:val="00294C65"/>
    <w:rsid w:val="002B0B4D"/>
    <w:rsid w:val="002B2A8D"/>
    <w:rsid w:val="002C2DAE"/>
    <w:rsid w:val="002C41CD"/>
    <w:rsid w:val="002C5D02"/>
    <w:rsid w:val="002C6676"/>
    <w:rsid w:val="002D2B9A"/>
    <w:rsid w:val="002E2721"/>
    <w:rsid w:val="002E3BA6"/>
    <w:rsid w:val="002E479F"/>
    <w:rsid w:val="002E496D"/>
    <w:rsid w:val="002E5910"/>
    <w:rsid w:val="002E73E2"/>
    <w:rsid w:val="002F612F"/>
    <w:rsid w:val="002F6701"/>
    <w:rsid w:val="00301E18"/>
    <w:rsid w:val="0031139E"/>
    <w:rsid w:val="00312A4A"/>
    <w:rsid w:val="00313767"/>
    <w:rsid w:val="00314807"/>
    <w:rsid w:val="00320CB7"/>
    <w:rsid w:val="00320FB8"/>
    <w:rsid w:val="003362C1"/>
    <w:rsid w:val="003407C1"/>
    <w:rsid w:val="00342846"/>
    <w:rsid w:val="00343853"/>
    <w:rsid w:val="00353B55"/>
    <w:rsid w:val="0035730D"/>
    <w:rsid w:val="00363DDA"/>
    <w:rsid w:val="00366B1C"/>
    <w:rsid w:val="003728F6"/>
    <w:rsid w:val="003755D3"/>
    <w:rsid w:val="00382366"/>
    <w:rsid w:val="00395CC2"/>
    <w:rsid w:val="003A0096"/>
    <w:rsid w:val="003A45F4"/>
    <w:rsid w:val="003B0BA9"/>
    <w:rsid w:val="003B3E1A"/>
    <w:rsid w:val="003E486F"/>
    <w:rsid w:val="003E70AB"/>
    <w:rsid w:val="003F5286"/>
    <w:rsid w:val="003F72BE"/>
    <w:rsid w:val="00404FE6"/>
    <w:rsid w:val="00411753"/>
    <w:rsid w:val="004118E4"/>
    <w:rsid w:val="00420B3C"/>
    <w:rsid w:val="004256AC"/>
    <w:rsid w:val="00445521"/>
    <w:rsid w:val="00446F95"/>
    <w:rsid w:val="004659B5"/>
    <w:rsid w:val="0046639B"/>
    <w:rsid w:val="00472BB0"/>
    <w:rsid w:val="00483729"/>
    <w:rsid w:val="004942F3"/>
    <w:rsid w:val="004B003F"/>
    <w:rsid w:val="004B2402"/>
    <w:rsid w:val="004B79BB"/>
    <w:rsid w:val="004D16A4"/>
    <w:rsid w:val="004D27F8"/>
    <w:rsid w:val="004E77BD"/>
    <w:rsid w:val="004F2EC7"/>
    <w:rsid w:val="004F50B0"/>
    <w:rsid w:val="00503567"/>
    <w:rsid w:val="005049C3"/>
    <w:rsid w:val="00510B96"/>
    <w:rsid w:val="005218A9"/>
    <w:rsid w:val="005349DA"/>
    <w:rsid w:val="00534EF1"/>
    <w:rsid w:val="00537FEB"/>
    <w:rsid w:val="0054022F"/>
    <w:rsid w:val="00550682"/>
    <w:rsid w:val="00550DFD"/>
    <w:rsid w:val="00552CA0"/>
    <w:rsid w:val="005601FE"/>
    <w:rsid w:val="00564301"/>
    <w:rsid w:val="00565C97"/>
    <w:rsid w:val="0058193C"/>
    <w:rsid w:val="0058761C"/>
    <w:rsid w:val="005B54F0"/>
    <w:rsid w:val="005D0167"/>
    <w:rsid w:val="005D3466"/>
    <w:rsid w:val="005E7363"/>
    <w:rsid w:val="005F193E"/>
    <w:rsid w:val="00620A5D"/>
    <w:rsid w:val="00627DF5"/>
    <w:rsid w:val="00635418"/>
    <w:rsid w:val="00651260"/>
    <w:rsid w:val="00670B05"/>
    <w:rsid w:val="0067280B"/>
    <w:rsid w:val="00672FB2"/>
    <w:rsid w:val="00677B5D"/>
    <w:rsid w:val="0068035C"/>
    <w:rsid w:val="00687CE0"/>
    <w:rsid w:val="00693469"/>
    <w:rsid w:val="006A1761"/>
    <w:rsid w:val="006A23B4"/>
    <w:rsid w:val="006A394C"/>
    <w:rsid w:val="006B7039"/>
    <w:rsid w:val="006C0E44"/>
    <w:rsid w:val="006C1B25"/>
    <w:rsid w:val="006C5E49"/>
    <w:rsid w:val="006C7EA5"/>
    <w:rsid w:val="006D1C0C"/>
    <w:rsid w:val="006D3AE6"/>
    <w:rsid w:val="006D6478"/>
    <w:rsid w:val="006F2529"/>
    <w:rsid w:val="0070380C"/>
    <w:rsid w:val="00703D26"/>
    <w:rsid w:val="00704719"/>
    <w:rsid w:val="00716F25"/>
    <w:rsid w:val="0073497B"/>
    <w:rsid w:val="007350C3"/>
    <w:rsid w:val="00735AB9"/>
    <w:rsid w:val="0074034B"/>
    <w:rsid w:val="0074171E"/>
    <w:rsid w:val="007452DA"/>
    <w:rsid w:val="0075167E"/>
    <w:rsid w:val="00752C0C"/>
    <w:rsid w:val="00754156"/>
    <w:rsid w:val="007568F3"/>
    <w:rsid w:val="007735FA"/>
    <w:rsid w:val="0077368B"/>
    <w:rsid w:val="007A0070"/>
    <w:rsid w:val="007A3D46"/>
    <w:rsid w:val="007B0FE4"/>
    <w:rsid w:val="007B215D"/>
    <w:rsid w:val="007C2686"/>
    <w:rsid w:val="007C38B8"/>
    <w:rsid w:val="007D1268"/>
    <w:rsid w:val="007E1CBE"/>
    <w:rsid w:val="007E518B"/>
    <w:rsid w:val="007E6DEE"/>
    <w:rsid w:val="007F0099"/>
    <w:rsid w:val="007F0B2D"/>
    <w:rsid w:val="007F40A5"/>
    <w:rsid w:val="007F5557"/>
    <w:rsid w:val="007F7292"/>
    <w:rsid w:val="007F768A"/>
    <w:rsid w:val="00803D69"/>
    <w:rsid w:val="00813454"/>
    <w:rsid w:val="00815A5D"/>
    <w:rsid w:val="00827DC0"/>
    <w:rsid w:val="00834296"/>
    <w:rsid w:val="008437CC"/>
    <w:rsid w:val="00852E62"/>
    <w:rsid w:val="00856080"/>
    <w:rsid w:val="0086012B"/>
    <w:rsid w:val="00862690"/>
    <w:rsid w:val="008627F9"/>
    <w:rsid w:val="008632E1"/>
    <w:rsid w:val="008642D0"/>
    <w:rsid w:val="008755A5"/>
    <w:rsid w:val="00883456"/>
    <w:rsid w:val="00883DCD"/>
    <w:rsid w:val="00887752"/>
    <w:rsid w:val="008B1C4F"/>
    <w:rsid w:val="008B2270"/>
    <w:rsid w:val="008C4A92"/>
    <w:rsid w:val="008D399B"/>
    <w:rsid w:val="008D6BFC"/>
    <w:rsid w:val="008F1835"/>
    <w:rsid w:val="00903BE3"/>
    <w:rsid w:val="0091517D"/>
    <w:rsid w:val="00935867"/>
    <w:rsid w:val="00952D5C"/>
    <w:rsid w:val="00955179"/>
    <w:rsid w:val="00955B4F"/>
    <w:rsid w:val="009761E2"/>
    <w:rsid w:val="00984B3D"/>
    <w:rsid w:val="00992694"/>
    <w:rsid w:val="00997CFF"/>
    <w:rsid w:val="009B1875"/>
    <w:rsid w:val="009B6599"/>
    <w:rsid w:val="009D6143"/>
    <w:rsid w:val="009E1AA5"/>
    <w:rsid w:val="009E6379"/>
    <w:rsid w:val="009F3881"/>
    <w:rsid w:val="009F7008"/>
    <w:rsid w:val="00A13C59"/>
    <w:rsid w:val="00A154D5"/>
    <w:rsid w:val="00A21A24"/>
    <w:rsid w:val="00A22D3E"/>
    <w:rsid w:val="00A300ED"/>
    <w:rsid w:val="00A34437"/>
    <w:rsid w:val="00A354BD"/>
    <w:rsid w:val="00A51DF5"/>
    <w:rsid w:val="00A54321"/>
    <w:rsid w:val="00A54527"/>
    <w:rsid w:val="00A55687"/>
    <w:rsid w:val="00A55B40"/>
    <w:rsid w:val="00A67133"/>
    <w:rsid w:val="00A73555"/>
    <w:rsid w:val="00A73E51"/>
    <w:rsid w:val="00A82E64"/>
    <w:rsid w:val="00AA27EF"/>
    <w:rsid w:val="00AA2F66"/>
    <w:rsid w:val="00AB4DD8"/>
    <w:rsid w:val="00AC0374"/>
    <w:rsid w:val="00AC6B95"/>
    <w:rsid w:val="00AD632C"/>
    <w:rsid w:val="00AE4890"/>
    <w:rsid w:val="00AF6BF4"/>
    <w:rsid w:val="00B024A9"/>
    <w:rsid w:val="00B025B0"/>
    <w:rsid w:val="00B03D47"/>
    <w:rsid w:val="00B07818"/>
    <w:rsid w:val="00B10585"/>
    <w:rsid w:val="00B153C1"/>
    <w:rsid w:val="00B244C6"/>
    <w:rsid w:val="00B2613A"/>
    <w:rsid w:val="00B27CD8"/>
    <w:rsid w:val="00B30598"/>
    <w:rsid w:val="00B307FD"/>
    <w:rsid w:val="00B31101"/>
    <w:rsid w:val="00B32E88"/>
    <w:rsid w:val="00B36A6A"/>
    <w:rsid w:val="00B46D9B"/>
    <w:rsid w:val="00B561A8"/>
    <w:rsid w:val="00B60601"/>
    <w:rsid w:val="00B64F9D"/>
    <w:rsid w:val="00B6560C"/>
    <w:rsid w:val="00B740A6"/>
    <w:rsid w:val="00B742E4"/>
    <w:rsid w:val="00B74485"/>
    <w:rsid w:val="00B80074"/>
    <w:rsid w:val="00B94113"/>
    <w:rsid w:val="00BA2DAF"/>
    <w:rsid w:val="00BB1C3C"/>
    <w:rsid w:val="00BB5482"/>
    <w:rsid w:val="00BC0E71"/>
    <w:rsid w:val="00BC446A"/>
    <w:rsid w:val="00BC7BC2"/>
    <w:rsid w:val="00BD7C67"/>
    <w:rsid w:val="00BE06F3"/>
    <w:rsid w:val="00BE5BDC"/>
    <w:rsid w:val="00BF057A"/>
    <w:rsid w:val="00BF0604"/>
    <w:rsid w:val="00BF0C2B"/>
    <w:rsid w:val="00BF2269"/>
    <w:rsid w:val="00BF35D7"/>
    <w:rsid w:val="00BF6D1F"/>
    <w:rsid w:val="00C02315"/>
    <w:rsid w:val="00C13057"/>
    <w:rsid w:val="00C14F92"/>
    <w:rsid w:val="00C161B5"/>
    <w:rsid w:val="00C20C17"/>
    <w:rsid w:val="00C3133D"/>
    <w:rsid w:val="00C33B32"/>
    <w:rsid w:val="00C34E5F"/>
    <w:rsid w:val="00C35EFC"/>
    <w:rsid w:val="00C54A96"/>
    <w:rsid w:val="00C66A1D"/>
    <w:rsid w:val="00C71B62"/>
    <w:rsid w:val="00C8065B"/>
    <w:rsid w:val="00C97BFA"/>
    <w:rsid w:val="00CA3626"/>
    <w:rsid w:val="00CD0BF5"/>
    <w:rsid w:val="00CE437A"/>
    <w:rsid w:val="00CE480C"/>
    <w:rsid w:val="00D05039"/>
    <w:rsid w:val="00D051D8"/>
    <w:rsid w:val="00D13B72"/>
    <w:rsid w:val="00D15234"/>
    <w:rsid w:val="00D25D42"/>
    <w:rsid w:val="00D322FF"/>
    <w:rsid w:val="00D47EE4"/>
    <w:rsid w:val="00D52217"/>
    <w:rsid w:val="00D61BED"/>
    <w:rsid w:val="00D7366C"/>
    <w:rsid w:val="00D736CC"/>
    <w:rsid w:val="00D74E17"/>
    <w:rsid w:val="00D8063F"/>
    <w:rsid w:val="00D80F7C"/>
    <w:rsid w:val="00D864FD"/>
    <w:rsid w:val="00D90F27"/>
    <w:rsid w:val="00D9406A"/>
    <w:rsid w:val="00DB5E11"/>
    <w:rsid w:val="00DD0AFE"/>
    <w:rsid w:val="00DD0CC8"/>
    <w:rsid w:val="00DE60BD"/>
    <w:rsid w:val="00DF3989"/>
    <w:rsid w:val="00E125F2"/>
    <w:rsid w:val="00E175C1"/>
    <w:rsid w:val="00E26F06"/>
    <w:rsid w:val="00E36E96"/>
    <w:rsid w:val="00E40707"/>
    <w:rsid w:val="00E41501"/>
    <w:rsid w:val="00E47615"/>
    <w:rsid w:val="00E510E1"/>
    <w:rsid w:val="00E5416D"/>
    <w:rsid w:val="00E76CEE"/>
    <w:rsid w:val="00E82DF9"/>
    <w:rsid w:val="00E865CE"/>
    <w:rsid w:val="00E87A8D"/>
    <w:rsid w:val="00E93EB0"/>
    <w:rsid w:val="00E961E0"/>
    <w:rsid w:val="00E976D3"/>
    <w:rsid w:val="00EA5A78"/>
    <w:rsid w:val="00EC023F"/>
    <w:rsid w:val="00EC2616"/>
    <w:rsid w:val="00EC4231"/>
    <w:rsid w:val="00EE4937"/>
    <w:rsid w:val="00EF3E66"/>
    <w:rsid w:val="00F04436"/>
    <w:rsid w:val="00F34109"/>
    <w:rsid w:val="00F42789"/>
    <w:rsid w:val="00F51E57"/>
    <w:rsid w:val="00F53E31"/>
    <w:rsid w:val="00F55AB3"/>
    <w:rsid w:val="00F6120E"/>
    <w:rsid w:val="00F726E5"/>
    <w:rsid w:val="00F768ED"/>
    <w:rsid w:val="00F77C13"/>
    <w:rsid w:val="00F82901"/>
    <w:rsid w:val="00F9032D"/>
    <w:rsid w:val="00F9070E"/>
    <w:rsid w:val="00F961C0"/>
    <w:rsid w:val="00FC0BC3"/>
    <w:rsid w:val="00FC3A15"/>
    <w:rsid w:val="00FC55E9"/>
    <w:rsid w:val="00FC612C"/>
    <w:rsid w:val="00FC6954"/>
    <w:rsid w:val="00FD1621"/>
    <w:rsid w:val="00FD24D2"/>
    <w:rsid w:val="00FD3D72"/>
    <w:rsid w:val="00FE09A5"/>
    <w:rsid w:val="00FF71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5F70B9"/>
  <w15:chartTrackingRefBased/>
  <w15:docId w15:val="{AAB6CB0B-A82E-473B-B151-78B088599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lsdException w:name="heading 6" w:semiHidden="1" w:qFormat="1"/>
    <w:lsdException w:name="heading 7" w:semiHidden="1" w:qFormat="1"/>
    <w:lsdException w:name="heading 8" w:semiHidden="1" w:qFormat="1"/>
    <w:lsdException w:name="heading 9" w:uiPriority="12"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semiHidden="1" w:uiPriority="39"/>
    <w:lsdException w:name="toc 8" w:uiPriority="39"/>
    <w:lsdException w:name="toc 9" w:semiHidden="1" w:uiPriority="39"/>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uiPriority="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qFormat="1"/>
    <w:lsdException w:name="List Number" w:uiPriority="2"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9"/>
    <w:lsdException w:name="List Bullet 3" w:uiPriority="19"/>
    <w:lsdException w:name="List Bullet 4" w:uiPriority="19"/>
    <w:lsdException w:name="List Bullet 5" w:uiPriority="19"/>
    <w:lsdException w:name="List Number 2" w:uiPriority="19"/>
    <w:lsdException w:name="List Number 3" w:uiPriority="19"/>
    <w:lsdException w:name="List Number 4" w:uiPriority="19"/>
    <w:lsdException w:name="List Number 5" w:uiPriority="19"/>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uiPriority="15"/>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8"/>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1517D"/>
    <w:pPr>
      <w:spacing w:after="0" w:line="240" w:lineRule="auto"/>
    </w:pPr>
  </w:style>
  <w:style w:type="paragraph" w:styleId="Heading1">
    <w:name w:val="heading 1"/>
    <w:basedOn w:val="Normal"/>
    <w:next w:val="BodyText"/>
    <w:link w:val="Heading1Char"/>
    <w:uiPriority w:val="1"/>
    <w:qFormat/>
    <w:rsid w:val="003407C1"/>
    <w:pPr>
      <w:spacing w:after="240" w:line="173" w:lineRule="auto"/>
      <w:outlineLvl w:val="0"/>
    </w:pPr>
    <w:rPr>
      <w:rFonts w:asciiTheme="majorHAnsi" w:eastAsiaTheme="majorEastAsia" w:hAnsiTheme="majorHAnsi" w:cstheme="majorBidi"/>
      <w:kern w:val="44"/>
      <w:sz w:val="44"/>
      <w:szCs w:val="32"/>
    </w:rPr>
  </w:style>
  <w:style w:type="paragraph" w:styleId="Heading2">
    <w:name w:val="heading 2"/>
    <w:basedOn w:val="Normal"/>
    <w:next w:val="BodyText"/>
    <w:link w:val="Heading2Char"/>
    <w:uiPriority w:val="1"/>
    <w:qFormat/>
    <w:rsid w:val="00903BE3"/>
    <w:pPr>
      <w:keepNext/>
      <w:keepLines/>
      <w:spacing w:before="240" w:after="120"/>
      <w:outlineLvl w:val="1"/>
    </w:pPr>
    <w:rPr>
      <w:rFonts w:ascii="Minderoo-Medium" w:eastAsiaTheme="majorEastAsia" w:hAnsi="Minderoo-Medium" w:cstheme="majorBidi"/>
      <w:sz w:val="32"/>
      <w:szCs w:val="26"/>
    </w:rPr>
  </w:style>
  <w:style w:type="paragraph" w:styleId="Heading3">
    <w:name w:val="heading 3"/>
    <w:basedOn w:val="Normal"/>
    <w:next w:val="BodyText"/>
    <w:link w:val="Heading3Char"/>
    <w:uiPriority w:val="1"/>
    <w:qFormat/>
    <w:rsid w:val="00E41501"/>
    <w:pPr>
      <w:keepNext/>
      <w:keepLines/>
      <w:spacing w:before="240" w:after="120"/>
      <w:outlineLvl w:val="2"/>
    </w:pPr>
    <w:rPr>
      <w:rFonts w:eastAsiaTheme="majorEastAsia" w:cstheme="majorBidi"/>
      <w:sz w:val="28"/>
      <w:szCs w:val="24"/>
    </w:rPr>
  </w:style>
  <w:style w:type="paragraph" w:styleId="Heading4">
    <w:name w:val="heading 4"/>
    <w:basedOn w:val="Normal"/>
    <w:next w:val="BodyText"/>
    <w:link w:val="Heading4Char"/>
    <w:uiPriority w:val="1"/>
    <w:qFormat/>
    <w:rsid w:val="00903BE3"/>
    <w:pPr>
      <w:keepNext/>
      <w:keepLines/>
      <w:spacing w:before="240" w:after="120"/>
      <w:outlineLvl w:val="3"/>
    </w:pPr>
    <w:rPr>
      <w:rFonts w:ascii="Minderoo-Medium" w:eastAsiaTheme="majorEastAsia" w:hAnsi="Minderoo-Medium" w:cstheme="majorBidi"/>
      <w:iCs/>
    </w:rPr>
  </w:style>
  <w:style w:type="paragraph" w:styleId="Heading5">
    <w:name w:val="heading 5"/>
    <w:basedOn w:val="Normal"/>
    <w:next w:val="BodyText"/>
    <w:link w:val="Heading5Char"/>
    <w:uiPriority w:val="99"/>
    <w:semiHidden/>
    <w:rsid w:val="00A55687"/>
    <w:pPr>
      <w:keepNext/>
      <w:keepLines/>
      <w:spacing w:before="240" w:after="120"/>
      <w:outlineLvl w:val="4"/>
    </w:pPr>
    <w:rPr>
      <w:rFonts w:eastAsiaTheme="majorEastAsia" w:cstheme="majorBidi"/>
      <w:color w:val="FF4F00" w:themeColor="accent1"/>
    </w:rPr>
  </w:style>
  <w:style w:type="paragraph" w:styleId="Heading9">
    <w:name w:val="heading 9"/>
    <w:aliases w:val="Appendix H1"/>
    <w:basedOn w:val="Normal"/>
    <w:next w:val="BodyText"/>
    <w:link w:val="Heading9Char"/>
    <w:uiPriority w:val="12"/>
    <w:semiHidden/>
    <w:qFormat/>
    <w:rsid w:val="001C5154"/>
    <w:pPr>
      <w:keepNext/>
      <w:pageBreakBefore/>
      <w:numPr>
        <w:numId w:val="22"/>
      </w:numPr>
      <w:spacing w:after="240" w:line="173" w:lineRule="auto"/>
      <w:outlineLvl w:val="8"/>
    </w:pPr>
    <w:rPr>
      <w:rFonts w:asciiTheme="majorHAnsi" w:hAnsiTheme="majorHAnsi"/>
      <w:iCs/>
      <w:kern w:val="44"/>
      <w:sz w:val="4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0">
    <w:name w:val="List Paragraph"/>
    <w:basedOn w:val="BodyText"/>
    <w:link w:val="ListParagraphChar"/>
    <w:uiPriority w:val="2"/>
    <w:qFormat/>
    <w:rsid w:val="000129BA"/>
    <w:pPr>
      <w:numPr>
        <w:numId w:val="8"/>
      </w:numPr>
    </w:pPr>
  </w:style>
  <w:style w:type="paragraph" w:customStyle="1" w:styleId="ListParagraph2">
    <w:name w:val="List Paragraph 2"/>
    <w:basedOn w:val="ListParagraph0"/>
    <w:uiPriority w:val="19"/>
    <w:rsid w:val="000129BA"/>
    <w:pPr>
      <w:numPr>
        <w:ilvl w:val="1"/>
      </w:numPr>
    </w:pPr>
  </w:style>
  <w:style w:type="paragraph" w:customStyle="1" w:styleId="ListParagraph3">
    <w:name w:val="List Paragraph 3"/>
    <w:basedOn w:val="ListParagraph0"/>
    <w:uiPriority w:val="19"/>
    <w:rsid w:val="000129BA"/>
    <w:pPr>
      <w:numPr>
        <w:ilvl w:val="2"/>
      </w:numPr>
    </w:pPr>
  </w:style>
  <w:style w:type="paragraph" w:customStyle="1" w:styleId="ListParagraph4">
    <w:name w:val="List Paragraph 4"/>
    <w:basedOn w:val="ListParagraph0"/>
    <w:uiPriority w:val="19"/>
    <w:rsid w:val="000129BA"/>
    <w:pPr>
      <w:numPr>
        <w:ilvl w:val="3"/>
      </w:numPr>
    </w:pPr>
  </w:style>
  <w:style w:type="paragraph" w:customStyle="1" w:styleId="ListParagraph5">
    <w:name w:val="List Paragraph 5"/>
    <w:basedOn w:val="ListParagraph0"/>
    <w:uiPriority w:val="19"/>
    <w:rsid w:val="000129BA"/>
    <w:pPr>
      <w:numPr>
        <w:ilvl w:val="4"/>
      </w:numPr>
    </w:pPr>
  </w:style>
  <w:style w:type="character" w:customStyle="1" w:styleId="Heading1Char">
    <w:name w:val="Heading 1 Char"/>
    <w:basedOn w:val="DefaultParagraphFont"/>
    <w:link w:val="Heading1"/>
    <w:uiPriority w:val="1"/>
    <w:rsid w:val="003407C1"/>
    <w:rPr>
      <w:rFonts w:asciiTheme="majorHAnsi" w:eastAsiaTheme="majorEastAsia" w:hAnsiTheme="majorHAnsi" w:cstheme="majorBidi"/>
      <w:kern w:val="44"/>
      <w:sz w:val="44"/>
      <w:szCs w:val="32"/>
    </w:rPr>
  </w:style>
  <w:style w:type="paragraph" w:customStyle="1" w:styleId="NumberedHeading1">
    <w:name w:val="Numbered Heading 1"/>
    <w:basedOn w:val="Heading1"/>
    <w:next w:val="BodyText"/>
    <w:uiPriority w:val="1"/>
    <w:qFormat/>
    <w:rsid w:val="000129BA"/>
    <w:pPr>
      <w:numPr>
        <w:numId w:val="21"/>
      </w:numPr>
    </w:pPr>
  </w:style>
  <w:style w:type="character" w:customStyle="1" w:styleId="Heading2Char">
    <w:name w:val="Heading 2 Char"/>
    <w:basedOn w:val="DefaultParagraphFont"/>
    <w:link w:val="Heading2"/>
    <w:uiPriority w:val="1"/>
    <w:rsid w:val="00903BE3"/>
    <w:rPr>
      <w:rFonts w:ascii="Minderoo-Medium" w:eastAsiaTheme="majorEastAsia" w:hAnsi="Minderoo-Medium" w:cstheme="majorBidi"/>
      <w:sz w:val="32"/>
      <w:szCs w:val="26"/>
    </w:rPr>
  </w:style>
  <w:style w:type="paragraph" w:customStyle="1" w:styleId="NumberedHeading2">
    <w:name w:val="Numbered Heading 2"/>
    <w:basedOn w:val="Heading2"/>
    <w:next w:val="BodyText"/>
    <w:uiPriority w:val="1"/>
    <w:qFormat/>
    <w:rsid w:val="000129BA"/>
    <w:pPr>
      <w:numPr>
        <w:ilvl w:val="1"/>
        <w:numId w:val="21"/>
      </w:numPr>
    </w:pPr>
  </w:style>
  <w:style w:type="character" w:customStyle="1" w:styleId="Heading3Char">
    <w:name w:val="Heading 3 Char"/>
    <w:basedOn w:val="DefaultParagraphFont"/>
    <w:link w:val="Heading3"/>
    <w:uiPriority w:val="1"/>
    <w:rsid w:val="00E41501"/>
    <w:rPr>
      <w:rFonts w:eastAsiaTheme="majorEastAsia" w:cstheme="majorBidi"/>
      <w:sz w:val="28"/>
      <w:szCs w:val="24"/>
    </w:rPr>
  </w:style>
  <w:style w:type="paragraph" w:customStyle="1" w:styleId="NumberedHeading3">
    <w:name w:val="Numbered Heading 3"/>
    <w:basedOn w:val="Heading3"/>
    <w:next w:val="BodyText"/>
    <w:uiPriority w:val="1"/>
    <w:qFormat/>
    <w:rsid w:val="000129BA"/>
    <w:pPr>
      <w:numPr>
        <w:ilvl w:val="2"/>
        <w:numId w:val="21"/>
      </w:numPr>
    </w:pPr>
  </w:style>
  <w:style w:type="character" w:customStyle="1" w:styleId="Heading4Char">
    <w:name w:val="Heading 4 Char"/>
    <w:basedOn w:val="DefaultParagraphFont"/>
    <w:link w:val="Heading4"/>
    <w:uiPriority w:val="1"/>
    <w:rsid w:val="00903BE3"/>
    <w:rPr>
      <w:rFonts w:ascii="Minderoo-Medium" w:eastAsiaTheme="majorEastAsia" w:hAnsi="Minderoo-Medium" w:cstheme="majorBidi"/>
      <w:iCs/>
    </w:rPr>
  </w:style>
  <w:style w:type="paragraph" w:customStyle="1" w:styleId="NumberedHeading4">
    <w:name w:val="Numbered Heading 4"/>
    <w:basedOn w:val="Heading4"/>
    <w:next w:val="BodyText"/>
    <w:uiPriority w:val="1"/>
    <w:qFormat/>
    <w:rsid w:val="000129BA"/>
    <w:pPr>
      <w:numPr>
        <w:ilvl w:val="3"/>
        <w:numId w:val="21"/>
      </w:numPr>
    </w:pPr>
  </w:style>
  <w:style w:type="character" w:customStyle="1" w:styleId="Heading5Char">
    <w:name w:val="Heading 5 Char"/>
    <w:basedOn w:val="DefaultParagraphFont"/>
    <w:link w:val="Heading5"/>
    <w:uiPriority w:val="99"/>
    <w:semiHidden/>
    <w:rsid w:val="00A55687"/>
    <w:rPr>
      <w:rFonts w:eastAsiaTheme="majorEastAsia" w:cstheme="majorBidi"/>
      <w:color w:val="FF4F00" w:themeColor="accent1"/>
    </w:rPr>
  </w:style>
  <w:style w:type="paragraph" w:customStyle="1" w:styleId="NumberedHeading5">
    <w:name w:val="Numbered Heading 5"/>
    <w:basedOn w:val="Heading5"/>
    <w:next w:val="BodyText"/>
    <w:uiPriority w:val="1"/>
    <w:semiHidden/>
    <w:qFormat/>
    <w:rsid w:val="00552CA0"/>
    <w:pPr>
      <w:numPr>
        <w:ilvl w:val="4"/>
        <w:numId w:val="21"/>
      </w:numPr>
    </w:pPr>
  </w:style>
  <w:style w:type="paragraph" w:styleId="Caption">
    <w:name w:val="caption"/>
    <w:aliases w:val="Figure Caption"/>
    <w:basedOn w:val="Normal"/>
    <w:next w:val="FigureStyle"/>
    <w:uiPriority w:val="6"/>
    <w:qFormat/>
    <w:rsid w:val="0046639B"/>
    <w:pPr>
      <w:keepNext/>
      <w:tabs>
        <w:tab w:val="left" w:pos="1134"/>
      </w:tabs>
      <w:spacing w:before="240" w:after="120"/>
      <w:ind w:left="1134" w:hanging="1134"/>
      <w:jc w:val="center"/>
    </w:pPr>
    <w:rPr>
      <w:i/>
      <w:iCs/>
      <w:sz w:val="20"/>
      <w:szCs w:val="18"/>
    </w:rPr>
  </w:style>
  <w:style w:type="paragraph" w:customStyle="1" w:styleId="TableCaption">
    <w:name w:val="Table Caption"/>
    <w:basedOn w:val="BodyText"/>
    <w:next w:val="BodyText"/>
    <w:uiPriority w:val="6"/>
    <w:qFormat/>
    <w:rsid w:val="0046639B"/>
    <w:pPr>
      <w:keepNext/>
      <w:tabs>
        <w:tab w:val="left" w:pos="1134"/>
      </w:tabs>
      <w:spacing w:before="240"/>
      <w:ind w:left="1134" w:hanging="1134"/>
    </w:pPr>
    <w:rPr>
      <w:i/>
      <w:sz w:val="20"/>
    </w:rPr>
  </w:style>
  <w:style w:type="character" w:styleId="PlaceholderText">
    <w:name w:val="Placeholder Text"/>
    <w:basedOn w:val="DefaultParagraphFont"/>
    <w:uiPriority w:val="99"/>
    <w:semiHidden/>
    <w:rsid w:val="000129BA"/>
    <w:rPr>
      <w:color w:val="808080"/>
    </w:rPr>
  </w:style>
  <w:style w:type="paragraph" w:styleId="BodyText">
    <w:name w:val="Body Text"/>
    <w:basedOn w:val="Normal"/>
    <w:link w:val="BodyTextChar"/>
    <w:qFormat/>
    <w:rsid w:val="0091517D"/>
    <w:pPr>
      <w:spacing w:before="120" w:after="120" w:line="288" w:lineRule="auto"/>
    </w:pPr>
  </w:style>
  <w:style w:type="character" w:customStyle="1" w:styleId="BodyTextChar">
    <w:name w:val="Body Text Char"/>
    <w:basedOn w:val="DefaultParagraphFont"/>
    <w:link w:val="BodyText"/>
    <w:rsid w:val="0091517D"/>
  </w:style>
  <w:style w:type="paragraph" w:customStyle="1" w:styleId="FigureStyle">
    <w:name w:val="Figure Style"/>
    <w:basedOn w:val="Normal"/>
    <w:next w:val="BodyText"/>
    <w:uiPriority w:val="6"/>
    <w:qFormat/>
    <w:rsid w:val="000129BA"/>
    <w:pPr>
      <w:spacing w:before="120" w:after="240"/>
      <w:jc w:val="center"/>
    </w:pPr>
  </w:style>
  <w:style w:type="paragraph" w:styleId="ListBullet0">
    <w:name w:val="List Bullet"/>
    <w:basedOn w:val="BodyText"/>
    <w:uiPriority w:val="2"/>
    <w:qFormat/>
    <w:rsid w:val="0091517D"/>
    <w:pPr>
      <w:numPr>
        <w:numId w:val="27"/>
      </w:numPr>
    </w:pPr>
  </w:style>
  <w:style w:type="numbering" w:customStyle="1" w:styleId="ListBullet">
    <w:name w:val="List_Bullet"/>
    <w:uiPriority w:val="99"/>
    <w:rsid w:val="00A154D5"/>
    <w:pPr>
      <w:numPr>
        <w:numId w:val="5"/>
      </w:numPr>
    </w:pPr>
  </w:style>
  <w:style w:type="paragraph" w:customStyle="1" w:styleId="ListBullet6">
    <w:name w:val="List Bullet 6"/>
    <w:basedOn w:val="ListBullet0"/>
    <w:uiPriority w:val="19"/>
    <w:rsid w:val="000129BA"/>
    <w:pPr>
      <w:numPr>
        <w:ilvl w:val="5"/>
      </w:numPr>
    </w:pPr>
  </w:style>
  <w:style w:type="paragraph" w:styleId="ListBullet2">
    <w:name w:val="List Bullet 2"/>
    <w:basedOn w:val="ListBullet0"/>
    <w:uiPriority w:val="19"/>
    <w:rsid w:val="000129BA"/>
    <w:pPr>
      <w:numPr>
        <w:ilvl w:val="1"/>
      </w:numPr>
    </w:pPr>
  </w:style>
  <w:style w:type="paragraph" w:styleId="ListBullet3">
    <w:name w:val="List Bullet 3"/>
    <w:basedOn w:val="ListBullet0"/>
    <w:uiPriority w:val="19"/>
    <w:rsid w:val="000129BA"/>
    <w:pPr>
      <w:numPr>
        <w:ilvl w:val="2"/>
      </w:numPr>
    </w:pPr>
  </w:style>
  <w:style w:type="paragraph" w:styleId="ListBullet4">
    <w:name w:val="List Bullet 4"/>
    <w:basedOn w:val="ListBullet0"/>
    <w:uiPriority w:val="19"/>
    <w:rsid w:val="000129BA"/>
    <w:pPr>
      <w:numPr>
        <w:ilvl w:val="3"/>
      </w:numPr>
    </w:pPr>
  </w:style>
  <w:style w:type="paragraph" w:styleId="ListBullet5">
    <w:name w:val="List Bullet 5"/>
    <w:basedOn w:val="ListBullet0"/>
    <w:uiPriority w:val="19"/>
    <w:rsid w:val="000129BA"/>
    <w:pPr>
      <w:numPr>
        <w:ilvl w:val="4"/>
      </w:numPr>
    </w:pPr>
  </w:style>
  <w:style w:type="paragraph" w:styleId="ListNumber0">
    <w:name w:val="List Number"/>
    <w:basedOn w:val="BodyText"/>
    <w:uiPriority w:val="2"/>
    <w:qFormat/>
    <w:rsid w:val="007C2686"/>
    <w:pPr>
      <w:numPr>
        <w:numId w:val="14"/>
      </w:numPr>
    </w:pPr>
  </w:style>
  <w:style w:type="paragraph" w:customStyle="1" w:styleId="ListNumber6">
    <w:name w:val="List Number 6"/>
    <w:basedOn w:val="ListNumber0"/>
    <w:uiPriority w:val="19"/>
    <w:rsid w:val="000129BA"/>
    <w:pPr>
      <w:numPr>
        <w:ilvl w:val="5"/>
      </w:numPr>
    </w:pPr>
  </w:style>
  <w:style w:type="paragraph" w:customStyle="1" w:styleId="ListParagraph6">
    <w:name w:val="List Paragraph 6"/>
    <w:basedOn w:val="ListParagraph0"/>
    <w:uiPriority w:val="19"/>
    <w:rsid w:val="000129BA"/>
    <w:pPr>
      <w:numPr>
        <w:ilvl w:val="5"/>
      </w:numPr>
    </w:pPr>
  </w:style>
  <w:style w:type="paragraph" w:styleId="ListNumber2">
    <w:name w:val="List Number 2"/>
    <w:basedOn w:val="ListNumber0"/>
    <w:uiPriority w:val="19"/>
    <w:rsid w:val="000129BA"/>
    <w:pPr>
      <w:numPr>
        <w:ilvl w:val="1"/>
      </w:numPr>
    </w:pPr>
  </w:style>
  <w:style w:type="paragraph" w:styleId="ListNumber3">
    <w:name w:val="List Number 3"/>
    <w:basedOn w:val="ListNumber0"/>
    <w:uiPriority w:val="19"/>
    <w:rsid w:val="000129BA"/>
    <w:pPr>
      <w:numPr>
        <w:ilvl w:val="2"/>
      </w:numPr>
    </w:pPr>
  </w:style>
  <w:style w:type="paragraph" w:styleId="ListNumber4">
    <w:name w:val="List Number 4"/>
    <w:basedOn w:val="ListNumber0"/>
    <w:uiPriority w:val="19"/>
    <w:rsid w:val="000129BA"/>
    <w:pPr>
      <w:numPr>
        <w:ilvl w:val="3"/>
      </w:numPr>
    </w:pPr>
  </w:style>
  <w:style w:type="paragraph" w:styleId="ListNumber5">
    <w:name w:val="List Number 5"/>
    <w:basedOn w:val="ListNumber0"/>
    <w:uiPriority w:val="19"/>
    <w:rsid w:val="000129BA"/>
    <w:pPr>
      <w:numPr>
        <w:ilvl w:val="4"/>
      </w:numPr>
    </w:pPr>
  </w:style>
  <w:style w:type="numbering" w:customStyle="1" w:styleId="ListNumber">
    <w:name w:val="List_Number"/>
    <w:uiPriority w:val="99"/>
    <w:rsid w:val="007C2686"/>
    <w:pPr>
      <w:numPr>
        <w:numId w:val="7"/>
      </w:numPr>
    </w:pPr>
  </w:style>
  <w:style w:type="numbering" w:customStyle="1" w:styleId="ListParagraph">
    <w:name w:val="List_Paragraph"/>
    <w:uiPriority w:val="99"/>
    <w:rsid w:val="000129BA"/>
    <w:pPr>
      <w:numPr>
        <w:numId w:val="8"/>
      </w:numPr>
    </w:pPr>
  </w:style>
  <w:style w:type="paragraph" w:customStyle="1" w:styleId="ListAlpha0">
    <w:name w:val="List Alpha"/>
    <w:basedOn w:val="BodyText"/>
    <w:uiPriority w:val="2"/>
    <w:qFormat/>
    <w:rsid w:val="000129BA"/>
    <w:pPr>
      <w:numPr>
        <w:numId w:val="3"/>
      </w:numPr>
    </w:pPr>
  </w:style>
  <w:style w:type="paragraph" w:customStyle="1" w:styleId="ListAlpha2">
    <w:name w:val="List Alpha 2"/>
    <w:basedOn w:val="ListAlpha0"/>
    <w:uiPriority w:val="19"/>
    <w:rsid w:val="000129BA"/>
    <w:pPr>
      <w:numPr>
        <w:ilvl w:val="1"/>
      </w:numPr>
    </w:pPr>
  </w:style>
  <w:style w:type="paragraph" w:customStyle="1" w:styleId="ListAlpha3">
    <w:name w:val="List Alpha 3"/>
    <w:basedOn w:val="ListAlpha0"/>
    <w:uiPriority w:val="19"/>
    <w:rsid w:val="000129BA"/>
    <w:pPr>
      <w:numPr>
        <w:ilvl w:val="2"/>
      </w:numPr>
    </w:pPr>
  </w:style>
  <w:style w:type="paragraph" w:customStyle="1" w:styleId="ListAlpha4">
    <w:name w:val="List Alpha 4"/>
    <w:basedOn w:val="ListAlpha0"/>
    <w:uiPriority w:val="19"/>
    <w:rsid w:val="000129BA"/>
    <w:pPr>
      <w:numPr>
        <w:ilvl w:val="3"/>
      </w:numPr>
    </w:pPr>
  </w:style>
  <w:style w:type="paragraph" w:customStyle="1" w:styleId="ListAlpha5">
    <w:name w:val="List Alpha 5"/>
    <w:basedOn w:val="ListAlpha0"/>
    <w:uiPriority w:val="19"/>
    <w:rsid w:val="000129BA"/>
    <w:pPr>
      <w:numPr>
        <w:ilvl w:val="4"/>
      </w:numPr>
    </w:pPr>
  </w:style>
  <w:style w:type="paragraph" w:customStyle="1" w:styleId="ListAlpha6">
    <w:name w:val="List Alpha 6"/>
    <w:basedOn w:val="ListAlpha0"/>
    <w:uiPriority w:val="19"/>
    <w:rsid w:val="000129BA"/>
    <w:pPr>
      <w:numPr>
        <w:ilvl w:val="5"/>
      </w:numPr>
    </w:pPr>
  </w:style>
  <w:style w:type="numbering" w:customStyle="1" w:styleId="ListAlpha">
    <w:name w:val="List_Alpha"/>
    <w:uiPriority w:val="99"/>
    <w:rsid w:val="000129BA"/>
    <w:pPr>
      <w:numPr>
        <w:numId w:val="3"/>
      </w:numPr>
    </w:pPr>
  </w:style>
  <w:style w:type="numbering" w:customStyle="1" w:styleId="ListNbrHeading">
    <w:name w:val="List_NbrHeading"/>
    <w:uiPriority w:val="99"/>
    <w:rsid w:val="000129BA"/>
    <w:pPr>
      <w:numPr>
        <w:numId w:val="6"/>
      </w:numPr>
    </w:pPr>
  </w:style>
  <w:style w:type="paragraph" w:styleId="Title">
    <w:name w:val="Title"/>
    <w:basedOn w:val="Normal"/>
    <w:next w:val="BodyText"/>
    <w:link w:val="TitleChar"/>
    <w:uiPriority w:val="10"/>
    <w:qFormat/>
    <w:rsid w:val="00050C8C"/>
    <w:pPr>
      <w:spacing w:line="173" w:lineRule="auto"/>
      <w:ind w:right="1418"/>
    </w:pPr>
    <w:rPr>
      <w:rFonts w:asciiTheme="majorHAnsi" w:eastAsiaTheme="majorEastAsia" w:hAnsiTheme="majorHAnsi" w:cstheme="majorBidi"/>
      <w:caps/>
      <w:noProof/>
      <w:color w:val="000000" w:themeColor="text1"/>
      <w:sz w:val="100"/>
      <w:szCs w:val="56"/>
    </w:rPr>
  </w:style>
  <w:style w:type="character" w:customStyle="1" w:styleId="TitleChar">
    <w:name w:val="Title Char"/>
    <w:basedOn w:val="DefaultParagraphFont"/>
    <w:link w:val="Title"/>
    <w:uiPriority w:val="10"/>
    <w:rsid w:val="00050C8C"/>
    <w:rPr>
      <w:rFonts w:asciiTheme="majorHAnsi" w:eastAsiaTheme="majorEastAsia" w:hAnsiTheme="majorHAnsi" w:cstheme="majorBidi"/>
      <w:caps/>
      <w:noProof/>
      <w:color w:val="000000" w:themeColor="text1"/>
      <w:sz w:val="100"/>
      <w:szCs w:val="56"/>
    </w:rPr>
  </w:style>
  <w:style w:type="paragraph" w:styleId="Subtitle">
    <w:name w:val="Subtitle"/>
    <w:basedOn w:val="Normal"/>
    <w:next w:val="BodyText"/>
    <w:link w:val="SubtitleChar"/>
    <w:uiPriority w:val="11"/>
    <w:rsid w:val="00050C8C"/>
    <w:pPr>
      <w:numPr>
        <w:ilvl w:val="1"/>
      </w:numPr>
    </w:pPr>
    <w:rPr>
      <w:rFonts w:asciiTheme="majorHAnsi" w:eastAsiaTheme="minorEastAsia" w:hAnsiTheme="majorHAnsi"/>
      <w:sz w:val="40"/>
    </w:rPr>
  </w:style>
  <w:style w:type="character" w:customStyle="1" w:styleId="SubtitleChar">
    <w:name w:val="Subtitle Char"/>
    <w:basedOn w:val="DefaultParagraphFont"/>
    <w:link w:val="Subtitle"/>
    <w:uiPriority w:val="11"/>
    <w:rsid w:val="00050C8C"/>
    <w:rPr>
      <w:rFonts w:asciiTheme="majorHAnsi" w:eastAsiaTheme="minorEastAsia" w:hAnsiTheme="majorHAnsi"/>
      <w:sz w:val="40"/>
    </w:rPr>
  </w:style>
  <w:style w:type="paragraph" w:styleId="TOCHeading">
    <w:name w:val="TOC Heading"/>
    <w:basedOn w:val="Normal"/>
    <w:next w:val="Normal"/>
    <w:uiPriority w:val="39"/>
    <w:semiHidden/>
    <w:rsid w:val="00F04436"/>
    <w:pPr>
      <w:keepNext/>
      <w:spacing w:before="360" w:after="240" w:line="173" w:lineRule="auto"/>
    </w:pPr>
    <w:rPr>
      <w:rFonts w:asciiTheme="majorHAnsi" w:hAnsiTheme="majorHAnsi"/>
      <w:kern w:val="44"/>
      <w:sz w:val="44"/>
    </w:rPr>
  </w:style>
  <w:style w:type="paragraph" w:styleId="TOC4">
    <w:name w:val="toc 4"/>
    <w:basedOn w:val="TOC1"/>
    <w:next w:val="Normal"/>
    <w:uiPriority w:val="39"/>
    <w:semiHidden/>
    <w:rsid w:val="000129BA"/>
    <w:pPr>
      <w:tabs>
        <w:tab w:val="left" w:pos="851"/>
      </w:tabs>
      <w:ind w:left="851" w:hanging="851"/>
    </w:pPr>
  </w:style>
  <w:style w:type="paragraph" w:styleId="TOC5">
    <w:name w:val="toc 5"/>
    <w:basedOn w:val="TOC2"/>
    <w:next w:val="Normal"/>
    <w:uiPriority w:val="39"/>
    <w:semiHidden/>
    <w:rsid w:val="000129BA"/>
    <w:pPr>
      <w:tabs>
        <w:tab w:val="left" w:pos="851"/>
      </w:tabs>
      <w:ind w:left="851" w:hanging="851"/>
    </w:pPr>
  </w:style>
  <w:style w:type="paragraph" w:styleId="TOC1">
    <w:name w:val="toc 1"/>
    <w:basedOn w:val="Normal"/>
    <w:next w:val="Normal"/>
    <w:uiPriority w:val="39"/>
    <w:semiHidden/>
    <w:rsid w:val="00903BE3"/>
    <w:pPr>
      <w:pBdr>
        <w:top w:val="single" w:sz="4" w:space="4" w:color="auto"/>
        <w:between w:val="single" w:sz="4" w:space="4" w:color="auto"/>
      </w:pBdr>
      <w:tabs>
        <w:tab w:val="right" w:pos="9639"/>
      </w:tabs>
      <w:spacing w:before="200" w:after="120"/>
    </w:pPr>
    <w:rPr>
      <w:rFonts w:ascii="Minderoo-Medium" w:hAnsi="Minderoo-Medium"/>
    </w:rPr>
  </w:style>
  <w:style w:type="paragraph" w:styleId="TOC6">
    <w:name w:val="toc 6"/>
    <w:basedOn w:val="TOC3"/>
    <w:next w:val="Normal"/>
    <w:uiPriority w:val="39"/>
    <w:semiHidden/>
    <w:rsid w:val="000129BA"/>
    <w:pPr>
      <w:tabs>
        <w:tab w:val="left" w:pos="851"/>
      </w:tabs>
      <w:ind w:left="851" w:hanging="851"/>
    </w:pPr>
  </w:style>
  <w:style w:type="paragraph" w:styleId="Quote">
    <w:name w:val="Quote"/>
    <w:basedOn w:val="BodyText"/>
    <w:next w:val="Normal"/>
    <w:link w:val="QuoteChar"/>
    <w:uiPriority w:val="8"/>
    <w:rsid w:val="0046639B"/>
    <w:pPr>
      <w:spacing w:before="240" w:after="240"/>
      <w:ind w:left="567" w:right="567"/>
    </w:pPr>
    <w:rPr>
      <w:i/>
      <w:iCs/>
      <w:color w:val="FF4F00" w:themeColor="accent1"/>
    </w:rPr>
  </w:style>
  <w:style w:type="paragraph" w:styleId="TOC2">
    <w:name w:val="toc 2"/>
    <w:basedOn w:val="Normal"/>
    <w:next w:val="Normal"/>
    <w:uiPriority w:val="39"/>
    <w:semiHidden/>
    <w:rsid w:val="004118E4"/>
    <w:pPr>
      <w:tabs>
        <w:tab w:val="right" w:pos="9639"/>
      </w:tabs>
      <w:spacing w:before="60" w:after="60"/>
    </w:pPr>
  </w:style>
  <w:style w:type="paragraph" w:styleId="TOC3">
    <w:name w:val="toc 3"/>
    <w:basedOn w:val="Normal"/>
    <w:next w:val="Normal"/>
    <w:uiPriority w:val="39"/>
    <w:semiHidden/>
    <w:rsid w:val="000129BA"/>
    <w:pPr>
      <w:tabs>
        <w:tab w:val="right" w:leader="dot" w:pos="9639"/>
      </w:tabs>
      <w:spacing w:before="20" w:after="20"/>
    </w:pPr>
    <w:rPr>
      <w:sz w:val="20"/>
    </w:rPr>
  </w:style>
  <w:style w:type="character" w:customStyle="1" w:styleId="QuoteChar">
    <w:name w:val="Quote Char"/>
    <w:basedOn w:val="DefaultParagraphFont"/>
    <w:link w:val="Quote"/>
    <w:uiPriority w:val="8"/>
    <w:rsid w:val="0046639B"/>
    <w:rPr>
      <w:i/>
      <w:iCs/>
      <w:color w:val="FF4F00" w:themeColor="accent1"/>
    </w:rPr>
  </w:style>
  <w:style w:type="paragraph" w:styleId="Footer">
    <w:name w:val="footer"/>
    <w:basedOn w:val="Normal"/>
    <w:link w:val="FooterChar"/>
    <w:uiPriority w:val="99"/>
    <w:rsid w:val="00803D69"/>
    <w:pPr>
      <w:pBdr>
        <w:top w:val="single" w:sz="4" w:space="4" w:color="auto"/>
      </w:pBdr>
      <w:jc w:val="center"/>
    </w:pPr>
    <w:rPr>
      <w:caps/>
      <w:sz w:val="18"/>
    </w:rPr>
  </w:style>
  <w:style w:type="character" w:customStyle="1" w:styleId="FooterChar">
    <w:name w:val="Footer Char"/>
    <w:basedOn w:val="DefaultParagraphFont"/>
    <w:link w:val="Footer"/>
    <w:uiPriority w:val="99"/>
    <w:rsid w:val="00803D69"/>
    <w:rPr>
      <w:caps/>
      <w:sz w:val="18"/>
    </w:rPr>
  </w:style>
  <w:style w:type="paragraph" w:styleId="Header">
    <w:name w:val="header"/>
    <w:basedOn w:val="Normal"/>
    <w:link w:val="HeaderChar"/>
    <w:uiPriority w:val="99"/>
    <w:rsid w:val="00803D69"/>
    <w:pPr>
      <w:pBdr>
        <w:bottom w:val="single" w:sz="4" w:space="4" w:color="auto"/>
      </w:pBdr>
      <w:jc w:val="center"/>
    </w:pPr>
    <w:rPr>
      <w:sz w:val="18"/>
    </w:rPr>
  </w:style>
  <w:style w:type="character" w:customStyle="1" w:styleId="HeaderChar">
    <w:name w:val="Header Char"/>
    <w:basedOn w:val="DefaultParagraphFont"/>
    <w:link w:val="Header"/>
    <w:uiPriority w:val="99"/>
    <w:rsid w:val="00803D69"/>
    <w:rPr>
      <w:sz w:val="18"/>
    </w:rPr>
  </w:style>
  <w:style w:type="table" w:styleId="TableGrid">
    <w:name w:val="Table Grid"/>
    <w:aliases w:val="Table No Border"/>
    <w:basedOn w:val="TableNormal"/>
    <w:uiPriority w:val="59"/>
    <w:rsid w:val="000129BA"/>
    <w:pPr>
      <w:spacing w:after="0" w:line="240" w:lineRule="auto"/>
    </w:pPr>
    <w:tblPr>
      <w:tblCellMar>
        <w:left w:w="0" w:type="dxa"/>
        <w:right w:w="0" w:type="dxa"/>
      </w:tblCellMar>
    </w:tblPr>
  </w:style>
  <w:style w:type="paragraph" w:customStyle="1" w:styleId="TableText">
    <w:name w:val="Table Text"/>
    <w:basedOn w:val="Normal"/>
    <w:uiPriority w:val="3"/>
    <w:qFormat/>
    <w:rsid w:val="000129BA"/>
    <w:pPr>
      <w:spacing w:before="60" w:after="60"/>
      <w:ind w:left="113" w:right="113"/>
    </w:pPr>
  </w:style>
  <w:style w:type="paragraph" w:customStyle="1" w:styleId="TableHeading">
    <w:name w:val="Table Heading"/>
    <w:basedOn w:val="TableText"/>
    <w:uiPriority w:val="3"/>
    <w:qFormat/>
    <w:rsid w:val="00E82DF9"/>
    <w:rPr>
      <w:rFonts w:ascii="Minderoo-Medium" w:hAnsi="Minderoo-Medium"/>
    </w:rPr>
  </w:style>
  <w:style w:type="paragraph" w:customStyle="1" w:styleId="TableBullet">
    <w:name w:val="Table Bullet"/>
    <w:basedOn w:val="TableText"/>
    <w:uiPriority w:val="4"/>
    <w:qFormat/>
    <w:rsid w:val="000129BA"/>
    <w:pPr>
      <w:numPr>
        <w:numId w:val="12"/>
      </w:numPr>
    </w:pPr>
  </w:style>
  <w:style w:type="paragraph" w:customStyle="1" w:styleId="TableBullet2">
    <w:name w:val="Table Bullet 2"/>
    <w:basedOn w:val="TableBullet"/>
    <w:uiPriority w:val="19"/>
    <w:rsid w:val="000129BA"/>
    <w:pPr>
      <w:numPr>
        <w:ilvl w:val="1"/>
      </w:numPr>
    </w:pPr>
  </w:style>
  <w:style w:type="paragraph" w:customStyle="1" w:styleId="TableNumber">
    <w:name w:val="Table Number"/>
    <w:basedOn w:val="TableText"/>
    <w:uiPriority w:val="4"/>
    <w:qFormat/>
    <w:rsid w:val="000129BA"/>
    <w:pPr>
      <w:numPr>
        <w:numId w:val="13"/>
      </w:numPr>
    </w:pPr>
  </w:style>
  <w:style w:type="paragraph" w:customStyle="1" w:styleId="TableNumber2">
    <w:name w:val="Table Number 2"/>
    <w:basedOn w:val="TableNumber"/>
    <w:uiPriority w:val="19"/>
    <w:rsid w:val="000129BA"/>
    <w:pPr>
      <w:numPr>
        <w:ilvl w:val="1"/>
      </w:numPr>
    </w:pPr>
  </w:style>
  <w:style w:type="numbering" w:customStyle="1" w:styleId="ListTableBullet">
    <w:name w:val="List_TableBullet"/>
    <w:uiPriority w:val="99"/>
    <w:rsid w:val="000129BA"/>
    <w:pPr>
      <w:numPr>
        <w:numId w:val="9"/>
      </w:numPr>
    </w:pPr>
  </w:style>
  <w:style w:type="numbering" w:customStyle="1" w:styleId="ListTableNumber">
    <w:name w:val="List_TableNumber"/>
    <w:uiPriority w:val="99"/>
    <w:rsid w:val="000129BA"/>
    <w:pPr>
      <w:numPr>
        <w:numId w:val="10"/>
      </w:numPr>
    </w:pPr>
  </w:style>
  <w:style w:type="paragraph" w:customStyle="1" w:styleId="AppendixH2">
    <w:name w:val="Appendix H2"/>
    <w:basedOn w:val="Heading2"/>
    <w:next w:val="BodyText"/>
    <w:uiPriority w:val="14"/>
    <w:semiHidden/>
    <w:qFormat/>
    <w:rsid w:val="001C5154"/>
    <w:pPr>
      <w:numPr>
        <w:ilvl w:val="1"/>
        <w:numId w:val="22"/>
      </w:numPr>
    </w:pPr>
  </w:style>
  <w:style w:type="paragraph" w:customStyle="1" w:styleId="AppendixH3">
    <w:name w:val="Appendix H3"/>
    <w:basedOn w:val="Heading3"/>
    <w:next w:val="BodyText"/>
    <w:uiPriority w:val="14"/>
    <w:semiHidden/>
    <w:qFormat/>
    <w:rsid w:val="001C5154"/>
    <w:pPr>
      <w:numPr>
        <w:ilvl w:val="2"/>
        <w:numId w:val="22"/>
      </w:numPr>
    </w:pPr>
  </w:style>
  <w:style w:type="numbering" w:customStyle="1" w:styleId="ListAppendix">
    <w:name w:val="List_Appendix"/>
    <w:uiPriority w:val="99"/>
    <w:rsid w:val="001C5154"/>
    <w:pPr>
      <w:numPr>
        <w:numId w:val="4"/>
      </w:numPr>
    </w:pPr>
  </w:style>
  <w:style w:type="paragraph" w:styleId="TOC8">
    <w:name w:val="toc 8"/>
    <w:basedOn w:val="TOC2"/>
    <w:next w:val="Normal"/>
    <w:uiPriority w:val="39"/>
    <w:semiHidden/>
    <w:rsid w:val="000129BA"/>
    <w:pPr>
      <w:tabs>
        <w:tab w:val="left" w:pos="1701"/>
      </w:tabs>
    </w:pPr>
  </w:style>
  <w:style w:type="paragraph" w:styleId="TableofFigures">
    <w:name w:val="table of figures"/>
    <w:basedOn w:val="Normal"/>
    <w:next w:val="Normal"/>
    <w:uiPriority w:val="99"/>
    <w:semiHidden/>
    <w:rsid w:val="000129BA"/>
    <w:pPr>
      <w:tabs>
        <w:tab w:val="left" w:pos="1134"/>
        <w:tab w:val="right" w:leader="dot" w:pos="9628"/>
      </w:tabs>
      <w:spacing w:before="60" w:after="60"/>
      <w:ind w:left="1134" w:hanging="1134"/>
    </w:pPr>
  </w:style>
  <w:style w:type="character" w:styleId="Hyperlink">
    <w:name w:val="Hyperlink"/>
    <w:basedOn w:val="DefaultParagraphFont"/>
    <w:uiPriority w:val="15"/>
    <w:rsid w:val="003F72BE"/>
    <w:rPr>
      <w:color w:val="4F83B3" w:themeColor="accent4"/>
      <w:u w:val="none"/>
    </w:rPr>
  </w:style>
  <w:style w:type="character" w:customStyle="1" w:styleId="Heading9Char">
    <w:name w:val="Heading 9 Char"/>
    <w:aliases w:val="Appendix H1 Char"/>
    <w:basedOn w:val="DefaultParagraphFont"/>
    <w:link w:val="Heading9"/>
    <w:uiPriority w:val="12"/>
    <w:semiHidden/>
    <w:rsid w:val="003407C1"/>
    <w:rPr>
      <w:rFonts w:asciiTheme="majorHAnsi" w:hAnsiTheme="majorHAnsi"/>
      <w:iCs/>
      <w:kern w:val="44"/>
      <w:sz w:val="44"/>
      <w:szCs w:val="21"/>
    </w:rPr>
  </w:style>
  <w:style w:type="paragraph" w:styleId="FootnoteText">
    <w:name w:val="footnote text"/>
    <w:basedOn w:val="Normal"/>
    <w:link w:val="FootnoteTextChar"/>
    <w:uiPriority w:val="99"/>
    <w:rsid w:val="000129BA"/>
    <w:rPr>
      <w:sz w:val="16"/>
      <w:szCs w:val="20"/>
    </w:rPr>
  </w:style>
  <w:style w:type="character" w:customStyle="1" w:styleId="FootnoteTextChar">
    <w:name w:val="Footnote Text Char"/>
    <w:basedOn w:val="DefaultParagraphFont"/>
    <w:link w:val="FootnoteText"/>
    <w:uiPriority w:val="99"/>
    <w:rsid w:val="000129BA"/>
    <w:rPr>
      <w:sz w:val="16"/>
      <w:szCs w:val="20"/>
    </w:rPr>
  </w:style>
  <w:style w:type="character" w:styleId="FootnoteReference">
    <w:name w:val="footnote reference"/>
    <w:basedOn w:val="DefaultParagraphFont"/>
    <w:uiPriority w:val="99"/>
    <w:semiHidden/>
    <w:rsid w:val="000129BA"/>
    <w:rPr>
      <w:vertAlign w:val="superscript"/>
    </w:rPr>
  </w:style>
  <w:style w:type="character" w:styleId="FollowedHyperlink">
    <w:name w:val="FollowedHyperlink"/>
    <w:basedOn w:val="DefaultParagraphFont"/>
    <w:uiPriority w:val="15"/>
    <w:rsid w:val="003F72BE"/>
    <w:rPr>
      <w:color w:val="4F83B3" w:themeColor="accent4"/>
      <w:u w:val="none"/>
    </w:rPr>
  </w:style>
  <w:style w:type="character" w:styleId="UnresolvedMention">
    <w:name w:val="Unresolved Mention"/>
    <w:basedOn w:val="DefaultParagraphFont"/>
    <w:uiPriority w:val="99"/>
    <w:semiHidden/>
    <w:unhideWhenUsed/>
    <w:rsid w:val="003A0096"/>
    <w:rPr>
      <w:color w:val="605E5C"/>
      <w:shd w:val="clear" w:color="auto" w:fill="E1DFDD"/>
    </w:rPr>
  </w:style>
  <w:style w:type="table" w:customStyle="1" w:styleId="OrangeTable">
    <w:name w:val="Orange Table"/>
    <w:basedOn w:val="TableNormal"/>
    <w:uiPriority w:val="99"/>
    <w:rsid w:val="00E82DF9"/>
    <w:pPr>
      <w:spacing w:after="0" w:line="240" w:lineRule="auto"/>
    </w:pPr>
    <w:tblPr>
      <w:tblStyleRowBandSize w:val="1"/>
      <w:tblStyleColBandSize w:val="1"/>
      <w:tblBorders>
        <w:top w:val="single" w:sz="4" w:space="0" w:color="FF4F00" w:themeColor="accent1"/>
        <w:bottom w:val="single" w:sz="4" w:space="0" w:color="FF4F00" w:themeColor="accent1"/>
        <w:insideH w:val="single" w:sz="4" w:space="0" w:color="FF4F00" w:themeColor="accent1"/>
        <w:insideV w:val="single" w:sz="4" w:space="0" w:color="FF4F00" w:themeColor="accent1"/>
      </w:tblBorders>
      <w:tblCellMar>
        <w:left w:w="0" w:type="dxa"/>
        <w:right w:w="0" w:type="dxa"/>
      </w:tblCellMar>
    </w:tblPr>
    <w:tblStylePr w:type="firstRow">
      <w:rPr>
        <w:color w:val="000000" w:themeColor="text1"/>
      </w:rPr>
      <w:tblPr/>
      <w:tcPr>
        <w:tcBorders>
          <w:top w:val="nil"/>
          <w:left w:val="nil"/>
          <w:bottom w:val="nil"/>
          <w:right w:val="nil"/>
          <w:insideH w:val="nil"/>
          <w:insideV w:val="single" w:sz="4" w:space="0" w:color="FFFFFF" w:themeColor="background1"/>
          <w:tl2br w:val="nil"/>
          <w:tr2bl w:val="nil"/>
        </w:tcBorders>
        <w:shd w:val="clear" w:color="auto" w:fill="FF4F00" w:themeFill="accent1"/>
      </w:tcPr>
    </w:tblStylePr>
    <w:tblStylePr w:type="lastRow">
      <w:tblPr/>
      <w:tcPr>
        <w:shd w:val="clear" w:color="auto" w:fill="FFF6F3"/>
      </w:tcPr>
    </w:tblStylePr>
    <w:tblStylePr w:type="firstCol">
      <w:rPr>
        <w:color w:val="000000" w:themeColor="text1"/>
      </w:rPr>
      <w:tblPr/>
      <w:tcPr>
        <w:tcBorders>
          <w:insideH w:val="single" w:sz="4" w:space="0" w:color="FFFFFF" w:themeColor="background1"/>
        </w:tcBorders>
        <w:shd w:val="clear" w:color="auto" w:fill="FF4F00" w:themeFill="accent1"/>
      </w:tcPr>
    </w:tblStylePr>
    <w:tblStylePr w:type="lastCol">
      <w:tblPr/>
      <w:tcPr>
        <w:shd w:val="clear" w:color="auto" w:fill="FFF6F3"/>
      </w:tcPr>
    </w:tblStylePr>
    <w:tblStylePr w:type="band2Vert">
      <w:tblPr/>
      <w:tcPr>
        <w:shd w:val="clear" w:color="auto" w:fill="FFF6F3"/>
      </w:tcPr>
    </w:tblStylePr>
    <w:tblStylePr w:type="band2Horz">
      <w:tblPr/>
      <w:tcPr>
        <w:shd w:val="clear" w:color="auto" w:fill="FFF6F3"/>
      </w:tcPr>
    </w:tblStylePr>
  </w:style>
  <w:style w:type="table" w:customStyle="1" w:styleId="YellowTable">
    <w:name w:val="Yellow Table"/>
    <w:basedOn w:val="TableNormal"/>
    <w:uiPriority w:val="99"/>
    <w:rsid w:val="00E82DF9"/>
    <w:pPr>
      <w:spacing w:after="0" w:line="240" w:lineRule="auto"/>
    </w:pPr>
    <w:tblPr>
      <w:tblStyleRowBandSize w:val="1"/>
      <w:tblStyleColBandSize w:val="1"/>
      <w:tblBorders>
        <w:top w:val="single" w:sz="4" w:space="0" w:color="FFCD00" w:themeColor="accent2"/>
        <w:bottom w:val="single" w:sz="4" w:space="0" w:color="FFCD00" w:themeColor="accent2"/>
        <w:insideH w:val="single" w:sz="4" w:space="0" w:color="FFCD00" w:themeColor="accent2"/>
        <w:insideV w:val="single" w:sz="4" w:space="0" w:color="FFCD00" w:themeColor="accent2"/>
      </w:tblBorders>
      <w:tblCellMar>
        <w:left w:w="0" w:type="dxa"/>
        <w:right w:w="0" w:type="dxa"/>
      </w:tblCellMar>
    </w:tblPr>
    <w:tblStylePr w:type="firstRow">
      <w:rPr>
        <w:color w:val="auto"/>
      </w:rPr>
      <w:tblPr/>
      <w:tcPr>
        <w:tcBorders>
          <w:top w:val="nil"/>
          <w:left w:val="nil"/>
          <w:bottom w:val="nil"/>
          <w:right w:val="nil"/>
          <w:insideH w:val="nil"/>
          <w:insideV w:val="single" w:sz="4" w:space="0" w:color="FFFFFF" w:themeColor="background1"/>
          <w:tl2br w:val="nil"/>
          <w:tr2bl w:val="nil"/>
        </w:tcBorders>
        <w:shd w:val="clear" w:color="auto" w:fill="FFCD00" w:themeFill="accent2"/>
      </w:tcPr>
    </w:tblStylePr>
    <w:tblStylePr w:type="lastRow">
      <w:tblPr/>
      <w:tcPr>
        <w:shd w:val="clear" w:color="auto" w:fill="FFFAE7"/>
      </w:tcPr>
    </w:tblStylePr>
    <w:tblStylePr w:type="firstCol">
      <w:rPr>
        <w:color w:val="auto"/>
      </w:rPr>
      <w:tblPr/>
      <w:tcPr>
        <w:tcBorders>
          <w:insideH w:val="single" w:sz="4" w:space="0" w:color="FFFFFF" w:themeColor="background1"/>
        </w:tcBorders>
        <w:shd w:val="clear" w:color="auto" w:fill="FFCD00" w:themeFill="accent2"/>
      </w:tcPr>
    </w:tblStylePr>
    <w:tblStylePr w:type="lastCol">
      <w:tblPr/>
      <w:tcPr>
        <w:shd w:val="clear" w:color="auto" w:fill="FFFAE7"/>
      </w:tcPr>
    </w:tblStylePr>
    <w:tblStylePr w:type="band2Vert">
      <w:tblPr/>
      <w:tcPr>
        <w:shd w:val="clear" w:color="auto" w:fill="FFFAE7"/>
      </w:tcPr>
    </w:tblStylePr>
    <w:tblStylePr w:type="band2Horz">
      <w:tblPr/>
      <w:tcPr>
        <w:shd w:val="clear" w:color="auto" w:fill="FFFAE7"/>
      </w:tcPr>
    </w:tblStylePr>
  </w:style>
  <w:style w:type="table" w:customStyle="1" w:styleId="NeutralTable">
    <w:name w:val="Neutral Table"/>
    <w:basedOn w:val="TableNormal"/>
    <w:uiPriority w:val="99"/>
    <w:rsid w:val="00E82DF9"/>
    <w:pPr>
      <w:spacing w:after="0" w:line="240" w:lineRule="auto"/>
    </w:pPr>
    <w:tblPr>
      <w:tblStyleRowBandSize w:val="1"/>
      <w:tblStyleColBandSize w:val="1"/>
      <w:tblBorders>
        <w:top w:val="single" w:sz="4" w:space="0" w:color="E9D9C8" w:themeColor="accent5"/>
        <w:bottom w:val="single" w:sz="4" w:space="0" w:color="E9D9C8" w:themeColor="accent5"/>
        <w:insideH w:val="single" w:sz="4" w:space="0" w:color="E9D9C8" w:themeColor="accent5"/>
        <w:insideV w:val="single" w:sz="4" w:space="0" w:color="E9D9C8" w:themeColor="accent5"/>
      </w:tblBorders>
      <w:tblCellMar>
        <w:left w:w="0" w:type="dxa"/>
        <w:right w:w="0" w:type="dxa"/>
      </w:tblCellMar>
    </w:tblPr>
    <w:tblStylePr w:type="firstRow">
      <w:rPr>
        <w:color w:val="auto"/>
      </w:rPr>
      <w:tblPr/>
      <w:tcPr>
        <w:tcBorders>
          <w:insideH w:val="single" w:sz="4" w:space="0" w:color="FFFFFF" w:themeColor="background1"/>
          <w:insideV w:val="single" w:sz="4" w:space="0" w:color="FFFFFF" w:themeColor="background1"/>
        </w:tcBorders>
        <w:shd w:val="clear" w:color="auto" w:fill="E9D9C8" w:themeFill="accent5"/>
      </w:tcPr>
    </w:tblStylePr>
    <w:tblStylePr w:type="lastRow">
      <w:rPr>
        <w:b w:val="0"/>
      </w:rPr>
      <w:tblPr/>
      <w:tcPr>
        <w:shd w:val="clear" w:color="auto" w:fill="F6F0EA"/>
      </w:tcPr>
    </w:tblStylePr>
    <w:tblStylePr w:type="firstCol">
      <w:rPr>
        <w:color w:val="auto"/>
      </w:rPr>
      <w:tblPr/>
      <w:tcPr>
        <w:tcBorders>
          <w:top w:val="nil"/>
          <w:left w:val="nil"/>
          <w:bottom w:val="single" w:sz="4" w:space="0" w:color="E9D9C8" w:themeColor="accent5"/>
          <w:right w:val="nil"/>
          <w:insideH w:val="single" w:sz="4" w:space="0" w:color="FFFFFF" w:themeColor="background1"/>
          <w:insideV w:val="nil"/>
          <w:tl2br w:val="nil"/>
          <w:tr2bl w:val="nil"/>
        </w:tcBorders>
        <w:shd w:val="clear" w:color="auto" w:fill="E9D9C8" w:themeFill="accent5"/>
      </w:tcPr>
    </w:tblStylePr>
    <w:tblStylePr w:type="lastCol">
      <w:rPr>
        <w:b/>
      </w:rPr>
      <w:tblPr/>
      <w:tcPr>
        <w:shd w:val="clear" w:color="auto" w:fill="F6F0EA"/>
      </w:tcPr>
    </w:tblStylePr>
    <w:tblStylePr w:type="band2Vert">
      <w:tblPr/>
      <w:tcPr>
        <w:shd w:val="clear" w:color="auto" w:fill="F6F0EA"/>
      </w:tcPr>
    </w:tblStylePr>
    <w:tblStylePr w:type="band2Horz">
      <w:tblPr/>
      <w:tcPr>
        <w:shd w:val="clear" w:color="auto" w:fill="F6F0EA"/>
      </w:tcPr>
    </w:tblStylePr>
  </w:style>
  <w:style w:type="table" w:styleId="ListTable3">
    <w:name w:val="List Table 3"/>
    <w:basedOn w:val="TableNormal"/>
    <w:uiPriority w:val="48"/>
    <w:rsid w:val="000C2A2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Dot">
    <w:name w:val="Dot"/>
    <w:basedOn w:val="BodyText"/>
    <w:uiPriority w:val="12"/>
    <w:qFormat/>
    <w:rsid w:val="00A73555"/>
    <w:pPr>
      <w:spacing w:before="0" w:after="0" w:line="132" w:lineRule="auto"/>
    </w:pPr>
    <w:rPr>
      <w:rFonts w:ascii="Segoe UI" w:hAnsi="Segoe UI" w:cs="Segoe UI"/>
      <w:color w:val="000000" w:themeColor="text1"/>
      <w:sz w:val="56"/>
      <w:szCs w:val="56"/>
    </w:rPr>
  </w:style>
  <w:style w:type="paragraph" w:styleId="NoSpacing">
    <w:name w:val="No Spacing"/>
    <w:uiPriority w:val="1"/>
    <w:semiHidden/>
    <w:qFormat/>
    <w:rsid w:val="003A45F4"/>
    <w:pPr>
      <w:spacing w:after="0" w:line="240" w:lineRule="auto"/>
    </w:pPr>
  </w:style>
  <w:style w:type="character" w:customStyle="1" w:styleId="ListParagraphChar">
    <w:name w:val="List Paragraph Char"/>
    <w:link w:val="ListParagraph0"/>
    <w:uiPriority w:val="2"/>
    <w:locked/>
    <w:rsid w:val="00510B96"/>
  </w:style>
  <w:style w:type="table" w:styleId="GridTable5Dark-Accent2">
    <w:name w:val="Grid Table 5 Dark Accent 2"/>
    <w:basedOn w:val="TableNormal"/>
    <w:uiPriority w:val="50"/>
    <w:rsid w:val="000C2A2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5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D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D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D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D00" w:themeFill="accent2"/>
      </w:tcPr>
    </w:tblStylePr>
    <w:tblStylePr w:type="band1Vert">
      <w:tblPr/>
      <w:tcPr>
        <w:shd w:val="clear" w:color="auto" w:fill="FFEB99" w:themeFill="accent2" w:themeFillTint="66"/>
      </w:tcPr>
    </w:tblStylePr>
    <w:tblStylePr w:type="band1Horz">
      <w:tblPr/>
      <w:tcPr>
        <w:shd w:val="clear" w:color="auto" w:fill="FFEB99" w:themeFill="accent2" w:themeFillTint="66"/>
      </w:tcPr>
    </w:tblStylePr>
  </w:style>
  <w:style w:type="table" w:styleId="ListTable1Light-Accent3">
    <w:name w:val="List Table 1 Light Accent 3"/>
    <w:basedOn w:val="TableNormal"/>
    <w:uiPriority w:val="46"/>
    <w:rsid w:val="00DF3989"/>
    <w:pPr>
      <w:spacing w:after="0" w:line="240" w:lineRule="auto"/>
    </w:pPr>
    <w:tblPr>
      <w:tblStyleRowBandSize w:val="1"/>
      <w:tblStyleColBandSize w:val="1"/>
    </w:tblPr>
    <w:tblStylePr w:type="firstRow">
      <w:rPr>
        <w:b/>
        <w:bCs/>
      </w:rPr>
      <w:tblPr/>
      <w:tcPr>
        <w:tcBorders>
          <w:bottom w:val="single" w:sz="4" w:space="0" w:color="666666" w:themeColor="accent3" w:themeTint="99"/>
        </w:tcBorders>
      </w:tcPr>
    </w:tblStylePr>
    <w:tblStylePr w:type="lastRow">
      <w:rPr>
        <w:b/>
        <w:bCs/>
      </w:rPr>
      <w:tblPr/>
      <w:tcPr>
        <w:tcBorders>
          <w:top w:val="single" w:sz="4" w:space="0" w:color="666666" w:themeColor="accent3" w:themeTint="99"/>
        </w:tcBorders>
      </w:tcPr>
    </w:tblStylePr>
    <w:tblStylePr w:type="firstCol">
      <w:rPr>
        <w:b/>
        <w:bCs/>
      </w:rPr>
    </w:tblStylePr>
    <w:tblStylePr w:type="lastCol">
      <w:rPr>
        <w:b/>
        <w:bCs/>
      </w:rPr>
    </w:tblStylePr>
    <w:tblStylePr w:type="band1Vert">
      <w:tblPr/>
      <w:tcPr>
        <w:shd w:val="clear" w:color="auto" w:fill="CCCCCC" w:themeFill="accent3" w:themeFillTint="33"/>
      </w:tcPr>
    </w:tblStylePr>
    <w:tblStylePr w:type="band1Horz">
      <w:tblPr/>
      <w:tcPr>
        <w:shd w:val="clear" w:color="auto" w:fill="CCCCCC" w:themeFill="accent3" w:themeFillTint="33"/>
      </w:tcPr>
    </w:tblStylePr>
  </w:style>
  <w:style w:type="table" w:styleId="GridTable1Light-Accent3">
    <w:name w:val="Grid Table 1 Light Accent 3"/>
    <w:basedOn w:val="TableNormal"/>
    <w:uiPriority w:val="46"/>
    <w:rsid w:val="00DF3989"/>
    <w:pPr>
      <w:spacing w:after="0" w:line="240" w:lineRule="auto"/>
    </w:pPr>
    <w:tblPr>
      <w:tblStyleRowBandSize w:val="1"/>
      <w:tblStyleColBandSize w:val="1"/>
      <w:tblBorders>
        <w:top w:val="single" w:sz="4" w:space="0" w:color="999999" w:themeColor="accent3" w:themeTint="66"/>
        <w:left w:val="single" w:sz="4" w:space="0" w:color="999999" w:themeColor="accent3" w:themeTint="66"/>
        <w:bottom w:val="single" w:sz="4" w:space="0" w:color="999999" w:themeColor="accent3" w:themeTint="66"/>
        <w:right w:val="single" w:sz="4" w:space="0" w:color="999999" w:themeColor="accent3" w:themeTint="66"/>
        <w:insideH w:val="single" w:sz="4" w:space="0" w:color="999999" w:themeColor="accent3" w:themeTint="66"/>
        <w:insideV w:val="single" w:sz="4" w:space="0" w:color="999999" w:themeColor="accent3" w:themeTint="66"/>
      </w:tblBorders>
    </w:tblPr>
    <w:tblStylePr w:type="firstRow">
      <w:rPr>
        <w:b/>
        <w:bCs/>
      </w:rPr>
      <w:tblPr/>
      <w:tcPr>
        <w:tcBorders>
          <w:bottom w:val="single" w:sz="12" w:space="0" w:color="666666" w:themeColor="accent3" w:themeTint="99"/>
        </w:tcBorders>
      </w:tcPr>
    </w:tblStylePr>
    <w:tblStylePr w:type="lastRow">
      <w:rPr>
        <w:b/>
        <w:bCs/>
      </w:rPr>
      <w:tblPr/>
      <w:tcPr>
        <w:tcBorders>
          <w:top w:val="double" w:sz="2" w:space="0" w:color="666666" w:themeColor="accent3" w:themeTint="99"/>
        </w:tcBorders>
      </w:tcPr>
    </w:tblStylePr>
    <w:tblStylePr w:type="firstCol">
      <w:rPr>
        <w:b/>
        <w:bCs/>
      </w:rPr>
    </w:tblStylePr>
    <w:tblStylePr w:type="lastCol">
      <w:rPr>
        <w:b/>
        <w:bCs/>
      </w:rPr>
    </w:tblStylePr>
  </w:style>
  <w:style w:type="table" w:styleId="ListTable5Dark">
    <w:name w:val="List Table 5 Dark"/>
    <w:basedOn w:val="TableNormal"/>
    <w:uiPriority w:val="50"/>
    <w:rsid w:val="00754156"/>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
    <w:name w:val="Grid Table 5 Dark"/>
    <w:basedOn w:val="TableNormal"/>
    <w:uiPriority w:val="50"/>
    <w:rsid w:val="0075415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3">
    <w:name w:val="Grid Table 5 Dark Accent 3"/>
    <w:basedOn w:val="TableNormal"/>
    <w:uiPriority w:val="50"/>
    <w:rsid w:val="00735AB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accent3"/>
      </w:tcPr>
    </w:tblStylePr>
    <w:tblStylePr w:type="band1Vert">
      <w:tblPr/>
      <w:tcPr>
        <w:shd w:val="clear" w:color="auto" w:fill="999999" w:themeFill="accent3" w:themeFillTint="66"/>
      </w:tcPr>
    </w:tblStylePr>
    <w:tblStylePr w:type="band1Horz">
      <w:tblPr/>
      <w:tcPr>
        <w:shd w:val="clear" w:color="auto" w:fill="999999" w:themeFill="accent3" w:themeFillTint="66"/>
      </w:tcPr>
    </w:tblStylePr>
  </w:style>
  <w:style w:type="table" w:customStyle="1" w:styleId="BlackTable">
    <w:name w:val="Black Table"/>
    <w:basedOn w:val="TableNormal"/>
    <w:uiPriority w:val="99"/>
    <w:rsid w:val="00E82DF9"/>
    <w:pPr>
      <w:spacing w:after="0" w:line="240" w:lineRule="auto"/>
    </w:pPr>
    <w:tblPr>
      <w:tblStyleRowBandSize w:val="1"/>
      <w:tblBorders>
        <w:top w:val="single" w:sz="4" w:space="0" w:color="auto"/>
        <w:bottom w:val="single" w:sz="4" w:space="0" w:color="auto"/>
        <w:insideH w:val="single" w:sz="4" w:space="0" w:color="auto"/>
        <w:insideV w:val="single" w:sz="4" w:space="0" w:color="auto"/>
      </w:tblBorders>
      <w:tblCellMar>
        <w:left w:w="0" w:type="dxa"/>
        <w:right w:w="0" w:type="dxa"/>
      </w:tblCellMar>
    </w:tblPr>
    <w:tblStylePr w:type="firstRow">
      <w:rPr>
        <w:color w:val="FFFFFF" w:themeColor="background1"/>
      </w:rPr>
      <w:tblPr/>
      <w:tcPr>
        <w:tcBorders>
          <w:top w:val="nil"/>
          <w:left w:val="nil"/>
          <w:bottom w:val="nil"/>
          <w:right w:val="nil"/>
          <w:insideH w:val="nil"/>
          <w:insideV w:val="single" w:sz="4" w:space="0" w:color="FFFFFF" w:themeColor="background1"/>
          <w:tl2br w:val="nil"/>
          <w:tr2bl w:val="nil"/>
        </w:tcBorders>
        <w:shd w:val="clear" w:color="auto" w:fill="000000" w:themeFill="text1"/>
      </w:tcPr>
    </w:tblStylePr>
    <w:tblStylePr w:type="firstCol">
      <w:tblPr/>
      <w:tcPr>
        <w:tcBorders>
          <w:insideH w:val="single" w:sz="4" w:space="0" w:color="FFFFFF" w:themeColor="background1"/>
        </w:tcBorders>
        <w:shd w:val="clear" w:color="auto" w:fill="000000" w:themeFill="text1"/>
      </w:tcPr>
    </w:tblStylePr>
    <w:tblStylePr w:type="band2Horz">
      <w:tblPr/>
      <w:tcPr>
        <w:shd w:val="clear" w:color="auto" w:fill="F2F2F2" w:themeFill="background1" w:themeFillShade="F2"/>
      </w:tcPr>
    </w:tblStylePr>
  </w:style>
  <w:style w:type="table" w:styleId="GridTable5Dark-Accent5">
    <w:name w:val="Grid Table 5 Dark Accent 5"/>
    <w:basedOn w:val="TableNormal"/>
    <w:uiPriority w:val="50"/>
    <w:rsid w:val="00565C9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7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D9C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D9C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D9C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D9C8" w:themeFill="accent5"/>
      </w:tcPr>
    </w:tblStylePr>
    <w:tblStylePr w:type="band1Vert">
      <w:tblPr/>
      <w:tcPr>
        <w:shd w:val="clear" w:color="auto" w:fill="F6EFE8" w:themeFill="accent5" w:themeFillTint="66"/>
      </w:tcPr>
    </w:tblStylePr>
    <w:tblStylePr w:type="band1Horz">
      <w:tblPr/>
      <w:tcPr>
        <w:shd w:val="clear" w:color="auto" w:fill="F6EFE8" w:themeFill="accent5" w:themeFillTint="66"/>
      </w:tcPr>
    </w:tblStylePr>
  </w:style>
  <w:style w:type="table" w:customStyle="1" w:styleId="ResolutionTable">
    <w:name w:val="Resolution Table"/>
    <w:basedOn w:val="TableNormal"/>
    <w:uiPriority w:val="99"/>
    <w:rsid w:val="00AC6B95"/>
    <w:pPr>
      <w:spacing w:after="0" w:line="240" w:lineRule="auto"/>
    </w:pPr>
    <w:tblPr>
      <w:tblCellMar>
        <w:left w:w="0" w:type="dxa"/>
        <w:right w:w="0" w:type="dxa"/>
      </w:tblCellMar>
    </w:tblPr>
    <w:tcPr>
      <w:shd w:val="clear" w:color="auto" w:fill="E9D9C8" w:themeFill="accent5"/>
    </w:tcPr>
  </w:style>
  <w:style w:type="table" w:styleId="GridTable5Dark-Accent4">
    <w:name w:val="Grid Table 5 Dark Accent 4"/>
    <w:basedOn w:val="TableNormal"/>
    <w:uiPriority w:val="50"/>
    <w:rsid w:val="00FF714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6E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3B3"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3B3"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3B3"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3B3" w:themeFill="accent4"/>
      </w:tcPr>
    </w:tblStylePr>
    <w:tblStylePr w:type="band1Vert">
      <w:tblPr/>
      <w:tcPr>
        <w:shd w:val="clear" w:color="auto" w:fill="B8CDE0" w:themeFill="accent4" w:themeFillTint="66"/>
      </w:tcPr>
    </w:tblStylePr>
    <w:tblStylePr w:type="band1Horz">
      <w:tblPr/>
      <w:tcPr>
        <w:shd w:val="clear" w:color="auto" w:fill="B8CDE0" w:themeFill="accent4" w:themeFillTint="66"/>
      </w:tcPr>
    </w:tblStylePr>
  </w:style>
  <w:style w:type="character" w:customStyle="1" w:styleId="Bold">
    <w:name w:val="Bold"/>
    <w:basedOn w:val="DefaultParagraphFont"/>
    <w:qFormat/>
    <w:rsid w:val="00CE480C"/>
    <w:rPr>
      <w:rFonts w:ascii="Minderoo-Medium" w:hAnsi="Minderoo-Medium"/>
    </w:rPr>
  </w:style>
  <w:style w:type="table" w:customStyle="1" w:styleId="BlueTable">
    <w:name w:val="Blue Table"/>
    <w:basedOn w:val="TableNormal"/>
    <w:uiPriority w:val="99"/>
    <w:rsid w:val="00E82DF9"/>
    <w:pPr>
      <w:spacing w:after="0" w:line="240" w:lineRule="auto"/>
    </w:pPr>
    <w:tblPr>
      <w:tblStyleRowBandSize w:val="1"/>
      <w:tblStyleColBandSize w:val="1"/>
      <w:tblBorders>
        <w:top w:val="single" w:sz="4" w:space="0" w:color="4F83B3" w:themeColor="accent4"/>
        <w:bottom w:val="single" w:sz="4" w:space="0" w:color="4F83B3" w:themeColor="accent4"/>
        <w:insideH w:val="single" w:sz="4" w:space="0" w:color="4F83B3" w:themeColor="accent4"/>
        <w:insideV w:val="single" w:sz="4" w:space="0" w:color="4F83B3" w:themeColor="accent4"/>
      </w:tblBorders>
      <w:tblCellMar>
        <w:left w:w="0" w:type="dxa"/>
        <w:right w:w="0" w:type="dxa"/>
      </w:tblCellMar>
    </w:tblPr>
    <w:tblStylePr w:type="firstRow">
      <w:rPr>
        <w:color w:val="000000" w:themeColor="text1"/>
      </w:rPr>
      <w:tblPr/>
      <w:tcPr>
        <w:tcBorders>
          <w:top w:val="nil"/>
          <w:left w:val="nil"/>
          <w:bottom w:val="nil"/>
          <w:right w:val="nil"/>
          <w:insideH w:val="nil"/>
          <w:insideV w:val="single" w:sz="4" w:space="0" w:color="FFFFFF" w:themeColor="background1"/>
          <w:tl2br w:val="nil"/>
          <w:tr2bl w:val="nil"/>
        </w:tcBorders>
        <w:shd w:val="clear" w:color="auto" w:fill="4F83B3" w:themeFill="accent4"/>
      </w:tcPr>
    </w:tblStylePr>
    <w:tblStylePr w:type="lastRow">
      <w:tblPr/>
      <w:tcPr>
        <w:shd w:val="clear" w:color="auto" w:fill="EEF3F8"/>
      </w:tcPr>
    </w:tblStylePr>
    <w:tblStylePr w:type="firstCol">
      <w:rPr>
        <w:color w:val="000000" w:themeColor="text1"/>
      </w:rPr>
      <w:tblPr/>
      <w:tcPr>
        <w:tcBorders>
          <w:insideH w:val="single" w:sz="4" w:space="0" w:color="FFFFFF" w:themeColor="background1"/>
        </w:tcBorders>
        <w:shd w:val="clear" w:color="auto" w:fill="4F83B3" w:themeFill="accent4"/>
      </w:tcPr>
    </w:tblStylePr>
    <w:tblStylePr w:type="lastCol">
      <w:tblPr/>
      <w:tcPr>
        <w:shd w:val="clear" w:color="auto" w:fill="EEF3F8"/>
      </w:tcPr>
    </w:tblStylePr>
    <w:tblStylePr w:type="band2Vert">
      <w:tblPr/>
      <w:tcPr>
        <w:shd w:val="clear" w:color="auto" w:fill="EEF3F8"/>
      </w:tcPr>
    </w:tblStylePr>
    <w:tblStylePr w:type="band2Horz">
      <w:tblPr/>
      <w:tcPr>
        <w:shd w:val="clear" w:color="auto" w:fill="EEF3F8"/>
      </w:tcPr>
    </w:tblStylePr>
  </w:style>
  <w:style w:type="table" w:customStyle="1" w:styleId="WalkFreeTable">
    <w:name w:val="Walk Free Table"/>
    <w:basedOn w:val="TableNormal"/>
    <w:uiPriority w:val="99"/>
    <w:rsid w:val="00E82DF9"/>
    <w:pPr>
      <w:spacing w:after="0" w:line="240" w:lineRule="auto"/>
    </w:pPr>
    <w:tblPr>
      <w:tblStyleRowBandSize w:val="1"/>
      <w:tblStyleColBandSize w:val="1"/>
      <w:tblBorders>
        <w:top w:val="single" w:sz="4" w:space="0" w:color="8DC09F" w:themeColor="text2"/>
        <w:bottom w:val="single" w:sz="4" w:space="0" w:color="8DC09F" w:themeColor="text2"/>
        <w:insideH w:val="single" w:sz="4" w:space="0" w:color="8DC09F" w:themeColor="text2"/>
        <w:insideV w:val="single" w:sz="4" w:space="0" w:color="8DC09F" w:themeColor="text2"/>
      </w:tblBorders>
      <w:tblCellMar>
        <w:left w:w="0" w:type="dxa"/>
        <w:right w:w="0" w:type="dxa"/>
      </w:tblCellMar>
    </w:tblPr>
    <w:tcPr>
      <w:shd w:val="clear" w:color="auto" w:fill="auto"/>
    </w:tcPr>
    <w:tblStylePr w:type="firstRow">
      <w:rPr>
        <w:color w:val="000000" w:themeColor="text1"/>
      </w:rPr>
      <w:tblPr/>
      <w:tcPr>
        <w:tcBorders>
          <w:top w:val="nil"/>
          <w:left w:val="nil"/>
          <w:bottom w:val="nil"/>
          <w:right w:val="nil"/>
          <w:insideH w:val="nil"/>
          <w:insideV w:val="single" w:sz="4" w:space="0" w:color="FFFFFF" w:themeColor="background1"/>
          <w:tl2br w:val="nil"/>
          <w:tr2bl w:val="nil"/>
        </w:tcBorders>
        <w:shd w:val="clear" w:color="auto" w:fill="8DC09F" w:themeFill="text2"/>
      </w:tcPr>
    </w:tblStylePr>
    <w:tblStylePr w:type="lastRow">
      <w:tblPr/>
      <w:tcPr>
        <w:shd w:val="clear" w:color="auto" w:fill="E8F2EB" w:themeFill="text2" w:themeFillTint="33"/>
      </w:tcPr>
    </w:tblStylePr>
    <w:tblStylePr w:type="firstCol">
      <w:rPr>
        <w:color w:val="000000" w:themeColor="text1"/>
      </w:rPr>
      <w:tblPr/>
      <w:tcPr>
        <w:tcBorders>
          <w:insideH w:val="single" w:sz="4" w:space="0" w:color="FFFFFF" w:themeColor="background1"/>
        </w:tcBorders>
        <w:shd w:val="clear" w:color="auto" w:fill="8DC09F" w:themeFill="text2"/>
      </w:tcPr>
    </w:tblStylePr>
    <w:tblStylePr w:type="lastCol">
      <w:tblPr/>
      <w:tcPr>
        <w:shd w:val="clear" w:color="auto" w:fill="E8F2EB" w:themeFill="text2" w:themeFillTint="33"/>
      </w:tcPr>
    </w:tblStylePr>
    <w:tblStylePr w:type="band2Vert">
      <w:tblPr/>
      <w:tcPr>
        <w:shd w:val="clear" w:color="auto" w:fill="E8F2EB" w:themeFill="text2" w:themeFillTint="33"/>
      </w:tcPr>
    </w:tblStylePr>
    <w:tblStylePr w:type="band2Horz">
      <w:tblPr/>
      <w:tcPr>
        <w:shd w:val="clear" w:color="auto" w:fill="E8F2EB" w:themeFill="text2" w:themeFillTint="33"/>
      </w:tcPr>
    </w:tblStylePr>
  </w:style>
  <w:style w:type="table" w:customStyle="1" w:styleId="GenerationOneTable">
    <w:name w:val="Generation One Table"/>
    <w:basedOn w:val="TableNormal"/>
    <w:uiPriority w:val="99"/>
    <w:rsid w:val="00E82DF9"/>
    <w:pPr>
      <w:spacing w:after="0" w:line="240" w:lineRule="auto"/>
    </w:pPr>
    <w:tblPr>
      <w:tblStyleRowBandSize w:val="1"/>
      <w:tblStyleColBandSize w:val="1"/>
      <w:tblBorders>
        <w:top w:val="single" w:sz="4" w:space="0" w:color="AD985F" w:themeColor="background2"/>
        <w:bottom w:val="single" w:sz="4" w:space="0" w:color="AD985F" w:themeColor="background2"/>
        <w:insideH w:val="single" w:sz="4" w:space="0" w:color="AD985F" w:themeColor="background2"/>
        <w:insideV w:val="single" w:sz="4" w:space="0" w:color="AD985F" w:themeColor="background2"/>
      </w:tblBorders>
      <w:tblCellMar>
        <w:left w:w="0" w:type="dxa"/>
        <w:right w:w="0" w:type="dxa"/>
      </w:tblCellMar>
    </w:tblPr>
    <w:tblStylePr w:type="firstRow">
      <w:rPr>
        <w:color w:val="000000" w:themeColor="text1"/>
      </w:rPr>
      <w:tblPr/>
      <w:tcPr>
        <w:tcBorders>
          <w:top w:val="nil"/>
          <w:left w:val="nil"/>
          <w:bottom w:val="nil"/>
          <w:right w:val="nil"/>
          <w:insideH w:val="nil"/>
          <w:insideV w:val="single" w:sz="4" w:space="0" w:color="FFFFFF" w:themeColor="background1"/>
          <w:tl2br w:val="nil"/>
          <w:tr2bl w:val="nil"/>
        </w:tcBorders>
        <w:shd w:val="clear" w:color="auto" w:fill="AD985F" w:themeFill="background2"/>
      </w:tcPr>
    </w:tblStylePr>
    <w:tblStylePr w:type="lastRow">
      <w:tblPr/>
      <w:tcPr>
        <w:shd w:val="clear" w:color="auto" w:fill="F6F4EE"/>
      </w:tcPr>
    </w:tblStylePr>
    <w:tblStylePr w:type="firstCol">
      <w:rPr>
        <w:color w:val="000000" w:themeColor="text1"/>
      </w:rPr>
      <w:tblPr/>
      <w:tcPr>
        <w:tcBorders>
          <w:insideH w:val="single" w:sz="4" w:space="0" w:color="FFFFFF" w:themeColor="background1"/>
        </w:tcBorders>
        <w:shd w:val="clear" w:color="auto" w:fill="AD985F" w:themeFill="background2"/>
      </w:tcPr>
    </w:tblStylePr>
    <w:tblStylePr w:type="lastCol">
      <w:tblPr/>
      <w:tcPr>
        <w:shd w:val="clear" w:color="auto" w:fill="F6F4EE"/>
      </w:tcPr>
    </w:tblStylePr>
    <w:tblStylePr w:type="band2Vert">
      <w:tblPr/>
      <w:tcPr>
        <w:shd w:val="clear" w:color="auto" w:fill="F6F4EE"/>
      </w:tcPr>
    </w:tblStylePr>
    <w:tblStylePr w:type="band2Horz">
      <w:tblPr/>
      <w:tcPr>
        <w:shd w:val="clear" w:color="auto" w:fill="F6F4EE"/>
      </w:tcPr>
    </w:tblStylePr>
  </w:style>
  <w:style w:type="table" w:customStyle="1" w:styleId="LinedTable">
    <w:name w:val="Lined Table"/>
    <w:basedOn w:val="TableNormal"/>
    <w:uiPriority w:val="99"/>
    <w:rsid w:val="003F72BE"/>
    <w:pPr>
      <w:spacing w:after="0" w:line="240" w:lineRule="auto"/>
    </w:pPr>
    <w:tblPr>
      <w:tblBorders>
        <w:bottom w:val="single" w:sz="4" w:space="0" w:color="FF4F00" w:themeColor="accent1"/>
        <w:insideH w:val="single" w:sz="4" w:space="0" w:color="FF4F00" w:themeColor="accent1"/>
      </w:tblBorders>
      <w:tblCellMar>
        <w:left w:w="0" w:type="dxa"/>
        <w:bottom w:w="57" w:type="dxa"/>
        <w:right w:w="0" w:type="dxa"/>
      </w:tblCellMar>
    </w:tblPr>
    <w:tblStylePr w:type="firstRow">
      <w:rPr>
        <w:rFonts w:asciiTheme="majorHAnsi" w:hAnsiTheme="majorHAnsi"/>
        <w:caps/>
        <w:smallCaps w:val="0"/>
        <w:strike w:val="0"/>
        <w:dstrike w:val="0"/>
        <w:vanish w:val="0"/>
        <w:sz w:val="36"/>
        <w:vertAlign w:val="baseline"/>
      </w:rPr>
    </w:tblStylePr>
  </w:style>
  <w:style w:type="paragraph" w:customStyle="1" w:styleId="CoverDetails">
    <w:name w:val="Cover Details"/>
    <w:basedOn w:val="Normal"/>
    <w:next w:val="BodyText"/>
    <w:uiPriority w:val="12"/>
    <w:rsid w:val="00A73555"/>
    <w:rPr>
      <w:rFonts w:ascii="Minderoo-Medium" w:hAnsi="Minderoo-Medium"/>
      <w:color w:val="000000" w:themeColor="text1"/>
      <w:sz w:val="28"/>
    </w:rPr>
  </w:style>
  <w:style w:type="paragraph" w:customStyle="1" w:styleId="AgendaNumber">
    <w:name w:val="Agenda Number"/>
    <w:basedOn w:val="ListNumber0"/>
    <w:uiPriority w:val="5"/>
    <w:qFormat/>
    <w:rsid w:val="0091517D"/>
    <w:pPr>
      <w:keepNext/>
      <w:numPr>
        <w:numId w:val="31"/>
      </w:numPr>
      <w:spacing w:before="240"/>
    </w:pPr>
    <w:rPr>
      <w:rFonts w:ascii="Minderoo-Medium" w:hAnsi="Minderoo-Medium"/>
    </w:rPr>
  </w:style>
  <w:style w:type="paragraph" w:customStyle="1" w:styleId="AgendaNumber2">
    <w:name w:val="Agenda Number 2"/>
    <w:basedOn w:val="Normal"/>
    <w:uiPriority w:val="5"/>
    <w:qFormat/>
    <w:rsid w:val="0091517D"/>
    <w:pPr>
      <w:numPr>
        <w:ilvl w:val="1"/>
        <w:numId w:val="31"/>
      </w:numPr>
      <w:spacing w:before="120" w:after="120" w:line="288" w:lineRule="auto"/>
    </w:pPr>
  </w:style>
  <w:style w:type="numbering" w:customStyle="1" w:styleId="ListAgenda">
    <w:name w:val="List_Agenda"/>
    <w:uiPriority w:val="99"/>
    <w:rsid w:val="0091517D"/>
    <w:pPr>
      <w:numPr>
        <w:numId w:val="23"/>
      </w:numPr>
    </w:pPr>
  </w:style>
  <w:style w:type="paragraph" w:customStyle="1" w:styleId="AgendaNumber3">
    <w:name w:val="Agenda Number 3"/>
    <w:basedOn w:val="Normal"/>
    <w:uiPriority w:val="5"/>
    <w:qFormat/>
    <w:rsid w:val="0091517D"/>
    <w:pPr>
      <w:numPr>
        <w:ilvl w:val="2"/>
        <w:numId w:val="31"/>
      </w:numPr>
      <w:spacing w:before="120" w:after="120" w:line="288" w:lineRule="auto"/>
    </w:pPr>
  </w:style>
  <w:style w:type="paragraph" w:styleId="NormalWeb">
    <w:name w:val="Normal (Web)"/>
    <w:basedOn w:val="Normal"/>
    <w:uiPriority w:val="99"/>
    <w:semiHidden/>
    <w:unhideWhenUsed/>
    <w:rsid w:val="00F51E57"/>
    <w:rPr>
      <w:rFonts w:ascii="Times New Roman" w:hAnsi="Times New Roman" w:cs="Times New Roman"/>
      <w:sz w:val="24"/>
      <w:szCs w:val="24"/>
    </w:rPr>
  </w:style>
  <w:style w:type="character" w:customStyle="1" w:styleId="field-wrapper">
    <w:name w:val="field-wrapper"/>
    <w:basedOn w:val="DefaultParagraphFont"/>
    <w:rsid w:val="00F51E57"/>
  </w:style>
  <w:style w:type="character" w:styleId="Emphasis">
    <w:name w:val="Emphasis"/>
    <w:basedOn w:val="DefaultParagraphFont"/>
    <w:uiPriority w:val="20"/>
    <w:qFormat/>
    <w:rsid w:val="00F51E57"/>
    <w:rPr>
      <w:i/>
      <w:iCs/>
    </w:rPr>
  </w:style>
  <w:style w:type="paragraph" w:customStyle="1" w:styleId="Default">
    <w:name w:val="Default"/>
    <w:rsid w:val="0022739C"/>
    <w:pPr>
      <w:pBdr>
        <w:top w:val="nil"/>
        <w:left w:val="nil"/>
        <w:bottom w:val="nil"/>
        <w:right w:val="nil"/>
        <w:between w:val="nil"/>
        <w:bar w:val="nil"/>
      </w:pBdr>
      <w:spacing w:before="160" w:after="0" w:line="240" w:lineRule="auto"/>
    </w:pPr>
    <w:rPr>
      <w:rFonts w:ascii="Helvetica Neue" w:eastAsia="Arial Unicode MS" w:hAnsi="Helvetica Neue" w:cs="Arial Unicode MS"/>
      <w:color w:val="000000"/>
      <w:sz w:val="24"/>
      <w:szCs w:val="24"/>
      <w:bdr w:val="nil"/>
      <w:lang w:val="en-US" w:eastAsia="en-AU"/>
      <w14:textOutline w14:w="0" w14:cap="flat" w14:cmpd="sng" w14:algn="ctr">
        <w14:noFill/>
        <w14:prstDash w14:val="solid"/>
        <w14:bevel/>
      </w14:textOutline>
    </w:rPr>
  </w:style>
  <w:style w:type="numbering" w:customStyle="1" w:styleId="Numbered">
    <w:name w:val="Numbered"/>
    <w:rsid w:val="0022739C"/>
    <w:pPr>
      <w:numPr>
        <w:numId w:val="34"/>
      </w:numPr>
    </w:pPr>
  </w:style>
  <w:style w:type="character" w:customStyle="1" w:styleId="Hyperlink0">
    <w:name w:val="Hyperlink.0"/>
    <w:basedOn w:val="DefaultParagraphFont"/>
    <w:rsid w:val="0022739C"/>
    <w:rPr>
      <w:u w:val="none"/>
    </w:rPr>
  </w:style>
  <w:style w:type="paragraph" w:styleId="EndnoteText">
    <w:name w:val="endnote text"/>
    <w:basedOn w:val="Normal"/>
    <w:link w:val="EndnoteTextChar"/>
    <w:uiPriority w:val="99"/>
    <w:semiHidden/>
    <w:unhideWhenUsed/>
    <w:rsid w:val="00A73E51"/>
    <w:rPr>
      <w:sz w:val="20"/>
      <w:szCs w:val="20"/>
    </w:rPr>
  </w:style>
  <w:style w:type="character" w:customStyle="1" w:styleId="EndnoteTextChar">
    <w:name w:val="Endnote Text Char"/>
    <w:basedOn w:val="DefaultParagraphFont"/>
    <w:link w:val="EndnoteText"/>
    <w:uiPriority w:val="99"/>
    <w:semiHidden/>
    <w:rsid w:val="00A73E51"/>
    <w:rPr>
      <w:sz w:val="20"/>
      <w:szCs w:val="20"/>
    </w:rPr>
  </w:style>
  <w:style w:type="character" w:styleId="EndnoteReference">
    <w:name w:val="endnote reference"/>
    <w:basedOn w:val="DefaultParagraphFont"/>
    <w:uiPriority w:val="99"/>
    <w:semiHidden/>
    <w:unhideWhenUsed/>
    <w:rsid w:val="00A73E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3711036">
      <w:bodyDiv w:val="1"/>
      <w:marLeft w:val="0"/>
      <w:marRight w:val="0"/>
      <w:marTop w:val="0"/>
      <w:marBottom w:val="0"/>
      <w:divBdr>
        <w:top w:val="none" w:sz="0" w:space="0" w:color="auto"/>
        <w:left w:val="none" w:sz="0" w:space="0" w:color="auto"/>
        <w:bottom w:val="none" w:sz="0" w:space="0" w:color="auto"/>
        <w:right w:val="none" w:sz="0" w:space="0" w:color="auto"/>
      </w:divBdr>
    </w:div>
    <w:div w:id="860511521">
      <w:bodyDiv w:val="1"/>
      <w:marLeft w:val="0"/>
      <w:marRight w:val="0"/>
      <w:marTop w:val="0"/>
      <w:marBottom w:val="0"/>
      <w:divBdr>
        <w:top w:val="none" w:sz="0" w:space="0" w:color="auto"/>
        <w:left w:val="none" w:sz="0" w:space="0" w:color="auto"/>
        <w:bottom w:val="none" w:sz="0" w:space="0" w:color="auto"/>
        <w:right w:val="none" w:sz="0" w:space="0" w:color="auto"/>
      </w:divBdr>
    </w:div>
    <w:div w:id="914363436">
      <w:bodyDiv w:val="1"/>
      <w:marLeft w:val="0"/>
      <w:marRight w:val="0"/>
      <w:marTop w:val="0"/>
      <w:marBottom w:val="0"/>
      <w:divBdr>
        <w:top w:val="none" w:sz="0" w:space="0" w:color="auto"/>
        <w:left w:val="none" w:sz="0" w:space="0" w:color="auto"/>
        <w:bottom w:val="none" w:sz="0" w:space="0" w:color="auto"/>
        <w:right w:val="none" w:sz="0" w:space="0" w:color="auto"/>
      </w:divBdr>
    </w:div>
    <w:div w:id="923689315">
      <w:bodyDiv w:val="1"/>
      <w:marLeft w:val="0"/>
      <w:marRight w:val="0"/>
      <w:marTop w:val="0"/>
      <w:marBottom w:val="0"/>
      <w:divBdr>
        <w:top w:val="none" w:sz="0" w:space="0" w:color="auto"/>
        <w:left w:val="none" w:sz="0" w:space="0" w:color="auto"/>
        <w:bottom w:val="none" w:sz="0" w:space="0" w:color="auto"/>
        <w:right w:val="none" w:sz="0" w:space="0" w:color="auto"/>
      </w:divBdr>
    </w:div>
    <w:div w:id="1083184178">
      <w:bodyDiv w:val="1"/>
      <w:marLeft w:val="0"/>
      <w:marRight w:val="0"/>
      <w:marTop w:val="0"/>
      <w:marBottom w:val="0"/>
      <w:divBdr>
        <w:top w:val="none" w:sz="0" w:space="0" w:color="auto"/>
        <w:left w:val="none" w:sz="0" w:space="0" w:color="auto"/>
        <w:bottom w:val="none" w:sz="0" w:space="0" w:color="auto"/>
        <w:right w:val="none" w:sz="0" w:space="0" w:color="auto"/>
      </w:divBdr>
    </w:div>
    <w:div w:id="1085805334">
      <w:bodyDiv w:val="1"/>
      <w:marLeft w:val="0"/>
      <w:marRight w:val="0"/>
      <w:marTop w:val="0"/>
      <w:marBottom w:val="0"/>
      <w:divBdr>
        <w:top w:val="none" w:sz="0" w:space="0" w:color="auto"/>
        <w:left w:val="none" w:sz="0" w:space="0" w:color="auto"/>
        <w:bottom w:val="none" w:sz="0" w:space="0" w:color="auto"/>
        <w:right w:val="none" w:sz="0" w:space="0" w:color="auto"/>
      </w:divBdr>
    </w:div>
    <w:div w:id="1271278960">
      <w:bodyDiv w:val="1"/>
      <w:marLeft w:val="0"/>
      <w:marRight w:val="0"/>
      <w:marTop w:val="0"/>
      <w:marBottom w:val="0"/>
      <w:divBdr>
        <w:top w:val="none" w:sz="0" w:space="0" w:color="auto"/>
        <w:left w:val="none" w:sz="0" w:space="0" w:color="auto"/>
        <w:bottom w:val="none" w:sz="0" w:space="0" w:color="auto"/>
        <w:right w:val="none" w:sz="0" w:space="0" w:color="auto"/>
      </w:divBdr>
    </w:div>
    <w:div w:id="1892885549">
      <w:bodyDiv w:val="1"/>
      <w:marLeft w:val="0"/>
      <w:marRight w:val="0"/>
      <w:marTop w:val="0"/>
      <w:marBottom w:val="0"/>
      <w:divBdr>
        <w:top w:val="none" w:sz="0" w:space="0" w:color="auto"/>
        <w:left w:val="none" w:sz="0" w:space="0" w:color="auto"/>
        <w:bottom w:val="none" w:sz="0" w:space="0" w:color="auto"/>
        <w:right w:val="none" w:sz="0" w:space="0" w:color="auto"/>
      </w:divBdr>
    </w:div>
    <w:div w:id="1944652923">
      <w:bodyDiv w:val="1"/>
      <w:marLeft w:val="0"/>
      <w:marRight w:val="0"/>
      <w:marTop w:val="0"/>
      <w:marBottom w:val="0"/>
      <w:divBdr>
        <w:top w:val="none" w:sz="0" w:space="0" w:color="auto"/>
        <w:left w:val="none" w:sz="0" w:space="0" w:color="auto"/>
        <w:bottom w:val="none" w:sz="0" w:space="0" w:color="auto"/>
        <w:right w:val="none" w:sz="0" w:space="0" w:color="auto"/>
      </w:divBdr>
    </w:div>
    <w:div w:id="1994719637">
      <w:bodyDiv w:val="1"/>
      <w:marLeft w:val="0"/>
      <w:marRight w:val="0"/>
      <w:marTop w:val="0"/>
      <w:marBottom w:val="0"/>
      <w:divBdr>
        <w:top w:val="none" w:sz="0" w:space="0" w:color="auto"/>
        <w:left w:val="none" w:sz="0" w:space="0" w:color="auto"/>
        <w:bottom w:val="none" w:sz="0" w:space="0" w:color="auto"/>
        <w:right w:val="none" w:sz="0" w:space="0" w:color="auto"/>
      </w:divBdr>
    </w:div>
    <w:div w:id="2052000814">
      <w:bodyDiv w:val="1"/>
      <w:marLeft w:val="0"/>
      <w:marRight w:val="0"/>
      <w:marTop w:val="0"/>
      <w:marBottom w:val="0"/>
      <w:divBdr>
        <w:top w:val="none" w:sz="0" w:space="0" w:color="auto"/>
        <w:left w:val="none" w:sz="0" w:space="0" w:color="auto"/>
        <w:bottom w:val="none" w:sz="0" w:space="0" w:color="auto"/>
        <w:right w:val="none" w:sz="0" w:space="0" w:color="auto"/>
      </w:divBdr>
    </w:div>
    <w:div w:id="208702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17" Type="http://schemas.openxmlformats.org/officeDocument/2006/relationships/header" Target="header2.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14" Type="http://schemas.openxmlformats.org/officeDocument/2006/relationships/image" Target="media/image1.jpeg"/><Relationship Id="rId9" Type="http://schemas.openxmlformats.org/officeDocument/2006/relationships/styles" Target="styles.xml"/></Relationships>
</file>

<file path=word/_rels/endnotes.xml.rels><?xml version="1.0" encoding="UTF-8" standalone="yes"?>
<Relationships xmlns="http://schemas.openxmlformats.org/package/2006/relationships"><Relationship Id="rId8" Type="http://schemas.openxmlformats.org/officeDocument/2006/relationships/hyperlink" Target="https://freedomreport.5rightsfoundation.com/the-rights-of-the-child-in-the-digital-environment-from-empowerment-to-de-responsibilisation" TargetMode="External"/><Relationship Id="rId3" Type="http://schemas.openxmlformats.org/officeDocument/2006/relationships/hyperlink" Target="https://www.newstatesman.com/2020/02/slouching-towards-dystopia-rise-surveillance-capitalism-and-death-privacy" TargetMode="External"/><Relationship Id="rId7" Type="http://schemas.openxmlformats.org/officeDocument/2006/relationships/hyperlink" Target="https://www.theguardian.com/technology/2016/dec/04/google-democracy-truth-internet-search-facebook" TargetMode="External"/><Relationship Id="rId2" Type="http://schemas.openxmlformats.org/officeDocument/2006/relationships/hyperlink" Target="https://cmpf.eui.eu/freedom-of-expression-in-the-digital-age-a-provocation-on-autonomy-algorithms-and-curiosity/" TargetMode="External"/><Relationship Id="rId1" Type="http://schemas.openxmlformats.org/officeDocument/2006/relationships/hyperlink" Target="https://www.newstatesman.com/2020/02/slouching-towards-dystopia-rise-surveillance-capitalism-and-death-privacy" TargetMode="External"/><Relationship Id="rId6" Type="http://schemas.openxmlformats.org/officeDocument/2006/relationships/hyperlink" Target="https://www.nytimes.com/2017/05/13/technology/google-education-chromebooks-schools.html" TargetMode="External"/><Relationship Id="rId5" Type="http://schemas.openxmlformats.org/officeDocument/2006/relationships/hyperlink" Target="https://freedomreport.5rightsfoundation.com/the-rights-of-the-child-in-the-digital-environment-from-empowerment-to-de-responsibilisation" TargetMode="External"/><Relationship Id="rId4" Type="http://schemas.openxmlformats.org/officeDocument/2006/relationships/hyperlink" Target="https://www.wsj.com/articles/facebook-knows-it-encourages-division-top-executives-nixed-solutions-11590507499"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wkins\Minderoo\Brand%20eDMS%20-%20Assets\Minderoo%20Foundation\Word_Templates\1_Minderoo_Foundation\Generic.dotx" TargetMode="External"/></Relationships>
</file>

<file path=word/theme/theme1.xml><?xml version="1.0" encoding="utf-8"?>
<a:theme xmlns:a="http://schemas.openxmlformats.org/drawingml/2006/main" name="Office Theme">
  <a:themeElements>
    <a:clrScheme name="Minderoo v3">
      <a:dk1>
        <a:srgbClr val="000000"/>
      </a:dk1>
      <a:lt1>
        <a:srgbClr val="FFFFFF"/>
      </a:lt1>
      <a:dk2>
        <a:srgbClr val="8DC09F"/>
      </a:dk2>
      <a:lt2>
        <a:srgbClr val="AD985F"/>
      </a:lt2>
      <a:accent1>
        <a:srgbClr val="FF4F00"/>
      </a:accent1>
      <a:accent2>
        <a:srgbClr val="FFCD00"/>
      </a:accent2>
      <a:accent3>
        <a:srgbClr val="000000"/>
      </a:accent3>
      <a:accent4>
        <a:srgbClr val="4F83B3"/>
      </a:accent4>
      <a:accent5>
        <a:srgbClr val="E9D9C8"/>
      </a:accent5>
      <a:accent6>
        <a:srgbClr val="7F7F7F"/>
      </a:accent6>
      <a:hlink>
        <a:srgbClr val="FF4F00"/>
      </a:hlink>
      <a:folHlink>
        <a:srgbClr val="FF4F00"/>
      </a:folHlink>
    </a:clrScheme>
    <a:fontScheme name="Minderooooooo">
      <a:majorFont>
        <a:latin typeface="Minderoo-XCondBold"/>
        <a:ea typeface=""/>
        <a:cs typeface=""/>
      </a:majorFont>
      <a:minorFont>
        <a:latin typeface="Minderoo-Regula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2020-11-13T00:00:00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73a0f41-acff-4f94-90ca-11a2a97b1bb5" ContentTypeId="0x01010011BE212375D21747994FD40CFDB2CFA102"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2BE972-C171-4C3F-809F-F7C5768EE9E8}">
  <ds:schemaRefs>
    <ds:schemaRef ds:uri="http://schemas.microsoft.com/office/2006/metadata/properties"/>
    <ds:schemaRef ds:uri="http://schemas.microsoft.com/office/infopath/2007/PartnerControls"/>
    <ds:schemaRef ds:uri="f3afbf2d-beef-446a-8758-84a7ca43c063"/>
    <ds:schemaRef ds:uri="9fd4432a-144b-407a-b5c0-3f4ed8389bd1"/>
  </ds:schemaRefs>
</ds:datastoreItem>
</file>

<file path=customXml/itemProps3.xml><?xml version="1.0" encoding="utf-8"?>
<ds:datastoreItem xmlns:ds="http://schemas.openxmlformats.org/officeDocument/2006/customXml" ds:itemID="{3253E49C-5547-4AE8-A4C3-9D7A41C167BC}"/>
</file>

<file path=customXml/itemProps4.xml><?xml version="1.0" encoding="utf-8"?>
<ds:datastoreItem xmlns:ds="http://schemas.openxmlformats.org/officeDocument/2006/customXml" ds:itemID="{8C679DAF-B880-4466-A9E7-ACDDC464204F}">
  <ds:schemaRefs>
    <ds:schemaRef ds:uri="Microsoft.SharePoint.Taxonomy.ContentTypeSync"/>
  </ds:schemaRefs>
</ds:datastoreItem>
</file>

<file path=customXml/itemProps5.xml><?xml version="1.0" encoding="utf-8"?>
<ds:datastoreItem xmlns:ds="http://schemas.openxmlformats.org/officeDocument/2006/customXml" ds:itemID="{EC3F16B9-3D1C-49E9-9079-7CE54ED5C543}">
  <ds:schemaRefs>
    <ds:schemaRef ds:uri="http://schemas.openxmlformats.org/officeDocument/2006/bibliography"/>
  </ds:schemaRefs>
</ds:datastoreItem>
</file>

<file path=customXml/itemProps6.xml><?xml version="1.0" encoding="utf-8"?>
<ds:datastoreItem xmlns:ds="http://schemas.openxmlformats.org/officeDocument/2006/customXml" ds:itemID="{B8086534-3B48-4C1F-8110-1D115BF08B94}">
  <ds:schemaRefs>
    <ds:schemaRef ds:uri="http://schemas.microsoft.com/sharepoint/v3/contenttype/forms"/>
  </ds:schemaRefs>
</ds:datastoreItem>
</file>

<file path=customXml/itemProps7.xml><?xml version="1.0" encoding="utf-8"?>
<ds:datastoreItem xmlns:ds="http://schemas.openxmlformats.org/officeDocument/2006/customXml" ds:itemID="{21623DED-F406-42F1-BCB8-CB7BA3BB6AB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Generic</Template>
  <TotalTime>23</TotalTime>
  <Pages>7</Pages>
  <Words>3064</Words>
  <Characters>17465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ASSESSING MECHANISMS TO PROTECT CHILDREN FROM VIOLENCE ONLINE</vt:lpstr>
    </vt:vector>
  </TitlesOfParts>
  <Company/>
  <LinksUpToDate>false</LinksUpToDate>
  <CharactersWithSpaces>20489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CONTENT PERSONALISATION</dc:title>
  <dc:subject>Corrin Demeo</dc:subject>
  <dc:creator>Administrator</dc:creator>
  <cp:keywords/>
  <dc:description/>
  <cp:lastModifiedBy>Alice Dawkins</cp:lastModifiedBy>
  <cp:revision>27</cp:revision>
  <cp:lastPrinted>2019-12-16T04:16:00Z</cp:lastPrinted>
  <dcterms:created xsi:type="dcterms:W3CDTF">2020-11-13T10:53:00Z</dcterms:created>
  <dcterms:modified xsi:type="dcterms:W3CDTF">2020-11-14T10:42:00Z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Audience">
    <vt:lpwstr/>
  </property>
  <property fmtid="{D5CDD505-2E9C-101B-9397-08002B2CF9AE}" pid="3" name="DocumentStatus">
    <vt:lpwstr/>
  </property>
  <property fmtid="{D5CDD505-2E9C-101B-9397-08002B2CF9AE}" pid="4" name="ContentTypeId">
    <vt:lpwstr>0x0101008822B9E06671B54FA89F14538B9B0FEA</vt:lpwstr>
  </property>
  <property fmtid="{D5CDD505-2E9C-101B-9397-08002B2CF9AE}" pid="5" name="_dlc_DocIdItemGuid">
    <vt:lpwstr>7571e0ef-9df7-4bd1-9cc5-18157177ee3c</vt:lpwstr>
  </property>
  <property fmtid="{D5CDD505-2E9C-101B-9397-08002B2CF9AE}" pid="6" name="OrganisationalUnit">
    <vt:lpwstr>126;#Brand|0c104d86-9947-468a-9a3d-2531a4134727</vt:lpwstr>
  </property>
  <property fmtid="{D5CDD505-2E9C-101B-9397-08002B2CF9AE}" pid="7" name="DocumentType">
    <vt:lpwstr/>
  </property>
  <property fmtid="{D5CDD505-2E9C-101B-9397-08002B2CF9AE}" pid="8" name="DocumentCategory">
    <vt:lpwstr/>
  </property>
</Properties>
</file>