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B2EC4" w14:textId="77777777" w:rsidR="00BE1E7B" w:rsidRPr="00CC19F8" w:rsidRDefault="00BE1E7B" w:rsidP="00CC19F8">
      <w:pPr>
        <w:pStyle w:val="HChG"/>
        <w:spacing w:before="0" w:after="0" w:line="23" w:lineRule="atLeast"/>
        <w:ind w:left="0" w:right="4" w:firstLine="0"/>
        <w:jc w:val="center"/>
        <w:rPr>
          <w:sz w:val="22"/>
          <w:szCs w:val="22"/>
        </w:rPr>
      </w:pPr>
      <w:r w:rsidRPr="00CC19F8">
        <w:rPr>
          <w:sz w:val="22"/>
          <w:szCs w:val="22"/>
        </w:rPr>
        <w:t>Committee on the Rights of the Child</w:t>
      </w:r>
    </w:p>
    <w:p w14:paraId="708DFD80" w14:textId="77777777" w:rsidR="00BE1E7B" w:rsidRPr="00CC19F8" w:rsidRDefault="00BE1E7B" w:rsidP="00CC19F8">
      <w:pPr>
        <w:pStyle w:val="HChG"/>
        <w:spacing w:before="0" w:after="0" w:line="23" w:lineRule="atLeast"/>
        <w:ind w:left="0" w:right="4" w:firstLine="0"/>
        <w:jc w:val="center"/>
        <w:rPr>
          <w:sz w:val="22"/>
          <w:szCs w:val="22"/>
          <w:lang w:eastAsia="en-CA"/>
        </w:rPr>
      </w:pPr>
      <w:r w:rsidRPr="00CC19F8">
        <w:rPr>
          <w:sz w:val="22"/>
          <w:szCs w:val="22"/>
          <w:lang w:eastAsia="en-CA"/>
        </w:rPr>
        <w:t>General Comment No. 25 on children’s rights in relation to the digital environment</w:t>
      </w:r>
    </w:p>
    <w:p w14:paraId="29F1AA91" w14:textId="77777777" w:rsidR="00DD2DFC" w:rsidRDefault="00DD2DFC" w:rsidP="00CC19F8">
      <w:pPr>
        <w:spacing w:after="0" w:line="23" w:lineRule="atLeast"/>
        <w:jc w:val="center"/>
        <w:rPr>
          <w:rFonts w:ascii="Times New Roman" w:hAnsi="Times New Roman" w:cs="Times New Roman"/>
          <w:b/>
        </w:rPr>
      </w:pPr>
    </w:p>
    <w:p w14:paraId="124311B6" w14:textId="784C80AF" w:rsidR="00BE1E7B" w:rsidRPr="00CC19F8" w:rsidRDefault="00BE1E7B" w:rsidP="00CC19F8">
      <w:pPr>
        <w:spacing w:after="0" w:line="23" w:lineRule="atLeast"/>
        <w:jc w:val="center"/>
        <w:rPr>
          <w:rFonts w:ascii="Times New Roman" w:hAnsi="Times New Roman" w:cs="Times New Roman"/>
          <w:b/>
        </w:rPr>
      </w:pPr>
      <w:r w:rsidRPr="00CC19F8">
        <w:rPr>
          <w:rFonts w:ascii="Times New Roman" w:hAnsi="Times New Roman" w:cs="Times New Roman"/>
          <w:b/>
        </w:rPr>
        <w:t>COMMENTS BY THE GOVERNMENT OF CANADA</w:t>
      </w:r>
    </w:p>
    <w:p w14:paraId="320B307C" w14:textId="77777777" w:rsidR="000A5D53" w:rsidRPr="00CC19F8" w:rsidRDefault="000A5D53" w:rsidP="00CC19F8">
      <w:pPr>
        <w:spacing w:after="0" w:line="23" w:lineRule="atLeast"/>
        <w:jc w:val="center"/>
        <w:rPr>
          <w:rFonts w:ascii="Times New Roman" w:hAnsi="Times New Roman" w:cs="Times New Roman"/>
          <w:b/>
        </w:rPr>
      </w:pPr>
    </w:p>
    <w:p w14:paraId="292D1769" w14:textId="77777777" w:rsidR="00BE1E7B" w:rsidRPr="00CC19F8" w:rsidRDefault="00BE1E7B" w:rsidP="00CC19F8">
      <w:pPr>
        <w:spacing w:after="0" w:line="23" w:lineRule="atLeast"/>
        <w:rPr>
          <w:rFonts w:ascii="Times New Roman" w:eastAsia="Calibri" w:hAnsi="Times New Roman" w:cs="Times New Roman"/>
          <w:lang w:val="en-US"/>
        </w:rPr>
      </w:pPr>
      <w:r w:rsidRPr="00CC19F8">
        <w:rPr>
          <w:rFonts w:ascii="Times New Roman" w:eastAsia="Calibri" w:hAnsi="Times New Roman" w:cs="Times New Roman"/>
          <w:lang w:val="en-US"/>
        </w:rPr>
        <w:t>The Government of Canada appreciates the work of the Committee of the Rights of the Child in monitoring States Parties’ implementation of the Convention on the Rights of a Child (the “Convention”) and the work on this new General Comment. Canada wishes to thank the Committee for the opportunity to comment on Draft General Comment No. 25 o</w:t>
      </w:r>
      <w:r w:rsidRPr="00CC19F8">
        <w:rPr>
          <w:rFonts w:ascii="Times New Roman" w:eastAsia="Times New Roman" w:hAnsi="Times New Roman" w:cs="Times New Roman"/>
          <w:lang w:eastAsia="en-CA"/>
        </w:rPr>
        <w:t>n children’s rights in relation to the digital environment</w:t>
      </w:r>
      <w:r w:rsidRPr="00CC19F8">
        <w:rPr>
          <w:rFonts w:ascii="Times New Roman" w:eastAsia="Calibri" w:hAnsi="Times New Roman" w:cs="Times New Roman"/>
          <w:lang w:val="en-US"/>
        </w:rPr>
        <w:t xml:space="preserve">. Canada welcomes constructive dialogue and engagement between the United Nations treaty bodies and States Parties on issues such as the content of General Comments. </w:t>
      </w:r>
    </w:p>
    <w:p w14:paraId="41E7E572" w14:textId="77777777" w:rsidR="00BE1E7B" w:rsidRPr="00CC19F8" w:rsidRDefault="00BE1E7B" w:rsidP="00CC19F8">
      <w:pPr>
        <w:spacing w:after="0" w:line="23" w:lineRule="atLeast"/>
        <w:rPr>
          <w:rFonts w:ascii="Times New Roman" w:eastAsia="Calibri" w:hAnsi="Times New Roman" w:cs="Times New Roman"/>
          <w:lang w:val="en-US"/>
        </w:rPr>
      </w:pPr>
    </w:p>
    <w:p w14:paraId="785A1922" w14:textId="77777777" w:rsidR="00BE1E7B" w:rsidRPr="00CC19F8" w:rsidRDefault="00BE1E7B" w:rsidP="00CC19F8">
      <w:pPr>
        <w:spacing w:after="0" w:line="23" w:lineRule="atLeast"/>
        <w:rPr>
          <w:rFonts w:ascii="Times New Roman" w:eastAsia="Calibri" w:hAnsi="Times New Roman" w:cs="Times New Roman"/>
          <w:lang w:val="en-US"/>
        </w:rPr>
      </w:pPr>
      <w:r w:rsidRPr="00CC19F8">
        <w:rPr>
          <w:rFonts w:ascii="Times New Roman" w:eastAsia="Calibri" w:hAnsi="Times New Roman" w:cs="Times New Roman"/>
          <w:lang w:val="en-US"/>
        </w:rPr>
        <w:t xml:space="preserve">Canada recognizes the independence and impartiality of the Committee, and its ability to issue General Comments. Canada reiterates, however, that General Comments are capable only of providing guidance to States Parties in their interpretation of their obligations. The Comments do not create binding legal obligations in and of themselves, nor do they reflect an interpretation of the Covenant that is necessarily agreed upon by States Parties. </w:t>
      </w:r>
    </w:p>
    <w:p w14:paraId="33831B92" w14:textId="77777777" w:rsidR="00BE1E7B" w:rsidRPr="00CC19F8" w:rsidRDefault="00BE1E7B" w:rsidP="00CC19F8">
      <w:pPr>
        <w:spacing w:after="0" w:line="23" w:lineRule="atLeast"/>
        <w:rPr>
          <w:rFonts w:ascii="Times New Roman" w:eastAsia="Calibri" w:hAnsi="Times New Roman" w:cs="Times New Roman"/>
          <w:lang w:val="en-US"/>
        </w:rPr>
      </w:pPr>
    </w:p>
    <w:p w14:paraId="47C5915F" w14:textId="77777777" w:rsidR="00BE1E7B" w:rsidRPr="00CC19F8" w:rsidRDefault="00BE1E7B" w:rsidP="00CC19F8">
      <w:pPr>
        <w:spacing w:after="0" w:line="23" w:lineRule="atLeast"/>
        <w:rPr>
          <w:rFonts w:ascii="Times New Roman" w:eastAsia="Calibri" w:hAnsi="Times New Roman" w:cs="Times New Roman"/>
        </w:rPr>
      </w:pPr>
      <w:r w:rsidRPr="00CC19F8">
        <w:rPr>
          <w:rFonts w:ascii="Times New Roman" w:eastAsia="Calibri" w:hAnsi="Times New Roman" w:cs="Times New Roman"/>
        </w:rPr>
        <w:t xml:space="preserve">The specific comments below are not exhaustive, but rather highlight areas for potential further development and identify some areas of concern.  Silence in respect of other areas does not constitute acquiescence in the Committee’s interpretation of States’ obligations.  </w:t>
      </w:r>
    </w:p>
    <w:p w14:paraId="0166C17B" w14:textId="77777777" w:rsidR="008462C6" w:rsidRPr="00CC19F8" w:rsidRDefault="008462C6" w:rsidP="00CC19F8">
      <w:pPr>
        <w:spacing w:after="0" w:line="23" w:lineRule="atLeast"/>
        <w:rPr>
          <w:rFonts w:ascii="Times New Roman" w:eastAsia="Calibri" w:hAnsi="Times New Roman" w:cs="Times New Roman"/>
          <w:lang w:val="en-US"/>
        </w:rPr>
      </w:pPr>
    </w:p>
    <w:p w14:paraId="5E194899" w14:textId="51C918E3" w:rsidR="00935839" w:rsidRPr="00CC19F8" w:rsidRDefault="00935839" w:rsidP="00CC19F8">
      <w:pPr>
        <w:pStyle w:val="PlainText"/>
        <w:spacing w:line="23" w:lineRule="atLeast"/>
        <w:rPr>
          <w:rFonts w:ascii="Times New Roman" w:hAnsi="Times New Roman" w:cs="Times New Roman"/>
        </w:rPr>
      </w:pPr>
      <w:r w:rsidRPr="00CC19F8">
        <w:rPr>
          <w:rFonts w:ascii="Times New Roman" w:hAnsi="Times New Roman" w:cs="Times New Roman"/>
          <w:szCs w:val="22"/>
        </w:rPr>
        <w:t>Canada strongly believes that the same rights that people have offline must be protected online.</w:t>
      </w:r>
      <w:r w:rsidRPr="00CC19F8">
        <w:rPr>
          <w:rFonts w:ascii="Times New Roman" w:hAnsi="Times New Roman" w:cs="Times New Roman"/>
        </w:rPr>
        <w:t xml:space="preserve"> This also includes the rights of children</w:t>
      </w:r>
      <w:r w:rsidR="004B5376" w:rsidRPr="00CC19F8">
        <w:rPr>
          <w:rFonts w:ascii="Times New Roman" w:hAnsi="Times New Roman" w:cs="Times New Roman"/>
        </w:rPr>
        <w:t>, particularly girls</w:t>
      </w:r>
      <w:r w:rsidRPr="00CC19F8">
        <w:rPr>
          <w:rFonts w:ascii="Times New Roman" w:hAnsi="Times New Roman" w:cs="Times New Roman"/>
        </w:rPr>
        <w:t xml:space="preserve">. </w:t>
      </w:r>
      <w:r w:rsidR="004B5376" w:rsidRPr="00CC19F8">
        <w:rPr>
          <w:rFonts w:ascii="Times New Roman" w:hAnsi="Times New Roman" w:cs="Times New Roman"/>
        </w:rPr>
        <w:t xml:space="preserve">Canada was instrumental in raising issues of sexual and gender-based violence in digital contexts in multilateral forums, including through resolution HRC 38/5. </w:t>
      </w:r>
      <w:r w:rsidR="002F4F1F" w:rsidRPr="00CC19F8">
        <w:rPr>
          <w:rFonts w:ascii="Times New Roman" w:hAnsi="Times New Roman" w:cs="Times New Roman"/>
        </w:rPr>
        <w:t>As a general comment, Canada would recommend that the Committee further consider</w:t>
      </w:r>
      <w:r w:rsidR="002F4F1F" w:rsidRPr="00CC19F8">
        <w:rPr>
          <w:rStyle w:val="m5510338161743902566gmail-s1"/>
          <w:rFonts w:ascii="Times New Roman" w:hAnsi="Times New Roman" w:cs="Times New Roman"/>
        </w:rPr>
        <w:t xml:space="preserve"> how diverse groups of girls facing intersecting forms of discrimination experience intimidation, harassment and violence in the digital context,</w:t>
      </w:r>
      <w:r w:rsidR="004B5376" w:rsidRPr="00CC19F8">
        <w:rPr>
          <w:rStyle w:val="m5510338161743902566gmail-s1"/>
          <w:rFonts w:ascii="Times New Roman" w:hAnsi="Times New Roman" w:cs="Times New Roman"/>
          <w:szCs w:val="22"/>
        </w:rPr>
        <w:t xml:space="preserve"> which prevent them from fully enjoying </w:t>
      </w:r>
      <w:r w:rsidRPr="00CC19F8">
        <w:rPr>
          <w:rFonts w:ascii="Times New Roman" w:hAnsi="Times New Roman" w:cs="Times New Roman"/>
        </w:rPr>
        <w:t>their human rights and fundamental freedoms, including the right to freedom of opinion and</w:t>
      </w:r>
      <w:r w:rsidR="004B5376" w:rsidRPr="00CC19F8">
        <w:rPr>
          <w:rFonts w:ascii="Times New Roman" w:hAnsi="Times New Roman" w:cs="Times New Roman"/>
        </w:rPr>
        <w:t xml:space="preserve"> </w:t>
      </w:r>
      <w:r w:rsidR="002F4F1F" w:rsidRPr="00CC19F8">
        <w:rPr>
          <w:rFonts w:ascii="Times New Roman" w:hAnsi="Times New Roman" w:cs="Times New Roman"/>
        </w:rPr>
        <w:t xml:space="preserve">expression, </w:t>
      </w:r>
      <w:r w:rsidRPr="00CC19F8">
        <w:rPr>
          <w:rFonts w:ascii="Times New Roman" w:hAnsi="Times New Roman" w:cs="Times New Roman"/>
        </w:rPr>
        <w:t>which hinders their full,</w:t>
      </w:r>
      <w:r w:rsidR="004B5376" w:rsidRPr="00CC19F8">
        <w:rPr>
          <w:rFonts w:ascii="Times New Roman" w:hAnsi="Times New Roman" w:cs="Times New Roman"/>
        </w:rPr>
        <w:t xml:space="preserve"> </w:t>
      </w:r>
      <w:r w:rsidRPr="00CC19F8">
        <w:rPr>
          <w:rFonts w:ascii="Times New Roman" w:hAnsi="Times New Roman" w:cs="Times New Roman"/>
        </w:rPr>
        <w:t>equal and effective participation in economic, social, cultural and political affairs and is an</w:t>
      </w:r>
      <w:r w:rsidR="004B5376" w:rsidRPr="00CC19F8">
        <w:rPr>
          <w:rFonts w:ascii="Times New Roman" w:hAnsi="Times New Roman" w:cs="Times New Roman"/>
        </w:rPr>
        <w:t xml:space="preserve"> </w:t>
      </w:r>
      <w:r w:rsidRPr="00CC19F8">
        <w:rPr>
          <w:rFonts w:ascii="Times New Roman" w:hAnsi="Times New Roman" w:cs="Times New Roman"/>
        </w:rPr>
        <w:t>impediment to achieving gender equality and the</w:t>
      </w:r>
      <w:r w:rsidR="004B5376" w:rsidRPr="00CC19F8">
        <w:rPr>
          <w:rFonts w:ascii="Times New Roman" w:hAnsi="Times New Roman" w:cs="Times New Roman"/>
        </w:rPr>
        <w:t>ir</w:t>
      </w:r>
      <w:r w:rsidRPr="00CC19F8">
        <w:rPr>
          <w:rFonts w:ascii="Times New Roman" w:hAnsi="Times New Roman" w:cs="Times New Roman"/>
        </w:rPr>
        <w:t xml:space="preserve"> empowerment.</w:t>
      </w:r>
    </w:p>
    <w:p w14:paraId="0B030947" w14:textId="77777777" w:rsidR="00935839" w:rsidRPr="00CC19F8" w:rsidRDefault="00935839" w:rsidP="00CC19F8">
      <w:pPr>
        <w:spacing w:after="0" w:line="23" w:lineRule="atLeast"/>
        <w:rPr>
          <w:rFonts w:ascii="Times New Roman" w:eastAsia="Calibri" w:hAnsi="Times New Roman" w:cs="Times New Roman"/>
          <w:lang w:val="en-US"/>
        </w:rPr>
      </w:pPr>
    </w:p>
    <w:p w14:paraId="0E8792C2" w14:textId="7C307E69" w:rsidR="008462C6" w:rsidRDefault="008462C6" w:rsidP="00CC19F8">
      <w:pPr>
        <w:spacing w:after="0" w:line="23" w:lineRule="atLeast"/>
        <w:rPr>
          <w:rFonts w:ascii="Times New Roman" w:hAnsi="Times New Roman" w:cs="Times New Roman"/>
          <w:b/>
          <w:i/>
        </w:rPr>
      </w:pPr>
      <w:r w:rsidRPr="00CC19F8">
        <w:rPr>
          <w:rFonts w:ascii="Times New Roman" w:hAnsi="Times New Roman" w:cs="Times New Roman"/>
          <w:b/>
          <w:i/>
        </w:rPr>
        <w:t>Comments on Specific Paragraphs</w:t>
      </w:r>
    </w:p>
    <w:p w14:paraId="6B6E74DC" w14:textId="39BC0561" w:rsidR="00CC19F8" w:rsidRPr="00CC19F8" w:rsidRDefault="00CC19F8" w:rsidP="00CC19F8">
      <w:pPr>
        <w:spacing w:after="0" w:line="23" w:lineRule="atLeast"/>
        <w:rPr>
          <w:rFonts w:ascii="Times New Roman" w:hAnsi="Times New Roman" w:cs="Times New Roman"/>
          <w:b/>
          <w:i/>
        </w:rPr>
      </w:pPr>
    </w:p>
    <w:p w14:paraId="1364657E" w14:textId="77777777" w:rsidR="00CC19F8" w:rsidRPr="00CC19F8" w:rsidRDefault="00CC19F8" w:rsidP="00CC19F8">
      <w:pPr>
        <w:spacing w:after="0" w:line="23" w:lineRule="atLeast"/>
        <w:rPr>
          <w:rFonts w:ascii="Times New Roman" w:hAnsi="Times New Roman" w:cs="Times New Roman"/>
          <w:b/>
          <w:bCs/>
          <w:lang w:val="en-US"/>
        </w:rPr>
      </w:pPr>
      <w:r w:rsidRPr="00CC19F8">
        <w:rPr>
          <w:rFonts w:ascii="Times New Roman" w:hAnsi="Times New Roman" w:cs="Times New Roman"/>
          <w:b/>
          <w:bCs/>
          <w:lang w:val="en-US"/>
        </w:rPr>
        <w:t>Paragraph 13</w:t>
      </w:r>
    </w:p>
    <w:p w14:paraId="0D963BB0" w14:textId="77777777" w:rsidR="00CC19F8" w:rsidRPr="00CC19F8" w:rsidRDefault="00CC19F8" w:rsidP="00CC19F8">
      <w:pPr>
        <w:spacing w:after="0" w:line="23" w:lineRule="atLeast"/>
        <w:rPr>
          <w:rFonts w:ascii="Times New Roman" w:hAnsi="Times New Roman" w:cs="Times New Roman"/>
          <w:b/>
          <w:bCs/>
          <w:lang w:val="en-US"/>
        </w:rPr>
      </w:pPr>
    </w:p>
    <w:p w14:paraId="577C8928" w14:textId="77777777" w:rsidR="00CC19F8" w:rsidRPr="00CC19F8" w:rsidRDefault="00CC19F8" w:rsidP="00CC19F8">
      <w:pPr>
        <w:spacing w:after="0" w:line="23" w:lineRule="atLeast"/>
        <w:rPr>
          <w:rFonts w:ascii="Times New Roman" w:hAnsi="Times New Roman" w:cs="Times New Roman"/>
          <w:lang w:val="en-US"/>
        </w:rPr>
      </w:pPr>
      <w:r w:rsidRPr="00CC19F8">
        <w:rPr>
          <w:rFonts w:ascii="Times New Roman" w:hAnsi="Times New Roman"/>
          <w:lang w:val="en-US"/>
        </w:rPr>
        <w:lastRenderedPageBreak/>
        <w:t>The interpretation of the best interests of the child principle in relation to the digital environment may be broader than what is contemplated in article 3 of the UN CRC. For consistency with the Convention, the Committee may wish to consider the following alternative language: States shall ensure that in all (DELETE: decision-making) (ADD: actions) regarding the provision, regulation, design and management of the digital environment (DELETE: that may impact children’s rights) (ADD: concerning children), the best interests of the child shall be a primary consideration.</w:t>
      </w:r>
    </w:p>
    <w:p w14:paraId="5FA6A28A" w14:textId="77777777" w:rsidR="00CC19F8" w:rsidRPr="00CC19F8" w:rsidRDefault="00CC19F8" w:rsidP="00CC19F8">
      <w:pPr>
        <w:spacing w:after="0" w:line="23" w:lineRule="atLeast"/>
        <w:rPr>
          <w:rFonts w:ascii="Times New Roman" w:hAnsi="Times New Roman" w:cs="Times New Roman"/>
          <w:lang w:val="en-US"/>
        </w:rPr>
      </w:pPr>
    </w:p>
    <w:p w14:paraId="16B66E43" w14:textId="77777777" w:rsidR="00CC19F8" w:rsidRPr="00CC19F8" w:rsidRDefault="00CC19F8" w:rsidP="00CC19F8">
      <w:pPr>
        <w:spacing w:after="0" w:line="23" w:lineRule="atLeast"/>
        <w:rPr>
          <w:rFonts w:ascii="Times New Roman" w:hAnsi="Times New Roman" w:cs="Times New Roman"/>
          <w:b/>
          <w:bCs/>
          <w:lang w:val="en-US"/>
        </w:rPr>
      </w:pPr>
      <w:r w:rsidRPr="00CC19F8">
        <w:rPr>
          <w:rFonts w:ascii="Times New Roman" w:hAnsi="Times New Roman" w:cs="Times New Roman"/>
          <w:b/>
          <w:bCs/>
          <w:lang w:val="en-US"/>
        </w:rPr>
        <w:t>Paragraph 14</w:t>
      </w:r>
    </w:p>
    <w:p w14:paraId="6FB0C9EB" w14:textId="77777777" w:rsidR="00CC19F8" w:rsidRPr="00CC19F8" w:rsidRDefault="00CC19F8" w:rsidP="00CC19F8">
      <w:pPr>
        <w:spacing w:after="0" w:line="23" w:lineRule="atLeast"/>
        <w:rPr>
          <w:rFonts w:ascii="Times New Roman" w:hAnsi="Times New Roman" w:cs="Times New Roman"/>
          <w:b/>
          <w:bCs/>
          <w:lang w:val="en-US"/>
        </w:rPr>
      </w:pPr>
    </w:p>
    <w:p w14:paraId="6C3F2472" w14:textId="1E011C2D" w:rsidR="00CC19F8" w:rsidRPr="00CC19F8" w:rsidRDefault="00CC19F8" w:rsidP="00CC19F8">
      <w:pPr>
        <w:spacing w:after="0" w:line="23" w:lineRule="atLeast"/>
        <w:rPr>
          <w:rFonts w:ascii="Times New Roman" w:hAnsi="Times New Roman" w:cs="Times New Roman"/>
          <w:lang w:val="en-US"/>
        </w:rPr>
      </w:pPr>
      <w:r w:rsidRPr="00CC19F8">
        <w:rPr>
          <w:rFonts w:ascii="Times New Roman" w:hAnsi="Times New Roman"/>
          <w:lang w:val="en-US"/>
        </w:rPr>
        <w:t xml:space="preserve">This paragraph mentions that States “shall apply the best interests of the child as </w:t>
      </w:r>
      <w:r w:rsidRPr="00CC19F8">
        <w:rPr>
          <w:rFonts w:ascii="Times New Roman" w:hAnsi="Times New Roman"/>
          <w:b/>
          <w:lang w:val="en-US"/>
        </w:rPr>
        <w:t>the determining</w:t>
      </w:r>
      <w:r w:rsidRPr="00CC19F8">
        <w:rPr>
          <w:rFonts w:ascii="Times New Roman" w:hAnsi="Times New Roman"/>
          <w:lang w:val="en-US"/>
        </w:rPr>
        <w:t xml:space="preserve"> principle” which arguably goes further than Article 3, which requires only that the best interests of the child be a primary consideration in actions concerning children not that it be determinative. The last sentence says “states shall ensure transparency in assessment of the best interests of the child and demonstrate what criteria have been applied”. While this is a good practice, it seems onerous in this</w:t>
      </w:r>
      <w:r w:rsidRPr="00CC19F8">
        <w:rPr>
          <w:rFonts w:ascii="Times New Roman" w:hAnsi="Times New Roman" w:cs="Times New Roman"/>
          <w:lang w:val="en-US"/>
        </w:rPr>
        <w:t xml:space="preserve"> </w:t>
      </w:r>
      <w:r w:rsidRPr="00CC19F8">
        <w:rPr>
          <w:rFonts w:ascii="Times New Roman" w:hAnsi="Times New Roman"/>
          <w:lang w:val="en-US"/>
        </w:rPr>
        <w:t xml:space="preserve">context given that not every action taken by a State needs to incorporate a full and formal process of assessing and determining best interests (see paragraph 20 of the UN Committee’s General Comment #14). The Committee may wish to consider alternative language such as “states (DELETE: </w:t>
      </w:r>
      <w:r w:rsidR="003E543C">
        <w:rPr>
          <w:rFonts w:ascii="Times New Roman" w:hAnsi="Times New Roman"/>
          <w:lang w:val="en-US"/>
        </w:rPr>
        <w:t xml:space="preserve">shall </w:t>
      </w:r>
      <w:r w:rsidRPr="00CC19F8">
        <w:rPr>
          <w:rFonts w:ascii="Times New Roman" w:hAnsi="Times New Roman"/>
          <w:lang w:val="en-US"/>
        </w:rPr>
        <w:t xml:space="preserve">ensure transparency) (ADD: </w:t>
      </w:r>
      <w:r w:rsidR="003E543C">
        <w:rPr>
          <w:rFonts w:ascii="Times New Roman" w:hAnsi="Times New Roman"/>
          <w:lang w:val="en-US"/>
        </w:rPr>
        <w:t xml:space="preserve">are </w:t>
      </w:r>
      <w:r w:rsidRPr="00CC19F8">
        <w:rPr>
          <w:rFonts w:ascii="Times New Roman" w:hAnsi="Times New Roman"/>
          <w:lang w:val="en-US"/>
        </w:rPr>
        <w:t>encouraged to be transparent) in (ADD: the) assessment of the best interests of the child and demonstrate…”</w:t>
      </w:r>
      <w:r w:rsidRPr="00CC19F8">
        <w:rPr>
          <w:rFonts w:ascii="Times New Roman" w:hAnsi="Times New Roman" w:cs="Times New Roman"/>
          <w:lang w:val="en-US"/>
        </w:rPr>
        <w:t xml:space="preserve"> </w:t>
      </w:r>
    </w:p>
    <w:p w14:paraId="19D7D44C" w14:textId="77777777" w:rsidR="003E543C" w:rsidRPr="00CC19F8" w:rsidRDefault="003E543C" w:rsidP="00CC19F8">
      <w:pPr>
        <w:spacing w:after="0" w:line="23" w:lineRule="atLeast"/>
        <w:rPr>
          <w:rFonts w:ascii="Times New Roman" w:hAnsi="Times New Roman" w:cs="Times New Roman"/>
          <w:b/>
          <w:bCs/>
          <w:lang w:val="en-US"/>
        </w:rPr>
      </w:pPr>
      <w:bookmarkStart w:id="0" w:name="_GoBack"/>
      <w:bookmarkEnd w:id="0"/>
    </w:p>
    <w:p w14:paraId="5F525271" w14:textId="77777777" w:rsidR="00CC19F8" w:rsidRPr="00CC19F8" w:rsidRDefault="00CC19F8" w:rsidP="00CC19F8">
      <w:pPr>
        <w:spacing w:after="0" w:line="23" w:lineRule="atLeast"/>
        <w:rPr>
          <w:rFonts w:ascii="Times New Roman" w:hAnsi="Times New Roman" w:cs="Times New Roman"/>
          <w:b/>
          <w:bCs/>
          <w:lang w:val="en-US"/>
        </w:rPr>
      </w:pPr>
      <w:r w:rsidRPr="00CC19F8">
        <w:rPr>
          <w:rFonts w:ascii="Times New Roman" w:hAnsi="Times New Roman" w:cs="Times New Roman"/>
          <w:b/>
          <w:bCs/>
          <w:lang w:val="en-US"/>
        </w:rPr>
        <w:t>Paragraph 19</w:t>
      </w:r>
    </w:p>
    <w:p w14:paraId="7431AAF0" w14:textId="77777777" w:rsidR="00CC19F8" w:rsidRPr="00CC19F8" w:rsidRDefault="00CC19F8" w:rsidP="00CC19F8">
      <w:pPr>
        <w:spacing w:after="0" w:line="23" w:lineRule="atLeast"/>
        <w:rPr>
          <w:rFonts w:ascii="Times New Roman" w:hAnsi="Times New Roman" w:cs="Times New Roman"/>
          <w:lang w:val="en-US"/>
        </w:rPr>
      </w:pPr>
    </w:p>
    <w:p w14:paraId="3077BCFD" w14:textId="77777777" w:rsidR="00CC19F8" w:rsidRPr="00CC19F8" w:rsidRDefault="00CC19F8" w:rsidP="00CC19F8">
      <w:pPr>
        <w:spacing w:after="0" w:line="23" w:lineRule="atLeast"/>
        <w:rPr>
          <w:rFonts w:ascii="Times New Roman" w:hAnsi="Times New Roman" w:cs="Times New Roman"/>
          <w:lang w:val="en-US"/>
        </w:rPr>
      </w:pPr>
      <w:r w:rsidRPr="00CC19F8">
        <w:rPr>
          <w:rFonts w:ascii="Times New Roman" w:hAnsi="Times New Roman"/>
          <w:lang w:val="en-US"/>
        </w:rPr>
        <w:t>With respect to the paragraph on the right to be heard, the Committee may wish to clarify that pursuant to article 12 of the UN CRC, the views of the child are given due weight “in accordance with the age and maturity of the child”.</w:t>
      </w:r>
    </w:p>
    <w:p w14:paraId="7C99FCDD" w14:textId="77777777" w:rsidR="00CC19F8" w:rsidRPr="00CC19F8" w:rsidRDefault="00CC19F8" w:rsidP="00CC19F8">
      <w:pPr>
        <w:spacing w:after="0" w:line="23" w:lineRule="atLeast"/>
        <w:rPr>
          <w:rFonts w:ascii="Times New Roman" w:hAnsi="Times New Roman" w:cs="Times New Roman"/>
          <w:lang w:val="en-US"/>
        </w:rPr>
      </w:pPr>
    </w:p>
    <w:p w14:paraId="3A86AB03" w14:textId="77777777" w:rsidR="00CC19F8" w:rsidRPr="00CC19F8" w:rsidRDefault="00CC19F8" w:rsidP="00CC19F8">
      <w:pPr>
        <w:spacing w:after="0" w:line="23" w:lineRule="atLeast"/>
        <w:rPr>
          <w:rFonts w:ascii="Times New Roman" w:hAnsi="Times New Roman" w:cs="Times New Roman"/>
          <w:b/>
          <w:lang w:val="en-US"/>
        </w:rPr>
      </w:pPr>
      <w:r w:rsidRPr="00CC19F8">
        <w:rPr>
          <w:rFonts w:ascii="Times New Roman" w:hAnsi="Times New Roman" w:cs="Times New Roman"/>
          <w:b/>
          <w:lang w:val="en-US"/>
        </w:rPr>
        <w:t>Paragraph 47</w:t>
      </w:r>
    </w:p>
    <w:p w14:paraId="5B5B6E53" w14:textId="77777777" w:rsidR="00CC19F8" w:rsidRPr="00CC19F8" w:rsidRDefault="00CC19F8" w:rsidP="00CC19F8">
      <w:pPr>
        <w:spacing w:after="0" w:line="23" w:lineRule="atLeast"/>
        <w:rPr>
          <w:rFonts w:ascii="Times New Roman" w:hAnsi="Times New Roman" w:cs="Times New Roman"/>
          <w:b/>
          <w:lang w:val="en-US"/>
        </w:rPr>
      </w:pPr>
    </w:p>
    <w:p w14:paraId="5DA456FE" w14:textId="4AC03867" w:rsidR="00CC19F8" w:rsidRPr="00CC19F8" w:rsidRDefault="00CC19F8" w:rsidP="00CC19F8">
      <w:pPr>
        <w:spacing w:after="0" w:line="23" w:lineRule="atLeast"/>
        <w:rPr>
          <w:rFonts w:ascii="Times New Roman" w:hAnsi="Times New Roman" w:cs="Times New Roman"/>
        </w:rPr>
      </w:pPr>
      <w:r w:rsidRPr="00CC19F8">
        <w:rPr>
          <w:rFonts w:ascii="Times New Roman" w:hAnsi="Times New Roman" w:cs="Times New Roman"/>
        </w:rPr>
        <w:t xml:space="preserve">The Committee may wish to slightly adapt this paragraph given that with the nature of digital crimes, it is likely impossible for states to guarantee non-recurrence of violations, and so we have recommended softer language here. The Committee may want to consider this change: “Appropriate reparation includes restitution, compensation and satisfaction, and may require apology, correction, removal of unlawful content or other measures. […]. Reparation should be timely to limit ongoing and future damage. [DELETE: </w:t>
      </w:r>
      <w:r w:rsidRPr="00CC19F8">
        <w:rPr>
          <w:rFonts w:ascii="Times New Roman" w:hAnsi="Times New Roman" w:cs="Times New Roman"/>
          <w:strike/>
        </w:rPr>
        <w:t>States should guarantee non-recurrence of violations</w:t>
      </w:r>
      <w:r w:rsidRPr="00CC19F8">
        <w:rPr>
          <w:rFonts w:ascii="Times New Roman" w:hAnsi="Times New Roman" w:cs="Times New Roman"/>
        </w:rPr>
        <w:t xml:space="preserve"> ADD: States should undertake activities to prevent the recurrence of violations], including by reform of relevant law and policy and their effective implementation.”</w:t>
      </w:r>
    </w:p>
    <w:p w14:paraId="04AA3D3F" w14:textId="77777777" w:rsidR="00CC19F8" w:rsidRPr="00CC19F8" w:rsidRDefault="00CC19F8" w:rsidP="00CC19F8">
      <w:pPr>
        <w:spacing w:after="0" w:line="23" w:lineRule="atLeast"/>
        <w:rPr>
          <w:rFonts w:ascii="Times New Roman" w:hAnsi="Times New Roman" w:cs="Times New Roman"/>
        </w:rPr>
      </w:pPr>
    </w:p>
    <w:p w14:paraId="11FC4DBE" w14:textId="77777777" w:rsidR="00CC19F8" w:rsidRPr="00CC19F8" w:rsidRDefault="00CC19F8" w:rsidP="00CC19F8">
      <w:pPr>
        <w:spacing w:after="0" w:line="23" w:lineRule="atLeast"/>
        <w:rPr>
          <w:rFonts w:ascii="Times New Roman" w:hAnsi="Times New Roman" w:cs="Times New Roman"/>
          <w:b/>
          <w:bCs/>
          <w:lang w:val="en-US"/>
        </w:rPr>
      </w:pPr>
      <w:r w:rsidRPr="00CC19F8">
        <w:rPr>
          <w:rFonts w:ascii="Times New Roman" w:hAnsi="Times New Roman" w:cs="Times New Roman"/>
          <w:b/>
          <w:bCs/>
          <w:lang w:val="en-US"/>
        </w:rPr>
        <w:lastRenderedPageBreak/>
        <w:t>Paragraph 81</w:t>
      </w:r>
    </w:p>
    <w:p w14:paraId="173F19D0" w14:textId="77777777" w:rsidR="00CC19F8" w:rsidRPr="00CC19F8" w:rsidRDefault="00CC19F8" w:rsidP="00CC19F8">
      <w:pPr>
        <w:spacing w:after="0" w:line="23" w:lineRule="atLeast"/>
        <w:rPr>
          <w:rFonts w:ascii="Times New Roman" w:hAnsi="Times New Roman" w:cs="Times New Roman"/>
          <w:b/>
          <w:bCs/>
          <w:lang w:val="en-US"/>
        </w:rPr>
      </w:pPr>
    </w:p>
    <w:p w14:paraId="6ACE0558" w14:textId="77777777" w:rsidR="00CC19F8" w:rsidRPr="00CC19F8" w:rsidRDefault="00CC19F8" w:rsidP="00CC19F8">
      <w:pPr>
        <w:spacing w:after="0" w:line="23" w:lineRule="atLeast"/>
        <w:rPr>
          <w:rFonts w:ascii="Times New Roman" w:hAnsi="Times New Roman" w:cs="Times New Roman"/>
          <w:lang w:val="en-US"/>
        </w:rPr>
      </w:pPr>
      <w:r w:rsidRPr="00CC19F8">
        <w:rPr>
          <w:rFonts w:ascii="Times New Roman" w:hAnsi="Times New Roman"/>
          <w:lang w:val="en-US"/>
        </w:rPr>
        <w:t>Canada could suggest using non-gendered language where possible (for example, using the terms “they/them/their” instead of “his/her(s)” in this paragraph. Using binary gendered language excludes children who identify outside these binary distinctions.</w:t>
      </w:r>
      <w:r w:rsidRPr="00CC19F8">
        <w:rPr>
          <w:rFonts w:ascii="Times New Roman" w:hAnsi="Times New Roman" w:cs="Times New Roman"/>
          <w:lang w:val="en-US"/>
        </w:rPr>
        <w:t xml:space="preserve"> </w:t>
      </w:r>
    </w:p>
    <w:p w14:paraId="7CAFF76D" w14:textId="77777777" w:rsidR="00CC19F8" w:rsidRPr="00CC19F8" w:rsidRDefault="00CC19F8" w:rsidP="00CC19F8">
      <w:pPr>
        <w:spacing w:after="0" w:line="23" w:lineRule="atLeast"/>
        <w:rPr>
          <w:rFonts w:ascii="Times New Roman" w:hAnsi="Times New Roman" w:cs="Times New Roman"/>
          <w:lang w:val="en-US"/>
        </w:rPr>
      </w:pPr>
    </w:p>
    <w:p w14:paraId="05B4178C" w14:textId="77777777" w:rsidR="00CC19F8" w:rsidRPr="00CC19F8" w:rsidRDefault="00CC19F8" w:rsidP="00CC19F8">
      <w:pPr>
        <w:spacing w:after="0" w:line="23" w:lineRule="atLeast"/>
        <w:rPr>
          <w:rFonts w:ascii="Times New Roman" w:hAnsi="Times New Roman" w:cs="Times New Roman"/>
          <w:b/>
          <w:bCs/>
          <w:lang w:val="en-US"/>
        </w:rPr>
      </w:pPr>
      <w:r w:rsidRPr="00CC19F8">
        <w:rPr>
          <w:rFonts w:ascii="Times New Roman" w:hAnsi="Times New Roman" w:cs="Times New Roman"/>
          <w:b/>
          <w:bCs/>
          <w:lang w:val="en-US"/>
        </w:rPr>
        <w:t>Paragraph 94</w:t>
      </w:r>
    </w:p>
    <w:p w14:paraId="68F80E94" w14:textId="77777777" w:rsidR="00CC19F8" w:rsidRPr="00CC19F8" w:rsidRDefault="00CC19F8" w:rsidP="00CC19F8">
      <w:pPr>
        <w:spacing w:after="0" w:line="23" w:lineRule="atLeast"/>
        <w:rPr>
          <w:rFonts w:ascii="Times New Roman" w:hAnsi="Times New Roman" w:cs="Times New Roman"/>
          <w:b/>
          <w:bCs/>
          <w:lang w:val="en-US"/>
        </w:rPr>
      </w:pPr>
    </w:p>
    <w:p w14:paraId="0F5430DD" w14:textId="77777777" w:rsidR="00CC19F8" w:rsidRPr="00CC19F8" w:rsidRDefault="00CC19F8" w:rsidP="00CC19F8">
      <w:pPr>
        <w:spacing w:after="0" w:line="23" w:lineRule="atLeast"/>
        <w:rPr>
          <w:rFonts w:ascii="Times New Roman" w:hAnsi="Times New Roman" w:cs="Times New Roman"/>
          <w:lang w:val="en-US"/>
        </w:rPr>
      </w:pPr>
      <w:r w:rsidRPr="00CC19F8">
        <w:rPr>
          <w:rFonts w:ascii="Times New Roman" w:hAnsi="Times New Roman"/>
          <w:lang w:val="en-US"/>
        </w:rPr>
        <w:t>In terms of support for digital access in all cases of separated families, the Committee may wish to clarify in the last sentence that it is appropriate where it is beneficial to the children, but this is not always the case. Proposed alternative language: Therefore, in the context of all separated families, States should support the digital access of children and their parents, caregivers or other relevant persons (ADD:,where appropriate</w:t>
      </w:r>
      <w:r w:rsidRPr="00CC19F8">
        <w:rPr>
          <w:rFonts w:ascii="Times New Roman" w:hAnsi="Times New Roman" w:cs="Times New Roman"/>
        </w:rPr>
        <w:t>, taking into consideration the best interests of the child</w:t>
      </w:r>
      <w:r w:rsidRPr="00CC19F8">
        <w:rPr>
          <w:rFonts w:ascii="Times New Roman" w:hAnsi="Times New Roman"/>
          <w:lang w:val="en-US"/>
        </w:rPr>
        <w:t>).</w:t>
      </w:r>
    </w:p>
    <w:p w14:paraId="26681BCA" w14:textId="77777777" w:rsidR="001B4D6B" w:rsidRPr="00CC19F8" w:rsidRDefault="001B4D6B" w:rsidP="00CC19F8">
      <w:pPr>
        <w:spacing w:after="0" w:line="23" w:lineRule="atLeast"/>
        <w:rPr>
          <w:rFonts w:ascii="Times New Roman" w:hAnsi="Times New Roman" w:cs="Times New Roman"/>
          <w:lang w:val="en-US"/>
        </w:rPr>
      </w:pPr>
    </w:p>
    <w:p w14:paraId="02FECA7C" w14:textId="77777777" w:rsidR="00BE1E7B" w:rsidRPr="00CC19F8" w:rsidRDefault="00707A18" w:rsidP="00CC19F8">
      <w:pPr>
        <w:spacing w:after="0" w:line="23" w:lineRule="atLeast"/>
        <w:rPr>
          <w:rFonts w:ascii="Times New Roman" w:hAnsi="Times New Roman" w:cs="Times New Roman"/>
          <w:b/>
          <w:lang w:val="en-US"/>
        </w:rPr>
      </w:pPr>
      <w:r w:rsidRPr="00CC19F8">
        <w:rPr>
          <w:rFonts w:ascii="Times New Roman" w:hAnsi="Times New Roman" w:cs="Times New Roman"/>
          <w:b/>
          <w:lang w:val="en-US"/>
        </w:rPr>
        <w:t>Paragraph 72</w:t>
      </w:r>
    </w:p>
    <w:p w14:paraId="03AAB012" w14:textId="77777777" w:rsidR="001B4D6B" w:rsidRPr="00CC19F8" w:rsidRDefault="001B4D6B" w:rsidP="00CC19F8">
      <w:pPr>
        <w:spacing w:after="0" w:line="23" w:lineRule="atLeast"/>
        <w:rPr>
          <w:rFonts w:ascii="Times New Roman" w:hAnsi="Times New Roman" w:cs="Times New Roman"/>
          <w:b/>
          <w:lang w:val="en-US"/>
        </w:rPr>
      </w:pPr>
    </w:p>
    <w:p w14:paraId="46315EC9" w14:textId="7317F6B1" w:rsidR="00BE1E7B" w:rsidRPr="00CC19F8" w:rsidRDefault="00707A18" w:rsidP="00CC19F8">
      <w:pPr>
        <w:spacing w:after="0" w:line="23" w:lineRule="atLeast"/>
        <w:rPr>
          <w:rFonts w:ascii="Times New Roman" w:hAnsi="Times New Roman" w:cs="Times New Roman"/>
          <w:lang w:val="en-US"/>
        </w:rPr>
      </w:pPr>
      <w:r w:rsidRPr="00CC19F8">
        <w:rPr>
          <w:rFonts w:ascii="Times New Roman" w:hAnsi="Times New Roman" w:cs="Times New Roman"/>
          <w:lang w:val="en-US"/>
        </w:rPr>
        <w:t>A</w:t>
      </w:r>
      <w:r w:rsidR="00BE1E7B" w:rsidRPr="00CC19F8">
        <w:rPr>
          <w:rFonts w:ascii="Times New Roman" w:hAnsi="Times New Roman" w:cs="Times New Roman"/>
          <w:lang w:val="en-US"/>
        </w:rPr>
        <w:t>lthough protection of privacy is important</w:t>
      </w:r>
      <w:r w:rsidRPr="00CC19F8">
        <w:rPr>
          <w:rFonts w:ascii="Times New Roman" w:hAnsi="Times New Roman" w:cs="Times New Roman"/>
          <w:lang w:val="en-US"/>
        </w:rPr>
        <w:t>,</w:t>
      </w:r>
      <w:r w:rsidR="00BE1E7B" w:rsidRPr="00CC19F8">
        <w:rPr>
          <w:rFonts w:ascii="Times New Roman" w:hAnsi="Times New Roman" w:cs="Times New Roman"/>
          <w:lang w:val="en-US"/>
        </w:rPr>
        <w:t xml:space="preserve"> we cannot ignore the safety of children in the digital environment. </w:t>
      </w:r>
      <w:r w:rsidRPr="00CC19F8">
        <w:rPr>
          <w:rFonts w:ascii="Times New Roman" w:hAnsi="Times New Roman" w:cs="Times New Roman"/>
          <w:lang w:val="en-US"/>
        </w:rPr>
        <w:t>Canada</w:t>
      </w:r>
      <w:r w:rsidR="00BE1E7B" w:rsidRPr="00CC19F8">
        <w:rPr>
          <w:rFonts w:ascii="Times New Roman" w:hAnsi="Times New Roman" w:cs="Times New Roman"/>
          <w:lang w:val="en-US"/>
        </w:rPr>
        <w:t xml:space="preserve"> agree</w:t>
      </w:r>
      <w:r w:rsidRPr="00CC19F8">
        <w:rPr>
          <w:rFonts w:ascii="Times New Roman" w:hAnsi="Times New Roman" w:cs="Times New Roman"/>
          <w:lang w:val="en-US"/>
        </w:rPr>
        <w:t>s</w:t>
      </w:r>
      <w:r w:rsidR="00BE1E7B" w:rsidRPr="00CC19F8">
        <w:rPr>
          <w:rFonts w:ascii="Times New Roman" w:hAnsi="Times New Roman" w:cs="Times New Roman"/>
          <w:lang w:val="en-US"/>
        </w:rPr>
        <w:t xml:space="preserve"> that a child’s privacy, including personal information</w:t>
      </w:r>
      <w:r w:rsidR="00B82F80" w:rsidRPr="00CC19F8">
        <w:rPr>
          <w:rFonts w:ascii="Times New Roman" w:hAnsi="Times New Roman" w:cs="Times New Roman"/>
          <w:lang w:val="en-US"/>
        </w:rPr>
        <w:t>,</w:t>
      </w:r>
      <w:r w:rsidR="00BE1E7B" w:rsidRPr="00CC19F8">
        <w:rPr>
          <w:rFonts w:ascii="Times New Roman" w:hAnsi="Times New Roman" w:cs="Times New Roman"/>
          <w:lang w:val="en-US"/>
        </w:rPr>
        <w:t xml:space="preserve"> needs to be protected, </w:t>
      </w:r>
      <w:r w:rsidR="00E31A44" w:rsidRPr="00CC19F8">
        <w:rPr>
          <w:rFonts w:ascii="Times New Roman" w:hAnsi="Times New Roman" w:cs="Times New Roman"/>
          <w:lang w:val="en-US"/>
        </w:rPr>
        <w:t xml:space="preserve">however encouraging adoption of end-to-end encryption for all </w:t>
      </w:r>
      <w:r w:rsidR="00BE1E7B" w:rsidRPr="00CC19F8">
        <w:rPr>
          <w:rFonts w:ascii="Times New Roman" w:hAnsi="Times New Roman" w:cs="Times New Roman"/>
          <w:lang w:val="en-US"/>
        </w:rPr>
        <w:t xml:space="preserve">digital services </w:t>
      </w:r>
      <w:r w:rsidR="006C4354" w:rsidRPr="00CC19F8">
        <w:rPr>
          <w:rFonts w:ascii="Times New Roman" w:hAnsi="Times New Roman" w:cs="Times New Roman"/>
          <w:lang w:val="en-US"/>
        </w:rPr>
        <w:t xml:space="preserve">that impact </w:t>
      </w:r>
      <w:r w:rsidR="00BE1E7B" w:rsidRPr="00CC19F8">
        <w:rPr>
          <w:rFonts w:ascii="Times New Roman" w:hAnsi="Times New Roman" w:cs="Times New Roman"/>
          <w:lang w:val="en-US"/>
        </w:rPr>
        <w:t>children</w:t>
      </w:r>
      <w:r w:rsidR="00E31A44" w:rsidRPr="00CC19F8">
        <w:rPr>
          <w:rFonts w:ascii="Times New Roman" w:hAnsi="Times New Roman" w:cs="Times New Roman"/>
          <w:lang w:val="en-US"/>
        </w:rPr>
        <w:t xml:space="preserve">, </w:t>
      </w:r>
      <w:r w:rsidR="0022148F" w:rsidRPr="00CC19F8">
        <w:rPr>
          <w:rFonts w:ascii="Times New Roman" w:hAnsi="Times New Roman" w:cs="Times New Roman"/>
          <w:lang w:val="en-US"/>
        </w:rPr>
        <w:t xml:space="preserve">which Canada understands as </w:t>
      </w:r>
      <w:r w:rsidR="00E31A44" w:rsidRPr="00CC19F8">
        <w:rPr>
          <w:rFonts w:ascii="Times New Roman" w:hAnsi="Times New Roman" w:cs="Times New Roman"/>
          <w:lang w:val="en-US"/>
        </w:rPr>
        <w:t xml:space="preserve">including </w:t>
      </w:r>
      <w:r w:rsidR="0022148F" w:rsidRPr="00CC19F8">
        <w:rPr>
          <w:rFonts w:ascii="Times New Roman" w:hAnsi="Times New Roman" w:cs="Times New Roman"/>
          <w:lang w:val="en-US"/>
        </w:rPr>
        <w:t xml:space="preserve">online platforms such as </w:t>
      </w:r>
      <w:r w:rsidR="00E31A44" w:rsidRPr="00CC19F8">
        <w:rPr>
          <w:rFonts w:ascii="Times New Roman" w:hAnsi="Times New Roman" w:cs="Times New Roman"/>
          <w:lang w:val="en-US"/>
        </w:rPr>
        <w:t>social media,</w:t>
      </w:r>
      <w:r w:rsidR="00BE1E7B" w:rsidRPr="00CC19F8">
        <w:rPr>
          <w:rFonts w:ascii="Times New Roman" w:hAnsi="Times New Roman" w:cs="Times New Roman"/>
          <w:lang w:val="en-US"/>
        </w:rPr>
        <w:t xml:space="preserve"> </w:t>
      </w:r>
      <w:r w:rsidR="00E31A44" w:rsidRPr="00CC19F8">
        <w:rPr>
          <w:rFonts w:ascii="Times New Roman" w:hAnsi="Times New Roman" w:cs="Times New Roman"/>
          <w:lang w:val="en-US"/>
        </w:rPr>
        <w:t>c</w:t>
      </w:r>
      <w:r w:rsidR="00BE1E7B" w:rsidRPr="00CC19F8">
        <w:rPr>
          <w:rFonts w:ascii="Times New Roman" w:hAnsi="Times New Roman" w:cs="Times New Roman"/>
          <w:lang w:val="en-US"/>
        </w:rPr>
        <w:t xml:space="preserve">ould have a negative impact on </w:t>
      </w:r>
      <w:r w:rsidR="0022148F" w:rsidRPr="00CC19F8">
        <w:rPr>
          <w:rFonts w:ascii="Times New Roman" w:hAnsi="Times New Roman" w:cs="Times New Roman"/>
          <w:lang w:val="en-US"/>
        </w:rPr>
        <w:t>children’s</w:t>
      </w:r>
      <w:r w:rsidR="00BE1E7B" w:rsidRPr="00CC19F8">
        <w:rPr>
          <w:rFonts w:ascii="Times New Roman" w:hAnsi="Times New Roman" w:cs="Times New Roman"/>
          <w:lang w:val="en-US"/>
        </w:rPr>
        <w:t xml:space="preserve"> safety and leave them vulnerable to exploitation and other types of harms. </w:t>
      </w:r>
      <w:r w:rsidR="00E31A44" w:rsidRPr="00CC19F8">
        <w:rPr>
          <w:rFonts w:ascii="Times New Roman" w:hAnsi="Times New Roman" w:cs="Times New Roman"/>
          <w:lang w:val="en-US"/>
        </w:rPr>
        <w:t>Proposed language</w:t>
      </w:r>
      <w:r w:rsidR="00B82F80" w:rsidRPr="00CC19F8">
        <w:rPr>
          <w:rFonts w:ascii="Times New Roman" w:hAnsi="Times New Roman" w:cs="Times New Roman"/>
          <w:lang w:val="en-US"/>
        </w:rPr>
        <w:t>:</w:t>
      </w:r>
      <w:r w:rsidR="00B82F80" w:rsidRPr="00CC19F8">
        <w:t xml:space="preserve"> </w:t>
      </w:r>
      <w:r w:rsidR="009C200D" w:rsidRPr="00CC19F8">
        <w:rPr>
          <w:rFonts w:ascii="Times New Roman" w:hAnsi="Times New Roman" w:cs="Times New Roman"/>
          <w:lang w:val="en-US"/>
        </w:rPr>
        <w:t xml:space="preserve">States shall take legislative and other measures to ensure that children’s privacy is respected and protected by all organizations and in all environments that process their data. Such legislation should include strong safeguards, independent oversight and access to remedy. States should encourage the </w:t>
      </w:r>
      <w:r w:rsidR="00C27BB3" w:rsidRPr="00CC19F8">
        <w:rPr>
          <w:rFonts w:ascii="Times New Roman" w:hAnsi="Times New Roman" w:cs="Times New Roman"/>
          <w:lang w:val="en-US"/>
        </w:rPr>
        <w:t xml:space="preserve">adoption of privacy-by-design,(DELETE: </w:t>
      </w:r>
      <w:r w:rsidR="009C200D" w:rsidRPr="00CC19F8">
        <w:rPr>
          <w:rFonts w:ascii="Times New Roman" w:hAnsi="Times New Roman" w:cs="Times New Roman"/>
          <w:lang w:val="en-US"/>
        </w:rPr>
        <w:t>such as end to end encryption</w:t>
      </w:r>
      <w:r w:rsidR="00C27BB3" w:rsidRPr="00CC19F8">
        <w:rPr>
          <w:rFonts w:ascii="Times New Roman" w:hAnsi="Times New Roman" w:cs="Times New Roman"/>
          <w:lang w:val="en-US"/>
        </w:rPr>
        <w:t>)</w:t>
      </w:r>
      <w:r w:rsidR="009C200D" w:rsidRPr="00CC19F8">
        <w:rPr>
          <w:rFonts w:ascii="Times New Roman" w:hAnsi="Times New Roman" w:cs="Times New Roman"/>
          <w:lang w:val="en-US"/>
        </w:rPr>
        <w:t>, in services that impact on children. States should regularly review such legislation and ensure that procedures and practices prevent deliberate infringements or accidental breaches of children’s privacy. States should ensure that consent to process a child’s data is informed and freely given by the child or, depending on the child’s age and maturity, by the parent or caregiver, and obtained prior to the processing.</w:t>
      </w:r>
    </w:p>
    <w:p w14:paraId="11407590" w14:textId="77777777" w:rsidR="00706E39" w:rsidRPr="00CC19F8" w:rsidRDefault="00706E39" w:rsidP="00CC19F8">
      <w:pPr>
        <w:spacing w:after="0" w:line="23" w:lineRule="atLeast"/>
        <w:rPr>
          <w:rFonts w:ascii="Times New Roman" w:hAnsi="Times New Roman" w:cs="Times New Roman"/>
          <w:lang w:val="en-US"/>
        </w:rPr>
      </w:pPr>
    </w:p>
    <w:p w14:paraId="6F0E10FC" w14:textId="795FDE81" w:rsidR="00BE1E7B" w:rsidRPr="00CC19F8" w:rsidRDefault="00707A18" w:rsidP="00CC19F8">
      <w:pPr>
        <w:spacing w:after="0" w:line="23" w:lineRule="atLeast"/>
        <w:rPr>
          <w:rFonts w:ascii="Times New Roman" w:hAnsi="Times New Roman" w:cs="Times New Roman"/>
          <w:b/>
          <w:lang w:val="en-US"/>
        </w:rPr>
      </w:pPr>
      <w:r w:rsidRPr="00CC19F8">
        <w:rPr>
          <w:rFonts w:ascii="Times New Roman" w:hAnsi="Times New Roman" w:cs="Times New Roman"/>
          <w:b/>
          <w:lang w:val="en-US"/>
        </w:rPr>
        <w:t xml:space="preserve">Paragraphs </w:t>
      </w:r>
      <w:r w:rsidR="00E31A44" w:rsidRPr="00CC19F8">
        <w:rPr>
          <w:rFonts w:ascii="Times New Roman" w:hAnsi="Times New Roman" w:cs="Times New Roman"/>
          <w:b/>
          <w:lang w:val="en-US"/>
        </w:rPr>
        <w:t>119</w:t>
      </w:r>
    </w:p>
    <w:p w14:paraId="09AE8B83" w14:textId="77777777" w:rsidR="001B4D6B" w:rsidRPr="00CC19F8" w:rsidRDefault="001B4D6B" w:rsidP="00CC19F8">
      <w:pPr>
        <w:spacing w:after="0" w:line="23" w:lineRule="atLeast"/>
        <w:rPr>
          <w:rFonts w:ascii="Times New Roman" w:hAnsi="Times New Roman" w:cs="Times New Roman"/>
          <w:b/>
          <w:lang w:val="en-US"/>
        </w:rPr>
      </w:pPr>
    </w:p>
    <w:p w14:paraId="082ACCBA" w14:textId="377048F8" w:rsidR="00BE1E7B" w:rsidRPr="00CC19F8" w:rsidRDefault="00E31A44" w:rsidP="00CC19F8">
      <w:pPr>
        <w:spacing w:after="0" w:line="23" w:lineRule="atLeast"/>
        <w:rPr>
          <w:rFonts w:ascii="Times New Roman" w:hAnsi="Times New Roman" w:cs="Times New Roman"/>
          <w:lang w:val="en-US"/>
        </w:rPr>
      </w:pPr>
      <w:r w:rsidRPr="00CC19F8">
        <w:rPr>
          <w:rFonts w:ascii="Times New Roman" w:hAnsi="Times New Roman" w:cs="Times New Roman"/>
          <w:lang w:val="en-US"/>
        </w:rPr>
        <w:t>T</w:t>
      </w:r>
      <w:r w:rsidR="00707A18" w:rsidRPr="00CC19F8">
        <w:rPr>
          <w:rFonts w:ascii="Times New Roman" w:hAnsi="Times New Roman" w:cs="Times New Roman"/>
          <w:lang w:val="en-US"/>
        </w:rPr>
        <w:t xml:space="preserve">he Committee may wish to consider including mentions of the risk of online </w:t>
      </w:r>
      <w:r w:rsidR="005F1032" w:rsidRPr="00CC19F8">
        <w:rPr>
          <w:rFonts w:ascii="Times New Roman" w:hAnsi="Times New Roman" w:cs="Times New Roman"/>
          <w:lang w:val="en-US"/>
        </w:rPr>
        <w:t>child sexual exploitation during leisure time online, such as</w:t>
      </w:r>
      <w:r w:rsidR="00707A18" w:rsidRPr="00CC19F8">
        <w:rPr>
          <w:rFonts w:ascii="Times New Roman" w:hAnsi="Times New Roman" w:cs="Times New Roman"/>
          <w:lang w:val="en-US"/>
        </w:rPr>
        <w:t xml:space="preserve"> from online gaming. </w:t>
      </w:r>
      <w:r w:rsidR="00BE1E7B" w:rsidRPr="00CC19F8">
        <w:rPr>
          <w:rFonts w:ascii="Times New Roman" w:hAnsi="Times New Roman" w:cs="Times New Roman"/>
          <w:lang w:val="en-US"/>
        </w:rPr>
        <w:t xml:space="preserve"> </w:t>
      </w:r>
      <w:r w:rsidR="00707A18" w:rsidRPr="00CC19F8">
        <w:rPr>
          <w:rFonts w:ascii="Times New Roman" w:hAnsi="Times New Roman" w:cs="Times New Roman"/>
          <w:lang w:val="en-US"/>
        </w:rPr>
        <w:t>This section currently ignore</w:t>
      </w:r>
      <w:r w:rsidRPr="00CC19F8">
        <w:rPr>
          <w:rFonts w:ascii="Times New Roman" w:hAnsi="Times New Roman" w:cs="Times New Roman"/>
          <w:lang w:val="en-US"/>
        </w:rPr>
        <w:t>s</w:t>
      </w:r>
      <w:r w:rsidR="00BE1E7B" w:rsidRPr="00CC19F8">
        <w:rPr>
          <w:rFonts w:ascii="Times New Roman" w:hAnsi="Times New Roman" w:cs="Times New Roman"/>
          <w:lang w:val="en-US"/>
        </w:rPr>
        <w:t xml:space="preserve"> the fact </w:t>
      </w:r>
      <w:r w:rsidR="005F1032" w:rsidRPr="00CC19F8">
        <w:rPr>
          <w:rFonts w:ascii="Times New Roman" w:hAnsi="Times New Roman" w:cs="Times New Roman"/>
          <w:lang w:val="en-US"/>
        </w:rPr>
        <w:t>that during their leisure time, children often interact with others online</w:t>
      </w:r>
      <w:r w:rsidR="00BE1E7B" w:rsidRPr="00CC19F8">
        <w:rPr>
          <w:rFonts w:ascii="Times New Roman" w:hAnsi="Times New Roman" w:cs="Times New Roman"/>
          <w:lang w:val="en-US"/>
        </w:rPr>
        <w:t xml:space="preserve"> which can put</w:t>
      </w:r>
      <w:r w:rsidR="00AD4D49" w:rsidRPr="00CC19F8">
        <w:rPr>
          <w:rFonts w:ascii="Times New Roman" w:hAnsi="Times New Roman" w:cs="Times New Roman"/>
          <w:lang w:val="en-US"/>
        </w:rPr>
        <w:t xml:space="preserve"> </w:t>
      </w:r>
      <w:r w:rsidR="00C27BB3" w:rsidRPr="00CC19F8">
        <w:rPr>
          <w:rFonts w:ascii="Times New Roman" w:hAnsi="Times New Roman" w:cs="Times New Roman"/>
          <w:lang w:val="en-US"/>
        </w:rPr>
        <w:lastRenderedPageBreak/>
        <w:t>them</w:t>
      </w:r>
      <w:r w:rsidR="00BE1E7B" w:rsidRPr="00CC19F8">
        <w:rPr>
          <w:rFonts w:ascii="Times New Roman" w:hAnsi="Times New Roman" w:cs="Times New Roman"/>
          <w:lang w:val="en-US"/>
        </w:rPr>
        <w:t xml:space="preserve"> at risk from a variety of ways,</w:t>
      </w:r>
      <w:r w:rsidR="005F1032" w:rsidRPr="00CC19F8">
        <w:rPr>
          <w:rFonts w:ascii="Times New Roman" w:hAnsi="Times New Roman" w:cs="Times New Roman"/>
          <w:lang w:val="en-US"/>
        </w:rPr>
        <w:t xml:space="preserve"> including grooming and luring and sexual </w:t>
      </w:r>
      <w:r w:rsidR="00BE1E7B" w:rsidRPr="00CC19F8">
        <w:rPr>
          <w:rFonts w:ascii="Times New Roman" w:hAnsi="Times New Roman" w:cs="Times New Roman"/>
          <w:lang w:val="en-US"/>
        </w:rPr>
        <w:t>exploitation.</w:t>
      </w:r>
      <w:r w:rsidRPr="00CC19F8">
        <w:rPr>
          <w:rFonts w:ascii="Times New Roman" w:hAnsi="Times New Roman" w:cs="Times New Roman"/>
          <w:lang w:val="en-US"/>
        </w:rPr>
        <w:t xml:space="preserve"> Proposed additional language: Leisure time spent in the digital environment may expose children to risks of harm, for example (ADD: luring and grooming, or) through surreptitious advertising or highly persuasive or even gambling-like design features. By introducing or using data protection, safety-by-design and other regulatory measures, States should ensure that businesses (ADD: protect children from online harms and)</w:t>
      </w:r>
      <w:r w:rsidR="005F1032" w:rsidRPr="00CC19F8">
        <w:rPr>
          <w:rFonts w:ascii="Times New Roman" w:hAnsi="Times New Roman" w:cs="Times New Roman"/>
          <w:lang w:val="en-US"/>
        </w:rPr>
        <w:t xml:space="preserve"> </w:t>
      </w:r>
      <w:r w:rsidRPr="00CC19F8">
        <w:rPr>
          <w:rFonts w:ascii="Times New Roman" w:hAnsi="Times New Roman" w:cs="Times New Roman"/>
          <w:lang w:val="en-US"/>
        </w:rPr>
        <w:t xml:space="preserve">do not target children using these or other techniques designed to prioritize commercial interests over those of the child. </w:t>
      </w:r>
    </w:p>
    <w:p w14:paraId="6CFCAE85" w14:textId="77777777" w:rsidR="001B4D6B" w:rsidRPr="00CC19F8" w:rsidRDefault="001B4D6B" w:rsidP="00CC19F8">
      <w:pPr>
        <w:spacing w:after="0" w:line="23" w:lineRule="atLeast"/>
        <w:rPr>
          <w:rFonts w:ascii="Times New Roman" w:hAnsi="Times New Roman" w:cs="Times New Roman"/>
          <w:lang w:val="en-US"/>
        </w:rPr>
      </w:pPr>
    </w:p>
    <w:p w14:paraId="34C011F0" w14:textId="77777777" w:rsidR="00707A18" w:rsidRPr="00CC19F8" w:rsidRDefault="00707A18" w:rsidP="00CC19F8">
      <w:pPr>
        <w:spacing w:after="0" w:line="23" w:lineRule="atLeast"/>
        <w:rPr>
          <w:rFonts w:ascii="Times New Roman" w:hAnsi="Times New Roman" w:cs="Times New Roman"/>
          <w:b/>
          <w:lang w:val="en-US"/>
        </w:rPr>
      </w:pPr>
      <w:r w:rsidRPr="00CC19F8">
        <w:rPr>
          <w:rFonts w:ascii="Times New Roman" w:hAnsi="Times New Roman" w:cs="Times New Roman"/>
          <w:b/>
          <w:lang w:val="en-US"/>
        </w:rPr>
        <w:t>Paragraph 121</w:t>
      </w:r>
    </w:p>
    <w:p w14:paraId="477CF423" w14:textId="77777777" w:rsidR="001B4D6B" w:rsidRPr="00CC19F8" w:rsidRDefault="001B4D6B" w:rsidP="00CC19F8">
      <w:pPr>
        <w:spacing w:after="0" w:line="23" w:lineRule="atLeast"/>
        <w:rPr>
          <w:rFonts w:ascii="Times New Roman" w:hAnsi="Times New Roman" w:cs="Times New Roman"/>
          <w:b/>
          <w:lang w:val="en-US"/>
        </w:rPr>
      </w:pPr>
    </w:p>
    <w:p w14:paraId="1FAEB54A" w14:textId="69AC15FA" w:rsidR="00BE1E7B" w:rsidRPr="00707A18" w:rsidRDefault="00707A18" w:rsidP="00CC19F8">
      <w:pPr>
        <w:spacing w:after="0" w:line="23" w:lineRule="atLeast"/>
        <w:rPr>
          <w:rFonts w:ascii="Times New Roman" w:hAnsi="Times New Roman" w:cs="Times New Roman"/>
          <w:lang w:val="en-US"/>
        </w:rPr>
      </w:pPr>
      <w:r w:rsidRPr="00CC19F8">
        <w:rPr>
          <w:rFonts w:ascii="Times New Roman" w:hAnsi="Times New Roman" w:cs="Times New Roman"/>
          <w:lang w:val="en-US"/>
        </w:rPr>
        <w:t>In this</w:t>
      </w:r>
      <w:r w:rsidR="00BE1E7B" w:rsidRPr="00CC19F8">
        <w:rPr>
          <w:rFonts w:ascii="Times New Roman" w:hAnsi="Times New Roman" w:cs="Times New Roman"/>
          <w:lang w:val="en-US"/>
        </w:rPr>
        <w:t xml:space="preserve"> section</w:t>
      </w:r>
      <w:r w:rsidRPr="00CC19F8">
        <w:rPr>
          <w:rFonts w:ascii="Times New Roman" w:hAnsi="Times New Roman" w:cs="Times New Roman"/>
          <w:lang w:val="en-US"/>
        </w:rPr>
        <w:t>,</w:t>
      </w:r>
      <w:r w:rsidR="00BE1E7B" w:rsidRPr="00CC19F8">
        <w:rPr>
          <w:rFonts w:ascii="Times New Roman" w:hAnsi="Times New Roman" w:cs="Times New Roman"/>
          <w:lang w:val="en-US"/>
        </w:rPr>
        <w:t xml:space="preserve"> the main focus is related to harms for economic gains, including sexual exploitation, trafficking, sale of children, drugs, etc. However</w:t>
      </w:r>
      <w:r w:rsidRPr="00CC19F8">
        <w:rPr>
          <w:rFonts w:ascii="Times New Roman" w:hAnsi="Times New Roman" w:cs="Times New Roman"/>
          <w:lang w:val="en-US"/>
        </w:rPr>
        <w:t>,</w:t>
      </w:r>
      <w:r w:rsidR="00BE1E7B" w:rsidRPr="00CC19F8">
        <w:rPr>
          <w:rFonts w:ascii="Times New Roman" w:hAnsi="Times New Roman" w:cs="Times New Roman"/>
          <w:lang w:val="en-US"/>
        </w:rPr>
        <w:t xml:space="preserve"> we know that from a</w:t>
      </w:r>
      <w:r w:rsidR="005F1032" w:rsidRPr="00CC19F8">
        <w:rPr>
          <w:rFonts w:ascii="Times New Roman" w:hAnsi="Times New Roman" w:cs="Times New Roman"/>
          <w:lang w:val="en-US"/>
        </w:rPr>
        <w:t>n</w:t>
      </w:r>
      <w:r w:rsidR="00BE1E7B" w:rsidRPr="00CC19F8">
        <w:rPr>
          <w:rFonts w:ascii="Times New Roman" w:hAnsi="Times New Roman" w:cs="Times New Roman"/>
          <w:lang w:val="en-US"/>
        </w:rPr>
        <w:t xml:space="preserve"> </w:t>
      </w:r>
      <w:r w:rsidR="005F1032" w:rsidRPr="00CC19F8">
        <w:rPr>
          <w:rFonts w:ascii="Times New Roman" w:hAnsi="Times New Roman" w:cs="Times New Roman"/>
          <w:lang w:val="en-US"/>
        </w:rPr>
        <w:t>online child sexual exploitation</w:t>
      </w:r>
      <w:r w:rsidR="00BE1E7B" w:rsidRPr="00CC19F8">
        <w:rPr>
          <w:rFonts w:ascii="Times New Roman" w:hAnsi="Times New Roman" w:cs="Times New Roman"/>
          <w:lang w:val="en-US"/>
        </w:rPr>
        <w:t xml:space="preserve"> perspective, economic gain is </w:t>
      </w:r>
      <w:r w:rsidR="005F1032" w:rsidRPr="00CC19F8">
        <w:rPr>
          <w:rFonts w:ascii="Times New Roman" w:hAnsi="Times New Roman" w:cs="Times New Roman"/>
          <w:lang w:val="en-US"/>
        </w:rPr>
        <w:t xml:space="preserve">often </w:t>
      </w:r>
      <w:r w:rsidR="00E52FBA" w:rsidRPr="00CC19F8">
        <w:rPr>
          <w:rFonts w:ascii="Times New Roman" w:hAnsi="Times New Roman" w:cs="Times New Roman"/>
          <w:lang w:val="en-US"/>
        </w:rPr>
        <w:t>not the primary</w:t>
      </w:r>
      <w:r w:rsidR="00BE1E7B" w:rsidRPr="00CC19F8">
        <w:rPr>
          <w:rFonts w:ascii="Times New Roman" w:hAnsi="Times New Roman" w:cs="Times New Roman"/>
          <w:lang w:val="en-US"/>
        </w:rPr>
        <w:t xml:space="preserve"> driver for this type of crime.</w:t>
      </w:r>
      <w:r w:rsidR="005F1032" w:rsidRPr="00CC19F8">
        <w:rPr>
          <w:rFonts w:ascii="Times New Roman" w:hAnsi="Times New Roman" w:cs="Times New Roman"/>
          <w:lang w:val="en-US"/>
        </w:rPr>
        <w:t xml:space="preserve"> The Committee may wish to nuance language to reflect the often non-economic nature of online child sexual exploitation and abuse.</w:t>
      </w:r>
      <w:r w:rsidR="00E31A44" w:rsidRPr="00CC19F8">
        <w:rPr>
          <w:rFonts w:ascii="Times New Roman" w:hAnsi="Times New Roman" w:cs="Times New Roman"/>
          <w:lang w:val="en-US"/>
        </w:rPr>
        <w:t xml:space="preserve"> Proposed revised language: Children should be protected from all forms of exploitation prejudicial to any aspects of their welfare in relation to the digital environment. This may occur in many forms, such as </w:t>
      </w:r>
      <w:r w:rsidR="00E52FBA" w:rsidRPr="00CC19F8">
        <w:rPr>
          <w:rFonts w:ascii="Times New Roman" w:hAnsi="Times New Roman" w:cs="Times New Roman"/>
          <w:lang w:val="en-US"/>
        </w:rPr>
        <w:t xml:space="preserve">(ADD: sexual exploitation and abuse, as well as) </w:t>
      </w:r>
      <w:r w:rsidR="00E31A44" w:rsidRPr="00CC19F8">
        <w:rPr>
          <w:rFonts w:ascii="Times New Roman" w:hAnsi="Times New Roman" w:cs="Times New Roman"/>
          <w:lang w:val="en-US"/>
        </w:rPr>
        <w:t xml:space="preserve">economic exploitation including child labour, </w:t>
      </w:r>
      <w:r w:rsidR="00E52FBA" w:rsidRPr="00CC19F8">
        <w:rPr>
          <w:rFonts w:ascii="Times New Roman" w:hAnsi="Times New Roman" w:cs="Times New Roman"/>
          <w:lang w:val="en-US"/>
        </w:rPr>
        <w:t xml:space="preserve">(DELETE: </w:t>
      </w:r>
      <w:r w:rsidR="00E31A44" w:rsidRPr="00CC19F8">
        <w:rPr>
          <w:rFonts w:ascii="Times New Roman" w:hAnsi="Times New Roman" w:cs="Times New Roman"/>
          <w:lang w:val="en-US"/>
        </w:rPr>
        <w:t>sexual exploitation and abuse</w:t>
      </w:r>
      <w:r w:rsidR="00E52FBA" w:rsidRPr="00CC19F8">
        <w:rPr>
          <w:rFonts w:ascii="Times New Roman" w:hAnsi="Times New Roman" w:cs="Times New Roman"/>
          <w:lang w:val="en-US"/>
        </w:rPr>
        <w:t>)</w:t>
      </w:r>
      <w:r w:rsidR="00E31A44" w:rsidRPr="00CC19F8">
        <w:rPr>
          <w:rFonts w:ascii="Times New Roman" w:hAnsi="Times New Roman" w:cs="Times New Roman"/>
          <w:lang w:val="en-US"/>
        </w:rPr>
        <w:t>, sale, trafficking and abduction of children, grooming children to participate in criminal activities including hacking, and/or financial crimes.</w:t>
      </w:r>
    </w:p>
    <w:p w14:paraId="0C6D91CE" w14:textId="77777777" w:rsidR="00BE1E7B" w:rsidRPr="00BE1E7B" w:rsidRDefault="00BE1E7B" w:rsidP="00CC19F8">
      <w:pPr>
        <w:spacing w:after="0" w:line="23" w:lineRule="atLeast"/>
        <w:rPr>
          <w:lang w:val="en-US"/>
        </w:rPr>
      </w:pPr>
    </w:p>
    <w:sectPr w:rsidR="00BE1E7B" w:rsidRPr="00BE1E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B60CF"/>
    <w:multiLevelType w:val="hybridMultilevel"/>
    <w:tmpl w:val="851E2FF8"/>
    <w:lvl w:ilvl="0" w:tplc="D2B2B4E6">
      <w:start w:val="47"/>
      <w:numFmt w:val="bullet"/>
      <w:lvlText w:val="-"/>
      <w:lvlJc w:val="left"/>
      <w:pPr>
        <w:ind w:left="720" w:hanging="360"/>
      </w:pPr>
      <w:rPr>
        <w:rFonts w:ascii="Calibri" w:eastAsia="Calibri" w:hAnsi="Calibri" w:cs="Times New Roman" w:hint="default"/>
        <w:color w:val="1F497D"/>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7B"/>
    <w:rsid w:val="00027A84"/>
    <w:rsid w:val="000A5D53"/>
    <w:rsid w:val="001B4D6B"/>
    <w:rsid w:val="0022148F"/>
    <w:rsid w:val="002D6587"/>
    <w:rsid w:val="002F4F1F"/>
    <w:rsid w:val="003E543C"/>
    <w:rsid w:val="004B5376"/>
    <w:rsid w:val="005F1032"/>
    <w:rsid w:val="00671AD5"/>
    <w:rsid w:val="006C4354"/>
    <w:rsid w:val="006D5481"/>
    <w:rsid w:val="0070011C"/>
    <w:rsid w:val="00706E39"/>
    <w:rsid w:val="00707A18"/>
    <w:rsid w:val="008462C6"/>
    <w:rsid w:val="00935839"/>
    <w:rsid w:val="009C200D"/>
    <w:rsid w:val="009C4D0C"/>
    <w:rsid w:val="00AD4D49"/>
    <w:rsid w:val="00B827BD"/>
    <w:rsid w:val="00B82F80"/>
    <w:rsid w:val="00BD207C"/>
    <w:rsid w:val="00BE1E7B"/>
    <w:rsid w:val="00C27BB3"/>
    <w:rsid w:val="00CC19F8"/>
    <w:rsid w:val="00DD2DFC"/>
    <w:rsid w:val="00E31A44"/>
    <w:rsid w:val="00E52F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FA79"/>
  <w15:chartTrackingRefBased/>
  <w15:docId w15:val="{FCABC75C-3746-4D0B-A029-9793ADAB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7B"/>
  </w:style>
  <w:style w:type="paragraph" w:styleId="Heading2">
    <w:name w:val="heading 2"/>
    <w:basedOn w:val="Normal"/>
    <w:link w:val="Heading2Char"/>
    <w:uiPriority w:val="9"/>
    <w:qFormat/>
    <w:rsid w:val="00BE1E7B"/>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E7B"/>
    <w:rPr>
      <w:rFonts w:ascii="Times New Roman" w:eastAsia="Times New Roman" w:hAnsi="Times New Roman" w:cs="Times New Roman"/>
      <w:b/>
      <w:bCs/>
      <w:sz w:val="36"/>
      <w:szCs w:val="36"/>
      <w:lang w:eastAsia="en-CA"/>
    </w:rPr>
  </w:style>
  <w:style w:type="paragraph" w:customStyle="1" w:styleId="HChG">
    <w:name w:val="_ H _Ch_G"/>
    <w:basedOn w:val="Normal"/>
    <w:next w:val="Normal"/>
    <w:qFormat/>
    <w:rsid w:val="00BE1E7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character" w:customStyle="1" w:styleId="ListParagraphChar">
    <w:name w:val="List Paragraph Char"/>
    <w:basedOn w:val="DefaultParagraphFont"/>
    <w:link w:val="ListParagraph"/>
    <w:uiPriority w:val="34"/>
    <w:locked/>
    <w:rsid w:val="00BE1E7B"/>
    <w:rPr>
      <w:rFonts w:ascii="Cambria" w:hAnsi="Cambria"/>
      <w:lang w:eastAsia="ja-JP"/>
    </w:rPr>
  </w:style>
  <w:style w:type="paragraph" w:styleId="ListParagraph">
    <w:name w:val="List Paragraph"/>
    <w:basedOn w:val="Normal"/>
    <w:link w:val="ListParagraphChar"/>
    <w:uiPriority w:val="34"/>
    <w:qFormat/>
    <w:rsid w:val="00BE1E7B"/>
    <w:pPr>
      <w:spacing w:after="0" w:line="240" w:lineRule="auto"/>
      <w:ind w:left="720"/>
      <w:contextualSpacing/>
    </w:pPr>
    <w:rPr>
      <w:rFonts w:ascii="Cambria" w:hAnsi="Cambria"/>
      <w:lang w:eastAsia="ja-JP"/>
    </w:rPr>
  </w:style>
  <w:style w:type="paragraph" w:customStyle="1" w:styleId="Default">
    <w:name w:val="Default"/>
    <w:basedOn w:val="Normal"/>
    <w:uiPriority w:val="99"/>
    <w:rsid w:val="00BE1E7B"/>
    <w:pPr>
      <w:autoSpaceDE w:val="0"/>
      <w:autoSpaceDN w:val="0"/>
      <w:spacing w:after="0" w:line="240" w:lineRule="auto"/>
    </w:pPr>
    <w:rPr>
      <w:rFonts w:ascii="Times New Roman" w:hAnsi="Times New Roman" w:cs="Times New Roman"/>
      <w:color w:val="000000"/>
      <w:sz w:val="24"/>
      <w:szCs w:val="24"/>
      <w:lang w:eastAsia="en-CA"/>
    </w:rPr>
  </w:style>
  <w:style w:type="paragraph" w:styleId="PlainText">
    <w:name w:val="Plain Text"/>
    <w:basedOn w:val="Normal"/>
    <w:link w:val="PlainTextChar"/>
    <w:uiPriority w:val="99"/>
    <w:unhideWhenUsed/>
    <w:rsid w:val="004B53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B5376"/>
    <w:rPr>
      <w:rFonts w:ascii="Calibri" w:hAnsi="Calibri"/>
      <w:szCs w:val="21"/>
    </w:rPr>
  </w:style>
  <w:style w:type="character" w:customStyle="1" w:styleId="m5510338161743902566gmail-s1">
    <w:name w:val="m_5510338161743902566gmail-s1"/>
    <w:basedOn w:val="DefaultParagraphFont"/>
    <w:rsid w:val="004B5376"/>
  </w:style>
  <w:style w:type="character" w:styleId="CommentReference">
    <w:name w:val="annotation reference"/>
    <w:basedOn w:val="DefaultParagraphFont"/>
    <w:uiPriority w:val="99"/>
    <w:semiHidden/>
    <w:unhideWhenUsed/>
    <w:rsid w:val="001B4D6B"/>
    <w:rPr>
      <w:sz w:val="16"/>
      <w:szCs w:val="16"/>
    </w:rPr>
  </w:style>
  <w:style w:type="paragraph" w:styleId="CommentText">
    <w:name w:val="annotation text"/>
    <w:basedOn w:val="Normal"/>
    <w:link w:val="CommentTextChar"/>
    <w:uiPriority w:val="99"/>
    <w:semiHidden/>
    <w:unhideWhenUsed/>
    <w:rsid w:val="001B4D6B"/>
    <w:pPr>
      <w:spacing w:line="240" w:lineRule="auto"/>
    </w:pPr>
    <w:rPr>
      <w:sz w:val="20"/>
      <w:szCs w:val="20"/>
    </w:rPr>
  </w:style>
  <w:style w:type="character" w:customStyle="1" w:styleId="CommentTextChar">
    <w:name w:val="Comment Text Char"/>
    <w:basedOn w:val="DefaultParagraphFont"/>
    <w:link w:val="CommentText"/>
    <w:uiPriority w:val="99"/>
    <w:semiHidden/>
    <w:rsid w:val="001B4D6B"/>
    <w:rPr>
      <w:sz w:val="20"/>
      <w:szCs w:val="20"/>
    </w:rPr>
  </w:style>
  <w:style w:type="paragraph" w:styleId="CommentSubject">
    <w:name w:val="annotation subject"/>
    <w:basedOn w:val="CommentText"/>
    <w:next w:val="CommentText"/>
    <w:link w:val="CommentSubjectChar"/>
    <w:uiPriority w:val="99"/>
    <w:semiHidden/>
    <w:unhideWhenUsed/>
    <w:rsid w:val="001B4D6B"/>
    <w:rPr>
      <w:b/>
      <w:bCs/>
    </w:rPr>
  </w:style>
  <w:style w:type="character" w:customStyle="1" w:styleId="CommentSubjectChar">
    <w:name w:val="Comment Subject Char"/>
    <w:basedOn w:val="CommentTextChar"/>
    <w:link w:val="CommentSubject"/>
    <w:uiPriority w:val="99"/>
    <w:semiHidden/>
    <w:rsid w:val="001B4D6B"/>
    <w:rPr>
      <w:b/>
      <w:bCs/>
      <w:sz w:val="20"/>
      <w:szCs w:val="20"/>
    </w:rPr>
  </w:style>
  <w:style w:type="paragraph" w:styleId="BalloonText">
    <w:name w:val="Balloon Text"/>
    <w:basedOn w:val="Normal"/>
    <w:link w:val="BalloonTextChar"/>
    <w:uiPriority w:val="99"/>
    <w:semiHidden/>
    <w:unhideWhenUsed/>
    <w:rsid w:val="001B4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D6B"/>
    <w:rPr>
      <w:rFonts w:ascii="Segoe UI" w:hAnsi="Segoe UI" w:cs="Segoe UI"/>
      <w:sz w:val="18"/>
      <w:szCs w:val="18"/>
    </w:rPr>
  </w:style>
  <w:style w:type="paragraph" w:customStyle="1" w:styleId="SingleTxtG">
    <w:name w:val="_ Single Txt_G"/>
    <w:basedOn w:val="Normal"/>
    <w:link w:val="SingleTxtGCar"/>
    <w:qFormat/>
    <w:rsid w:val="003E543C"/>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ar">
    <w:name w:val="_ Single Txt_G Car"/>
    <w:link w:val="SingleTxtG"/>
    <w:rsid w:val="003E543C"/>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9092">
      <w:bodyDiv w:val="1"/>
      <w:marLeft w:val="0"/>
      <w:marRight w:val="0"/>
      <w:marTop w:val="0"/>
      <w:marBottom w:val="0"/>
      <w:divBdr>
        <w:top w:val="none" w:sz="0" w:space="0" w:color="auto"/>
        <w:left w:val="none" w:sz="0" w:space="0" w:color="auto"/>
        <w:bottom w:val="none" w:sz="0" w:space="0" w:color="auto"/>
        <w:right w:val="none" w:sz="0" w:space="0" w:color="auto"/>
      </w:divBdr>
    </w:div>
    <w:div w:id="1364818505">
      <w:bodyDiv w:val="1"/>
      <w:marLeft w:val="0"/>
      <w:marRight w:val="0"/>
      <w:marTop w:val="0"/>
      <w:marBottom w:val="0"/>
      <w:divBdr>
        <w:top w:val="none" w:sz="0" w:space="0" w:color="auto"/>
        <w:left w:val="none" w:sz="0" w:space="0" w:color="auto"/>
        <w:bottom w:val="none" w:sz="0" w:space="0" w:color="auto"/>
        <w:right w:val="none" w:sz="0" w:space="0" w:color="auto"/>
      </w:divBdr>
    </w:div>
    <w:div w:id="2033720937">
      <w:bodyDiv w:val="1"/>
      <w:marLeft w:val="0"/>
      <w:marRight w:val="0"/>
      <w:marTop w:val="0"/>
      <w:marBottom w:val="0"/>
      <w:divBdr>
        <w:top w:val="none" w:sz="0" w:space="0" w:color="auto"/>
        <w:left w:val="none" w:sz="0" w:space="0" w:color="auto"/>
        <w:bottom w:val="none" w:sz="0" w:space="0" w:color="auto"/>
        <w:right w:val="none" w:sz="0" w:space="0" w:color="auto"/>
      </w:divBdr>
    </w:div>
    <w:div w:id="2034457866">
      <w:bodyDiv w:val="1"/>
      <w:marLeft w:val="0"/>
      <w:marRight w:val="0"/>
      <w:marTop w:val="0"/>
      <w:marBottom w:val="0"/>
      <w:divBdr>
        <w:top w:val="none" w:sz="0" w:space="0" w:color="auto"/>
        <w:left w:val="none" w:sz="0" w:space="0" w:color="auto"/>
        <w:bottom w:val="none" w:sz="0" w:space="0" w:color="auto"/>
        <w:right w:val="none" w:sz="0" w:space="0" w:color="auto"/>
      </w:divBdr>
    </w:div>
    <w:div w:id="21175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5CCC5D-B23A-41DF-A984-0F3A58FB2853}"/>
</file>

<file path=customXml/itemProps2.xml><?xml version="1.0" encoding="utf-8"?>
<ds:datastoreItem xmlns:ds="http://schemas.openxmlformats.org/officeDocument/2006/customXml" ds:itemID="{F86F7435-1CA1-4D2D-947F-33666FD6F594}"/>
</file>

<file path=customXml/itemProps3.xml><?xml version="1.0" encoding="utf-8"?>
<ds:datastoreItem xmlns:ds="http://schemas.openxmlformats.org/officeDocument/2006/customXml" ds:itemID="{3F1BA64D-F931-45F2-B228-8CF3FA689AD1}"/>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7564</Characters>
  <Application>Microsoft Office Word</Application>
  <DocSecurity>4</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Mayrand, Hélène -IOR</dc:creator>
  <cp:keywords/>
  <dc:description/>
  <cp:lastModifiedBy>Mayrand, Hélène -IOR</cp:lastModifiedBy>
  <cp:revision>2</cp:revision>
  <dcterms:created xsi:type="dcterms:W3CDTF">2020-11-12T22:05:00Z</dcterms:created>
  <dcterms:modified xsi:type="dcterms:W3CDTF">2020-11-12T22:05:00Z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