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14:paraId="67538013" w14:textId="77777777" w:rsidTr="00B90C8C">
        <w:trPr>
          <w:cantSplit/>
          <w:trHeight w:hRule="exact" w:val="851"/>
        </w:trPr>
        <w:tc>
          <w:tcPr>
            <w:tcW w:w="1276" w:type="dxa"/>
            <w:tcBorders>
              <w:bottom w:val="single" w:sz="4" w:space="0" w:color="auto"/>
            </w:tcBorders>
            <w:vAlign w:val="bottom"/>
          </w:tcPr>
          <w:p w14:paraId="49E9ED61" w14:textId="77777777" w:rsidR="00B56E9C" w:rsidRDefault="00B56E9C" w:rsidP="00B90C8C">
            <w:pPr>
              <w:spacing w:after="80"/>
            </w:pPr>
          </w:p>
        </w:tc>
        <w:tc>
          <w:tcPr>
            <w:tcW w:w="2268" w:type="dxa"/>
            <w:tcBorders>
              <w:bottom w:val="single" w:sz="4" w:space="0" w:color="auto"/>
            </w:tcBorders>
            <w:vAlign w:val="bottom"/>
          </w:tcPr>
          <w:p w14:paraId="2E4479AE" w14:textId="77777777" w:rsidR="00B56E9C" w:rsidRPr="00B97172" w:rsidRDefault="00B56E9C" w:rsidP="00B90C8C">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13FCE114" w14:textId="234C2116" w:rsidR="00B56E9C" w:rsidRPr="002E51B7" w:rsidRDefault="00F86622" w:rsidP="00BA3CC6">
            <w:pPr>
              <w:jc w:val="right"/>
            </w:pPr>
            <w:r w:rsidRPr="00F86622">
              <w:rPr>
                <w:sz w:val="40"/>
              </w:rPr>
              <w:t>CRPD</w:t>
            </w:r>
            <w:r w:rsidR="00BA3CC6">
              <w:t>/C/18/</w:t>
            </w:r>
            <w:bookmarkStart w:id="0" w:name="_GoBack"/>
            <w:bookmarkEnd w:id="0"/>
            <w:r>
              <w:t>1</w:t>
            </w:r>
          </w:p>
        </w:tc>
      </w:tr>
      <w:tr w:rsidR="00B56E9C" w14:paraId="69F60AD7" w14:textId="77777777" w:rsidTr="00B90C8C">
        <w:trPr>
          <w:cantSplit/>
          <w:trHeight w:hRule="exact" w:val="2835"/>
        </w:trPr>
        <w:tc>
          <w:tcPr>
            <w:tcW w:w="1276" w:type="dxa"/>
            <w:tcBorders>
              <w:top w:val="single" w:sz="4" w:space="0" w:color="auto"/>
              <w:bottom w:val="single" w:sz="12" w:space="0" w:color="auto"/>
            </w:tcBorders>
          </w:tcPr>
          <w:p w14:paraId="09654182" w14:textId="77777777" w:rsidR="00B56E9C" w:rsidRDefault="00893F61" w:rsidP="00B90C8C">
            <w:pPr>
              <w:spacing w:before="120"/>
              <w:jc w:val="center"/>
            </w:pPr>
            <w:r>
              <w:rPr>
                <w:noProof/>
                <w:lang w:eastAsia="en-GB"/>
              </w:rPr>
              <w:drawing>
                <wp:inline distT="0" distB="0" distL="0" distR="0" wp14:anchorId="34C53C7F" wp14:editId="0DAE9ADF">
                  <wp:extent cx="716280" cy="594360"/>
                  <wp:effectExtent l="0" t="0" r="7620" b="0"/>
                  <wp:docPr id="2"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6280" cy="59436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C8EBB39" w14:textId="77777777" w:rsidR="00B56E9C" w:rsidRPr="000B4EF7" w:rsidRDefault="00B56E9C" w:rsidP="00B90C8C">
            <w:pPr>
              <w:spacing w:before="120" w:line="380" w:lineRule="exact"/>
              <w:rPr>
                <w:b/>
                <w:sz w:val="34"/>
                <w:szCs w:val="40"/>
              </w:rPr>
            </w:pPr>
            <w:r w:rsidRPr="000B4EF7">
              <w:rPr>
                <w:b/>
                <w:sz w:val="34"/>
                <w:szCs w:val="40"/>
              </w:rPr>
              <w:t>Convention on</w:t>
            </w:r>
            <w:r w:rsidR="00646687">
              <w:rPr>
                <w:b/>
                <w:sz w:val="34"/>
                <w:szCs w:val="40"/>
              </w:rPr>
              <w:t xml:space="preserve"> </w:t>
            </w:r>
            <w:r w:rsidRPr="000B4EF7">
              <w:rPr>
                <w:b/>
                <w:sz w:val="34"/>
                <w:szCs w:val="40"/>
              </w:rPr>
              <w:t>the</w:t>
            </w:r>
            <w:r w:rsidR="009F7711">
              <w:rPr>
                <w:b/>
                <w:sz w:val="34"/>
                <w:szCs w:val="40"/>
              </w:rPr>
              <w:t xml:space="preserve"> </w:t>
            </w:r>
            <w:r w:rsidR="00646687">
              <w:rPr>
                <w:b/>
                <w:sz w:val="34"/>
                <w:szCs w:val="40"/>
              </w:rPr>
              <w:t>Rights</w:t>
            </w:r>
            <w:r w:rsidR="009F7711">
              <w:rPr>
                <w:b/>
                <w:sz w:val="34"/>
                <w:szCs w:val="40"/>
              </w:rPr>
              <w:br/>
            </w:r>
            <w:r w:rsidR="00646687">
              <w:rPr>
                <w:b/>
                <w:sz w:val="34"/>
                <w:szCs w:val="40"/>
              </w:rPr>
              <w:t>of Persons with</w:t>
            </w:r>
            <w:r w:rsidR="009F7711">
              <w:rPr>
                <w:b/>
                <w:sz w:val="34"/>
                <w:szCs w:val="40"/>
              </w:rPr>
              <w:t xml:space="preserve"> </w:t>
            </w:r>
            <w:r w:rsidR="00646687">
              <w:rPr>
                <w:b/>
                <w:sz w:val="34"/>
                <w:szCs w:val="40"/>
              </w:rPr>
              <w:t>Disabilities</w:t>
            </w:r>
          </w:p>
          <w:p w14:paraId="5AB12683" w14:textId="77777777" w:rsidR="00B56E9C" w:rsidRDefault="00B56E9C" w:rsidP="00B90C8C">
            <w:pPr>
              <w:spacing w:before="120" w:line="420" w:lineRule="exact"/>
            </w:pPr>
          </w:p>
        </w:tc>
        <w:tc>
          <w:tcPr>
            <w:tcW w:w="2835" w:type="dxa"/>
            <w:tcBorders>
              <w:top w:val="single" w:sz="4" w:space="0" w:color="auto"/>
              <w:bottom w:val="single" w:sz="12" w:space="0" w:color="auto"/>
            </w:tcBorders>
          </w:tcPr>
          <w:p w14:paraId="591F6141" w14:textId="77777777" w:rsidR="00B56E9C" w:rsidRDefault="00F86622" w:rsidP="00F86622">
            <w:pPr>
              <w:spacing w:before="240" w:line="240" w:lineRule="exact"/>
            </w:pPr>
            <w:r>
              <w:t>Distr.: Restricted</w:t>
            </w:r>
          </w:p>
          <w:p w14:paraId="23E2E982" w14:textId="2B03E15E" w:rsidR="00F86622" w:rsidRDefault="00A852D5" w:rsidP="00F86622">
            <w:pPr>
              <w:spacing w:line="240" w:lineRule="exact"/>
            </w:pPr>
            <w:r>
              <w:t>29</w:t>
            </w:r>
            <w:r w:rsidR="00F86622">
              <w:t xml:space="preserve"> </w:t>
            </w:r>
            <w:r w:rsidR="00117D5C">
              <w:t>August</w:t>
            </w:r>
            <w:r w:rsidR="00F86622">
              <w:t xml:space="preserve"> 2017</w:t>
            </w:r>
          </w:p>
          <w:p w14:paraId="5324F379" w14:textId="77777777" w:rsidR="00F86622" w:rsidRDefault="00F86622" w:rsidP="00F86622">
            <w:pPr>
              <w:spacing w:line="240" w:lineRule="exact"/>
            </w:pPr>
          </w:p>
          <w:p w14:paraId="4B9D3B3A" w14:textId="77777777" w:rsidR="00F86622" w:rsidRDefault="00F86622" w:rsidP="00C46031">
            <w:pPr>
              <w:spacing w:line="240" w:lineRule="exact"/>
            </w:pPr>
            <w:r>
              <w:t>Original: English</w:t>
            </w:r>
            <w:r w:rsidR="00FF2C3D">
              <w:br/>
            </w:r>
            <w:proofErr w:type="spellStart"/>
            <w:r w:rsidR="00FF2C3D">
              <w:t>English</w:t>
            </w:r>
            <w:proofErr w:type="spellEnd"/>
            <w:r w:rsidR="0073432B">
              <w:t xml:space="preserve">, </w:t>
            </w:r>
            <w:r w:rsidR="00D12D66">
              <w:t>Russian and Spanish only</w:t>
            </w:r>
          </w:p>
        </w:tc>
      </w:tr>
    </w:tbl>
    <w:p w14:paraId="1F0AD417" w14:textId="77777777" w:rsidR="00D12D66" w:rsidRPr="00D12D66" w:rsidRDefault="00D12D66" w:rsidP="00D12D66">
      <w:pPr>
        <w:spacing w:line="240" w:lineRule="auto"/>
        <w:rPr>
          <w:color w:val="000000"/>
        </w:rPr>
      </w:pPr>
      <w:r w:rsidRPr="00D12D66">
        <w:rPr>
          <w:rFonts w:eastAsia="SimHei"/>
          <w:b/>
          <w:sz w:val="24"/>
          <w:szCs w:val="24"/>
        </w:rPr>
        <w:t>Committee on the Rights of Persons with Disabilities</w:t>
      </w:r>
      <w:r w:rsidRPr="00D12D66">
        <w:rPr>
          <w:rFonts w:eastAsia="SimHei"/>
          <w:b/>
          <w:sz w:val="24"/>
          <w:szCs w:val="24"/>
        </w:rPr>
        <w:br/>
      </w:r>
      <w:r>
        <w:rPr>
          <w:rFonts w:eastAsia="SimHei"/>
          <w:b/>
        </w:rPr>
        <w:t>Eighteenth</w:t>
      </w:r>
      <w:r w:rsidRPr="00D12D66">
        <w:rPr>
          <w:rFonts w:eastAsia="SimHei"/>
          <w:b/>
        </w:rPr>
        <w:t xml:space="preserve"> session</w:t>
      </w:r>
      <w:r w:rsidRPr="00D12D66">
        <w:rPr>
          <w:rFonts w:eastAsia="SimHei"/>
          <w:b/>
        </w:rPr>
        <w:br/>
      </w:r>
      <w:r>
        <w:rPr>
          <w:color w:val="000000"/>
        </w:rPr>
        <w:t>14-31</w:t>
      </w:r>
      <w:r w:rsidRPr="00D12D66">
        <w:rPr>
          <w:color w:val="000000"/>
        </w:rPr>
        <w:t xml:space="preserve"> August</w:t>
      </w:r>
      <w:r>
        <w:rPr>
          <w:color w:val="000000"/>
        </w:rPr>
        <w:t xml:space="preserve"> </w:t>
      </w:r>
      <w:r w:rsidRPr="00D12D66">
        <w:rPr>
          <w:color w:val="000000"/>
        </w:rPr>
        <w:t>201</w:t>
      </w:r>
      <w:r>
        <w:rPr>
          <w:color w:val="000000"/>
        </w:rPr>
        <w:t>7</w:t>
      </w:r>
    </w:p>
    <w:p w14:paraId="7D77451A" w14:textId="77777777" w:rsidR="00D12D66" w:rsidRPr="00D12D66" w:rsidRDefault="00D12D66" w:rsidP="00D12D66">
      <w:pPr>
        <w:spacing w:line="240" w:lineRule="auto"/>
        <w:rPr>
          <w:color w:val="000000"/>
        </w:rPr>
      </w:pPr>
      <w:r w:rsidRPr="00D12D66">
        <w:rPr>
          <w:color w:val="000000"/>
        </w:rPr>
        <w:t>Item 8 of the provisional agenda</w:t>
      </w:r>
    </w:p>
    <w:p w14:paraId="63A2F2F9" w14:textId="77777777" w:rsidR="00D12D66" w:rsidRPr="00D12D66" w:rsidRDefault="00D12D66" w:rsidP="00D12D66">
      <w:pPr>
        <w:spacing w:line="240" w:lineRule="auto"/>
        <w:rPr>
          <w:rFonts w:eastAsia="SimHei"/>
          <w:b/>
          <w:sz w:val="24"/>
          <w:szCs w:val="24"/>
        </w:rPr>
      </w:pPr>
      <w:r w:rsidRPr="00D12D66">
        <w:rPr>
          <w:b/>
          <w:color w:val="000000"/>
        </w:rPr>
        <w:t>General comments</w:t>
      </w:r>
    </w:p>
    <w:p w14:paraId="09463E50" w14:textId="06767070" w:rsidR="00D12D66" w:rsidRPr="00BA3CC6" w:rsidRDefault="00D12D66" w:rsidP="00BA3CC6">
      <w:pPr>
        <w:keepNext/>
        <w:keepLines/>
        <w:tabs>
          <w:tab w:val="right" w:pos="851"/>
          <w:tab w:val="left" w:pos="1134"/>
        </w:tabs>
        <w:spacing w:before="360" w:after="240" w:line="300" w:lineRule="exact"/>
        <w:ind w:left="1134" w:right="1134" w:hanging="1134"/>
        <w:rPr>
          <w:b/>
          <w:sz w:val="28"/>
        </w:rPr>
      </w:pPr>
      <w:r w:rsidRPr="00D12D66">
        <w:rPr>
          <w:b/>
          <w:sz w:val="28"/>
        </w:rPr>
        <w:tab/>
      </w:r>
      <w:r w:rsidRPr="00D12D66">
        <w:rPr>
          <w:b/>
          <w:sz w:val="28"/>
        </w:rPr>
        <w:tab/>
        <w:t xml:space="preserve">General comment on article </w:t>
      </w:r>
      <w:r>
        <w:rPr>
          <w:b/>
          <w:sz w:val="28"/>
        </w:rPr>
        <w:t>19</w:t>
      </w:r>
      <w:r w:rsidRPr="00D12D66">
        <w:rPr>
          <w:b/>
          <w:sz w:val="28"/>
        </w:rPr>
        <w:t xml:space="preserve">: </w:t>
      </w:r>
      <w:r>
        <w:rPr>
          <w:b/>
          <w:sz w:val="28"/>
        </w:rPr>
        <w:t>Living independently and being included in the community</w:t>
      </w:r>
    </w:p>
    <w:p w14:paraId="66D136D6" w14:textId="77777777" w:rsidR="00D12D66" w:rsidRPr="00D12D66" w:rsidRDefault="00696CC0" w:rsidP="00696CC0">
      <w:pPr>
        <w:pStyle w:val="HChG"/>
        <w:rPr>
          <w:rFonts w:eastAsia="SimSun"/>
          <w:lang w:val="en-US"/>
        </w:rPr>
      </w:pPr>
      <w:r>
        <w:rPr>
          <w:rFonts w:eastAsia="SimSun"/>
          <w:lang w:val="en-US"/>
        </w:rPr>
        <w:tab/>
        <w:t>I.</w:t>
      </w:r>
      <w:r>
        <w:rPr>
          <w:rFonts w:eastAsia="SimSun"/>
          <w:lang w:val="en-US"/>
        </w:rPr>
        <w:tab/>
      </w:r>
      <w:r w:rsidR="00D12D66" w:rsidRPr="00D12D66">
        <w:rPr>
          <w:rFonts w:eastAsia="SimSun"/>
          <w:lang w:val="en-US"/>
        </w:rPr>
        <w:t>Introduction</w:t>
      </w:r>
    </w:p>
    <w:p w14:paraId="03319D4B" w14:textId="054B239F" w:rsidR="004762B3" w:rsidRPr="007F64D8" w:rsidRDefault="004762B3" w:rsidP="004762B3">
      <w:pPr>
        <w:pStyle w:val="Listeafsnit1"/>
        <w:spacing w:after="120" w:line="240" w:lineRule="atLeast"/>
        <w:ind w:left="1134" w:right="1134"/>
        <w:jc w:val="both"/>
        <w:rPr>
          <w:rFonts w:ascii="Times New Roman" w:hAnsi="Times New Roman" w:cs="Times New Roman"/>
          <w:sz w:val="20"/>
          <w:szCs w:val="20"/>
        </w:rPr>
      </w:pPr>
      <w:r w:rsidRPr="007F64D8">
        <w:rPr>
          <w:rFonts w:ascii="Times New Roman" w:hAnsi="Times New Roman" w:cs="Times New Roman"/>
          <w:sz w:val="20"/>
          <w:szCs w:val="20"/>
        </w:rPr>
        <w:t>1.</w:t>
      </w:r>
      <w:r w:rsidRPr="007F64D8">
        <w:rPr>
          <w:rFonts w:ascii="Times New Roman" w:hAnsi="Times New Roman" w:cs="Times New Roman"/>
          <w:sz w:val="20"/>
          <w:szCs w:val="20"/>
        </w:rPr>
        <w:tab/>
      </w:r>
      <w:r w:rsidR="002F5E79">
        <w:rPr>
          <w:rFonts w:ascii="Times New Roman" w:hAnsi="Times New Roman" w:cs="Times New Roman"/>
          <w:sz w:val="20"/>
          <w:szCs w:val="20"/>
        </w:rPr>
        <w:t>Persons with disabilities have historically</w:t>
      </w:r>
      <w:r w:rsidRPr="007F64D8">
        <w:rPr>
          <w:rFonts w:ascii="Times New Roman" w:hAnsi="Times New Roman" w:cs="Times New Roman"/>
          <w:sz w:val="20"/>
          <w:szCs w:val="20"/>
        </w:rPr>
        <w:t xml:space="preserve"> been denied their personal and individual choice and control across all areas of their lives. Many have been presumed to be unable to live independently in their </w:t>
      </w:r>
      <w:r w:rsidR="002F5E79">
        <w:rPr>
          <w:rFonts w:ascii="Times New Roman" w:hAnsi="Times New Roman" w:cs="Times New Roman"/>
          <w:sz w:val="20"/>
          <w:szCs w:val="20"/>
        </w:rPr>
        <w:t>self-chosen</w:t>
      </w:r>
      <w:r w:rsidR="002F5E79" w:rsidRPr="007F64D8">
        <w:rPr>
          <w:rFonts w:ascii="Times New Roman" w:hAnsi="Times New Roman" w:cs="Times New Roman"/>
          <w:sz w:val="20"/>
          <w:szCs w:val="20"/>
        </w:rPr>
        <w:t xml:space="preserve"> </w:t>
      </w:r>
      <w:r w:rsidRPr="007F64D8">
        <w:rPr>
          <w:rFonts w:ascii="Times New Roman" w:hAnsi="Times New Roman" w:cs="Times New Roman"/>
          <w:sz w:val="20"/>
          <w:szCs w:val="20"/>
        </w:rPr>
        <w:t xml:space="preserve">communities. Support is unavailable or tied to particular living arrangements and community infrastructure is not universally designed. Resources </w:t>
      </w:r>
      <w:r w:rsidR="00CB406F">
        <w:rPr>
          <w:rFonts w:ascii="Times New Roman" w:hAnsi="Times New Roman" w:cs="Times New Roman"/>
          <w:sz w:val="20"/>
          <w:szCs w:val="20"/>
        </w:rPr>
        <w:t>are</w:t>
      </w:r>
      <w:r w:rsidRPr="007F64D8">
        <w:rPr>
          <w:rFonts w:ascii="Times New Roman" w:hAnsi="Times New Roman" w:cs="Times New Roman"/>
          <w:sz w:val="20"/>
          <w:szCs w:val="20"/>
        </w:rPr>
        <w:t xml:space="preserve"> invested in institutions instead of </w:t>
      </w:r>
      <w:r w:rsidR="005F5390">
        <w:rPr>
          <w:rFonts w:ascii="Times New Roman" w:hAnsi="Times New Roman" w:cs="Times New Roman"/>
          <w:sz w:val="20"/>
          <w:szCs w:val="20"/>
        </w:rPr>
        <w:t xml:space="preserve">in developing </w:t>
      </w:r>
      <w:r w:rsidRPr="007F64D8">
        <w:rPr>
          <w:rFonts w:ascii="Times New Roman" w:hAnsi="Times New Roman" w:cs="Times New Roman"/>
          <w:sz w:val="20"/>
          <w:szCs w:val="20"/>
        </w:rPr>
        <w:t xml:space="preserve">possibilities </w:t>
      </w:r>
      <w:r w:rsidR="00CB406F">
        <w:rPr>
          <w:rFonts w:ascii="Times New Roman" w:hAnsi="Times New Roman" w:cs="Times New Roman"/>
          <w:sz w:val="20"/>
          <w:szCs w:val="20"/>
        </w:rPr>
        <w:t>for</w:t>
      </w:r>
      <w:r w:rsidR="00CB406F" w:rsidRPr="007F64D8">
        <w:rPr>
          <w:rFonts w:ascii="Times New Roman" w:hAnsi="Times New Roman" w:cs="Times New Roman"/>
          <w:sz w:val="20"/>
          <w:szCs w:val="20"/>
        </w:rPr>
        <w:t xml:space="preserve"> </w:t>
      </w:r>
      <w:r w:rsidRPr="007F64D8">
        <w:rPr>
          <w:rFonts w:ascii="Times New Roman" w:hAnsi="Times New Roman" w:cs="Times New Roman"/>
          <w:sz w:val="20"/>
          <w:szCs w:val="20"/>
        </w:rPr>
        <w:t>persons with disabilities to live independently in the community. This has led to abandonment, dependence on family, institutionalization, isolation and segregation.</w:t>
      </w:r>
    </w:p>
    <w:p w14:paraId="216BE8CA" w14:textId="77777777" w:rsidR="004762B3" w:rsidRPr="007F64D8" w:rsidRDefault="004762B3" w:rsidP="004762B3">
      <w:pPr>
        <w:pStyle w:val="Listeafsnit1"/>
        <w:spacing w:after="120" w:line="240" w:lineRule="atLeast"/>
        <w:ind w:left="1134" w:right="1134"/>
        <w:jc w:val="both"/>
        <w:rPr>
          <w:rFonts w:ascii="Times New Roman" w:hAnsi="Times New Roman" w:cs="Times New Roman"/>
          <w:sz w:val="20"/>
          <w:szCs w:val="20"/>
        </w:rPr>
      </w:pPr>
    </w:p>
    <w:p w14:paraId="43CE5D1C" w14:textId="2223515C" w:rsidR="004762B3" w:rsidRPr="007F64D8" w:rsidRDefault="004762B3" w:rsidP="004762B3">
      <w:pPr>
        <w:pStyle w:val="Listeafsnit1"/>
        <w:spacing w:after="120" w:line="240" w:lineRule="atLeast"/>
        <w:ind w:left="1134" w:right="1134"/>
        <w:jc w:val="both"/>
        <w:rPr>
          <w:rFonts w:ascii="Times New Roman" w:hAnsi="Times New Roman" w:cs="Times New Roman"/>
          <w:sz w:val="20"/>
          <w:szCs w:val="20"/>
        </w:rPr>
      </w:pPr>
      <w:r w:rsidRPr="007F64D8">
        <w:rPr>
          <w:rFonts w:ascii="Times New Roman" w:hAnsi="Times New Roman" w:cs="Times New Roman"/>
          <w:sz w:val="20"/>
          <w:szCs w:val="20"/>
        </w:rPr>
        <w:t>2.</w:t>
      </w:r>
      <w:r w:rsidRPr="007F64D8">
        <w:rPr>
          <w:rFonts w:ascii="Times New Roman" w:hAnsi="Times New Roman" w:cs="Times New Roman"/>
          <w:sz w:val="20"/>
          <w:szCs w:val="20"/>
        </w:rPr>
        <w:tab/>
        <w:t xml:space="preserve">Article 19 of the Convention on the Rights of Persons with Disabilities recognises the equal right of all persons with disabilities to live independently and be included in the community, with the freedom to choose and control their lives. The foundation is the core human rights principle that all human beings are born equal in dignity and rights and all life is of equal worth. </w:t>
      </w:r>
    </w:p>
    <w:p w14:paraId="5ED6CFD7" w14:textId="77777777" w:rsidR="004762B3" w:rsidRPr="007F64D8" w:rsidRDefault="004762B3" w:rsidP="004762B3">
      <w:pPr>
        <w:pStyle w:val="Listeafsnit1"/>
        <w:spacing w:after="120" w:line="240" w:lineRule="atLeast"/>
        <w:ind w:left="1134" w:right="1134"/>
        <w:jc w:val="both"/>
        <w:rPr>
          <w:rFonts w:ascii="Times New Roman" w:hAnsi="Times New Roman" w:cs="Times New Roman"/>
          <w:sz w:val="20"/>
          <w:szCs w:val="20"/>
        </w:rPr>
      </w:pPr>
    </w:p>
    <w:p w14:paraId="71F04EAF" w14:textId="3FF4F4EA" w:rsidR="004762B3" w:rsidRPr="007F64D8" w:rsidRDefault="004762B3" w:rsidP="004762B3">
      <w:pPr>
        <w:pStyle w:val="Listeafsnit1"/>
        <w:spacing w:after="120" w:line="240" w:lineRule="atLeast"/>
        <w:ind w:left="1134" w:right="1134"/>
        <w:jc w:val="both"/>
        <w:rPr>
          <w:rFonts w:ascii="Times New Roman" w:hAnsi="Times New Roman" w:cs="Times New Roman"/>
          <w:sz w:val="20"/>
          <w:szCs w:val="20"/>
        </w:rPr>
      </w:pPr>
      <w:r w:rsidRPr="007F64D8">
        <w:rPr>
          <w:rFonts w:ascii="Times New Roman" w:hAnsi="Times New Roman" w:cs="Times New Roman"/>
          <w:sz w:val="20"/>
          <w:szCs w:val="20"/>
        </w:rPr>
        <w:t>3.</w:t>
      </w:r>
      <w:r w:rsidRPr="007F64D8">
        <w:rPr>
          <w:rFonts w:ascii="Times New Roman" w:hAnsi="Times New Roman" w:cs="Times New Roman"/>
          <w:sz w:val="20"/>
          <w:szCs w:val="20"/>
        </w:rPr>
        <w:tab/>
        <w:t>Article 19 emphasizes that persons with disabilities are subjects of rights</w:t>
      </w:r>
      <w:r w:rsidR="0056111E">
        <w:rPr>
          <w:rFonts w:ascii="Times New Roman" w:hAnsi="Times New Roman" w:cs="Times New Roman"/>
          <w:sz w:val="20"/>
          <w:szCs w:val="20"/>
        </w:rPr>
        <w:t xml:space="preserve"> and rights-holders</w:t>
      </w:r>
      <w:r w:rsidRPr="007F64D8">
        <w:rPr>
          <w:rFonts w:ascii="Times New Roman" w:hAnsi="Times New Roman" w:cs="Times New Roman"/>
          <w:sz w:val="20"/>
          <w:szCs w:val="20"/>
        </w:rPr>
        <w:t xml:space="preserve">. The general principles of the Convention (art. 3), particularly respect for the individual’s inherent dignity, autonomy and independence (art. 3 (a)), and the full and effective participation and inclusion in society (art. 3 (c)), are the foundation of the right to live independently and be included in the community. Other principles enshrined in the Convention are also essential to interpret and apply article 19. </w:t>
      </w:r>
    </w:p>
    <w:p w14:paraId="2B0778C6" w14:textId="77777777" w:rsidR="004762B3" w:rsidRPr="007F64D8" w:rsidRDefault="004762B3" w:rsidP="004762B3">
      <w:pPr>
        <w:pStyle w:val="Listeafsnit1"/>
        <w:spacing w:after="120" w:line="240" w:lineRule="atLeast"/>
        <w:ind w:left="1134" w:right="1134"/>
        <w:jc w:val="both"/>
        <w:rPr>
          <w:rFonts w:ascii="Times New Roman" w:hAnsi="Times New Roman" w:cs="Times New Roman"/>
          <w:sz w:val="20"/>
          <w:szCs w:val="20"/>
        </w:rPr>
      </w:pPr>
    </w:p>
    <w:p w14:paraId="58B11EAB" w14:textId="6F7E78B6" w:rsidR="004762B3" w:rsidRPr="007F64D8" w:rsidRDefault="004762B3" w:rsidP="00BB6D74">
      <w:pPr>
        <w:pStyle w:val="Listeafsnit1"/>
        <w:spacing w:after="120" w:line="240" w:lineRule="atLeast"/>
        <w:ind w:left="1134" w:right="1134"/>
        <w:jc w:val="both"/>
        <w:rPr>
          <w:rFonts w:ascii="Times New Roman" w:hAnsi="Times New Roman" w:cs="Times New Roman"/>
          <w:sz w:val="20"/>
          <w:szCs w:val="20"/>
        </w:rPr>
      </w:pPr>
      <w:r w:rsidRPr="007F64D8">
        <w:rPr>
          <w:rFonts w:ascii="Times New Roman" w:hAnsi="Times New Roman" w:cs="Times New Roman"/>
          <w:sz w:val="20"/>
          <w:szCs w:val="20"/>
        </w:rPr>
        <w:t>4.</w:t>
      </w:r>
      <w:r w:rsidRPr="007F64D8">
        <w:rPr>
          <w:rFonts w:ascii="Times New Roman" w:hAnsi="Times New Roman" w:cs="Times New Roman"/>
          <w:sz w:val="20"/>
          <w:szCs w:val="20"/>
        </w:rPr>
        <w:tab/>
        <w:t xml:space="preserve">Independent living and inclusive life in the community are ideas that historically stemmed from persons with disabilities asserting control over the way they want to live by creating empowering forms of support such as personal assistance and requesting that community facilities </w:t>
      </w:r>
      <w:r w:rsidR="00063C07">
        <w:rPr>
          <w:rFonts w:ascii="Times New Roman" w:hAnsi="Times New Roman" w:cs="Times New Roman"/>
          <w:sz w:val="20"/>
          <w:szCs w:val="20"/>
        </w:rPr>
        <w:t xml:space="preserve">are in line </w:t>
      </w:r>
      <w:r w:rsidRPr="007F64D8">
        <w:rPr>
          <w:rFonts w:ascii="Times New Roman" w:hAnsi="Times New Roman" w:cs="Times New Roman"/>
          <w:sz w:val="20"/>
          <w:szCs w:val="20"/>
        </w:rPr>
        <w:t>with universal design prerogatives.</w:t>
      </w:r>
    </w:p>
    <w:p w14:paraId="1DF25EB0" w14:textId="77777777" w:rsidR="004762B3" w:rsidRPr="007F64D8" w:rsidRDefault="004762B3" w:rsidP="004762B3">
      <w:pPr>
        <w:pStyle w:val="Listeafsnit1"/>
        <w:spacing w:after="120" w:line="240" w:lineRule="atLeast"/>
        <w:ind w:left="1134" w:right="1134"/>
        <w:jc w:val="both"/>
        <w:rPr>
          <w:rFonts w:ascii="Times New Roman" w:hAnsi="Times New Roman" w:cs="Times New Roman"/>
          <w:sz w:val="20"/>
          <w:szCs w:val="20"/>
        </w:rPr>
      </w:pPr>
    </w:p>
    <w:p w14:paraId="7627543C" w14:textId="103882D8" w:rsidR="004762B3" w:rsidRPr="007F64D8" w:rsidRDefault="004762B3" w:rsidP="004762B3">
      <w:pPr>
        <w:pStyle w:val="Listeafsnit1"/>
        <w:spacing w:after="120" w:line="240" w:lineRule="atLeast"/>
        <w:ind w:left="1134" w:right="1134"/>
        <w:jc w:val="both"/>
        <w:rPr>
          <w:rFonts w:ascii="Times New Roman" w:hAnsi="Times New Roman" w:cs="Times New Roman"/>
          <w:sz w:val="20"/>
          <w:szCs w:val="20"/>
        </w:rPr>
      </w:pPr>
      <w:r w:rsidRPr="007F64D8">
        <w:rPr>
          <w:rFonts w:ascii="Times New Roman" w:hAnsi="Times New Roman" w:cs="Times New Roman"/>
          <w:sz w:val="20"/>
          <w:szCs w:val="20"/>
        </w:rPr>
        <w:t>5.</w:t>
      </w:r>
      <w:r w:rsidRPr="007F64D8">
        <w:rPr>
          <w:rFonts w:ascii="Times New Roman" w:hAnsi="Times New Roman" w:cs="Times New Roman"/>
          <w:sz w:val="20"/>
          <w:szCs w:val="20"/>
        </w:rPr>
        <w:tab/>
        <w:t>In the Preamble to the Convention, States parties recognized that many persons with disabilities live in poverty and stressed the need to address the impact of poverty. The cost of social exclusion is high as it perpetuates dependency and thus interference with individual freedoms. Social exclusion also engenders stigma, segregation and discrimination, which can lead to violence, exploitation, abuse in addition to negative stereotypes that feed into a cycle of marginalization against persons with disabilities.</w:t>
      </w:r>
      <w:r w:rsidRPr="007F64D8">
        <w:rPr>
          <w:rFonts w:ascii="Calibri" w:hAnsi="Calibri" w:cs="Times New Roman"/>
          <w:b/>
          <w:i/>
          <w:sz w:val="20"/>
          <w:szCs w:val="20"/>
        </w:rPr>
        <w:t xml:space="preserve"> </w:t>
      </w:r>
      <w:r w:rsidRPr="007F64D8">
        <w:rPr>
          <w:rFonts w:ascii="Times New Roman" w:hAnsi="Times New Roman" w:cs="Times New Roman"/>
          <w:sz w:val="20"/>
          <w:szCs w:val="20"/>
        </w:rPr>
        <w:t xml:space="preserve">Policies and concrete plans of action for social inclusion of persons with disabilities, </w:t>
      </w:r>
      <w:r w:rsidRPr="007F64D8">
        <w:rPr>
          <w:rFonts w:ascii="Times New Roman" w:hAnsi="Times New Roman" w:cs="Times New Roman"/>
          <w:sz w:val="20"/>
          <w:szCs w:val="20"/>
        </w:rPr>
        <w:lastRenderedPageBreak/>
        <w:t>including through the promotion of their right to independent living</w:t>
      </w:r>
      <w:r w:rsidR="008C5217">
        <w:rPr>
          <w:rFonts w:ascii="Times New Roman" w:hAnsi="Times New Roman" w:cs="Times New Roman"/>
          <w:sz w:val="20"/>
          <w:szCs w:val="20"/>
        </w:rPr>
        <w:t xml:space="preserve"> (</w:t>
      </w:r>
      <w:r w:rsidRPr="007F64D8">
        <w:rPr>
          <w:rFonts w:ascii="Times New Roman" w:hAnsi="Times New Roman" w:cs="Times New Roman"/>
          <w:sz w:val="20"/>
          <w:szCs w:val="20"/>
        </w:rPr>
        <w:t>article 19</w:t>
      </w:r>
      <w:r w:rsidR="008C5217">
        <w:rPr>
          <w:rFonts w:ascii="Times New Roman" w:hAnsi="Times New Roman" w:cs="Times New Roman"/>
          <w:sz w:val="20"/>
          <w:szCs w:val="20"/>
        </w:rPr>
        <w:t>)</w:t>
      </w:r>
      <w:r w:rsidRPr="007F64D8">
        <w:rPr>
          <w:rFonts w:ascii="Times New Roman" w:hAnsi="Times New Roman" w:cs="Times New Roman"/>
          <w:sz w:val="20"/>
          <w:szCs w:val="20"/>
        </w:rPr>
        <w:t xml:space="preserve">, represent a cost-effective mechanism to ensure the enjoyment of rights, sustainable development and a reduction in poverty. </w:t>
      </w:r>
    </w:p>
    <w:p w14:paraId="5DD77AE1" w14:textId="77777777" w:rsidR="004762B3" w:rsidRPr="007F64D8" w:rsidRDefault="004762B3" w:rsidP="004762B3">
      <w:pPr>
        <w:pStyle w:val="Listeafsnit1"/>
        <w:spacing w:after="120" w:line="240" w:lineRule="atLeast"/>
        <w:ind w:left="1134" w:right="1134"/>
        <w:jc w:val="both"/>
        <w:rPr>
          <w:rFonts w:ascii="Times New Roman" w:hAnsi="Times New Roman" w:cs="Times New Roman"/>
          <w:sz w:val="20"/>
          <w:szCs w:val="20"/>
        </w:rPr>
      </w:pPr>
    </w:p>
    <w:p w14:paraId="2E91F7F6" w14:textId="0E72992D" w:rsidR="004762B3" w:rsidRPr="007F64D8" w:rsidRDefault="004762B3" w:rsidP="004762B3">
      <w:pPr>
        <w:pStyle w:val="Listeafsnit1"/>
        <w:spacing w:after="120" w:line="240" w:lineRule="atLeast"/>
        <w:ind w:left="1134" w:right="1134"/>
        <w:jc w:val="both"/>
        <w:rPr>
          <w:rFonts w:ascii="Times New Roman" w:hAnsi="Times New Roman" w:cs="Times New Roman"/>
          <w:sz w:val="20"/>
          <w:szCs w:val="20"/>
        </w:rPr>
      </w:pPr>
      <w:r w:rsidRPr="007F64D8">
        <w:rPr>
          <w:rFonts w:ascii="Times New Roman" w:hAnsi="Times New Roman" w:cs="Times New Roman"/>
          <w:sz w:val="20"/>
          <w:szCs w:val="20"/>
        </w:rPr>
        <w:t>6.</w:t>
      </w:r>
      <w:r w:rsidRPr="007F64D8">
        <w:rPr>
          <w:rFonts w:ascii="Times New Roman" w:hAnsi="Times New Roman" w:cs="Times New Roman"/>
          <w:sz w:val="20"/>
          <w:szCs w:val="20"/>
        </w:rPr>
        <w:tab/>
        <w:t>The present General Comment aim</w:t>
      </w:r>
      <w:r w:rsidR="00B57DD1">
        <w:rPr>
          <w:rFonts w:ascii="Times New Roman" w:hAnsi="Times New Roman" w:cs="Times New Roman"/>
          <w:sz w:val="20"/>
          <w:szCs w:val="20"/>
        </w:rPr>
        <w:t>s</w:t>
      </w:r>
      <w:r w:rsidRPr="007F64D8">
        <w:rPr>
          <w:rFonts w:ascii="Times New Roman" w:hAnsi="Times New Roman" w:cs="Times New Roman"/>
          <w:sz w:val="20"/>
          <w:szCs w:val="20"/>
        </w:rPr>
        <w:t xml:space="preserve"> at assisting States parties in their implementation of article 19 and fulfilling their obligations under the Conven</w:t>
      </w:r>
      <w:r w:rsidR="00D26379">
        <w:rPr>
          <w:rFonts w:ascii="Times New Roman" w:hAnsi="Times New Roman" w:cs="Times New Roman"/>
          <w:sz w:val="20"/>
          <w:szCs w:val="20"/>
        </w:rPr>
        <w:t>tion. It primarily concerns the</w:t>
      </w:r>
      <w:r w:rsidRPr="007F64D8">
        <w:rPr>
          <w:rFonts w:ascii="Times New Roman" w:hAnsi="Times New Roman" w:cs="Times New Roman"/>
          <w:sz w:val="20"/>
          <w:szCs w:val="20"/>
        </w:rPr>
        <w:t xml:space="preserve"> obligations to ensure every individual’s enjoyment of the right to live independently and be included in the community, but </w:t>
      </w:r>
      <w:r w:rsidR="00F81588">
        <w:rPr>
          <w:rFonts w:ascii="Times New Roman" w:hAnsi="Times New Roman" w:cs="Times New Roman"/>
          <w:sz w:val="20"/>
          <w:szCs w:val="20"/>
        </w:rPr>
        <w:t xml:space="preserve">it </w:t>
      </w:r>
      <w:r w:rsidRPr="007F64D8">
        <w:rPr>
          <w:rFonts w:ascii="Times New Roman" w:hAnsi="Times New Roman" w:cs="Times New Roman"/>
          <w:sz w:val="20"/>
          <w:szCs w:val="20"/>
        </w:rPr>
        <w:t>is also related to other provisions. Article 19 plays a distinct role as one of the widest ranging and most intersectional articles of the Convention and has to be considered as integral for the implementation of the Convention across all articles.</w:t>
      </w:r>
    </w:p>
    <w:p w14:paraId="30E25343" w14:textId="77777777" w:rsidR="004762B3" w:rsidRPr="007F64D8" w:rsidRDefault="004762B3" w:rsidP="004762B3">
      <w:pPr>
        <w:pStyle w:val="Listeafsnit1"/>
        <w:spacing w:after="120" w:line="240" w:lineRule="atLeast"/>
        <w:ind w:left="1134" w:right="1134"/>
        <w:jc w:val="both"/>
        <w:rPr>
          <w:rFonts w:ascii="Times New Roman" w:hAnsi="Times New Roman" w:cs="Times New Roman"/>
          <w:sz w:val="20"/>
          <w:szCs w:val="20"/>
        </w:rPr>
      </w:pPr>
    </w:p>
    <w:p w14:paraId="75A10256" w14:textId="6E59372E" w:rsidR="004762B3" w:rsidRPr="007F64D8" w:rsidRDefault="004762B3" w:rsidP="004762B3">
      <w:pPr>
        <w:pStyle w:val="Listeafsnit1"/>
        <w:spacing w:after="120" w:line="240" w:lineRule="atLeast"/>
        <w:ind w:left="1134" w:right="1134"/>
        <w:jc w:val="both"/>
        <w:rPr>
          <w:rFonts w:ascii="Times New Roman" w:hAnsi="Times New Roman" w:cs="Times New Roman"/>
          <w:sz w:val="20"/>
          <w:szCs w:val="20"/>
        </w:rPr>
      </w:pPr>
      <w:r w:rsidRPr="007F64D8">
        <w:rPr>
          <w:rFonts w:ascii="Times New Roman" w:hAnsi="Times New Roman" w:cs="Times New Roman"/>
          <w:sz w:val="20"/>
          <w:szCs w:val="20"/>
        </w:rPr>
        <w:t>7.</w:t>
      </w:r>
      <w:r w:rsidRPr="007F64D8">
        <w:rPr>
          <w:rFonts w:ascii="Times New Roman" w:hAnsi="Times New Roman" w:cs="Times New Roman"/>
          <w:sz w:val="20"/>
          <w:szCs w:val="20"/>
        </w:rPr>
        <w:tab/>
        <w:t xml:space="preserve">Article 19 entails civil and political as well as economic, social and cultural rights and is an example of the interrelation, interdependence and indivisibility of all human rights. The right to </w:t>
      </w:r>
      <w:r w:rsidR="000C743A">
        <w:rPr>
          <w:rFonts w:ascii="Times New Roman" w:hAnsi="Times New Roman" w:cs="Times New Roman"/>
          <w:sz w:val="20"/>
          <w:szCs w:val="20"/>
        </w:rPr>
        <w:t xml:space="preserve">live </w:t>
      </w:r>
      <w:r w:rsidRPr="007F64D8">
        <w:rPr>
          <w:rFonts w:ascii="Times New Roman" w:hAnsi="Times New Roman" w:cs="Times New Roman"/>
          <w:sz w:val="20"/>
          <w:szCs w:val="20"/>
        </w:rPr>
        <w:t>independent</w:t>
      </w:r>
      <w:r w:rsidR="000C743A">
        <w:rPr>
          <w:rFonts w:ascii="Times New Roman" w:hAnsi="Times New Roman" w:cs="Times New Roman"/>
          <w:sz w:val="20"/>
          <w:szCs w:val="20"/>
        </w:rPr>
        <w:t>ly</w:t>
      </w:r>
      <w:r w:rsidRPr="007F64D8">
        <w:rPr>
          <w:rFonts w:ascii="Times New Roman" w:hAnsi="Times New Roman" w:cs="Times New Roman"/>
          <w:sz w:val="20"/>
          <w:szCs w:val="20"/>
        </w:rPr>
        <w:t xml:space="preserve"> and be</w:t>
      </w:r>
      <w:r w:rsidR="000C743A">
        <w:rPr>
          <w:rFonts w:ascii="Times New Roman" w:hAnsi="Times New Roman" w:cs="Times New Roman"/>
          <w:sz w:val="20"/>
          <w:szCs w:val="20"/>
        </w:rPr>
        <w:t xml:space="preserve"> </w:t>
      </w:r>
      <w:r w:rsidRPr="007F64D8">
        <w:rPr>
          <w:rFonts w:ascii="Times New Roman" w:hAnsi="Times New Roman" w:cs="Times New Roman"/>
          <w:sz w:val="20"/>
          <w:szCs w:val="20"/>
        </w:rPr>
        <w:t xml:space="preserve">included in the community can only be realized if all economic, civil, social and cultural rights enshrined in this norm are fulfilled. </w:t>
      </w:r>
      <w:r w:rsidR="007411B9">
        <w:rPr>
          <w:rFonts w:ascii="Times New Roman" w:hAnsi="Times New Roman" w:cs="Times New Roman"/>
          <w:sz w:val="20"/>
          <w:szCs w:val="20"/>
        </w:rPr>
        <w:t>International h</w:t>
      </w:r>
      <w:r w:rsidRPr="007F64D8">
        <w:rPr>
          <w:rFonts w:ascii="Times New Roman" w:hAnsi="Times New Roman" w:cs="Times New Roman"/>
          <w:sz w:val="20"/>
          <w:szCs w:val="20"/>
        </w:rPr>
        <w:t>uman rights law imposes obligations which are of immediate effect and others which may be realized progressively</w:t>
      </w:r>
      <w:r w:rsidRPr="007F64D8">
        <w:rPr>
          <w:rFonts w:ascii="Times New Roman" w:hAnsi="Times New Roman"/>
          <w:sz w:val="20"/>
          <w:szCs w:val="20"/>
          <w:vertAlign w:val="superscript"/>
        </w:rPr>
        <w:footnoteReference w:id="2"/>
      </w:r>
      <w:r w:rsidRPr="007F64D8">
        <w:rPr>
          <w:rFonts w:ascii="Times New Roman" w:hAnsi="Times New Roman" w:cs="Times New Roman"/>
          <w:sz w:val="20"/>
          <w:szCs w:val="20"/>
        </w:rPr>
        <w:t xml:space="preserve">. Full realization also requires structural changes </w:t>
      </w:r>
      <w:r w:rsidR="00771043">
        <w:rPr>
          <w:rFonts w:ascii="Times New Roman" w:hAnsi="Times New Roman" w:cs="Times New Roman"/>
          <w:sz w:val="20"/>
          <w:szCs w:val="20"/>
        </w:rPr>
        <w:t>that</w:t>
      </w:r>
      <w:r w:rsidRPr="007F64D8">
        <w:rPr>
          <w:rFonts w:ascii="Times New Roman" w:hAnsi="Times New Roman" w:cs="Times New Roman"/>
          <w:sz w:val="20"/>
          <w:szCs w:val="20"/>
        </w:rPr>
        <w:t xml:space="preserve"> may need to be taken in stages, no matter whether civil and political or social, economic and cultural rights are at stake. </w:t>
      </w:r>
    </w:p>
    <w:p w14:paraId="3CE384A5" w14:textId="77777777" w:rsidR="004762B3" w:rsidRPr="007F64D8" w:rsidRDefault="004762B3" w:rsidP="004762B3">
      <w:pPr>
        <w:pStyle w:val="Listeafsnit1"/>
        <w:spacing w:after="120" w:line="240" w:lineRule="atLeast"/>
        <w:ind w:left="1134" w:right="1134"/>
        <w:jc w:val="both"/>
        <w:rPr>
          <w:rFonts w:ascii="Times New Roman" w:hAnsi="Times New Roman" w:cs="Times New Roman"/>
          <w:sz w:val="20"/>
          <w:szCs w:val="20"/>
        </w:rPr>
      </w:pPr>
    </w:p>
    <w:p w14:paraId="7F647AE4" w14:textId="69BE3ABC" w:rsidR="004762B3" w:rsidRPr="007F64D8" w:rsidRDefault="004762B3" w:rsidP="004762B3">
      <w:pPr>
        <w:pStyle w:val="Listeafsnit1"/>
        <w:spacing w:after="120" w:line="240" w:lineRule="atLeast"/>
        <w:ind w:left="1134" w:right="1134"/>
        <w:jc w:val="both"/>
        <w:rPr>
          <w:rFonts w:ascii="Times New Roman" w:hAnsi="Times New Roman" w:cs="Times New Roman"/>
          <w:sz w:val="20"/>
          <w:szCs w:val="20"/>
        </w:rPr>
      </w:pPr>
      <w:r w:rsidRPr="007F64D8">
        <w:rPr>
          <w:rFonts w:ascii="Times New Roman" w:hAnsi="Times New Roman" w:cs="Times New Roman"/>
          <w:sz w:val="20"/>
          <w:szCs w:val="20"/>
        </w:rPr>
        <w:t>8.</w:t>
      </w:r>
      <w:r w:rsidRPr="007F64D8">
        <w:rPr>
          <w:rFonts w:ascii="Times New Roman" w:hAnsi="Times New Roman" w:cs="Times New Roman"/>
          <w:sz w:val="20"/>
          <w:szCs w:val="20"/>
        </w:rPr>
        <w:tab/>
        <w:t xml:space="preserve">Article 19 reflects the diversity of cultural approaches to human living and ensures that </w:t>
      </w:r>
      <w:r w:rsidR="008540D2">
        <w:rPr>
          <w:rFonts w:ascii="Times New Roman" w:hAnsi="Times New Roman" w:cs="Times New Roman"/>
          <w:sz w:val="20"/>
          <w:szCs w:val="20"/>
        </w:rPr>
        <w:t xml:space="preserve">its content </w:t>
      </w:r>
      <w:r w:rsidRPr="007F64D8">
        <w:rPr>
          <w:rFonts w:ascii="Times New Roman" w:hAnsi="Times New Roman" w:cs="Times New Roman"/>
          <w:sz w:val="20"/>
          <w:szCs w:val="20"/>
        </w:rPr>
        <w:t xml:space="preserve">is not biased towards certain cultural norms and values. Living independently and being included in the community are concepts of human living across the globe, applied to the context of disability. They mean exercising freedom of choice and control over decisions affecting one’s life with the maximum level of self-determination and interdependence within society. The realization of the right must be effective in different economic, social, cultural and political contexts. The right to live independently and be included in the community refers to all persons with disabilities, irrespective of race, colour, descent, sex, pregnancy and maternity, civil, family or carer situation, gender identity, sexual orientation, language, religion, political or other opinion, national, ethnic, indigenous or social origin, migrant, asylum seeking or refugee status, association with a national minority member, economic status or property, health status, genetic or other predisposition towards illness birth, and age, or any other status. </w:t>
      </w:r>
    </w:p>
    <w:p w14:paraId="4CCB6B92" w14:textId="77777777" w:rsidR="004762B3" w:rsidRPr="007F64D8" w:rsidRDefault="004762B3" w:rsidP="004762B3">
      <w:pPr>
        <w:pStyle w:val="Listeafsnit1"/>
        <w:spacing w:after="120" w:line="240" w:lineRule="atLeast"/>
        <w:ind w:left="1134" w:right="1134"/>
        <w:jc w:val="both"/>
        <w:rPr>
          <w:rFonts w:ascii="Times New Roman" w:hAnsi="Times New Roman" w:cs="Times New Roman"/>
          <w:sz w:val="20"/>
          <w:szCs w:val="20"/>
        </w:rPr>
      </w:pPr>
    </w:p>
    <w:p w14:paraId="32EAABDD" w14:textId="5D1C19E5" w:rsidR="004762B3" w:rsidRPr="007F64D8" w:rsidRDefault="004762B3" w:rsidP="004762B3">
      <w:pPr>
        <w:pStyle w:val="Listeafsnit1"/>
        <w:spacing w:after="120" w:line="240" w:lineRule="atLeast"/>
        <w:ind w:left="1134" w:right="1134"/>
        <w:jc w:val="both"/>
        <w:rPr>
          <w:rFonts w:ascii="Times New Roman" w:hAnsi="Times New Roman" w:cs="Times New Roman"/>
          <w:sz w:val="20"/>
          <w:szCs w:val="20"/>
        </w:rPr>
      </w:pPr>
      <w:r w:rsidRPr="007F64D8">
        <w:rPr>
          <w:rFonts w:ascii="Times New Roman" w:hAnsi="Times New Roman" w:cs="Times New Roman"/>
          <w:sz w:val="20"/>
          <w:szCs w:val="20"/>
        </w:rPr>
        <w:t>9.</w:t>
      </w:r>
      <w:r w:rsidRPr="007F64D8">
        <w:rPr>
          <w:rFonts w:ascii="Times New Roman" w:hAnsi="Times New Roman" w:cs="Times New Roman"/>
          <w:sz w:val="20"/>
          <w:szCs w:val="20"/>
        </w:rPr>
        <w:tab/>
      </w:r>
      <w:r w:rsidR="009357E0">
        <w:rPr>
          <w:rFonts w:ascii="Times New Roman" w:hAnsi="Times New Roman" w:cs="Times New Roman"/>
          <w:sz w:val="20"/>
          <w:szCs w:val="20"/>
        </w:rPr>
        <w:t>The right</w:t>
      </w:r>
      <w:r w:rsidR="00DB4335">
        <w:rPr>
          <w:rFonts w:ascii="Times New Roman" w:hAnsi="Times New Roman" w:cs="Times New Roman"/>
          <w:sz w:val="20"/>
          <w:szCs w:val="20"/>
        </w:rPr>
        <w:t xml:space="preserve"> in article 19 </w:t>
      </w:r>
      <w:r w:rsidRPr="007F64D8">
        <w:rPr>
          <w:rFonts w:ascii="Times New Roman" w:hAnsi="Times New Roman" w:cs="Times New Roman"/>
          <w:sz w:val="20"/>
          <w:szCs w:val="20"/>
        </w:rPr>
        <w:t>is deeply rooted within the international human rights law. The Universal Declaration of Human Rights stresses in article 29 (1) the interdependence of an individual’s personal development and the social aspect of being a part of the community: “Everyone has duties to the community in which alone the free and full development of his personality is possible”. Article 19 has its roots in civil and political as well as economic, social and cultural rights: The right to liberty of movement and freedom to choose one’s residence (art. 12</w:t>
      </w:r>
      <w:r w:rsidR="000C743A">
        <w:rPr>
          <w:rFonts w:ascii="Times New Roman" w:hAnsi="Times New Roman" w:cs="Times New Roman"/>
          <w:sz w:val="20"/>
          <w:szCs w:val="20"/>
        </w:rPr>
        <w:t xml:space="preserve"> of the International Covenant </w:t>
      </w:r>
      <w:r w:rsidR="00F81588">
        <w:rPr>
          <w:rFonts w:ascii="Times New Roman" w:hAnsi="Times New Roman" w:cs="Times New Roman"/>
          <w:sz w:val="20"/>
          <w:szCs w:val="20"/>
        </w:rPr>
        <w:t>on Civil and Political Rights)</w:t>
      </w:r>
      <w:r w:rsidRPr="007F64D8">
        <w:rPr>
          <w:rFonts w:ascii="Times New Roman" w:hAnsi="Times New Roman" w:cs="Times New Roman"/>
          <w:sz w:val="20"/>
          <w:szCs w:val="20"/>
        </w:rPr>
        <w:t xml:space="preserve"> and the right to an adequate standard of living, including adequate clothing, food and housing (art. 11 </w:t>
      </w:r>
      <w:r w:rsidR="00F81588">
        <w:rPr>
          <w:rFonts w:ascii="Times New Roman" w:hAnsi="Times New Roman" w:cs="Times New Roman"/>
          <w:sz w:val="20"/>
          <w:szCs w:val="20"/>
        </w:rPr>
        <w:t>of the</w:t>
      </w:r>
      <w:r w:rsidR="000C743A">
        <w:rPr>
          <w:rFonts w:ascii="Times New Roman" w:hAnsi="Times New Roman" w:cs="Times New Roman"/>
          <w:sz w:val="20"/>
          <w:szCs w:val="20"/>
        </w:rPr>
        <w:t xml:space="preserve"> International</w:t>
      </w:r>
      <w:r w:rsidR="00F81588">
        <w:rPr>
          <w:rFonts w:ascii="Times New Roman" w:hAnsi="Times New Roman" w:cs="Times New Roman"/>
          <w:sz w:val="20"/>
          <w:szCs w:val="20"/>
        </w:rPr>
        <w:t xml:space="preserve"> </w:t>
      </w:r>
      <w:r w:rsidR="000C743A">
        <w:rPr>
          <w:rFonts w:ascii="Times New Roman" w:hAnsi="Times New Roman" w:cs="Times New Roman"/>
          <w:sz w:val="20"/>
          <w:szCs w:val="20"/>
        </w:rPr>
        <w:t>Covenant</w:t>
      </w:r>
      <w:r w:rsidR="00F81588">
        <w:rPr>
          <w:rFonts w:ascii="Times New Roman" w:hAnsi="Times New Roman" w:cs="Times New Roman"/>
          <w:sz w:val="20"/>
          <w:szCs w:val="20"/>
        </w:rPr>
        <w:t xml:space="preserve"> on Economic, Social and Cultural Rights</w:t>
      </w:r>
      <w:r w:rsidRPr="007F64D8">
        <w:rPr>
          <w:rFonts w:ascii="Times New Roman" w:hAnsi="Times New Roman" w:cs="Times New Roman"/>
          <w:sz w:val="20"/>
          <w:szCs w:val="20"/>
        </w:rPr>
        <w:t>) and to basic communication rights form the basis for the right to live independently and be included in the community. Liberty of movement, an adequate standard of living as well as the ability to understand and have one’s preferences, choices and decisions understood, form indispensable conditions for human dignity and the free development of a person.</w:t>
      </w:r>
      <w:r w:rsidRPr="007F64D8">
        <w:rPr>
          <w:rStyle w:val="FootnoteReference"/>
          <w:rFonts w:cs="Times New Roman"/>
          <w:sz w:val="20"/>
          <w:szCs w:val="20"/>
        </w:rPr>
        <w:footnoteReference w:id="3"/>
      </w:r>
      <w:r w:rsidRPr="007F64D8">
        <w:rPr>
          <w:rFonts w:ascii="Times New Roman" w:hAnsi="Times New Roman" w:cs="Times New Roman"/>
          <w:sz w:val="20"/>
          <w:szCs w:val="20"/>
        </w:rPr>
        <w:t xml:space="preserve"> </w:t>
      </w:r>
    </w:p>
    <w:p w14:paraId="6FCFFF5F" w14:textId="77777777" w:rsidR="004762B3" w:rsidRPr="007F64D8" w:rsidRDefault="004762B3" w:rsidP="004762B3">
      <w:pPr>
        <w:pStyle w:val="Listeafsnit1"/>
        <w:spacing w:after="120" w:line="240" w:lineRule="atLeast"/>
        <w:ind w:left="1134" w:right="1134"/>
        <w:jc w:val="both"/>
        <w:rPr>
          <w:rFonts w:ascii="Times New Roman" w:hAnsi="Times New Roman" w:cs="Times New Roman"/>
          <w:sz w:val="20"/>
          <w:szCs w:val="20"/>
        </w:rPr>
      </w:pPr>
    </w:p>
    <w:p w14:paraId="1984C14C" w14:textId="37DE2EAA" w:rsidR="004762B3" w:rsidRPr="007F64D8" w:rsidRDefault="004762B3" w:rsidP="004762B3">
      <w:pPr>
        <w:pStyle w:val="Listeafsnit1"/>
        <w:spacing w:after="120" w:line="240" w:lineRule="atLeast"/>
        <w:ind w:left="1134" w:right="1134"/>
        <w:jc w:val="both"/>
        <w:rPr>
          <w:rFonts w:ascii="Times New Roman" w:hAnsi="Times New Roman" w:cs="Times New Roman"/>
          <w:sz w:val="20"/>
          <w:szCs w:val="20"/>
        </w:rPr>
      </w:pPr>
      <w:r w:rsidRPr="007F64D8">
        <w:rPr>
          <w:rFonts w:ascii="Times New Roman" w:hAnsi="Times New Roman" w:cs="Times New Roman"/>
          <w:sz w:val="20"/>
          <w:szCs w:val="20"/>
        </w:rPr>
        <w:t>10.</w:t>
      </w:r>
      <w:r w:rsidRPr="007F64D8">
        <w:rPr>
          <w:rFonts w:ascii="Times New Roman" w:hAnsi="Times New Roman" w:cs="Times New Roman"/>
          <w:sz w:val="20"/>
          <w:szCs w:val="20"/>
        </w:rPr>
        <w:tab/>
        <w:t xml:space="preserve">The Convention on the Elimination </w:t>
      </w:r>
      <w:r w:rsidR="009357E0">
        <w:rPr>
          <w:rFonts w:ascii="Times New Roman" w:hAnsi="Times New Roman" w:cs="Times New Roman"/>
          <w:sz w:val="20"/>
          <w:szCs w:val="20"/>
        </w:rPr>
        <w:t xml:space="preserve">of </w:t>
      </w:r>
      <w:r w:rsidR="00E3238A">
        <w:rPr>
          <w:rFonts w:ascii="Times New Roman" w:hAnsi="Times New Roman" w:cs="Times New Roman"/>
          <w:sz w:val="20"/>
          <w:szCs w:val="20"/>
        </w:rPr>
        <w:t xml:space="preserve">All Forms of </w:t>
      </w:r>
      <w:r w:rsidR="009357E0">
        <w:rPr>
          <w:rFonts w:ascii="Times New Roman" w:hAnsi="Times New Roman" w:cs="Times New Roman"/>
          <w:sz w:val="20"/>
          <w:szCs w:val="20"/>
        </w:rPr>
        <w:t>Discrimination against Women</w:t>
      </w:r>
      <w:r w:rsidRPr="007F64D8">
        <w:rPr>
          <w:rFonts w:ascii="Times New Roman" w:hAnsi="Times New Roman" w:cs="Times New Roman"/>
          <w:sz w:val="20"/>
          <w:szCs w:val="20"/>
        </w:rPr>
        <w:t xml:space="preserve"> emphasizes the equality of women and men and condemns discrimination against women in all its forms (art.1). </w:t>
      </w:r>
      <w:r w:rsidR="008D033B">
        <w:rPr>
          <w:rFonts w:ascii="Times New Roman" w:hAnsi="Times New Roman" w:cs="Times New Roman"/>
          <w:sz w:val="20"/>
          <w:szCs w:val="20"/>
        </w:rPr>
        <w:t>The Convention</w:t>
      </w:r>
      <w:r w:rsidR="008D033B" w:rsidRPr="007F64D8">
        <w:rPr>
          <w:rFonts w:ascii="Times New Roman" w:hAnsi="Times New Roman" w:cs="Times New Roman"/>
          <w:sz w:val="20"/>
          <w:szCs w:val="20"/>
        </w:rPr>
        <w:t xml:space="preserve"> </w:t>
      </w:r>
      <w:r w:rsidRPr="007F64D8">
        <w:rPr>
          <w:rFonts w:ascii="Times New Roman" w:hAnsi="Times New Roman" w:cs="Times New Roman"/>
          <w:sz w:val="20"/>
          <w:szCs w:val="20"/>
        </w:rPr>
        <w:t xml:space="preserve">reaffirms the equality between women and men </w:t>
      </w:r>
      <w:r w:rsidRPr="007F64D8">
        <w:rPr>
          <w:rFonts w:ascii="Times New Roman" w:hAnsi="Times New Roman" w:cs="Times New Roman"/>
          <w:sz w:val="20"/>
          <w:szCs w:val="20"/>
        </w:rPr>
        <w:lastRenderedPageBreak/>
        <w:t xml:space="preserve">concerning legal matters, including legal capacity and opportunities to exercise that capacity (art. 15 (2)). It also requests States parties to recognize the same rights with regard to the law relating to the movement of persons and the freedom to choose their residence and domicile (art. 15 (4)). </w:t>
      </w:r>
    </w:p>
    <w:p w14:paraId="14F835BD" w14:textId="77777777" w:rsidR="004762B3" w:rsidRPr="007F64D8" w:rsidRDefault="004762B3" w:rsidP="004762B3">
      <w:pPr>
        <w:pStyle w:val="Listeafsnit1"/>
        <w:spacing w:after="120" w:line="240" w:lineRule="atLeast"/>
        <w:ind w:left="1134" w:right="1134"/>
        <w:rPr>
          <w:rFonts w:ascii="Times New Roman" w:hAnsi="Times New Roman" w:cs="Times New Roman"/>
          <w:sz w:val="20"/>
          <w:szCs w:val="20"/>
        </w:rPr>
      </w:pPr>
    </w:p>
    <w:p w14:paraId="11323ED2" w14:textId="6957C8CA" w:rsidR="00E96E05" w:rsidRPr="00605EB7" w:rsidRDefault="004762B3" w:rsidP="00605EB7">
      <w:pPr>
        <w:pStyle w:val="Listeafsnit1"/>
        <w:spacing w:after="120"/>
        <w:ind w:left="1134" w:right="1134"/>
        <w:jc w:val="both"/>
        <w:rPr>
          <w:rFonts w:ascii="Times New Roman" w:hAnsi="Times New Roman" w:cs="Times New Roman"/>
          <w:sz w:val="20"/>
          <w:szCs w:val="20"/>
        </w:rPr>
      </w:pPr>
      <w:r w:rsidRPr="007F64D8">
        <w:rPr>
          <w:rFonts w:ascii="Times New Roman" w:hAnsi="Times New Roman" w:cs="Times New Roman"/>
          <w:sz w:val="20"/>
          <w:szCs w:val="20"/>
        </w:rPr>
        <w:t>11.</w:t>
      </w:r>
      <w:r w:rsidRPr="007F64D8">
        <w:rPr>
          <w:rFonts w:ascii="Times New Roman" w:hAnsi="Times New Roman" w:cs="Times New Roman"/>
          <w:sz w:val="20"/>
          <w:szCs w:val="20"/>
        </w:rPr>
        <w:tab/>
        <w:t xml:space="preserve">Article 9 </w:t>
      </w:r>
      <w:r w:rsidR="00625C4B">
        <w:rPr>
          <w:rFonts w:ascii="Times New Roman" w:hAnsi="Times New Roman" w:cs="Times New Roman"/>
          <w:sz w:val="20"/>
          <w:szCs w:val="20"/>
        </w:rPr>
        <w:t xml:space="preserve">(1) </w:t>
      </w:r>
      <w:r w:rsidRPr="007F64D8">
        <w:rPr>
          <w:rFonts w:ascii="Times New Roman" w:hAnsi="Times New Roman" w:cs="Times New Roman"/>
          <w:sz w:val="20"/>
          <w:szCs w:val="20"/>
        </w:rPr>
        <w:t xml:space="preserve">of the Convention on the Rights of the Child </w:t>
      </w:r>
      <w:r w:rsidR="00BC6990">
        <w:rPr>
          <w:rFonts w:ascii="Times New Roman" w:hAnsi="Times New Roman" w:cs="Times New Roman"/>
          <w:sz w:val="20"/>
          <w:szCs w:val="20"/>
        </w:rPr>
        <w:t xml:space="preserve">requires State parties to “ensure that a child shall not </w:t>
      </w:r>
      <w:r w:rsidRPr="007F64D8">
        <w:rPr>
          <w:rFonts w:ascii="Times New Roman" w:hAnsi="Times New Roman" w:cs="Times New Roman"/>
          <w:sz w:val="20"/>
          <w:szCs w:val="20"/>
        </w:rPr>
        <w:t>be separated from</w:t>
      </w:r>
      <w:r w:rsidR="00BC6990">
        <w:rPr>
          <w:rFonts w:ascii="Times New Roman" w:hAnsi="Times New Roman" w:cs="Times New Roman"/>
          <w:sz w:val="20"/>
          <w:szCs w:val="20"/>
        </w:rPr>
        <w:t xml:space="preserve"> his or her</w:t>
      </w:r>
      <w:r w:rsidRPr="007F64D8">
        <w:rPr>
          <w:rFonts w:ascii="Times New Roman" w:hAnsi="Times New Roman" w:cs="Times New Roman"/>
          <w:sz w:val="20"/>
          <w:szCs w:val="20"/>
        </w:rPr>
        <w:t xml:space="preserve"> parents </w:t>
      </w:r>
      <w:r w:rsidR="00BC6990">
        <w:rPr>
          <w:rFonts w:ascii="Times New Roman" w:hAnsi="Times New Roman" w:cs="Times New Roman"/>
          <w:sz w:val="20"/>
          <w:szCs w:val="20"/>
        </w:rPr>
        <w:t xml:space="preserve">against their will, </w:t>
      </w:r>
      <w:r w:rsidR="00BC6990" w:rsidRPr="00BC6990">
        <w:rPr>
          <w:rFonts w:ascii="Times New Roman" w:hAnsi="Times New Roman" w:cs="Times New Roman"/>
          <w:sz w:val="20"/>
          <w:szCs w:val="20"/>
        </w:rPr>
        <w:t xml:space="preserve">except when competent authorities subject to judicial review determine, in accordance with applicable law and procedures, that such separation </w:t>
      </w:r>
      <w:r w:rsidRPr="007F64D8">
        <w:rPr>
          <w:rFonts w:ascii="Times New Roman" w:hAnsi="Times New Roman" w:cs="Times New Roman"/>
          <w:sz w:val="20"/>
          <w:szCs w:val="20"/>
        </w:rPr>
        <w:t>is necessary for the best interest of the child</w:t>
      </w:r>
      <w:r w:rsidR="00BC6990">
        <w:rPr>
          <w:rFonts w:ascii="Times New Roman" w:hAnsi="Times New Roman" w:cs="Times New Roman"/>
          <w:sz w:val="20"/>
          <w:szCs w:val="20"/>
        </w:rPr>
        <w:t>”</w:t>
      </w:r>
      <w:r w:rsidRPr="007F64D8">
        <w:rPr>
          <w:rFonts w:ascii="Times New Roman" w:hAnsi="Times New Roman" w:cs="Times New Roman"/>
          <w:sz w:val="20"/>
          <w:szCs w:val="20"/>
        </w:rPr>
        <w:t>. State</w:t>
      </w:r>
      <w:r w:rsidR="00696087">
        <w:rPr>
          <w:rFonts w:ascii="Times New Roman" w:hAnsi="Times New Roman" w:cs="Times New Roman"/>
          <w:sz w:val="20"/>
          <w:szCs w:val="20"/>
        </w:rPr>
        <w:t>s</w:t>
      </w:r>
      <w:r w:rsidRPr="007F64D8">
        <w:rPr>
          <w:rFonts w:ascii="Times New Roman" w:hAnsi="Times New Roman" w:cs="Times New Roman"/>
          <w:sz w:val="20"/>
          <w:szCs w:val="20"/>
        </w:rPr>
        <w:t xml:space="preserve"> parties</w:t>
      </w:r>
      <w:r w:rsidR="00210233">
        <w:rPr>
          <w:rFonts w:ascii="Times New Roman" w:hAnsi="Times New Roman" w:cs="Times New Roman"/>
          <w:sz w:val="20"/>
          <w:szCs w:val="20"/>
        </w:rPr>
        <w:t xml:space="preserve"> to th</w:t>
      </w:r>
      <w:r w:rsidR="008D033B">
        <w:rPr>
          <w:rFonts w:ascii="Times New Roman" w:hAnsi="Times New Roman" w:cs="Times New Roman"/>
          <w:sz w:val="20"/>
          <w:szCs w:val="20"/>
        </w:rPr>
        <w:t xml:space="preserve">is </w:t>
      </w:r>
      <w:r w:rsidR="00210233">
        <w:rPr>
          <w:rFonts w:ascii="Times New Roman" w:hAnsi="Times New Roman" w:cs="Times New Roman"/>
          <w:sz w:val="20"/>
          <w:szCs w:val="20"/>
        </w:rPr>
        <w:t>Convention “</w:t>
      </w:r>
      <w:r w:rsidR="00210233" w:rsidRPr="00210233">
        <w:rPr>
          <w:rFonts w:ascii="Times New Roman" w:hAnsi="Times New Roman" w:cs="Times New Roman"/>
          <w:sz w:val="20"/>
          <w:szCs w:val="20"/>
        </w:rPr>
        <w:t>shall render appropriate assistance to parents and legal guardians in the performance of their child-rearing responsibilities</w:t>
      </w:r>
      <w:r w:rsidR="00A36326">
        <w:rPr>
          <w:rFonts w:ascii="Times New Roman" w:hAnsi="Times New Roman" w:cs="Times New Roman"/>
          <w:sz w:val="20"/>
          <w:szCs w:val="20"/>
        </w:rPr>
        <w:t>”</w:t>
      </w:r>
      <w:r w:rsidR="00210233" w:rsidRPr="00210233">
        <w:rPr>
          <w:rFonts w:ascii="Times New Roman" w:hAnsi="Times New Roman" w:cs="Times New Roman"/>
          <w:sz w:val="20"/>
          <w:szCs w:val="20"/>
        </w:rPr>
        <w:t xml:space="preserve"> </w:t>
      </w:r>
      <w:r w:rsidRPr="007F64D8">
        <w:rPr>
          <w:rFonts w:ascii="Times New Roman" w:hAnsi="Times New Roman" w:cs="Times New Roman"/>
          <w:sz w:val="20"/>
          <w:szCs w:val="20"/>
        </w:rPr>
        <w:t>as guaranteed by article 18</w:t>
      </w:r>
      <w:r w:rsidR="00210233">
        <w:rPr>
          <w:rFonts w:ascii="Times New Roman" w:hAnsi="Times New Roman" w:cs="Times New Roman"/>
          <w:sz w:val="20"/>
          <w:szCs w:val="20"/>
        </w:rPr>
        <w:t xml:space="preserve"> (2)</w:t>
      </w:r>
      <w:r w:rsidRPr="007F64D8">
        <w:rPr>
          <w:rFonts w:ascii="Times New Roman" w:hAnsi="Times New Roman" w:cs="Times New Roman"/>
          <w:sz w:val="20"/>
          <w:szCs w:val="20"/>
        </w:rPr>
        <w:t xml:space="preserve">. </w:t>
      </w:r>
      <w:r w:rsidR="00A36326">
        <w:rPr>
          <w:rFonts w:ascii="Times New Roman" w:hAnsi="Times New Roman" w:cs="Times New Roman"/>
          <w:sz w:val="20"/>
          <w:szCs w:val="20"/>
        </w:rPr>
        <w:t xml:space="preserve">In addition, </w:t>
      </w:r>
      <w:r w:rsidRPr="007F64D8">
        <w:rPr>
          <w:rFonts w:ascii="Times New Roman" w:hAnsi="Times New Roman" w:cs="Times New Roman"/>
          <w:sz w:val="20"/>
          <w:szCs w:val="20"/>
        </w:rPr>
        <w:t xml:space="preserve">article 20 </w:t>
      </w:r>
      <w:r w:rsidR="00210233">
        <w:rPr>
          <w:rFonts w:ascii="Times New Roman" w:hAnsi="Times New Roman" w:cs="Times New Roman"/>
          <w:sz w:val="20"/>
          <w:szCs w:val="20"/>
        </w:rPr>
        <w:t>establishes</w:t>
      </w:r>
      <w:r w:rsidR="00210233" w:rsidRPr="007F64D8">
        <w:rPr>
          <w:rFonts w:ascii="Times New Roman" w:hAnsi="Times New Roman" w:cs="Times New Roman"/>
          <w:sz w:val="20"/>
          <w:szCs w:val="20"/>
        </w:rPr>
        <w:t xml:space="preserve"> </w:t>
      </w:r>
      <w:r w:rsidRPr="007F64D8">
        <w:rPr>
          <w:rFonts w:ascii="Times New Roman" w:hAnsi="Times New Roman" w:cs="Times New Roman"/>
          <w:sz w:val="20"/>
          <w:szCs w:val="20"/>
        </w:rPr>
        <w:t xml:space="preserve">that </w:t>
      </w:r>
      <w:r w:rsidR="00210233">
        <w:rPr>
          <w:rFonts w:ascii="Times New Roman" w:hAnsi="Times New Roman" w:cs="Times New Roman"/>
          <w:sz w:val="20"/>
          <w:szCs w:val="20"/>
        </w:rPr>
        <w:t>“a</w:t>
      </w:r>
      <w:r w:rsidR="00210233" w:rsidRPr="00210233">
        <w:rPr>
          <w:rFonts w:ascii="Times New Roman" w:hAnsi="Times New Roman" w:cs="Times New Roman"/>
          <w:sz w:val="20"/>
          <w:szCs w:val="20"/>
        </w:rPr>
        <w:t xml:space="preserve"> child temporarily or permanently deprived of his or her family environment, or in whose own best interests cannot be allowed to remain in that environment, shall be entitled to special protection and assistance provided by the State</w:t>
      </w:r>
      <w:r w:rsidR="00210233">
        <w:rPr>
          <w:rFonts w:ascii="Times New Roman" w:hAnsi="Times New Roman" w:cs="Times New Roman"/>
          <w:sz w:val="20"/>
          <w:szCs w:val="20"/>
        </w:rPr>
        <w:t>” (Art. 20 (1)), and “</w:t>
      </w:r>
      <w:r w:rsidR="00210233" w:rsidRPr="00210233">
        <w:rPr>
          <w:rFonts w:ascii="Times New Roman" w:hAnsi="Times New Roman" w:cs="Times New Roman"/>
          <w:sz w:val="20"/>
          <w:szCs w:val="20"/>
        </w:rPr>
        <w:t>St</w:t>
      </w:r>
      <w:r w:rsidR="00210233">
        <w:rPr>
          <w:rFonts w:ascii="Times New Roman" w:hAnsi="Times New Roman" w:cs="Times New Roman"/>
          <w:sz w:val="20"/>
          <w:szCs w:val="20"/>
        </w:rPr>
        <w:t>ates p</w:t>
      </w:r>
      <w:r w:rsidR="00210233" w:rsidRPr="00210233">
        <w:rPr>
          <w:rFonts w:ascii="Times New Roman" w:hAnsi="Times New Roman" w:cs="Times New Roman"/>
          <w:sz w:val="20"/>
          <w:szCs w:val="20"/>
        </w:rPr>
        <w:t>arties shall in accordance with their national laws ensure alternative care for such a child</w:t>
      </w:r>
      <w:r w:rsidR="00210233">
        <w:rPr>
          <w:rFonts w:ascii="Times New Roman" w:hAnsi="Times New Roman" w:cs="Times New Roman"/>
          <w:sz w:val="20"/>
          <w:szCs w:val="20"/>
        </w:rPr>
        <w:t>” (Art. 20 (2)</w:t>
      </w:r>
      <w:r w:rsidR="00E3238A">
        <w:rPr>
          <w:rFonts w:ascii="Times New Roman" w:hAnsi="Times New Roman" w:cs="Times New Roman"/>
          <w:sz w:val="20"/>
          <w:szCs w:val="20"/>
        </w:rPr>
        <w:t>)</w:t>
      </w:r>
      <w:r w:rsidR="00210233" w:rsidRPr="00210233">
        <w:rPr>
          <w:rFonts w:ascii="Times New Roman" w:hAnsi="Times New Roman" w:cs="Times New Roman"/>
          <w:sz w:val="20"/>
          <w:szCs w:val="20"/>
        </w:rPr>
        <w:t xml:space="preserve">. </w:t>
      </w:r>
      <w:r w:rsidR="00A36326">
        <w:rPr>
          <w:rFonts w:ascii="Times New Roman" w:hAnsi="Times New Roman" w:cs="Times New Roman"/>
          <w:sz w:val="20"/>
          <w:szCs w:val="20"/>
        </w:rPr>
        <w:t xml:space="preserve"> </w:t>
      </w:r>
      <w:r w:rsidR="00605EB7">
        <w:rPr>
          <w:rFonts w:ascii="Times New Roman" w:hAnsi="Times New Roman" w:cs="Times New Roman"/>
          <w:sz w:val="20"/>
          <w:szCs w:val="20"/>
        </w:rPr>
        <w:t>A</w:t>
      </w:r>
      <w:r w:rsidR="00A36326">
        <w:rPr>
          <w:rFonts w:ascii="Times New Roman" w:hAnsi="Times New Roman" w:cs="Times New Roman"/>
          <w:sz w:val="20"/>
          <w:szCs w:val="20"/>
        </w:rPr>
        <w:t xml:space="preserve">lternative care provided on the grounds of disability would be discriminatory. </w:t>
      </w:r>
    </w:p>
    <w:p w14:paraId="4FA0C9BE" w14:textId="77777777" w:rsidR="00605EB7" w:rsidRDefault="00605EB7" w:rsidP="002E568D">
      <w:pPr>
        <w:pStyle w:val="Listeafsnit1"/>
        <w:spacing w:after="120"/>
        <w:ind w:left="1134" w:right="1134"/>
        <w:jc w:val="both"/>
        <w:rPr>
          <w:rFonts w:ascii="Times New Roman" w:hAnsi="Times New Roman" w:cs="Times New Roman"/>
          <w:sz w:val="20"/>
          <w:szCs w:val="20"/>
        </w:rPr>
      </w:pPr>
    </w:p>
    <w:p w14:paraId="27589470" w14:textId="77777777" w:rsidR="0008505F" w:rsidRDefault="00605EB7" w:rsidP="0008505F">
      <w:pPr>
        <w:pStyle w:val="Listeafsnit1"/>
        <w:spacing w:after="120"/>
        <w:ind w:left="1134" w:right="1134"/>
        <w:jc w:val="both"/>
        <w:rPr>
          <w:rFonts w:ascii="Times New Roman" w:hAnsi="Times New Roman" w:cs="Times New Roman"/>
          <w:sz w:val="20"/>
          <w:szCs w:val="20"/>
        </w:rPr>
      </w:pPr>
      <w:r w:rsidRPr="00AD79B8">
        <w:rPr>
          <w:rFonts w:ascii="Times New Roman" w:hAnsi="Times New Roman" w:cs="Times New Roman"/>
          <w:sz w:val="20"/>
          <w:szCs w:val="20"/>
        </w:rPr>
        <w:t>12.</w:t>
      </w:r>
      <w:r>
        <w:rPr>
          <w:rFonts w:ascii="Times New Roman" w:hAnsi="Times New Roman" w:cs="Times New Roman"/>
          <w:sz w:val="20"/>
          <w:szCs w:val="20"/>
        </w:rPr>
        <w:t xml:space="preserve"> </w:t>
      </w:r>
      <w:r w:rsidR="00E3238A">
        <w:rPr>
          <w:rFonts w:ascii="Times New Roman" w:hAnsi="Times New Roman" w:cs="Times New Roman"/>
          <w:sz w:val="20"/>
          <w:szCs w:val="20"/>
        </w:rPr>
        <w:tab/>
      </w:r>
      <w:r w:rsidR="004762B3" w:rsidRPr="007F64D8">
        <w:rPr>
          <w:rFonts w:ascii="Times New Roman" w:hAnsi="Times New Roman" w:cs="Times New Roman"/>
          <w:sz w:val="20"/>
          <w:szCs w:val="20"/>
        </w:rPr>
        <w:t>Article 23 (1) further</w:t>
      </w:r>
      <w:r>
        <w:rPr>
          <w:rFonts w:ascii="Times New Roman" w:hAnsi="Times New Roman" w:cs="Times New Roman"/>
          <w:sz w:val="20"/>
          <w:szCs w:val="20"/>
        </w:rPr>
        <w:t xml:space="preserve"> establishes</w:t>
      </w:r>
      <w:r w:rsidR="004762B3" w:rsidRPr="007F64D8">
        <w:rPr>
          <w:rFonts w:ascii="Times New Roman" w:hAnsi="Times New Roman" w:cs="Times New Roman"/>
          <w:sz w:val="20"/>
          <w:szCs w:val="20"/>
        </w:rPr>
        <w:t xml:space="preserve"> that all children with disabilities should</w:t>
      </w:r>
      <w:r>
        <w:rPr>
          <w:rFonts w:ascii="Times New Roman" w:hAnsi="Times New Roman" w:cs="Times New Roman"/>
          <w:sz w:val="20"/>
          <w:szCs w:val="20"/>
        </w:rPr>
        <w:t xml:space="preserve"> </w:t>
      </w:r>
      <w:r w:rsidR="002E568D">
        <w:rPr>
          <w:rFonts w:ascii="Times New Roman" w:hAnsi="Times New Roman" w:cs="Times New Roman"/>
          <w:sz w:val="20"/>
          <w:szCs w:val="20"/>
        </w:rPr>
        <w:t>to</w:t>
      </w:r>
      <w:r w:rsidR="004762B3" w:rsidRPr="007F64D8">
        <w:rPr>
          <w:rFonts w:ascii="Times New Roman" w:hAnsi="Times New Roman" w:cs="Times New Roman"/>
          <w:sz w:val="20"/>
          <w:szCs w:val="20"/>
        </w:rPr>
        <w:t xml:space="preserve"> enjoy a</w:t>
      </w:r>
      <w:r w:rsidR="0027312A">
        <w:rPr>
          <w:rFonts w:ascii="Times New Roman" w:hAnsi="Times New Roman" w:cs="Times New Roman"/>
          <w:sz w:val="20"/>
          <w:szCs w:val="20"/>
        </w:rPr>
        <w:t xml:space="preserve"> </w:t>
      </w:r>
      <w:r w:rsidR="004762B3" w:rsidRPr="007F64D8">
        <w:rPr>
          <w:rFonts w:ascii="Times New Roman" w:hAnsi="Times New Roman" w:cs="Times New Roman"/>
          <w:sz w:val="20"/>
          <w:szCs w:val="20"/>
        </w:rPr>
        <w:t xml:space="preserve">life in dignity </w:t>
      </w:r>
      <w:r w:rsidR="002E568D">
        <w:rPr>
          <w:rFonts w:ascii="Times New Roman" w:hAnsi="Times New Roman" w:cs="Times New Roman"/>
          <w:sz w:val="20"/>
          <w:szCs w:val="20"/>
        </w:rPr>
        <w:t xml:space="preserve">in </w:t>
      </w:r>
      <w:r w:rsidR="004762B3" w:rsidRPr="007F64D8">
        <w:rPr>
          <w:rFonts w:ascii="Times New Roman" w:hAnsi="Times New Roman" w:cs="Times New Roman"/>
          <w:sz w:val="20"/>
          <w:szCs w:val="20"/>
        </w:rPr>
        <w:t xml:space="preserve">conditions </w:t>
      </w:r>
      <w:r w:rsidR="002E568D">
        <w:rPr>
          <w:rFonts w:ascii="Times New Roman" w:hAnsi="Times New Roman" w:cs="Times New Roman"/>
          <w:sz w:val="20"/>
          <w:szCs w:val="20"/>
        </w:rPr>
        <w:t xml:space="preserve">which ensure </w:t>
      </w:r>
      <w:r w:rsidR="004762B3" w:rsidRPr="007F64D8">
        <w:rPr>
          <w:rFonts w:ascii="Times New Roman" w:hAnsi="Times New Roman" w:cs="Times New Roman"/>
          <w:sz w:val="20"/>
          <w:szCs w:val="20"/>
        </w:rPr>
        <w:t>self-reliance and facilitate</w:t>
      </w:r>
      <w:r w:rsidR="002E568D">
        <w:rPr>
          <w:rFonts w:ascii="Times New Roman" w:hAnsi="Times New Roman" w:cs="Times New Roman"/>
          <w:sz w:val="20"/>
          <w:szCs w:val="20"/>
        </w:rPr>
        <w:t xml:space="preserve"> </w:t>
      </w:r>
      <w:r w:rsidR="004762B3" w:rsidRPr="007F64D8">
        <w:rPr>
          <w:rFonts w:ascii="Times New Roman" w:hAnsi="Times New Roman" w:cs="Times New Roman"/>
          <w:sz w:val="20"/>
          <w:szCs w:val="20"/>
        </w:rPr>
        <w:t xml:space="preserve">active participation in the community. </w:t>
      </w:r>
      <w:r w:rsidR="00782A17">
        <w:rPr>
          <w:rFonts w:ascii="Times New Roman" w:hAnsi="Times New Roman" w:cs="Times New Roman"/>
          <w:sz w:val="20"/>
          <w:szCs w:val="20"/>
        </w:rPr>
        <w:t>T</w:t>
      </w:r>
      <w:r w:rsidR="004762B3" w:rsidRPr="007F64D8">
        <w:rPr>
          <w:rFonts w:ascii="Times New Roman" w:hAnsi="Times New Roman" w:cs="Times New Roman"/>
          <w:sz w:val="20"/>
          <w:szCs w:val="20"/>
        </w:rPr>
        <w:t xml:space="preserve">he Committee on the Rights of the Child </w:t>
      </w:r>
      <w:r w:rsidR="00782A17">
        <w:rPr>
          <w:rFonts w:ascii="Times New Roman" w:hAnsi="Times New Roman" w:cs="Times New Roman"/>
          <w:sz w:val="20"/>
          <w:szCs w:val="20"/>
        </w:rPr>
        <w:t xml:space="preserve">has </w:t>
      </w:r>
      <w:r w:rsidR="004762B3" w:rsidRPr="007F64D8">
        <w:rPr>
          <w:rFonts w:ascii="Times New Roman" w:hAnsi="Times New Roman" w:cs="Times New Roman"/>
          <w:sz w:val="20"/>
          <w:szCs w:val="20"/>
        </w:rPr>
        <w:t>expresse</w:t>
      </w:r>
      <w:r w:rsidR="002E568D">
        <w:rPr>
          <w:rFonts w:ascii="Times New Roman" w:hAnsi="Times New Roman" w:cs="Times New Roman"/>
          <w:sz w:val="20"/>
          <w:szCs w:val="20"/>
        </w:rPr>
        <w:t>d</w:t>
      </w:r>
      <w:r w:rsidR="004762B3" w:rsidRPr="007F64D8">
        <w:rPr>
          <w:rFonts w:ascii="Times New Roman" w:hAnsi="Times New Roman" w:cs="Times New Roman"/>
          <w:sz w:val="20"/>
          <w:szCs w:val="20"/>
        </w:rPr>
        <w:t xml:space="preserve"> its concern at the high number of children with disabilities placed in institutions and urge</w:t>
      </w:r>
      <w:r w:rsidR="002E568D">
        <w:rPr>
          <w:rFonts w:ascii="Times New Roman" w:hAnsi="Times New Roman" w:cs="Times New Roman"/>
          <w:sz w:val="20"/>
          <w:szCs w:val="20"/>
        </w:rPr>
        <w:t>d</w:t>
      </w:r>
      <w:r w:rsidR="004762B3" w:rsidRPr="007F64D8">
        <w:rPr>
          <w:rFonts w:ascii="Times New Roman" w:hAnsi="Times New Roman" w:cs="Times New Roman"/>
          <w:sz w:val="20"/>
          <w:szCs w:val="20"/>
        </w:rPr>
        <w:t xml:space="preserve"> States parties</w:t>
      </w:r>
      <w:r w:rsidR="00AF126C">
        <w:rPr>
          <w:rFonts w:ascii="Times New Roman" w:hAnsi="Times New Roman" w:cs="Times New Roman"/>
          <w:sz w:val="20"/>
          <w:szCs w:val="20"/>
        </w:rPr>
        <w:t xml:space="preserve"> through de-institutionalization programs supporting their ability to live in their family, extended family or foster care</w:t>
      </w:r>
      <w:r w:rsidR="004762B3" w:rsidRPr="007F64D8">
        <w:rPr>
          <w:rFonts w:ascii="Times New Roman" w:hAnsi="Times New Roman" w:cs="Times New Roman"/>
          <w:sz w:val="20"/>
          <w:szCs w:val="20"/>
        </w:rPr>
        <w:t>.</w:t>
      </w:r>
      <w:r w:rsidR="004762B3" w:rsidRPr="007F64D8">
        <w:rPr>
          <w:rFonts w:ascii="Times New Roman" w:hAnsi="Times New Roman"/>
          <w:sz w:val="20"/>
          <w:szCs w:val="20"/>
          <w:vertAlign w:val="superscript"/>
        </w:rPr>
        <w:footnoteReference w:id="4"/>
      </w:r>
      <w:r w:rsidR="004762B3" w:rsidRPr="007F64D8">
        <w:rPr>
          <w:rFonts w:ascii="Times New Roman" w:hAnsi="Times New Roman" w:cs="Times New Roman"/>
          <w:sz w:val="20"/>
          <w:szCs w:val="20"/>
        </w:rPr>
        <w:t xml:space="preserve"> </w:t>
      </w:r>
    </w:p>
    <w:p w14:paraId="0EC171BD" w14:textId="77777777" w:rsidR="0008505F" w:rsidRDefault="0008505F" w:rsidP="0008505F">
      <w:pPr>
        <w:pStyle w:val="Listeafsnit1"/>
        <w:spacing w:after="120"/>
        <w:ind w:left="1134" w:right="1134"/>
        <w:jc w:val="both"/>
        <w:rPr>
          <w:rFonts w:ascii="Times New Roman" w:hAnsi="Times New Roman" w:cs="Times New Roman"/>
          <w:sz w:val="20"/>
          <w:szCs w:val="20"/>
        </w:rPr>
      </w:pPr>
    </w:p>
    <w:p w14:paraId="45CCF025" w14:textId="77777777" w:rsidR="0008505F" w:rsidRDefault="004762B3" w:rsidP="0008505F">
      <w:pPr>
        <w:pStyle w:val="Listeafsnit1"/>
        <w:spacing w:after="120"/>
        <w:ind w:left="1134" w:right="1134"/>
        <w:jc w:val="both"/>
        <w:rPr>
          <w:rFonts w:ascii="Times New Roman" w:hAnsi="Times New Roman" w:cs="Times New Roman"/>
          <w:sz w:val="20"/>
          <w:szCs w:val="20"/>
        </w:rPr>
      </w:pPr>
      <w:r w:rsidRPr="007F64D8">
        <w:rPr>
          <w:rFonts w:ascii="Times New Roman" w:hAnsi="Times New Roman" w:cs="Times New Roman"/>
          <w:sz w:val="20"/>
          <w:szCs w:val="20"/>
        </w:rPr>
        <w:t>1</w:t>
      </w:r>
      <w:r w:rsidR="00E82683">
        <w:rPr>
          <w:rFonts w:ascii="Times New Roman" w:hAnsi="Times New Roman" w:cs="Times New Roman"/>
          <w:sz w:val="20"/>
          <w:szCs w:val="20"/>
        </w:rPr>
        <w:t>3</w:t>
      </w:r>
      <w:r w:rsidRPr="007F64D8">
        <w:rPr>
          <w:rFonts w:ascii="Times New Roman" w:hAnsi="Times New Roman" w:cs="Times New Roman"/>
          <w:sz w:val="20"/>
          <w:szCs w:val="20"/>
        </w:rPr>
        <w:t>.</w:t>
      </w:r>
      <w:r w:rsidRPr="007F64D8">
        <w:rPr>
          <w:rFonts w:ascii="Times New Roman" w:hAnsi="Times New Roman" w:cs="Times New Roman"/>
          <w:sz w:val="20"/>
          <w:szCs w:val="20"/>
        </w:rPr>
        <w:tab/>
        <w:t xml:space="preserve">Equality and non-discrimination are fundamental principles of international human rights law and enshrined in all core human rights instruments. In its General comment No. 5, the Committee on Economic, Social and Cultural Rights highlights that “segregation and isolation achieved through the imposition of social barriers” count as discrimination. It also stresses in relation to article 11 that the right to an adequate standard of living not only includes having equal access to adequate food, accessible housing and other basic material requirements, but also the availability of support services and assistive devices and technologies </w:t>
      </w:r>
      <w:r w:rsidR="002F4447">
        <w:rPr>
          <w:rFonts w:ascii="Times New Roman" w:hAnsi="Times New Roman" w:cs="Times New Roman"/>
          <w:sz w:val="20"/>
          <w:szCs w:val="20"/>
        </w:rPr>
        <w:t>fully respecting</w:t>
      </w:r>
      <w:r w:rsidRPr="007F64D8">
        <w:rPr>
          <w:rFonts w:ascii="Times New Roman" w:hAnsi="Times New Roman" w:cs="Times New Roman"/>
          <w:sz w:val="20"/>
          <w:szCs w:val="20"/>
        </w:rPr>
        <w:t xml:space="preserve"> the human rights of persons with disabilities.</w:t>
      </w:r>
      <w:r w:rsidRPr="007F64D8">
        <w:rPr>
          <w:rStyle w:val="FootnoteReference"/>
          <w:rFonts w:cs="Times New Roman"/>
          <w:sz w:val="20"/>
          <w:szCs w:val="20"/>
        </w:rPr>
        <w:footnoteReference w:id="5"/>
      </w:r>
      <w:r w:rsidRPr="007F64D8">
        <w:rPr>
          <w:rFonts w:ascii="Times New Roman" w:hAnsi="Times New Roman" w:cs="Times New Roman"/>
          <w:sz w:val="20"/>
          <w:szCs w:val="20"/>
        </w:rPr>
        <w:t xml:space="preserve"> </w:t>
      </w:r>
    </w:p>
    <w:p w14:paraId="56B47EA3" w14:textId="77777777" w:rsidR="0008505F" w:rsidRDefault="0008505F" w:rsidP="0008505F">
      <w:pPr>
        <w:pStyle w:val="Listeafsnit1"/>
        <w:spacing w:after="120"/>
        <w:ind w:left="1134" w:right="1134"/>
        <w:jc w:val="both"/>
        <w:rPr>
          <w:rFonts w:ascii="Times New Roman" w:hAnsi="Times New Roman" w:cs="Times New Roman"/>
          <w:sz w:val="20"/>
          <w:szCs w:val="20"/>
        </w:rPr>
      </w:pPr>
    </w:p>
    <w:p w14:paraId="59B5032B" w14:textId="77777777" w:rsidR="0008505F" w:rsidRDefault="004762B3" w:rsidP="0008505F">
      <w:pPr>
        <w:pStyle w:val="Listeafsnit1"/>
        <w:spacing w:after="120"/>
        <w:ind w:left="1134" w:right="1134"/>
        <w:jc w:val="both"/>
        <w:rPr>
          <w:rFonts w:ascii="Times New Roman" w:hAnsi="Times New Roman" w:cs="Times New Roman"/>
          <w:sz w:val="20"/>
          <w:szCs w:val="20"/>
        </w:rPr>
      </w:pPr>
      <w:r w:rsidRPr="007F64D8">
        <w:rPr>
          <w:rFonts w:ascii="Times New Roman" w:hAnsi="Times New Roman" w:cs="Times New Roman"/>
          <w:sz w:val="20"/>
          <w:szCs w:val="20"/>
        </w:rPr>
        <w:t>1</w:t>
      </w:r>
      <w:r w:rsidR="00E82683">
        <w:rPr>
          <w:rFonts w:ascii="Times New Roman" w:hAnsi="Times New Roman" w:cs="Times New Roman"/>
          <w:sz w:val="20"/>
          <w:szCs w:val="20"/>
        </w:rPr>
        <w:t>4</w:t>
      </w:r>
      <w:r w:rsidRPr="007F64D8">
        <w:rPr>
          <w:rFonts w:ascii="Times New Roman" w:hAnsi="Times New Roman" w:cs="Times New Roman"/>
          <w:sz w:val="20"/>
          <w:szCs w:val="20"/>
        </w:rPr>
        <w:t>.</w:t>
      </w:r>
      <w:r w:rsidRPr="007F64D8">
        <w:rPr>
          <w:rFonts w:ascii="Times New Roman" w:hAnsi="Times New Roman" w:cs="Times New Roman"/>
          <w:sz w:val="20"/>
          <w:szCs w:val="20"/>
        </w:rPr>
        <w:tab/>
        <w:t xml:space="preserve">Article 19 and the content of this General comment must also be guiding and supporting the implementation of The New Urban Agenda (Habitat III) and as an integral part of 2030 Development Agenda and Sustainable Development Goals. The New Urban Agenda advocates a vision of cities and human settlements where all persons are enjoying equal rights and opportunities by promoting inclusive, just, safe, healthy, accessible, affordable, resilient and sustainable cities and human settlements. In connection with article 19 of the Convention, </w:t>
      </w:r>
      <w:r w:rsidR="00D14D27">
        <w:rPr>
          <w:rFonts w:ascii="Times New Roman" w:hAnsi="Times New Roman" w:cs="Times New Roman"/>
          <w:sz w:val="20"/>
          <w:szCs w:val="20"/>
        </w:rPr>
        <w:t xml:space="preserve">SDG </w:t>
      </w:r>
      <w:r w:rsidRPr="007F64D8">
        <w:rPr>
          <w:rFonts w:ascii="Times New Roman" w:hAnsi="Times New Roman" w:cs="Times New Roman"/>
          <w:sz w:val="20"/>
          <w:szCs w:val="20"/>
        </w:rPr>
        <w:t xml:space="preserve">target 10.2, empowerment and promotion of social, economic, political inclusion for all and target 11.1, ensuring access to adequate, safe and affordable housing and affordable services for all, are of special importance. </w:t>
      </w:r>
    </w:p>
    <w:p w14:paraId="1D205FF9" w14:textId="77777777" w:rsidR="0008505F" w:rsidRDefault="0008505F" w:rsidP="0008505F">
      <w:pPr>
        <w:pStyle w:val="Listeafsnit1"/>
        <w:spacing w:after="120"/>
        <w:ind w:left="1134" w:right="1134"/>
        <w:jc w:val="both"/>
        <w:rPr>
          <w:rFonts w:ascii="Times New Roman" w:hAnsi="Times New Roman" w:cs="Times New Roman"/>
          <w:sz w:val="20"/>
          <w:szCs w:val="20"/>
        </w:rPr>
      </w:pPr>
    </w:p>
    <w:p w14:paraId="129265E1" w14:textId="10475F51" w:rsidR="004762B3" w:rsidRPr="007F64D8" w:rsidRDefault="004762B3" w:rsidP="0008505F">
      <w:pPr>
        <w:pStyle w:val="Listeafsnit1"/>
        <w:spacing w:after="120"/>
        <w:ind w:left="1134" w:right="1134"/>
        <w:jc w:val="both"/>
        <w:rPr>
          <w:rFonts w:ascii="Times New Roman" w:hAnsi="Times New Roman" w:cs="Times New Roman"/>
          <w:sz w:val="20"/>
          <w:szCs w:val="20"/>
        </w:rPr>
      </w:pPr>
      <w:r w:rsidRPr="007F64D8">
        <w:rPr>
          <w:rFonts w:ascii="Times New Roman" w:hAnsi="Times New Roman" w:cs="Times New Roman"/>
          <w:sz w:val="20"/>
          <w:szCs w:val="20"/>
        </w:rPr>
        <w:t>1</w:t>
      </w:r>
      <w:r w:rsidR="00E82683">
        <w:rPr>
          <w:rFonts w:ascii="Times New Roman" w:hAnsi="Times New Roman" w:cs="Times New Roman"/>
          <w:sz w:val="20"/>
          <w:szCs w:val="20"/>
        </w:rPr>
        <w:t>5</w:t>
      </w:r>
      <w:r w:rsidRPr="007F64D8">
        <w:rPr>
          <w:rFonts w:ascii="Times New Roman" w:hAnsi="Times New Roman" w:cs="Times New Roman"/>
          <w:sz w:val="20"/>
          <w:szCs w:val="20"/>
        </w:rPr>
        <w:t>.</w:t>
      </w:r>
      <w:r w:rsidRPr="007F64D8">
        <w:rPr>
          <w:rFonts w:ascii="Times New Roman" w:hAnsi="Times New Roman" w:cs="Times New Roman"/>
          <w:sz w:val="20"/>
          <w:szCs w:val="20"/>
        </w:rPr>
        <w:tab/>
        <w:t xml:space="preserve">The Committee on the Rights of Persons with Disabilities has noted advancements in the past decade </w:t>
      </w:r>
      <w:r w:rsidR="00D14D27">
        <w:rPr>
          <w:rFonts w:ascii="Times New Roman" w:hAnsi="Times New Roman" w:cs="Times New Roman"/>
          <w:sz w:val="20"/>
          <w:szCs w:val="20"/>
        </w:rPr>
        <w:t>implementing</w:t>
      </w:r>
      <w:r w:rsidRPr="007F64D8">
        <w:rPr>
          <w:rFonts w:ascii="Times New Roman" w:hAnsi="Times New Roman" w:cs="Times New Roman"/>
          <w:sz w:val="20"/>
          <w:szCs w:val="20"/>
        </w:rPr>
        <w:t xml:space="preserve"> article 19. However, the Committee </w:t>
      </w:r>
      <w:r w:rsidR="00D14D27">
        <w:rPr>
          <w:rFonts w:ascii="Times New Roman" w:hAnsi="Times New Roman" w:cs="Times New Roman"/>
          <w:sz w:val="20"/>
          <w:szCs w:val="20"/>
        </w:rPr>
        <w:t xml:space="preserve">observes </w:t>
      </w:r>
      <w:r w:rsidRPr="007F64D8">
        <w:rPr>
          <w:rFonts w:ascii="Times New Roman" w:hAnsi="Times New Roman" w:cs="Times New Roman"/>
          <w:sz w:val="20"/>
          <w:szCs w:val="20"/>
        </w:rPr>
        <w:t>a gap between the goals and spirit of article 19 and the scope of its implementation. Some of the remaining barriers are the following:</w:t>
      </w:r>
    </w:p>
    <w:p w14:paraId="155B2FFF" w14:textId="39ED1BCF" w:rsidR="004762B3" w:rsidRPr="007F64D8" w:rsidRDefault="004762B3" w:rsidP="004762B3">
      <w:pPr>
        <w:pStyle w:val="ListParagraph3"/>
        <w:spacing w:after="120" w:line="240" w:lineRule="atLeast"/>
        <w:ind w:left="1134" w:right="1134" w:firstLine="349"/>
        <w:jc w:val="both"/>
        <w:rPr>
          <w:rFonts w:ascii="Times New Roman" w:hAnsi="Times New Roman" w:cs="Times New Roman"/>
          <w:sz w:val="20"/>
          <w:szCs w:val="20"/>
          <w:lang w:val="en-US"/>
        </w:rPr>
      </w:pPr>
      <w:r w:rsidRPr="007F64D8">
        <w:rPr>
          <w:rFonts w:ascii="Times New Roman" w:hAnsi="Times New Roman" w:cs="Times New Roman"/>
          <w:sz w:val="20"/>
          <w:szCs w:val="20"/>
          <w:lang w:val="en-US"/>
        </w:rPr>
        <w:lastRenderedPageBreak/>
        <w:t>(a)</w:t>
      </w:r>
      <w:r w:rsidRPr="007F64D8">
        <w:rPr>
          <w:rFonts w:ascii="Times New Roman" w:hAnsi="Times New Roman" w:cs="Times New Roman"/>
          <w:sz w:val="20"/>
          <w:szCs w:val="20"/>
          <w:lang w:val="en-US"/>
        </w:rPr>
        <w:tab/>
        <w:t>Denial of legal capacity, either through formal laws and practices or de facto by substitute decision-making about living arrangements</w:t>
      </w:r>
      <w:r w:rsidR="00D14D27">
        <w:rPr>
          <w:rFonts w:ascii="Times New Roman" w:hAnsi="Times New Roman" w:cs="Times New Roman"/>
          <w:sz w:val="20"/>
          <w:szCs w:val="20"/>
          <w:lang w:val="en-US"/>
        </w:rPr>
        <w:t>;</w:t>
      </w:r>
    </w:p>
    <w:p w14:paraId="664D1982" w14:textId="77777777" w:rsidR="004762B3" w:rsidRPr="007F64D8" w:rsidRDefault="004762B3" w:rsidP="004762B3">
      <w:pPr>
        <w:pStyle w:val="ListParagraph3"/>
        <w:spacing w:after="120" w:line="240" w:lineRule="atLeast"/>
        <w:ind w:left="1134" w:right="1134" w:firstLine="349"/>
        <w:jc w:val="both"/>
        <w:rPr>
          <w:rFonts w:ascii="Times New Roman" w:hAnsi="Times New Roman" w:cs="Times New Roman"/>
          <w:sz w:val="20"/>
          <w:szCs w:val="20"/>
          <w:lang w:val="en-US"/>
        </w:rPr>
      </w:pPr>
    </w:p>
    <w:p w14:paraId="36D88232" w14:textId="77777777" w:rsidR="004762B3" w:rsidRPr="007F64D8" w:rsidRDefault="004762B3" w:rsidP="004762B3">
      <w:pPr>
        <w:pStyle w:val="ListParagraph3"/>
        <w:spacing w:after="120" w:line="240" w:lineRule="atLeast"/>
        <w:ind w:left="1134" w:right="1134" w:firstLine="349"/>
        <w:jc w:val="both"/>
        <w:rPr>
          <w:rFonts w:ascii="Times New Roman" w:hAnsi="Times New Roman" w:cs="Times New Roman"/>
          <w:sz w:val="20"/>
          <w:szCs w:val="20"/>
          <w:lang w:val="en-US"/>
        </w:rPr>
      </w:pPr>
      <w:r w:rsidRPr="007F64D8">
        <w:rPr>
          <w:rFonts w:ascii="Times New Roman" w:hAnsi="Times New Roman" w:cs="Times New Roman"/>
          <w:sz w:val="20"/>
          <w:szCs w:val="20"/>
          <w:lang w:val="en-US"/>
        </w:rPr>
        <w:t>(b)</w:t>
      </w:r>
      <w:r w:rsidRPr="007F64D8">
        <w:rPr>
          <w:rFonts w:ascii="Times New Roman" w:hAnsi="Times New Roman" w:cs="Times New Roman"/>
          <w:sz w:val="20"/>
          <w:szCs w:val="20"/>
          <w:lang w:val="en-US"/>
        </w:rPr>
        <w:tab/>
        <w:t xml:space="preserve">Inadequacy of social support and protection schemes for ensuring </w:t>
      </w:r>
      <w:r w:rsidR="001F0854">
        <w:rPr>
          <w:rFonts w:ascii="Times New Roman" w:hAnsi="Times New Roman" w:cs="Times New Roman"/>
          <w:sz w:val="20"/>
          <w:szCs w:val="20"/>
          <w:lang w:val="en-US"/>
        </w:rPr>
        <w:t xml:space="preserve">living </w:t>
      </w:r>
      <w:r w:rsidRPr="007F64D8">
        <w:rPr>
          <w:rFonts w:ascii="Times New Roman" w:hAnsi="Times New Roman" w:cs="Times New Roman"/>
          <w:sz w:val="20"/>
          <w:szCs w:val="20"/>
          <w:lang w:val="en-US"/>
        </w:rPr>
        <w:t>independent</w:t>
      </w:r>
      <w:r w:rsidR="001F0854">
        <w:rPr>
          <w:rFonts w:ascii="Times New Roman" w:hAnsi="Times New Roman" w:cs="Times New Roman"/>
          <w:sz w:val="20"/>
          <w:szCs w:val="20"/>
          <w:lang w:val="en-US"/>
        </w:rPr>
        <w:t xml:space="preserve">ly within the </w:t>
      </w:r>
      <w:r w:rsidR="00366796">
        <w:rPr>
          <w:rFonts w:ascii="Times New Roman" w:hAnsi="Times New Roman" w:cs="Times New Roman"/>
          <w:sz w:val="20"/>
          <w:szCs w:val="20"/>
          <w:lang w:val="en-US"/>
        </w:rPr>
        <w:t>community</w:t>
      </w:r>
      <w:r w:rsidRPr="007F64D8">
        <w:rPr>
          <w:rFonts w:ascii="Times New Roman" w:hAnsi="Times New Roman" w:cs="Times New Roman"/>
          <w:sz w:val="20"/>
          <w:szCs w:val="20"/>
          <w:lang w:val="en-US"/>
        </w:rPr>
        <w:t>;</w:t>
      </w:r>
    </w:p>
    <w:p w14:paraId="2B077635" w14:textId="77777777" w:rsidR="004762B3" w:rsidRPr="007F64D8" w:rsidRDefault="004762B3" w:rsidP="004762B3">
      <w:pPr>
        <w:pStyle w:val="ListParagraph3"/>
        <w:spacing w:after="120" w:line="240" w:lineRule="atLeast"/>
        <w:ind w:left="1134" w:right="1134" w:firstLine="349"/>
        <w:jc w:val="both"/>
        <w:rPr>
          <w:rFonts w:ascii="Times New Roman" w:hAnsi="Times New Roman" w:cs="Times New Roman"/>
          <w:sz w:val="20"/>
          <w:szCs w:val="20"/>
          <w:lang w:val="en-US"/>
        </w:rPr>
      </w:pPr>
    </w:p>
    <w:p w14:paraId="584E9204" w14:textId="77777777" w:rsidR="004762B3" w:rsidRPr="007F64D8" w:rsidRDefault="004762B3" w:rsidP="004762B3">
      <w:pPr>
        <w:pStyle w:val="ListParagraph3"/>
        <w:spacing w:after="120" w:line="240" w:lineRule="atLeast"/>
        <w:ind w:left="1134" w:right="1134" w:firstLine="349"/>
        <w:jc w:val="both"/>
        <w:rPr>
          <w:rFonts w:ascii="Times New Roman" w:hAnsi="Times New Roman" w:cs="Times New Roman"/>
          <w:sz w:val="20"/>
          <w:szCs w:val="20"/>
          <w:lang w:val="en-US"/>
        </w:rPr>
      </w:pPr>
      <w:r w:rsidRPr="007F64D8">
        <w:rPr>
          <w:rFonts w:ascii="Times New Roman" w:hAnsi="Times New Roman" w:cs="Times New Roman"/>
          <w:sz w:val="20"/>
          <w:szCs w:val="20"/>
          <w:lang w:val="en-US"/>
        </w:rPr>
        <w:t>(c)</w:t>
      </w:r>
      <w:r w:rsidRPr="007F64D8">
        <w:rPr>
          <w:rFonts w:ascii="Times New Roman" w:hAnsi="Times New Roman" w:cs="Times New Roman"/>
          <w:sz w:val="20"/>
          <w:szCs w:val="20"/>
          <w:lang w:val="en-US"/>
        </w:rPr>
        <w:tab/>
        <w:t>Inadequacy of legal frameworks and budget allocations aimed at providing personal assistance and individualized support;</w:t>
      </w:r>
    </w:p>
    <w:p w14:paraId="59447739" w14:textId="77777777" w:rsidR="004762B3" w:rsidRPr="007F64D8" w:rsidRDefault="004762B3" w:rsidP="004762B3">
      <w:pPr>
        <w:pStyle w:val="ListParagraph3"/>
        <w:spacing w:after="120" w:line="240" w:lineRule="atLeast"/>
        <w:ind w:left="1134" w:right="1134" w:firstLine="349"/>
        <w:jc w:val="both"/>
        <w:rPr>
          <w:rFonts w:ascii="Times New Roman" w:hAnsi="Times New Roman" w:cs="Times New Roman"/>
          <w:sz w:val="20"/>
          <w:szCs w:val="20"/>
          <w:lang w:val="en-US"/>
        </w:rPr>
      </w:pPr>
    </w:p>
    <w:p w14:paraId="329EA265" w14:textId="0E33ECB9" w:rsidR="004762B3" w:rsidRPr="007F64D8" w:rsidRDefault="004762B3" w:rsidP="004762B3">
      <w:pPr>
        <w:pStyle w:val="ListParagraph3"/>
        <w:spacing w:after="120" w:line="240" w:lineRule="atLeast"/>
        <w:ind w:left="1134" w:right="1134" w:firstLine="349"/>
        <w:jc w:val="both"/>
        <w:rPr>
          <w:rFonts w:ascii="Times New Roman" w:hAnsi="Times New Roman" w:cs="Times New Roman"/>
          <w:sz w:val="20"/>
          <w:szCs w:val="20"/>
          <w:lang w:val="en-US"/>
        </w:rPr>
      </w:pPr>
      <w:r w:rsidRPr="007F64D8">
        <w:rPr>
          <w:rFonts w:ascii="Times New Roman" w:hAnsi="Times New Roman" w:cs="Times New Roman"/>
          <w:sz w:val="20"/>
          <w:szCs w:val="20"/>
          <w:lang w:val="en-US"/>
        </w:rPr>
        <w:t>(d)</w:t>
      </w:r>
      <w:r w:rsidRPr="007F64D8">
        <w:rPr>
          <w:rFonts w:ascii="Times New Roman" w:hAnsi="Times New Roman" w:cs="Times New Roman"/>
          <w:sz w:val="20"/>
          <w:szCs w:val="20"/>
          <w:lang w:val="en-US"/>
        </w:rPr>
        <w:tab/>
        <w:t>Physical and regulatory institutionalization, including of children and for</w:t>
      </w:r>
      <w:r w:rsidR="0008505F">
        <w:rPr>
          <w:rFonts w:ascii="Times New Roman" w:hAnsi="Times New Roman" w:cs="Times New Roman"/>
          <w:sz w:val="20"/>
          <w:szCs w:val="20"/>
          <w:lang w:val="en-US"/>
        </w:rPr>
        <w:t>ced treatment in all its forms;</w:t>
      </w:r>
    </w:p>
    <w:p w14:paraId="0AC8CA9F" w14:textId="77777777" w:rsidR="004762B3" w:rsidRPr="007F64D8" w:rsidRDefault="004762B3" w:rsidP="004762B3">
      <w:pPr>
        <w:pStyle w:val="ListParagraph3"/>
        <w:spacing w:after="120" w:line="240" w:lineRule="atLeast"/>
        <w:ind w:left="1134" w:right="1134"/>
        <w:jc w:val="both"/>
        <w:rPr>
          <w:rFonts w:ascii="Times New Roman" w:hAnsi="Times New Roman" w:cs="Times New Roman"/>
          <w:sz w:val="20"/>
          <w:szCs w:val="20"/>
          <w:lang w:val="en-US"/>
        </w:rPr>
      </w:pPr>
    </w:p>
    <w:p w14:paraId="5411E5A4" w14:textId="77777777" w:rsidR="004762B3" w:rsidRPr="007F64D8" w:rsidRDefault="004762B3" w:rsidP="004762B3">
      <w:pPr>
        <w:pStyle w:val="ListParagraph3"/>
        <w:spacing w:after="120" w:line="240" w:lineRule="atLeast"/>
        <w:ind w:left="1134" w:right="1134" w:firstLine="349"/>
        <w:jc w:val="both"/>
        <w:rPr>
          <w:rFonts w:ascii="Times New Roman" w:hAnsi="Times New Roman" w:cs="Times New Roman"/>
          <w:sz w:val="20"/>
          <w:szCs w:val="20"/>
          <w:lang w:val="en-US"/>
        </w:rPr>
      </w:pPr>
      <w:r w:rsidRPr="007F64D8">
        <w:rPr>
          <w:rFonts w:ascii="Times New Roman" w:hAnsi="Times New Roman" w:cs="Times New Roman"/>
          <w:sz w:val="20"/>
          <w:szCs w:val="20"/>
          <w:lang w:val="en-US"/>
        </w:rPr>
        <w:t>(e)</w:t>
      </w:r>
      <w:r w:rsidRPr="007F64D8">
        <w:rPr>
          <w:rFonts w:ascii="Times New Roman" w:hAnsi="Times New Roman" w:cs="Times New Roman"/>
          <w:sz w:val="20"/>
          <w:szCs w:val="20"/>
          <w:lang w:val="en-US"/>
        </w:rPr>
        <w:tab/>
        <w:t xml:space="preserve">Lack of deinstitutionalization strategies and plans and </w:t>
      </w:r>
      <w:r w:rsidRPr="007F64D8">
        <w:rPr>
          <w:rFonts w:ascii="Times New Roman" w:eastAsia="Times New Roman" w:hAnsi="Times New Roman" w:cs="Times New Roman"/>
          <w:sz w:val="20"/>
          <w:szCs w:val="20"/>
          <w:lang w:val="en-US" w:eastAsia="fr-FR"/>
        </w:rPr>
        <w:t>continued investments into institutional care settings</w:t>
      </w:r>
      <w:r w:rsidRPr="007F64D8">
        <w:rPr>
          <w:rFonts w:ascii="Times New Roman" w:hAnsi="Times New Roman" w:cs="Times New Roman"/>
          <w:sz w:val="20"/>
          <w:szCs w:val="20"/>
          <w:lang w:val="en-US"/>
        </w:rPr>
        <w:t>;</w:t>
      </w:r>
    </w:p>
    <w:p w14:paraId="4DA3A10A" w14:textId="77777777" w:rsidR="004762B3" w:rsidRPr="007F64D8" w:rsidRDefault="004762B3" w:rsidP="004762B3">
      <w:pPr>
        <w:pStyle w:val="ListParagraph3"/>
        <w:spacing w:after="120" w:line="240" w:lineRule="atLeast"/>
        <w:ind w:left="1134" w:right="1134" w:firstLine="349"/>
        <w:jc w:val="both"/>
        <w:rPr>
          <w:rFonts w:ascii="Times New Roman" w:hAnsi="Times New Roman" w:cs="Times New Roman"/>
          <w:sz w:val="20"/>
          <w:szCs w:val="20"/>
          <w:lang w:val="en-US"/>
        </w:rPr>
      </w:pPr>
    </w:p>
    <w:p w14:paraId="1965DC05" w14:textId="2962909E" w:rsidR="004762B3" w:rsidRPr="007F64D8" w:rsidRDefault="004762B3" w:rsidP="004762B3">
      <w:pPr>
        <w:pStyle w:val="ListParagraph3"/>
        <w:spacing w:after="120" w:line="240" w:lineRule="atLeast"/>
        <w:ind w:left="1134" w:right="1134" w:firstLine="349"/>
        <w:jc w:val="both"/>
        <w:rPr>
          <w:rFonts w:ascii="Times New Roman" w:hAnsi="Times New Roman" w:cs="Times New Roman"/>
          <w:sz w:val="20"/>
          <w:szCs w:val="20"/>
          <w:lang w:val="en-US"/>
        </w:rPr>
      </w:pPr>
      <w:r w:rsidRPr="007F64D8">
        <w:rPr>
          <w:rFonts w:ascii="Times New Roman" w:hAnsi="Times New Roman" w:cs="Times New Roman"/>
          <w:sz w:val="20"/>
          <w:szCs w:val="20"/>
          <w:lang w:val="en-US"/>
        </w:rPr>
        <w:t>(f)</w:t>
      </w:r>
      <w:r w:rsidRPr="007F64D8">
        <w:rPr>
          <w:rFonts w:ascii="Times New Roman" w:hAnsi="Times New Roman" w:cs="Times New Roman"/>
          <w:sz w:val="20"/>
          <w:szCs w:val="20"/>
          <w:lang w:val="en-US"/>
        </w:rPr>
        <w:tab/>
      </w:r>
      <w:r>
        <w:rPr>
          <w:rFonts w:ascii="Times New Roman" w:hAnsi="Times New Roman" w:cs="Times New Roman"/>
          <w:sz w:val="20"/>
          <w:szCs w:val="20"/>
          <w:lang w:val="en-US"/>
        </w:rPr>
        <w:tab/>
      </w:r>
      <w:r w:rsidRPr="007F64D8">
        <w:rPr>
          <w:rFonts w:ascii="Times New Roman" w:hAnsi="Times New Roman" w:cs="Times New Roman"/>
          <w:sz w:val="20"/>
          <w:szCs w:val="20"/>
          <w:lang w:val="en-US"/>
        </w:rPr>
        <w:t xml:space="preserve">Negative attitudes, stigma and stereotypes </w:t>
      </w:r>
      <w:r w:rsidR="00D14D27">
        <w:rPr>
          <w:rFonts w:ascii="Times New Roman" w:hAnsi="Times New Roman" w:cs="Times New Roman"/>
          <w:sz w:val="20"/>
          <w:szCs w:val="20"/>
          <w:lang w:val="en-US"/>
        </w:rPr>
        <w:t>preventing</w:t>
      </w:r>
      <w:r w:rsidRPr="007F64D8">
        <w:rPr>
          <w:rFonts w:ascii="Times New Roman" w:hAnsi="Times New Roman" w:cs="Times New Roman"/>
          <w:sz w:val="20"/>
          <w:szCs w:val="20"/>
          <w:lang w:val="en-US"/>
        </w:rPr>
        <w:t xml:space="preserve"> persons with disabilities from being included in the community and accessing available </w:t>
      </w:r>
      <w:r w:rsidR="00D14D27">
        <w:rPr>
          <w:rFonts w:ascii="Times New Roman" w:hAnsi="Times New Roman" w:cs="Times New Roman"/>
          <w:sz w:val="20"/>
          <w:szCs w:val="20"/>
          <w:lang w:val="en-US"/>
        </w:rPr>
        <w:t>assistance</w:t>
      </w:r>
      <w:r w:rsidRPr="007F64D8">
        <w:rPr>
          <w:rFonts w:ascii="Times New Roman" w:hAnsi="Times New Roman" w:cs="Times New Roman"/>
          <w:sz w:val="20"/>
          <w:szCs w:val="20"/>
          <w:lang w:val="en-US"/>
        </w:rPr>
        <w:t>;</w:t>
      </w:r>
    </w:p>
    <w:p w14:paraId="73B6680E" w14:textId="77777777" w:rsidR="004762B3" w:rsidRPr="007F64D8" w:rsidRDefault="004762B3" w:rsidP="004762B3">
      <w:pPr>
        <w:pStyle w:val="ListParagraph3"/>
        <w:spacing w:after="120" w:line="240" w:lineRule="atLeast"/>
        <w:ind w:left="1134" w:right="1134" w:firstLine="349"/>
        <w:jc w:val="both"/>
        <w:rPr>
          <w:rFonts w:ascii="Times New Roman" w:hAnsi="Times New Roman" w:cs="Times New Roman"/>
          <w:sz w:val="20"/>
          <w:szCs w:val="20"/>
          <w:lang w:val="en-US"/>
        </w:rPr>
      </w:pPr>
    </w:p>
    <w:p w14:paraId="37C2E2CA" w14:textId="77777777" w:rsidR="004762B3" w:rsidRPr="007F64D8" w:rsidRDefault="004762B3" w:rsidP="004762B3">
      <w:pPr>
        <w:pStyle w:val="ListParagraph3"/>
        <w:spacing w:after="120" w:line="240" w:lineRule="atLeast"/>
        <w:ind w:left="1134" w:right="1134" w:firstLine="349"/>
        <w:jc w:val="both"/>
        <w:rPr>
          <w:rFonts w:ascii="Times New Roman" w:hAnsi="Times New Roman" w:cs="Times New Roman"/>
          <w:sz w:val="20"/>
          <w:szCs w:val="20"/>
          <w:lang w:val="en-US"/>
        </w:rPr>
      </w:pPr>
      <w:r w:rsidRPr="007F64D8">
        <w:rPr>
          <w:rFonts w:ascii="Times New Roman" w:hAnsi="Times New Roman" w:cs="Times New Roman"/>
          <w:sz w:val="20"/>
          <w:szCs w:val="20"/>
          <w:lang w:val="en-US"/>
        </w:rPr>
        <w:t>(g)</w:t>
      </w:r>
      <w:r w:rsidRPr="007F64D8">
        <w:rPr>
          <w:rFonts w:ascii="Times New Roman" w:hAnsi="Times New Roman" w:cs="Times New Roman"/>
          <w:sz w:val="20"/>
          <w:szCs w:val="20"/>
          <w:lang w:val="en-US"/>
        </w:rPr>
        <w:tab/>
        <w:t xml:space="preserve">Misconceptions about </w:t>
      </w:r>
      <w:r w:rsidR="001F0854">
        <w:rPr>
          <w:rFonts w:ascii="Times New Roman" w:hAnsi="Times New Roman" w:cs="Times New Roman"/>
          <w:sz w:val="20"/>
          <w:szCs w:val="20"/>
          <w:lang w:val="en-US"/>
        </w:rPr>
        <w:t xml:space="preserve">the right to living </w:t>
      </w:r>
      <w:r w:rsidRPr="007F64D8">
        <w:rPr>
          <w:rFonts w:ascii="Times New Roman" w:hAnsi="Times New Roman" w:cs="Times New Roman"/>
          <w:sz w:val="20"/>
          <w:szCs w:val="20"/>
          <w:lang w:val="en-US"/>
        </w:rPr>
        <w:t>independent</w:t>
      </w:r>
      <w:r w:rsidR="001F0854">
        <w:rPr>
          <w:rFonts w:ascii="Times New Roman" w:hAnsi="Times New Roman" w:cs="Times New Roman"/>
          <w:sz w:val="20"/>
          <w:szCs w:val="20"/>
          <w:lang w:val="en-US"/>
        </w:rPr>
        <w:t>ly within the community</w:t>
      </w:r>
      <w:r w:rsidRPr="007F64D8">
        <w:rPr>
          <w:rFonts w:ascii="Times New Roman" w:hAnsi="Times New Roman" w:cs="Times New Roman"/>
          <w:sz w:val="20"/>
          <w:szCs w:val="20"/>
          <w:lang w:val="en-US"/>
        </w:rPr>
        <w:t>;</w:t>
      </w:r>
    </w:p>
    <w:p w14:paraId="4A83230B" w14:textId="77777777" w:rsidR="004762B3" w:rsidRPr="007F64D8" w:rsidRDefault="004762B3" w:rsidP="004762B3">
      <w:pPr>
        <w:pStyle w:val="ListParagraph3"/>
        <w:spacing w:after="120" w:line="240" w:lineRule="atLeast"/>
        <w:ind w:left="1134" w:right="1134" w:firstLine="349"/>
        <w:jc w:val="both"/>
        <w:rPr>
          <w:rFonts w:ascii="Times New Roman" w:hAnsi="Times New Roman" w:cs="Times New Roman"/>
          <w:sz w:val="20"/>
          <w:szCs w:val="20"/>
          <w:lang w:val="en-US"/>
        </w:rPr>
      </w:pPr>
    </w:p>
    <w:p w14:paraId="23E437A9" w14:textId="57E59AFF" w:rsidR="004762B3" w:rsidRPr="007F64D8" w:rsidRDefault="004762B3" w:rsidP="004762B3">
      <w:pPr>
        <w:pStyle w:val="ListParagraph3"/>
        <w:spacing w:after="120" w:line="240" w:lineRule="atLeast"/>
        <w:ind w:left="1134" w:right="1134" w:firstLine="349"/>
        <w:jc w:val="both"/>
        <w:rPr>
          <w:rFonts w:ascii="Times New Roman" w:hAnsi="Times New Roman" w:cs="Times New Roman"/>
          <w:sz w:val="20"/>
          <w:szCs w:val="20"/>
          <w:lang w:val="en-US"/>
        </w:rPr>
      </w:pPr>
      <w:r w:rsidRPr="007F64D8">
        <w:rPr>
          <w:rFonts w:ascii="Times New Roman" w:hAnsi="Times New Roman" w:cs="Times New Roman"/>
          <w:sz w:val="20"/>
          <w:szCs w:val="20"/>
          <w:lang w:val="en-US"/>
        </w:rPr>
        <w:t>(h)</w:t>
      </w:r>
      <w:r w:rsidRPr="007F64D8">
        <w:rPr>
          <w:rFonts w:ascii="Times New Roman" w:hAnsi="Times New Roman" w:cs="Times New Roman"/>
          <w:sz w:val="20"/>
          <w:szCs w:val="20"/>
          <w:lang w:val="en-US"/>
        </w:rPr>
        <w:tab/>
        <w:t xml:space="preserve">Lack of available, acceptable, affordable, </w:t>
      </w:r>
      <w:r w:rsidR="00D14D27">
        <w:rPr>
          <w:rFonts w:ascii="Times New Roman" w:hAnsi="Times New Roman" w:cs="Times New Roman"/>
          <w:sz w:val="20"/>
          <w:szCs w:val="20"/>
          <w:lang w:val="en-US"/>
        </w:rPr>
        <w:t>accessible and adaptable</w:t>
      </w:r>
      <w:r w:rsidRPr="007F64D8">
        <w:rPr>
          <w:rFonts w:ascii="Times New Roman" w:hAnsi="Times New Roman" w:cs="Times New Roman"/>
          <w:sz w:val="20"/>
          <w:szCs w:val="20"/>
          <w:lang w:val="en-US"/>
        </w:rPr>
        <w:t xml:space="preserve"> services and facilities, such as transport, health care, schools, public spaces, housing, theatres, cinemas, </w:t>
      </w:r>
      <w:r w:rsidR="00AE4D41">
        <w:rPr>
          <w:rFonts w:ascii="Times New Roman" w:hAnsi="Times New Roman" w:cs="Times New Roman"/>
          <w:sz w:val="20"/>
          <w:szCs w:val="20"/>
          <w:lang w:val="en-US"/>
        </w:rPr>
        <w:t xml:space="preserve">goods and </w:t>
      </w:r>
      <w:r w:rsidR="007B5D9D">
        <w:rPr>
          <w:rFonts w:ascii="Times New Roman" w:hAnsi="Times New Roman" w:cs="Times New Roman"/>
          <w:sz w:val="20"/>
          <w:szCs w:val="20"/>
          <w:lang w:val="en-US"/>
        </w:rPr>
        <w:t>services</w:t>
      </w:r>
      <w:r w:rsidR="007B5D9D" w:rsidRPr="007F64D8">
        <w:rPr>
          <w:rFonts w:ascii="Times New Roman" w:hAnsi="Times New Roman" w:cs="Times New Roman"/>
          <w:sz w:val="20"/>
          <w:szCs w:val="20"/>
          <w:lang w:val="en-US"/>
        </w:rPr>
        <w:t xml:space="preserve"> </w:t>
      </w:r>
      <w:r w:rsidRPr="007F64D8">
        <w:rPr>
          <w:rFonts w:ascii="Times New Roman" w:hAnsi="Times New Roman" w:cs="Times New Roman"/>
          <w:sz w:val="20"/>
          <w:szCs w:val="20"/>
          <w:lang w:val="en-US"/>
        </w:rPr>
        <w:t xml:space="preserve">and public buildings; </w:t>
      </w:r>
    </w:p>
    <w:p w14:paraId="05381FFF" w14:textId="77777777" w:rsidR="004762B3" w:rsidRPr="007F64D8" w:rsidRDefault="004762B3" w:rsidP="004762B3">
      <w:pPr>
        <w:pStyle w:val="ListParagraph3"/>
        <w:spacing w:after="120" w:line="240" w:lineRule="atLeast"/>
        <w:ind w:left="1134" w:right="1134" w:firstLine="349"/>
        <w:jc w:val="both"/>
        <w:rPr>
          <w:rFonts w:ascii="Times New Roman" w:hAnsi="Times New Roman" w:cs="Times New Roman"/>
          <w:sz w:val="20"/>
          <w:szCs w:val="20"/>
          <w:lang w:val="en-US"/>
        </w:rPr>
      </w:pPr>
    </w:p>
    <w:p w14:paraId="553025B2" w14:textId="77777777" w:rsidR="004762B3" w:rsidRPr="007F64D8" w:rsidRDefault="004762B3" w:rsidP="004762B3">
      <w:pPr>
        <w:pStyle w:val="ListParagraph3"/>
        <w:spacing w:after="120" w:line="240" w:lineRule="atLeast"/>
        <w:ind w:left="1134" w:right="1134" w:firstLine="349"/>
        <w:jc w:val="both"/>
        <w:rPr>
          <w:rFonts w:ascii="Times New Roman" w:hAnsi="Times New Roman" w:cs="Times New Roman"/>
          <w:sz w:val="20"/>
          <w:szCs w:val="20"/>
          <w:lang w:val="en-US"/>
        </w:rPr>
      </w:pPr>
      <w:r w:rsidRPr="007F64D8">
        <w:rPr>
          <w:rFonts w:ascii="Times New Roman" w:hAnsi="Times New Roman" w:cs="Times New Roman"/>
          <w:sz w:val="20"/>
          <w:szCs w:val="20"/>
          <w:lang w:val="en-US"/>
        </w:rPr>
        <w:t>(</w:t>
      </w:r>
      <w:proofErr w:type="spellStart"/>
      <w:r w:rsidRPr="007F64D8">
        <w:rPr>
          <w:rFonts w:ascii="Times New Roman" w:hAnsi="Times New Roman" w:cs="Times New Roman"/>
          <w:sz w:val="20"/>
          <w:szCs w:val="20"/>
          <w:lang w:val="en-US"/>
        </w:rPr>
        <w:t>i</w:t>
      </w:r>
      <w:proofErr w:type="spellEnd"/>
      <w:r w:rsidRPr="007F64D8">
        <w:rPr>
          <w:rFonts w:ascii="Times New Roman" w:hAnsi="Times New Roman" w:cs="Times New Roman"/>
          <w:sz w:val="20"/>
          <w:szCs w:val="20"/>
          <w:lang w:val="en-US"/>
        </w:rPr>
        <w:t>)</w:t>
      </w:r>
      <w:r w:rsidRPr="007F64D8">
        <w:rPr>
          <w:rFonts w:ascii="Times New Roman" w:hAnsi="Times New Roman" w:cs="Times New Roman"/>
          <w:sz w:val="20"/>
          <w:szCs w:val="20"/>
          <w:lang w:val="en-US"/>
        </w:rPr>
        <w:tab/>
      </w:r>
      <w:r>
        <w:rPr>
          <w:rFonts w:ascii="Times New Roman" w:hAnsi="Times New Roman" w:cs="Times New Roman"/>
          <w:sz w:val="20"/>
          <w:szCs w:val="20"/>
          <w:lang w:val="en-US"/>
        </w:rPr>
        <w:tab/>
      </w:r>
      <w:r w:rsidRPr="007F64D8">
        <w:rPr>
          <w:rFonts w:ascii="Times New Roman" w:hAnsi="Times New Roman" w:cs="Times New Roman"/>
          <w:sz w:val="20"/>
          <w:szCs w:val="20"/>
          <w:lang w:val="en-US"/>
        </w:rPr>
        <w:t>Lack of adequate monitoring mechanisms for ensuring the appropriate implementation of article 19, including the participation of representative organizations of persons with disabilities;</w:t>
      </w:r>
    </w:p>
    <w:p w14:paraId="3322F003" w14:textId="77777777" w:rsidR="004762B3" w:rsidRPr="007F64D8" w:rsidRDefault="004762B3" w:rsidP="004762B3">
      <w:pPr>
        <w:pStyle w:val="ListParagraph3"/>
        <w:spacing w:after="120" w:line="240" w:lineRule="atLeast"/>
        <w:ind w:left="1134" w:right="1134" w:firstLine="349"/>
        <w:jc w:val="both"/>
        <w:rPr>
          <w:rFonts w:ascii="Times New Roman" w:hAnsi="Times New Roman" w:cs="Times New Roman"/>
          <w:sz w:val="20"/>
          <w:szCs w:val="20"/>
          <w:lang w:val="en-US"/>
        </w:rPr>
      </w:pPr>
    </w:p>
    <w:p w14:paraId="5E5E6E77" w14:textId="77777777" w:rsidR="004762B3" w:rsidRPr="007F64D8" w:rsidRDefault="004762B3" w:rsidP="004762B3">
      <w:pPr>
        <w:pStyle w:val="ListParagraph3"/>
        <w:spacing w:after="120" w:line="240" w:lineRule="atLeast"/>
        <w:ind w:left="1134" w:right="1134" w:firstLine="349"/>
        <w:jc w:val="both"/>
        <w:rPr>
          <w:rFonts w:ascii="Times New Roman" w:hAnsi="Times New Roman" w:cs="Times New Roman"/>
          <w:sz w:val="20"/>
          <w:szCs w:val="20"/>
          <w:lang w:val="en-US"/>
        </w:rPr>
      </w:pPr>
      <w:r w:rsidRPr="007F64D8">
        <w:rPr>
          <w:rFonts w:ascii="Times New Roman" w:hAnsi="Times New Roman" w:cs="Times New Roman"/>
          <w:sz w:val="20"/>
          <w:szCs w:val="20"/>
          <w:lang w:val="en-US"/>
        </w:rPr>
        <w:t>(j)</w:t>
      </w:r>
      <w:r w:rsidRPr="007F64D8">
        <w:rPr>
          <w:rFonts w:ascii="Times New Roman" w:hAnsi="Times New Roman" w:cs="Times New Roman"/>
          <w:sz w:val="20"/>
          <w:szCs w:val="20"/>
          <w:lang w:val="en-US"/>
        </w:rPr>
        <w:tab/>
      </w:r>
      <w:r>
        <w:rPr>
          <w:rFonts w:ascii="Times New Roman" w:hAnsi="Times New Roman" w:cs="Times New Roman"/>
          <w:sz w:val="20"/>
          <w:szCs w:val="20"/>
          <w:lang w:val="en-US"/>
        </w:rPr>
        <w:tab/>
      </w:r>
      <w:r w:rsidRPr="007F64D8">
        <w:rPr>
          <w:rFonts w:ascii="Times New Roman" w:hAnsi="Times New Roman" w:cs="Times New Roman"/>
          <w:sz w:val="20"/>
          <w:szCs w:val="20"/>
          <w:lang w:val="en-US"/>
        </w:rPr>
        <w:t>Insufficient mainstreaming of disability in general budget allocations; and</w:t>
      </w:r>
    </w:p>
    <w:p w14:paraId="67C0C117" w14:textId="77777777" w:rsidR="004762B3" w:rsidRPr="007F64D8" w:rsidRDefault="004762B3" w:rsidP="004762B3">
      <w:pPr>
        <w:pStyle w:val="ListParagraph3"/>
        <w:spacing w:after="120" w:line="240" w:lineRule="atLeast"/>
        <w:ind w:left="1134" w:right="1134" w:firstLine="349"/>
        <w:jc w:val="both"/>
        <w:rPr>
          <w:rFonts w:ascii="Times New Roman" w:hAnsi="Times New Roman" w:cs="Times New Roman"/>
          <w:sz w:val="20"/>
          <w:szCs w:val="20"/>
          <w:lang w:val="en-US"/>
        </w:rPr>
      </w:pPr>
    </w:p>
    <w:p w14:paraId="68BC84D7" w14:textId="77777777" w:rsidR="004762B3" w:rsidRPr="007F64D8" w:rsidRDefault="004762B3" w:rsidP="004762B3">
      <w:pPr>
        <w:pStyle w:val="ListParagraph3"/>
        <w:spacing w:after="120" w:line="240" w:lineRule="atLeast"/>
        <w:ind w:left="1134" w:right="1134" w:firstLine="349"/>
        <w:jc w:val="both"/>
        <w:rPr>
          <w:rFonts w:ascii="Times New Roman" w:hAnsi="Times New Roman" w:cs="Times New Roman"/>
          <w:sz w:val="20"/>
          <w:szCs w:val="20"/>
          <w:lang w:val="en-US"/>
        </w:rPr>
      </w:pPr>
      <w:r>
        <w:rPr>
          <w:rFonts w:ascii="Times New Roman" w:hAnsi="Times New Roman" w:cs="Times New Roman"/>
          <w:sz w:val="20"/>
          <w:szCs w:val="20"/>
          <w:lang w:val="en-US"/>
        </w:rPr>
        <w:t>(k)</w:t>
      </w:r>
      <w:r>
        <w:rPr>
          <w:rFonts w:ascii="Times New Roman" w:hAnsi="Times New Roman" w:cs="Times New Roman"/>
          <w:sz w:val="20"/>
          <w:szCs w:val="20"/>
          <w:lang w:val="en-US"/>
        </w:rPr>
        <w:tab/>
      </w:r>
      <w:r w:rsidR="001F0854">
        <w:rPr>
          <w:rFonts w:ascii="Times New Roman" w:hAnsi="Times New Roman" w:cs="Times New Roman"/>
          <w:sz w:val="20"/>
          <w:szCs w:val="20"/>
          <w:lang w:val="en-US"/>
        </w:rPr>
        <w:t xml:space="preserve">Inappropriate </w:t>
      </w:r>
      <w:r w:rsidR="001F0854" w:rsidRPr="00BD5DC8">
        <w:rPr>
          <w:rFonts w:ascii="Times New Roman" w:hAnsi="Times New Roman" w:cs="Times New Roman"/>
          <w:sz w:val="20"/>
          <w:szCs w:val="20"/>
          <w:lang w:val="en-US"/>
        </w:rPr>
        <w:t>d</w:t>
      </w:r>
      <w:r w:rsidRPr="00BD5DC8">
        <w:rPr>
          <w:rFonts w:ascii="Times New Roman" w:hAnsi="Times New Roman" w:cs="Times New Roman"/>
          <w:sz w:val="20"/>
          <w:szCs w:val="20"/>
          <w:lang w:val="en-US"/>
        </w:rPr>
        <w:t>ecentralization</w:t>
      </w:r>
      <w:r w:rsidRPr="007F64D8">
        <w:rPr>
          <w:rFonts w:ascii="Times New Roman" w:hAnsi="Times New Roman" w:cs="Times New Roman"/>
          <w:sz w:val="20"/>
          <w:szCs w:val="20"/>
          <w:lang w:val="en-US"/>
        </w:rPr>
        <w:t xml:space="preserve">, resulting in disparities between local authorities and unequal chances of </w:t>
      </w:r>
      <w:r w:rsidR="00B0134C">
        <w:rPr>
          <w:rFonts w:ascii="Times New Roman" w:hAnsi="Times New Roman" w:cs="Times New Roman"/>
          <w:sz w:val="20"/>
          <w:szCs w:val="20"/>
          <w:lang w:val="en-US"/>
        </w:rPr>
        <w:t xml:space="preserve">living </w:t>
      </w:r>
      <w:r w:rsidRPr="007F64D8">
        <w:rPr>
          <w:rFonts w:ascii="Times New Roman" w:hAnsi="Times New Roman" w:cs="Times New Roman"/>
          <w:sz w:val="20"/>
          <w:szCs w:val="20"/>
          <w:lang w:val="en-US"/>
        </w:rPr>
        <w:t>independent</w:t>
      </w:r>
      <w:r w:rsidR="00B0134C">
        <w:rPr>
          <w:rFonts w:ascii="Times New Roman" w:hAnsi="Times New Roman" w:cs="Times New Roman"/>
          <w:sz w:val="20"/>
          <w:szCs w:val="20"/>
          <w:lang w:val="en-US"/>
        </w:rPr>
        <w:t>ly within the</w:t>
      </w:r>
      <w:r w:rsidRPr="007F64D8">
        <w:rPr>
          <w:rFonts w:ascii="Times New Roman" w:hAnsi="Times New Roman" w:cs="Times New Roman"/>
          <w:sz w:val="20"/>
          <w:szCs w:val="20"/>
          <w:lang w:val="en-US"/>
        </w:rPr>
        <w:t xml:space="preserve"> community in a State party. </w:t>
      </w:r>
    </w:p>
    <w:p w14:paraId="2341251E" w14:textId="77777777" w:rsidR="004762B3" w:rsidRPr="007F64D8" w:rsidRDefault="004762B3" w:rsidP="004762B3">
      <w:pPr>
        <w:pStyle w:val="ListParagraph3"/>
        <w:spacing w:after="120" w:line="240" w:lineRule="atLeast"/>
        <w:ind w:left="1134" w:right="1134"/>
        <w:jc w:val="both"/>
        <w:rPr>
          <w:rFonts w:ascii="Times New Roman" w:hAnsi="Times New Roman" w:cs="Times New Roman"/>
          <w:sz w:val="20"/>
          <w:szCs w:val="20"/>
          <w:lang w:val="en-US"/>
        </w:rPr>
      </w:pPr>
    </w:p>
    <w:p w14:paraId="1539B0CA" w14:textId="77777777" w:rsidR="00D12D66" w:rsidRPr="00D12D66" w:rsidRDefault="00696CC0" w:rsidP="00696CC0">
      <w:pPr>
        <w:pStyle w:val="HChG"/>
        <w:rPr>
          <w:rFonts w:eastAsia="SimSun"/>
          <w:lang w:val="en-US"/>
        </w:rPr>
      </w:pPr>
      <w:r>
        <w:rPr>
          <w:rFonts w:eastAsia="SimSun"/>
          <w:lang w:val="en-US"/>
        </w:rPr>
        <w:tab/>
        <w:t>II.</w:t>
      </w:r>
      <w:r>
        <w:rPr>
          <w:rFonts w:eastAsia="SimSun"/>
          <w:lang w:val="en-US"/>
        </w:rPr>
        <w:tab/>
      </w:r>
      <w:r w:rsidR="00D12D66" w:rsidRPr="00D12D66">
        <w:rPr>
          <w:rFonts w:eastAsia="SimSun"/>
          <w:lang w:val="en-US"/>
        </w:rPr>
        <w:t>Normative content of article 19</w:t>
      </w:r>
    </w:p>
    <w:p w14:paraId="613FF465" w14:textId="77777777" w:rsidR="00D12D66" w:rsidRPr="00D12D66" w:rsidRDefault="00C50C50" w:rsidP="00C50C50">
      <w:pPr>
        <w:pStyle w:val="H1G"/>
        <w:rPr>
          <w:rFonts w:eastAsia="Calibri"/>
          <w:lang w:val="en-US"/>
        </w:rPr>
      </w:pPr>
      <w:r>
        <w:rPr>
          <w:rFonts w:eastAsia="Calibri"/>
          <w:lang w:val="en-US"/>
        </w:rPr>
        <w:tab/>
        <w:t>A.</w:t>
      </w:r>
      <w:r>
        <w:rPr>
          <w:rFonts w:eastAsia="Calibri"/>
          <w:lang w:val="en-US"/>
        </w:rPr>
        <w:tab/>
      </w:r>
      <w:r w:rsidR="00D12D66" w:rsidRPr="00D12D66">
        <w:rPr>
          <w:rFonts w:eastAsia="Calibri"/>
          <w:lang w:val="en-US"/>
        </w:rPr>
        <w:t>Definitions</w:t>
      </w:r>
    </w:p>
    <w:p w14:paraId="6D8FBDAD" w14:textId="00DAE7C4" w:rsidR="004762B3" w:rsidRPr="004762B3" w:rsidRDefault="004762B3" w:rsidP="004762B3">
      <w:pPr>
        <w:pStyle w:val="SingleTxtG"/>
        <w:rPr>
          <w:rFonts w:eastAsia="Calibri"/>
          <w:lang w:val="en-US"/>
        </w:rPr>
      </w:pPr>
      <w:r w:rsidRPr="004762B3">
        <w:rPr>
          <w:rFonts w:eastAsia="Calibri"/>
          <w:lang w:val="en-US"/>
        </w:rPr>
        <w:t>1</w:t>
      </w:r>
      <w:r w:rsidR="00E82683">
        <w:rPr>
          <w:rFonts w:eastAsia="Calibri"/>
          <w:lang w:val="en-US"/>
        </w:rPr>
        <w:t>6</w:t>
      </w:r>
      <w:r w:rsidRPr="004762B3">
        <w:rPr>
          <w:rFonts w:eastAsia="Calibri"/>
          <w:lang w:val="en-US"/>
        </w:rPr>
        <w:t>.</w:t>
      </w:r>
      <w:r w:rsidRPr="004762B3">
        <w:rPr>
          <w:rFonts w:eastAsia="Calibri"/>
          <w:lang w:val="en-US"/>
        </w:rPr>
        <w:tab/>
      </w:r>
      <w:r w:rsidR="002B1865">
        <w:rPr>
          <w:rFonts w:eastAsia="Calibri"/>
          <w:lang w:val="en-US"/>
        </w:rPr>
        <w:t>In the present General comment the following definitions apply:</w:t>
      </w:r>
    </w:p>
    <w:p w14:paraId="3E6C80C5" w14:textId="681B306D" w:rsidR="004762B3" w:rsidRPr="004762B3" w:rsidRDefault="004762B3" w:rsidP="008171CF">
      <w:pPr>
        <w:pStyle w:val="SingleTxtG"/>
        <w:ind w:firstLine="567"/>
        <w:rPr>
          <w:rFonts w:eastAsia="Calibri"/>
          <w:lang w:val="en-US"/>
        </w:rPr>
      </w:pPr>
      <w:r w:rsidRPr="004762B3">
        <w:rPr>
          <w:rFonts w:eastAsia="Calibri"/>
          <w:lang w:val="en-US"/>
        </w:rPr>
        <w:t>(a)</w:t>
      </w:r>
      <w:r w:rsidRPr="004762B3">
        <w:rPr>
          <w:rFonts w:eastAsia="Calibri"/>
          <w:lang w:val="en-US"/>
        </w:rPr>
        <w:tab/>
      </w:r>
      <w:r w:rsidRPr="005C1AE0">
        <w:rPr>
          <w:rFonts w:eastAsia="Calibri"/>
          <w:b/>
          <w:lang w:val="en-US"/>
        </w:rPr>
        <w:t>Independent Living:</w:t>
      </w:r>
      <w:r w:rsidRPr="004762B3">
        <w:rPr>
          <w:rFonts w:eastAsia="Calibri"/>
          <w:lang w:val="en-US"/>
        </w:rPr>
        <w:t xml:space="preserve"> Independent living</w:t>
      </w:r>
      <w:r w:rsidR="00811AB7">
        <w:rPr>
          <w:rFonts w:eastAsia="Calibri"/>
          <w:lang w:val="en-US"/>
        </w:rPr>
        <w:t>/living independently</w:t>
      </w:r>
      <w:r w:rsidRPr="004762B3">
        <w:rPr>
          <w:rFonts w:eastAsia="Calibri"/>
          <w:lang w:val="en-US"/>
        </w:rPr>
        <w:t xml:space="preserve"> means that individuals with disabilities are provided with all necessary means </w:t>
      </w:r>
      <w:r w:rsidR="004E5936">
        <w:rPr>
          <w:rFonts w:eastAsia="Calibri"/>
          <w:lang w:val="en-US"/>
        </w:rPr>
        <w:t>enabling</w:t>
      </w:r>
      <w:r w:rsidRPr="004762B3">
        <w:rPr>
          <w:rFonts w:eastAsia="Calibri"/>
          <w:lang w:val="en-US"/>
        </w:rPr>
        <w:t xml:space="preserve"> them to exercise choice and control over their lives and make all decisions </w:t>
      </w:r>
      <w:r w:rsidR="004E5936">
        <w:rPr>
          <w:rFonts w:eastAsia="Calibri"/>
          <w:lang w:val="en-US"/>
        </w:rPr>
        <w:t>concerning</w:t>
      </w:r>
      <w:r w:rsidRPr="004762B3">
        <w:rPr>
          <w:rFonts w:eastAsia="Calibri"/>
          <w:lang w:val="en-US"/>
        </w:rPr>
        <w:t xml:space="preserve"> their lives. Personal autonomy and self-determination is fundamental to independent living</w:t>
      </w:r>
      <w:r w:rsidR="004E5936">
        <w:rPr>
          <w:rFonts w:eastAsia="Calibri"/>
          <w:lang w:val="en-US"/>
        </w:rPr>
        <w:t>, including</w:t>
      </w:r>
      <w:r w:rsidRPr="004762B3">
        <w:rPr>
          <w:rFonts w:eastAsia="Calibri"/>
          <w:lang w:val="en-US"/>
        </w:rPr>
        <w:t xml:space="preserve"> access to transport, information, communication and personal assistance, place of residence, daily routine, </w:t>
      </w:r>
      <w:r w:rsidR="00AE4D41">
        <w:rPr>
          <w:rFonts w:eastAsia="Calibri"/>
          <w:lang w:val="en-US"/>
        </w:rPr>
        <w:t xml:space="preserve">habits, decent employment, </w:t>
      </w:r>
      <w:r w:rsidRPr="004762B3">
        <w:rPr>
          <w:rFonts w:eastAsia="Calibri"/>
          <w:lang w:val="en-US"/>
        </w:rPr>
        <w:t xml:space="preserve">personal relationships, clothing, nutrition, hygiene and health care, religious, cultural and sexual and reproductive rights. </w:t>
      </w:r>
      <w:r w:rsidR="004E5936">
        <w:rPr>
          <w:rFonts w:eastAsia="Calibri"/>
          <w:lang w:val="en-US"/>
        </w:rPr>
        <w:t>These</w:t>
      </w:r>
      <w:r w:rsidRPr="004762B3">
        <w:rPr>
          <w:rFonts w:eastAsia="Calibri"/>
          <w:lang w:val="en-US"/>
        </w:rPr>
        <w:t xml:space="preserve"> activities are linked to the development of a person’s identity and personality: where we live, with whom, what we eat, whether we like to sleep in or go to bed late at night, be inside or outdoors, have a tablecloth and candles on the table, have pets or listen to music. </w:t>
      </w:r>
      <w:r w:rsidR="004E5936">
        <w:rPr>
          <w:rFonts w:eastAsia="Calibri"/>
          <w:lang w:val="en-US"/>
        </w:rPr>
        <w:t>Such</w:t>
      </w:r>
      <w:r w:rsidR="004E5936" w:rsidRPr="004762B3">
        <w:rPr>
          <w:rFonts w:eastAsia="Calibri"/>
          <w:lang w:val="en-US"/>
        </w:rPr>
        <w:t xml:space="preserve"> </w:t>
      </w:r>
      <w:r w:rsidRPr="004762B3">
        <w:rPr>
          <w:rFonts w:eastAsia="Calibri"/>
          <w:lang w:val="en-US"/>
        </w:rPr>
        <w:t xml:space="preserve">actions and decisions constitute who we are. </w:t>
      </w:r>
      <w:r w:rsidR="004E5936">
        <w:rPr>
          <w:rFonts w:eastAsia="Calibri"/>
          <w:lang w:val="en-US"/>
        </w:rPr>
        <w:t>I</w:t>
      </w:r>
      <w:r w:rsidRPr="004762B3">
        <w:rPr>
          <w:rFonts w:eastAsia="Calibri"/>
          <w:lang w:val="en-US"/>
        </w:rPr>
        <w:t>ndependent living is an essential part of the individual’s autonomy and freedom</w:t>
      </w:r>
      <w:r w:rsidR="001A5B74">
        <w:rPr>
          <w:rFonts w:eastAsia="Calibri"/>
          <w:lang w:val="en-US"/>
        </w:rPr>
        <w:t>, and does</w:t>
      </w:r>
      <w:r w:rsidRPr="004762B3">
        <w:rPr>
          <w:rFonts w:eastAsia="Calibri"/>
          <w:lang w:val="en-US"/>
        </w:rPr>
        <w:t xml:space="preserve"> </w:t>
      </w:r>
      <w:r w:rsidR="001A5B74">
        <w:rPr>
          <w:rFonts w:eastAsia="Calibri"/>
          <w:lang w:val="en-US"/>
        </w:rPr>
        <w:t xml:space="preserve">not </w:t>
      </w:r>
      <w:r w:rsidRPr="004762B3">
        <w:rPr>
          <w:rFonts w:eastAsia="Calibri"/>
          <w:lang w:val="en-US"/>
        </w:rPr>
        <w:t>necessarily mean living alone</w:t>
      </w:r>
      <w:r w:rsidR="001A5B74">
        <w:rPr>
          <w:rFonts w:eastAsia="Calibri"/>
          <w:lang w:val="en-US"/>
        </w:rPr>
        <w:t>. I</w:t>
      </w:r>
      <w:r w:rsidRPr="004762B3">
        <w:rPr>
          <w:rFonts w:eastAsia="Calibri"/>
          <w:lang w:val="en-US"/>
        </w:rPr>
        <w:t>t should also not be interpreted</w:t>
      </w:r>
      <w:r w:rsidR="00AE4D41">
        <w:rPr>
          <w:rFonts w:eastAsia="Calibri"/>
          <w:lang w:val="en-US"/>
        </w:rPr>
        <w:t xml:space="preserve"> solely</w:t>
      </w:r>
      <w:r w:rsidRPr="004762B3">
        <w:rPr>
          <w:rFonts w:eastAsia="Calibri"/>
          <w:lang w:val="en-US"/>
        </w:rPr>
        <w:t xml:space="preserve"> as the ability of carrying out daily activities by oneself. Rather, it should be regarded as the freedom to</w:t>
      </w:r>
      <w:r w:rsidR="001A5B74">
        <w:rPr>
          <w:rFonts w:eastAsia="Calibri"/>
          <w:lang w:val="en-US"/>
        </w:rPr>
        <w:t xml:space="preserve"> </w:t>
      </w:r>
      <w:r w:rsidRPr="004762B3">
        <w:rPr>
          <w:rFonts w:eastAsia="Calibri"/>
          <w:lang w:val="en-US"/>
        </w:rPr>
        <w:t xml:space="preserve">choice and control, in line with the respect for inherent dignity and individual autonomy, as enshrined in article 3 (a) of the Convention. Independence as a form of </w:t>
      </w:r>
      <w:r w:rsidR="00AE4D41">
        <w:rPr>
          <w:rFonts w:eastAsia="Calibri"/>
          <w:lang w:val="en-US"/>
        </w:rPr>
        <w:t xml:space="preserve">personal </w:t>
      </w:r>
      <w:r w:rsidRPr="004762B3">
        <w:rPr>
          <w:rFonts w:eastAsia="Calibri"/>
          <w:lang w:val="en-US"/>
        </w:rPr>
        <w:t xml:space="preserve">autonomy means that the person with </w:t>
      </w:r>
      <w:r w:rsidRPr="004762B3">
        <w:rPr>
          <w:rFonts w:eastAsia="Calibri"/>
          <w:lang w:val="en-US"/>
        </w:rPr>
        <w:lastRenderedPageBreak/>
        <w:t xml:space="preserve">disability is not deprived of the opportunity of choice and control regarding personal lifestyle and daily activities. </w:t>
      </w:r>
    </w:p>
    <w:p w14:paraId="6394E732" w14:textId="1B38AB79" w:rsidR="004762B3" w:rsidRPr="004762B3" w:rsidRDefault="004762B3" w:rsidP="008171CF">
      <w:pPr>
        <w:pStyle w:val="SingleTxtG"/>
        <w:ind w:firstLine="567"/>
        <w:rPr>
          <w:rFonts w:eastAsia="Calibri"/>
          <w:lang w:val="en-US"/>
        </w:rPr>
      </w:pPr>
      <w:r w:rsidRPr="004762B3">
        <w:rPr>
          <w:rFonts w:eastAsia="Calibri"/>
          <w:lang w:val="en-US"/>
        </w:rPr>
        <w:t>(b)</w:t>
      </w:r>
      <w:r w:rsidRPr="004762B3">
        <w:rPr>
          <w:rFonts w:eastAsia="Calibri"/>
          <w:lang w:val="en-US"/>
        </w:rPr>
        <w:tab/>
      </w:r>
      <w:r w:rsidRPr="005C1AE0">
        <w:rPr>
          <w:rFonts w:eastAsia="Calibri"/>
          <w:b/>
          <w:lang w:val="en-US"/>
        </w:rPr>
        <w:t xml:space="preserve">Being included in the community: </w:t>
      </w:r>
      <w:r w:rsidRPr="004762B3">
        <w:rPr>
          <w:rFonts w:eastAsia="Calibri"/>
          <w:lang w:val="en-US"/>
        </w:rPr>
        <w:t xml:space="preserve">The right to be included in the community relates to the principle of full and effective inclusion and participation in society as enshrined in, among others, article 3 (c) of the Convention. It includes living a full social life and having access to all services offered to the public and to support services offered to persons with disabilities to enable them be fully included and participate in all spheres of social life. These services can, among others, relate to housing, transport, shopping, education, employment, recreational activities and all other facilities and services offered to the public, including </w:t>
      </w:r>
      <w:r w:rsidR="002D03CA">
        <w:rPr>
          <w:rFonts w:eastAsia="Calibri"/>
          <w:lang w:val="en-US"/>
        </w:rPr>
        <w:t>social media</w:t>
      </w:r>
      <w:r w:rsidRPr="004762B3">
        <w:rPr>
          <w:rFonts w:eastAsia="Calibri"/>
          <w:lang w:val="en-US"/>
        </w:rPr>
        <w:t xml:space="preserve">. The </w:t>
      </w:r>
      <w:r w:rsidR="001A5B74">
        <w:rPr>
          <w:rFonts w:eastAsia="Calibri"/>
          <w:lang w:val="en-US"/>
        </w:rPr>
        <w:t>right</w:t>
      </w:r>
      <w:r w:rsidRPr="004762B3">
        <w:rPr>
          <w:rFonts w:eastAsia="Calibri"/>
          <w:lang w:val="en-US"/>
        </w:rPr>
        <w:t xml:space="preserve"> also includes, having access to all measures and events </w:t>
      </w:r>
      <w:r w:rsidR="001A5B74">
        <w:rPr>
          <w:rFonts w:eastAsia="Calibri"/>
          <w:lang w:val="en-US"/>
        </w:rPr>
        <w:t>of</w:t>
      </w:r>
      <w:r w:rsidRPr="004762B3">
        <w:rPr>
          <w:rFonts w:eastAsia="Calibri"/>
          <w:lang w:val="en-US"/>
        </w:rPr>
        <w:t xml:space="preserve"> political and cultural life in the community</w:t>
      </w:r>
      <w:r w:rsidR="001A5B74">
        <w:rPr>
          <w:rFonts w:eastAsia="Calibri"/>
          <w:lang w:val="en-US"/>
        </w:rPr>
        <w:t>, among others public meetings, sports events, cultural and religious festivals and any other activity in which</w:t>
      </w:r>
      <w:r w:rsidRPr="004762B3">
        <w:rPr>
          <w:rFonts w:eastAsia="Calibri"/>
          <w:lang w:val="en-US"/>
        </w:rPr>
        <w:t xml:space="preserve"> the person with disability wishes to participate. </w:t>
      </w:r>
    </w:p>
    <w:p w14:paraId="62765D00" w14:textId="6817079D" w:rsidR="004762B3" w:rsidRPr="004762B3" w:rsidRDefault="004762B3" w:rsidP="008171CF">
      <w:pPr>
        <w:pStyle w:val="SingleTxtG"/>
        <w:ind w:firstLine="567"/>
        <w:rPr>
          <w:rFonts w:eastAsia="Calibri"/>
          <w:lang w:val="en-US"/>
        </w:rPr>
      </w:pPr>
      <w:r w:rsidRPr="004762B3">
        <w:rPr>
          <w:rFonts w:eastAsia="Calibri"/>
          <w:lang w:val="en-US"/>
        </w:rPr>
        <w:t>(c)</w:t>
      </w:r>
      <w:r w:rsidRPr="004762B3">
        <w:rPr>
          <w:rFonts w:eastAsia="Calibri"/>
          <w:lang w:val="en-US"/>
        </w:rPr>
        <w:tab/>
      </w:r>
      <w:r w:rsidRPr="005C1AE0">
        <w:rPr>
          <w:rFonts w:eastAsia="Calibri"/>
          <w:b/>
          <w:lang w:val="en-US"/>
        </w:rPr>
        <w:t>Independent living arrangements:</w:t>
      </w:r>
      <w:r w:rsidRPr="004762B3">
        <w:rPr>
          <w:rFonts w:eastAsia="Calibri"/>
          <w:lang w:val="en-US"/>
        </w:rPr>
        <w:t xml:space="preserve"> Both independent living and being included in the community refer to life settings outside residential institutions</w:t>
      </w:r>
      <w:r w:rsidR="001205A0">
        <w:rPr>
          <w:rFonts w:eastAsia="Calibri"/>
          <w:lang w:val="en-US"/>
        </w:rPr>
        <w:t xml:space="preserve"> of all kinds</w:t>
      </w:r>
      <w:r w:rsidRPr="004762B3">
        <w:rPr>
          <w:rFonts w:eastAsia="Calibri"/>
          <w:lang w:val="en-US"/>
        </w:rPr>
        <w:t>.</w:t>
      </w:r>
      <w:r w:rsidR="001205A0">
        <w:rPr>
          <w:rFonts w:eastAsia="Calibri"/>
          <w:lang w:val="en-US"/>
        </w:rPr>
        <w:t xml:space="preserve"> It</w:t>
      </w:r>
      <w:r w:rsidRPr="004762B3">
        <w:rPr>
          <w:rFonts w:eastAsia="Calibri"/>
          <w:lang w:val="en-US"/>
        </w:rPr>
        <w:t xml:space="preserve"> is not “just” about living in a particular building or setting, it is, first and foremost, about losing personal choice and autonomy as a result of the imposition of </w:t>
      </w:r>
      <w:r w:rsidR="001205A0">
        <w:rPr>
          <w:rFonts w:eastAsia="Calibri"/>
          <w:lang w:val="en-US"/>
        </w:rPr>
        <w:t>certain</w:t>
      </w:r>
      <w:r w:rsidRPr="004762B3">
        <w:rPr>
          <w:rFonts w:eastAsia="Calibri"/>
          <w:lang w:val="en-US"/>
        </w:rPr>
        <w:t xml:space="preserve"> life and </w:t>
      </w:r>
      <w:r w:rsidR="001205A0">
        <w:rPr>
          <w:rFonts w:eastAsia="Calibri"/>
          <w:lang w:val="en-US"/>
        </w:rPr>
        <w:t>living arrangements</w:t>
      </w:r>
      <w:r w:rsidR="002D0FFB">
        <w:rPr>
          <w:rFonts w:eastAsia="Calibri"/>
          <w:lang w:val="en-US"/>
        </w:rPr>
        <w:t>.</w:t>
      </w:r>
      <w:r w:rsidR="00BE1465">
        <w:rPr>
          <w:rFonts w:eastAsia="Calibri"/>
          <w:lang w:val="en-US"/>
        </w:rPr>
        <w:t xml:space="preserve"> N</w:t>
      </w:r>
      <w:r w:rsidR="002D0FFB">
        <w:rPr>
          <w:rFonts w:eastAsia="Calibri"/>
          <w:lang w:val="en-US"/>
        </w:rPr>
        <w:t>either large-</w:t>
      </w:r>
      <w:r w:rsidRPr="004762B3">
        <w:rPr>
          <w:rFonts w:eastAsia="Calibri"/>
          <w:lang w:val="en-US"/>
        </w:rPr>
        <w:t xml:space="preserve">scale institutions with more than a hundred residents nor smaller group homes with five to eight individuals, nor even individual homes can be called independent living arrangements if </w:t>
      </w:r>
      <w:r w:rsidR="002B27EA">
        <w:rPr>
          <w:rFonts w:eastAsia="Calibri"/>
          <w:lang w:val="en-US"/>
        </w:rPr>
        <w:t>they</w:t>
      </w:r>
      <w:r w:rsidRPr="004762B3">
        <w:rPr>
          <w:rFonts w:eastAsia="Calibri"/>
          <w:lang w:val="en-US"/>
        </w:rPr>
        <w:t xml:space="preserve"> have other defining elements of institutions or </w:t>
      </w:r>
      <w:r w:rsidR="0083433A">
        <w:rPr>
          <w:rFonts w:eastAsia="Calibri"/>
          <w:lang w:val="en-US"/>
        </w:rPr>
        <w:t>institutionalization</w:t>
      </w:r>
      <w:r w:rsidRPr="004762B3">
        <w:rPr>
          <w:rFonts w:eastAsia="Calibri"/>
          <w:lang w:val="en-US"/>
        </w:rPr>
        <w:t>. Although</w:t>
      </w:r>
      <w:r w:rsidR="002D0FFB">
        <w:rPr>
          <w:rFonts w:eastAsia="Calibri"/>
          <w:lang w:val="en-US"/>
        </w:rPr>
        <w:t>,</w:t>
      </w:r>
      <w:r w:rsidRPr="004762B3">
        <w:rPr>
          <w:rFonts w:eastAsia="Calibri"/>
          <w:lang w:val="en-US"/>
        </w:rPr>
        <w:t xml:space="preserve"> institutionalized settings can differ in size, name and setup, there are certain defining elements, such as: </w:t>
      </w:r>
      <w:r w:rsidR="002B27EA">
        <w:rPr>
          <w:rFonts w:eastAsia="Calibri"/>
          <w:lang w:val="en-US"/>
        </w:rPr>
        <w:t xml:space="preserve">obligatory sharing of assistants with others </w:t>
      </w:r>
      <w:r w:rsidRPr="004762B3">
        <w:rPr>
          <w:rFonts w:eastAsia="Calibri"/>
          <w:lang w:val="en-US"/>
        </w:rPr>
        <w:t xml:space="preserve">and no or limited influence over by whom one has to accept </w:t>
      </w:r>
      <w:r w:rsidR="002B27EA">
        <w:rPr>
          <w:rFonts w:eastAsia="Calibri"/>
          <w:lang w:val="en-US"/>
        </w:rPr>
        <w:t>assistance</w:t>
      </w:r>
      <w:r w:rsidRPr="004762B3">
        <w:rPr>
          <w:rFonts w:eastAsia="Calibri"/>
          <w:lang w:val="en-US"/>
        </w:rPr>
        <w:t xml:space="preserve">, isolation and segregation from independent life within the community, lack of control over day-to-day decisions, lack of choice over whom to live with, rigidity of routine irrespective of personal will and preferences, identical activities in the same place for a group of persons under a certain authority, a paternalistic approach in service provision, supervision of living arrangements and usually also a disproportion in the number of persons with disabilities living in the same environment.  Institutional settings may offer persons with disabilities a certain degree of choice and control, however, these choices are limited to specific areas of life and do not change the segregating character of institutions. Policies of </w:t>
      </w:r>
      <w:r w:rsidR="002D03CA">
        <w:rPr>
          <w:rFonts w:eastAsia="Calibri"/>
          <w:lang w:val="en-US"/>
        </w:rPr>
        <w:t xml:space="preserve">                        </w:t>
      </w:r>
      <w:r w:rsidRPr="004762B3">
        <w:rPr>
          <w:rFonts w:eastAsia="Calibri"/>
          <w:lang w:val="en-US"/>
        </w:rPr>
        <w:t>de-institutionalization therefore require implementation of structural reforms, which go beyond the closure of institutional settings. Large or small group homes are especially dangerous for children, for whom there is no substitute for the need to grow up with a family. “Family-like” institutions are still institutions and are no s</w:t>
      </w:r>
      <w:r>
        <w:rPr>
          <w:rFonts w:eastAsia="Calibri"/>
          <w:lang w:val="en-US"/>
        </w:rPr>
        <w:t>ubstitute for care by a family.</w:t>
      </w:r>
      <w:r w:rsidR="003A4460">
        <w:rPr>
          <w:rFonts w:eastAsia="Calibri"/>
          <w:lang w:val="en-US"/>
        </w:rPr>
        <w:t xml:space="preserve"> </w:t>
      </w:r>
    </w:p>
    <w:p w14:paraId="71DAC228" w14:textId="57D1285F" w:rsidR="004762B3" w:rsidRPr="004762B3" w:rsidRDefault="004762B3" w:rsidP="008171CF">
      <w:pPr>
        <w:pStyle w:val="SingleTxtG"/>
        <w:ind w:firstLine="567"/>
        <w:rPr>
          <w:rFonts w:eastAsia="Calibri"/>
          <w:lang w:val="en-US"/>
        </w:rPr>
      </w:pPr>
      <w:r w:rsidRPr="004762B3">
        <w:rPr>
          <w:rFonts w:eastAsia="Calibri"/>
          <w:lang w:val="en-US"/>
        </w:rPr>
        <w:t>(d)</w:t>
      </w:r>
      <w:r w:rsidRPr="004762B3">
        <w:rPr>
          <w:rFonts w:eastAsia="Calibri"/>
          <w:lang w:val="en-US"/>
        </w:rPr>
        <w:tab/>
      </w:r>
      <w:r w:rsidRPr="005C1AE0">
        <w:rPr>
          <w:rFonts w:eastAsia="Calibri"/>
          <w:b/>
          <w:lang w:val="en-US"/>
        </w:rPr>
        <w:t>Personal assistance:</w:t>
      </w:r>
      <w:r w:rsidRPr="004762B3">
        <w:rPr>
          <w:rFonts w:eastAsia="Calibri"/>
          <w:lang w:val="en-US"/>
        </w:rPr>
        <w:t xml:space="preserve"> Personal assist</w:t>
      </w:r>
      <w:r w:rsidR="006325A1">
        <w:rPr>
          <w:rFonts w:eastAsia="Calibri"/>
          <w:lang w:val="en-US"/>
        </w:rPr>
        <w:t>ance refers to person-directed/“</w:t>
      </w:r>
      <w:r w:rsidRPr="004762B3">
        <w:rPr>
          <w:rFonts w:eastAsia="Calibri"/>
          <w:lang w:val="en-US"/>
        </w:rPr>
        <w:t xml:space="preserve">user”-led human </w:t>
      </w:r>
      <w:r w:rsidRPr="00811AB7">
        <w:rPr>
          <w:rFonts w:eastAsia="Calibri"/>
          <w:lang w:val="en-US"/>
        </w:rPr>
        <w:t>support</w:t>
      </w:r>
      <w:r w:rsidRPr="004762B3">
        <w:rPr>
          <w:rFonts w:eastAsia="Calibri"/>
          <w:lang w:val="en-US"/>
        </w:rPr>
        <w:t xml:space="preserve"> available to a person with disability and itis a tool for independent living. Although modes of personal assistance may vary, there are certain elements</w:t>
      </w:r>
      <w:r w:rsidR="00956F99">
        <w:rPr>
          <w:rFonts w:eastAsia="Calibri"/>
          <w:lang w:val="en-US"/>
        </w:rPr>
        <w:t>,</w:t>
      </w:r>
      <w:r w:rsidRPr="004762B3">
        <w:rPr>
          <w:rFonts w:eastAsia="Calibri"/>
          <w:lang w:val="en-US"/>
        </w:rPr>
        <w:t xml:space="preserve"> which distinguish it from other types of personal </w:t>
      </w:r>
      <w:r w:rsidR="00811AB7" w:rsidRPr="00BD5DC8">
        <w:rPr>
          <w:rFonts w:eastAsia="Calibri"/>
          <w:lang w:val="en-US"/>
        </w:rPr>
        <w:t>assistance</w:t>
      </w:r>
      <w:r w:rsidRPr="004762B3">
        <w:rPr>
          <w:rFonts w:eastAsia="Calibri"/>
          <w:lang w:val="en-US"/>
        </w:rPr>
        <w:t xml:space="preserve">, namely:  </w:t>
      </w:r>
    </w:p>
    <w:p w14:paraId="70576DB7" w14:textId="5D078465" w:rsidR="004762B3" w:rsidRPr="004762B3" w:rsidRDefault="004762B3" w:rsidP="00D23053">
      <w:pPr>
        <w:pStyle w:val="SingleTxtG"/>
        <w:ind w:left="1701" w:firstLine="567"/>
        <w:rPr>
          <w:rFonts w:eastAsia="Calibri"/>
          <w:lang w:val="en-US"/>
        </w:rPr>
      </w:pPr>
      <w:r w:rsidRPr="004762B3">
        <w:rPr>
          <w:rFonts w:eastAsia="Calibri"/>
          <w:lang w:val="en-US"/>
        </w:rPr>
        <w:t>(</w:t>
      </w:r>
      <w:proofErr w:type="spellStart"/>
      <w:r w:rsidRPr="004762B3">
        <w:rPr>
          <w:rFonts w:eastAsia="Calibri"/>
          <w:lang w:val="en-US"/>
        </w:rPr>
        <w:t>i</w:t>
      </w:r>
      <w:proofErr w:type="spellEnd"/>
      <w:r w:rsidRPr="004762B3">
        <w:rPr>
          <w:rFonts w:eastAsia="Calibri"/>
          <w:lang w:val="en-US"/>
        </w:rPr>
        <w:t xml:space="preserve">) </w:t>
      </w:r>
      <w:r w:rsidRPr="004762B3">
        <w:rPr>
          <w:rFonts w:eastAsia="Calibri"/>
          <w:lang w:val="en-US"/>
        </w:rPr>
        <w:tab/>
      </w:r>
      <w:r w:rsidRPr="005C1AE0">
        <w:rPr>
          <w:rFonts w:eastAsia="Calibri"/>
          <w:b/>
          <w:lang w:val="en-US"/>
        </w:rPr>
        <w:t>Funding</w:t>
      </w:r>
      <w:r w:rsidRPr="004762B3">
        <w:rPr>
          <w:rFonts w:eastAsia="Calibri"/>
          <w:lang w:val="en-US"/>
        </w:rPr>
        <w:t xml:space="preserve"> for personal assistance must be provided on the basis of personalized criteria and take into account human rights standards for decent employment. The funding is to be controlled by and allocated to the person with disability with the purpose of paying for any assistance required.  It is based on an individual needs assessment and</w:t>
      </w:r>
      <w:r w:rsidR="00314785">
        <w:rPr>
          <w:rFonts w:eastAsia="Calibri"/>
          <w:lang w:val="en-US"/>
        </w:rPr>
        <w:t xml:space="preserve"> upon the individual life circumstances</w:t>
      </w:r>
      <w:r w:rsidR="001958F9">
        <w:rPr>
          <w:rFonts w:eastAsia="Calibri"/>
          <w:lang w:val="en-US"/>
        </w:rPr>
        <w:t>.</w:t>
      </w:r>
      <w:r w:rsidR="001958F9" w:rsidRPr="001958F9">
        <w:rPr>
          <w:rFonts w:eastAsia="Calibri"/>
          <w:lang w:val="en-US"/>
        </w:rPr>
        <w:t xml:space="preserve"> </w:t>
      </w:r>
      <w:proofErr w:type="spellStart"/>
      <w:r w:rsidR="001958F9">
        <w:rPr>
          <w:rFonts w:eastAsia="Calibri"/>
          <w:lang w:val="en-US"/>
        </w:rPr>
        <w:t>Individualised</w:t>
      </w:r>
      <w:proofErr w:type="spellEnd"/>
      <w:r w:rsidR="001958F9">
        <w:rPr>
          <w:rFonts w:eastAsia="Calibri"/>
          <w:lang w:val="en-US"/>
        </w:rPr>
        <w:t xml:space="preserve"> services must not result in reduced budget and/or higher personal payment; </w:t>
      </w:r>
    </w:p>
    <w:p w14:paraId="651908FA" w14:textId="26266233" w:rsidR="004762B3" w:rsidRPr="004762B3" w:rsidRDefault="004762B3" w:rsidP="00D23053">
      <w:pPr>
        <w:pStyle w:val="SingleTxtG"/>
        <w:ind w:left="1701" w:firstLine="567"/>
        <w:rPr>
          <w:rFonts w:eastAsia="Calibri"/>
          <w:lang w:val="en-US"/>
        </w:rPr>
      </w:pPr>
      <w:r w:rsidRPr="004762B3">
        <w:rPr>
          <w:rFonts w:eastAsia="Calibri"/>
          <w:lang w:val="en-US"/>
        </w:rPr>
        <w:t>(ii)</w:t>
      </w:r>
      <w:r w:rsidRPr="004762B3">
        <w:rPr>
          <w:rFonts w:eastAsia="Calibri"/>
          <w:lang w:val="en-US"/>
        </w:rPr>
        <w:tab/>
      </w:r>
      <w:r w:rsidR="00314785">
        <w:rPr>
          <w:rFonts w:eastAsia="Calibri"/>
          <w:b/>
          <w:lang w:val="en-US"/>
        </w:rPr>
        <w:t>The service is controlled by</w:t>
      </w:r>
      <w:r w:rsidR="00811AB7">
        <w:rPr>
          <w:rFonts w:eastAsia="Calibri"/>
          <w:b/>
          <w:lang w:val="en-US"/>
        </w:rPr>
        <w:t xml:space="preserve"> </w:t>
      </w:r>
      <w:r w:rsidRPr="005C1AE0">
        <w:rPr>
          <w:rFonts w:eastAsia="Calibri"/>
          <w:b/>
          <w:lang w:val="en-US"/>
        </w:rPr>
        <w:t>the person with disability</w:t>
      </w:r>
      <w:r w:rsidRPr="004762B3">
        <w:rPr>
          <w:rFonts w:eastAsia="Calibri"/>
          <w:lang w:val="en-US"/>
        </w:rPr>
        <w:t>, meaning that he or she can either contract the service from a variety of providers or act as an employer. Persons with disabilities have the option to custom-design his or her own service, i.e. design the service and decide by whom, how, when, where and in what way the service is delivered and to instruct and direct service providers;</w:t>
      </w:r>
    </w:p>
    <w:p w14:paraId="0C7A56A2" w14:textId="29920C4E" w:rsidR="004762B3" w:rsidRPr="004762B3" w:rsidRDefault="004762B3" w:rsidP="00D23053">
      <w:pPr>
        <w:pStyle w:val="SingleTxtG"/>
        <w:ind w:left="1701" w:firstLine="567"/>
        <w:rPr>
          <w:rFonts w:eastAsia="Calibri"/>
          <w:lang w:val="en-US"/>
        </w:rPr>
      </w:pPr>
      <w:r w:rsidRPr="004762B3">
        <w:rPr>
          <w:rFonts w:eastAsia="Calibri"/>
          <w:lang w:val="en-US"/>
        </w:rPr>
        <w:t>(iii)</w:t>
      </w:r>
      <w:r w:rsidRPr="004762B3">
        <w:rPr>
          <w:rFonts w:eastAsia="Calibri"/>
          <w:lang w:val="en-US"/>
        </w:rPr>
        <w:tab/>
      </w:r>
      <w:r w:rsidRPr="005C1AE0">
        <w:rPr>
          <w:rFonts w:eastAsia="Calibri"/>
          <w:b/>
          <w:lang w:val="en-US"/>
        </w:rPr>
        <w:t xml:space="preserve">Personal assistance </w:t>
      </w:r>
      <w:r w:rsidR="00314785">
        <w:rPr>
          <w:rFonts w:eastAsia="Calibri"/>
          <w:b/>
          <w:lang w:val="en-US"/>
        </w:rPr>
        <w:t>is</w:t>
      </w:r>
      <w:r w:rsidRPr="005C1AE0">
        <w:rPr>
          <w:rFonts w:eastAsia="Calibri"/>
          <w:b/>
          <w:lang w:val="en-US"/>
        </w:rPr>
        <w:t xml:space="preserve"> a one-to-one relationship.</w:t>
      </w:r>
      <w:r w:rsidRPr="004762B3">
        <w:rPr>
          <w:rFonts w:eastAsia="Calibri"/>
          <w:lang w:val="en-US"/>
        </w:rPr>
        <w:t xml:space="preserve"> Personal assistants must be recruited, trained and supervised by the person granted personal assistance. Personal assistants should not be “shared” without full and free consent by the person granted personal assistance. Sharing of personal assistants will potentially </w:t>
      </w:r>
      <w:r w:rsidRPr="004762B3">
        <w:rPr>
          <w:rFonts w:eastAsia="Calibri"/>
          <w:lang w:val="en-US"/>
        </w:rPr>
        <w:lastRenderedPageBreak/>
        <w:t xml:space="preserve">limit and hinder the self-determined and spontaneous participation in the community; and </w:t>
      </w:r>
    </w:p>
    <w:p w14:paraId="4C5A4956" w14:textId="665DB975" w:rsidR="004762B3" w:rsidRPr="004762B3" w:rsidRDefault="004762B3" w:rsidP="00D23053">
      <w:pPr>
        <w:pStyle w:val="SingleTxtG"/>
        <w:ind w:left="1701" w:firstLine="567"/>
        <w:rPr>
          <w:rFonts w:eastAsia="Calibri"/>
          <w:lang w:val="en-US"/>
        </w:rPr>
      </w:pPr>
      <w:proofErr w:type="gramStart"/>
      <w:r w:rsidRPr="004762B3">
        <w:rPr>
          <w:rFonts w:eastAsia="Calibri"/>
          <w:lang w:val="en-US"/>
        </w:rPr>
        <w:t>(iv)</w:t>
      </w:r>
      <w:r w:rsidRPr="004762B3">
        <w:rPr>
          <w:rFonts w:eastAsia="Calibri"/>
          <w:lang w:val="en-US"/>
        </w:rPr>
        <w:tab/>
      </w:r>
      <w:r w:rsidRPr="005C1AE0">
        <w:rPr>
          <w:rFonts w:eastAsia="Calibri"/>
          <w:b/>
          <w:lang w:val="en-US"/>
        </w:rPr>
        <w:t>Self-management</w:t>
      </w:r>
      <w:proofErr w:type="gramEnd"/>
      <w:r w:rsidRPr="005C1AE0">
        <w:rPr>
          <w:rFonts w:eastAsia="Calibri"/>
          <w:b/>
          <w:lang w:val="en-US"/>
        </w:rPr>
        <w:t xml:space="preserve"> of service delivery.</w:t>
      </w:r>
      <w:r w:rsidRPr="004762B3">
        <w:rPr>
          <w:rFonts w:eastAsia="Calibri"/>
          <w:lang w:val="en-US"/>
        </w:rPr>
        <w:t xml:space="preserve"> Persons with disabilities who require personal assistance can freely choose their degree of personal control over service delivery according to their life circumstances and preferences. Even if the responsibilities of </w:t>
      </w:r>
      <w:r w:rsidR="00314785">
        <w:rPr>
          <w:rFonts w:eastAsia="Calibri"/>
          <w:lang w:val="en-US"/>
        </w:rPr>
        <w:t>“the employer"</w:t>
      </w:r>
      <w:r w:rsidRPr="004762B3">
        <w:rPr>
          <w:rFonts w:eastAsia="Calibri"/>
          <w:lang w:val="en-US"/>
        </w:rPr>
        <w:t xml:space="preserve"> are contracted </w:t>
      </w:r>
      <w:proofErr w:type="gramStart"/>
      <w:r w:rsidRPr="004762B3">
        <w:rPr>
          <w:rFonts w:eastAsia="Calibri"/>
          <w:lang w:val="en-US"/>
        </w:rPr>
        <w:t>out,</w:t>
      </w:r>
      <w:proofErr w:type="gramEnd"/>
      <w:r w:rsidRPr="004762B3">
        <w:rPr>
          <w:rFonts w:eastAsia="Calibri"/>
          <w:lang w:val="en-US"/>
        </w:rPr>
        <w:t xml:space="preserve"> the person with disability always remains at the center of the </w:t>
      </w:r>
      <w:r w:rsidR="00314785">
        <w:rPr>
          <w:rFonts w:eastAsia="Calibri"/>
          <w:lang w:val="en-US"/>
        </w:rPr>
        <w:t>decisions</w:t>
      </w:r>
      <w:r w:rsidRPr="004762B3">
        <w:rPr>
          <w:rFonts w:eastAsia="Calibri"/>
          <w:lang w:val="en-US"/>
        </w:rPr>
        <w:t xml:space="preserve"> concerning the assistance</w:t>
      </w:r>
      <w:r w:rsidR="001958F9">
        <w:rPr>
          <w:rFonts w:eastAsia="Calibri"/>
          <w:lang w:val="en-US"/>
        </w:rPr>
        <w:t>, who must be enquired about and respected upon individual preferences. The control of personal assistance can be through supported decision-making.</w:t>
      </w:r>
    </w:p>
    <w:p w14:paraId="3EBC42D5" w14:textId="3168582D" w:rsidR="00D12D66" w:rsidRPr="00D12D66" w:rsidRDefault="004762B3" w:rsidP="00B85A57">
      <w:pPr>
        <w:pStyle w:val="SingleTxtG"/>
        <w:rPr>
          <w:rFonts w:eastAsia="Calibri"/>
          <w:lang w:val="en-US"/>
        </w:rPr>
      </w:pPr>
      <w:r w:rsidRPr="004762B3">
        <w:rPr>
          <w:rFonts w:eastAsia="Calibri"/>
          <w:lang w:val="en-US"/>
        </w:rPr>
        <w:t>1</w:t>
      </w:r>
      <w:r w:rsidR="00E82683">
        <w:rPr>
          <w:rFonts w:eastAsia="Calibri"/>
          <w:lang w:val="en-US"/>
        </w:rPr>
        <w:t>7</w:t>
      </w:r>
      <w:r w:rsidRPr="004762B3">
        <w:rPr>
          <w:rFonts w:eastAsia="Calibri"/>
          <w:lang w:val="en-US"/>
        </w:rPr>
        <w:t>.</w:t>
      </w:r>
      <w:r w:rsidRPr="004762B3">
        <w:rPr>
          <w:rFonts w:eastAsia="Calibri"/>
          <w:lang w:val="en-US"/>
        </w:rPr>
        <w:tab/>
      </w:r>
      <w:r w:rsidR="00E23F8A">
        <w:rPr>
          <w:rFonts w:eastAsia="Calibri"/>
          <w:lang w:val="en-US"/>
        </w:rPr>
        <w:t xml:space="preserve">Providers of support service </w:t>
      </w:r>
      <w:r w:rsidR="00D223EA">
        <w:rPr>
          <w:rFonts w:eastAsia="Calibri"/>
          <w:lang w:val="en-US"/>
        </w:rPr>
        <w:t xml:space="preserve">often wrongly describe their support service by </w:t>
      </w:r>
      <w:r w:rsidRPr="004762B3">
        <w:rPr>
          <w:rFonts w:eastAsia="Calibri"/>
          <w:lang w:val="en-US"/>
        </w:rPr>
        <w:t xml:space="preserve">using the terms “independent” or “community living” as well as “personal assistance” </w:t>
      </w:r>
      <w:r w:rsidR="00D223EA">
        <w:rPr>
          <w:rFonts w:eastAsia="Calibri"/>
          <w:lang w:val="en-US"/>
        </w:rPr>
        <w:t>though</w:t>
      </w:r>
      <w:r w:rsidR="0009633A">
        <w:rPr>
          <w:rFonts w:eastAsia="Calibri"/>
          <w:lang w:val="en-US"/>
        </w:rPr>
        <w:t xml:space="preserve"> in practice such services</w:t>
      </w:r>
      <w:r w:rsidR="00D223EA">
        <w:rPr>
          <w:rFonts w:eastAsia="Calibri"/>
          <w:lang w:val="en-US"/>
        </w:rPr>
        <w:t xml:space="preserve"> do not</w:t>
      </w:r>
      <w:r w:rsidRPr="004762B3">
        <w:rPr>
          <w:rFonts w:eastAsia="Calibri"/>
          <w:lang w:val="en-US"/>
        </w:rPr>
        <w:t xml:space="preserve"> fulfil the requirements</w:t>
      </w:r>
      <w:r w:rsidR="0009633A">
        <w:rPr>
          <w:rFonts w:eastAsia="Calibri"/>
          <w:lang w:val="en-US"/>
        </w:rPr>
        <w:t xml:space="preserve"> posed by article 19</w:t>
      </w:r>
      <w:r w:rsidRPr="004762B3">
        <w:rPr>
          <w:rFonts w:eastAsia="Calibri"/>
          <w:lang w:val="en-US"/>
        </w:rPr>
        <w:t xml:space="preserve">. </w:t>
      </w:r>
      <w:r w:rsidR="00B81D72">
        <w:rPr>
          <w:rFonts w:eastAsia="Calibri"/>
          <w:lang w:val="en-US"/>
        </w:rPr>
        <w:t xml:space="preserve">Mandatory </w:t>
      </w:r>
      <w:r w:rsidRPr="004762B3">
        <w:rPr>
          <w:rFonts w:eastAsia="Calibri"/>
          <w:lang w:val="en-US"/>
        </w:rPr>
        <w:t>“</w:t>
      </w:r>
      <w:r w:rsidR="00B81D72">
        <w:rPr>
          <w:rFonts w:eastAsia="Calibri"/>
          <w:lang w:val="en-US"/>
        </w:rPr>
        <w:t>p</w:t>
      </w:r>
      <w:r w:rsidRPr="004762B3">
        <w:rPr>
          <w:rFonts w:eastAsia="Calibri"/>
          <w:lang w:val="en-US"/>
        </w:rPr>
        <w:t>ackage solutions”</w:t>
      </w:r>
      <w:r w:rsidR="00B81D72">
        <w:rPr>
          <w:rFonts w:eastAsia="Calibri"/>
          <w:lang w:val="en-US"/>
        </w:rPr>
        <w:t>,</w:t>
      </w:r>
      <w:r w:rsidRPr="004762B3">
        <w:rPr>
          <w:rFonts w:eastAsia="Calibri"/>
          <w:lang w:val="en-US"/>
        </w:rPr>
        <w:t xml:space="preserve"> which</w:t>
      </w:r>
      <w:r w:rsidR="00062C93">
        <w:rPr>
          <w:rFonts w:eastAsia="Calibri"/>
          <w:lang w:val="en-US"/>
        </w:rPr>
        <w:t xml:space="preserve"> </w:t>
      </w:r>
      <w:r w:rsidR="00A7014A">
        <w:rPr>
          <w:rFonts w:eastAsia="Calibri"/>
          <w:lang w:val="en-US"/>
        </w:rPr>
        <w:t xml:space="preserve">among others </w:t>
      </w:r>
      <w:r w:rsidRPr="004762B3">
        <w:rPr>
          <w:rFonts w:eastAsia="Calibri"/>
          <w:lang w:val="en-US"/>
        </w:rPr>
        <w:t>link the availability of one particular service to another</w:t>
      </w:r>
      <w:r w:rsidR="00A7014A">
        <w:rPr>
          <w:rFonts w:eastAsia="Calibri"/>
          <w:lang w:val="en-US"/>
        </w:rPr>
        <w:t>, expects to or more persons to live together, or can only be provided within special living arrangements</w:t>
      </w:r>
      <w:r w:rsidRPr="004762B3">
        <w:rPr>
          <w:rFonts w:eastAsia="Calibri"/>
          <w:lang w:val="en-US"/>
        </w:rPr>
        <w:t xml:space="preserve">. </w:t>
      </w:r>
      <w:r w:rsidR="002755CD">
        <w:rPr>
          <w:rFonts w:eastAsia="Calibri"/>
          <w:lang w:val="en-US"/>
        </w:rPr>
        <w:t xml:space="preserve">The concept of </w:t>
      </w:r>
      <w:r w:rsidR="0026516C">
        <w:rPr>
          <w:rFonts w:eastAsia="Calibri"/>
          <w:lang w:val="en-US"/>
        </w:rPr>
        <w:t>p</w:t>
      </w:r>
      <w:r w:rsidRPr="004762B3">
        <w:rPr>
          <w:rFonts w:eastAsia="Calibri"/>
          <w:lang w:val="en-US"/>
        </w:rPr>
        <w:t>ersonal assistance where the person with disabilities do</w:t>
      </w:r>
      <w:r w:rsidR="00956F99">
        <w:rPr>
          <w:rFonts w:eastAsia="Calibri"/>
          <w:lang w:val="en-US"/>
        </w:rPr>
        <w:t>es</w:t>
      </w:r>
      <w:r w:rsidRPr="004762B3">
        <w:rPr>
          <w:rFonts w:eastAsia="Calibri"/>
          <w:lang w:val="en-US"/>
        </w:rPr>
        <w:t xml:space="preserve"> not have full self-determination and self-control are to be considered not </w:t>
      </w:r>
      <w:r w:rsidR="00956F99">
        <w:rPr>
          <w:rFonts w:eastAsia="Calibri"/>
          <w:lang w:val="en-US"/>
        </w:rPr>
        <w:t>compliant</w:t>
      </w:r>
      <w:r w:rsidRPr="004762B3">
        <w:rPr>
          <w:rFonts w:eastAsia="Calibri"/>
          <w:lang w:val="en-US"/>
        </w:rPr>
        <w:t xml:space="preserve"> with article 19. Persons with complex communication requirements, including those who use informal means of communication (i.e. communication via non-representational means, including facial expression, body position</w:t>
      </w:r>
      <w:r w:rsidR="00E75831">
        <w:rPr>
          <w:rFonts w:eastAsia="Calibri"/>
          <w:lang w:val="en-US"/>
        </w:rPr>
        <w:t xml:space="preserve"> and </w:t>
      </w:r>
      <w:proofErr w:type="spellStart"/>
      <w:r w:rsidRPr="004762B3">
        <w:rPr>
          <w:rFonts w:eastAsia="Calibri"/>
          <w:lang w:val="en-US"/>
        </w:rPr>
        <w:t>vocalisation</w:t>
      </w:r>
      <w:proofErr w:type="spellEnd"/>
      <w:r w:rsidRPr="004762B3">
        <w:rPr>
          <w:rFonts w:eastAsia="Calibri"/>
          <w:lang w:val="en-US"/>
        </w:rPr>
        <w:t xml:space="preserve">) must be provided with appropriate supports </w:t>
      </w:r>
      <w:r w:rsidR="00E75831">
        <w:rPr>
          <w:rFonts w:eastAsia="Calibri"/>
          <w:lang w:val="en-US"/>
        </w:rPr>
        <w:t>enabling</w:t>
      </w:r>
      <w:r w:rsidRPr="004762B3">
        <w:rPr>
          <w:rFonts w:eastAsia="Calibri"/>
          <w:lang w:val="en-US"/>
        </w:rPr>
        <w:t xml:space="preserve"> them to develop and convey their dir</w:t>
      </w:r>
      <w:r w:rsidR="006325A1">
        <w:rPr>
          <w:rFonts w:eastAsia="Calibri"/>
          <w:lang w:val="en-US"/>
        </w:rPr>
        <w:t>ections, decisions, choices and</w:t>
      </w:r>
      <w:r w:rsidRPr="004762B3">
        <w:rPr>
          <w:rFonts w:eastAsia="Calibri"/>
          <w:lang w:val="en-US"/>
        </w:rPr>
        <w:t>/or preferences, and have these acknowledged and respected.</w:t>
      </w:r>
      <w:r w:rsidR="00D12D66" w:rsidRPr="00D12D66">
        <w:rPr>
          <w:rFonts w:eastAsia="Calibri"/>
          <w:lang w:val="en-US"/>
        </w:rPr>
        <w:t xml:space="preserve"> </w:t>
      </w:r>
    </w:p>
    <w:p w14:paraId="575CB002" w14:textId="77777777" w:rsidR="00D12D66" w:rsidRPr="00D12D66" w:rsidRDefault="00C50C50" w:rsidP="00C50C50">
      <w:pPr>
        <w:pStyle w:val="H1G"/>
        <w:rPr>
          <w:rFonts w:eastAsia="Calibri"/>
          <w:lang w:val="en-US"/>
        </w:rPr>
      </w:pPr>
      <w:r>
        <w:rPr>
          <w:rFonts w:eastAsia="Calibri"/>
          <w:lang w:val="en-US"/>
        </w:rPr>
        <w:tab/>
        <w:t>B.</w:t>
      </w:r>
      <w:r>
        <w:rPr>
          <w:rFonts w:eastAsia="Calibri"/>
          <w:lang w:val="en-US"/>
        </w:rPr>
        <w:tab/>
      </w:r>
      <w:r w:rsidR="00D12D66" w:rsidRPr="00D12D66">
        <w:rPr>
          <w:rFonts w:eastAsia="Calibri"/>
          <w:lang w:val="en-US"/>
        </w:rPr>
        <w:t>Article 19, chapeau</w:t>
      </w:r>
    </w:p>
    <w:p w14:paraId="19D91345" w14:textId="67BECD37" w:rsidR="004762B3" w:rsidRPr="007F64D8" w:rsidRDefault="004762B3" w:rsidP="00A12659">
      <w:pPr>
        <w:pStyle w:val="Listeafsnit1"/>
        <w:spacing w:after="120" w:line="240" w:lineRule="atLeast"/>
        <w:ind w:left="1134" w:right="1134"/>
        <w:jc w:val="both"/>
        <w:rPr>
          <w:rFonts w:ascii="Times New Roman" w:hAnsi="Times New Roman" w:cs="Times New Roman"/>
          <w:sz w:val="20"/>
          <w:szCs w:val="20"/>
        </w:rPr>
      </w:pPr>
      <w:r w:rsidRPr="007F64D8">
        <w:rPr>
          <w:rFonts w:ascii="Times New Roman" w:hAnsi="Times New Roman" w:cs="Times New Roman"/>
          <w:sz w:val="20"/>
          <w:szCs w:val="20"/>
        </w:rPr>
        <w:t>1</w:t>
      </w:r>
      <w:r w:rsidR="00E82683">
        <w:rPr>
          <w:rFonts w:ascii="Times New Roman" w:hAnsi="Times New Roman" w:cs="Times New Roman"/>
          <w:sz w:val="20"/>
          <w:szCs w:val="20"/>
        </w:rPr>
        <w:t>8</w:t>
      </w:r>
      <w:r w:rsidRPr="007F64D8">
        <w:rPr>
          <w:rFonts w:ascii="Times New Roman" w:hAnsi="Times New Roman" w:cs="Times New Roman"/>
          <w:sz w:val="20"/>
          <w:szCs w:val="20"/>
        </w:rPr>
        <w:t>.</w:t>
      </w:r>
      <w:r w:rsidRPr="007F64D8">
        <w:rPr>
          <w:rFonts w:ascii="Times New Roman" w:hAnsi="Times New Roman" w:cs="Times New Roman"/>
          <w:sz w:val="20"/>
          <w:szCs w:val="20"/>
        </w:rPr>
        <w:tab/>
        <w:t>Article 19 reaffirms non-discrimination and recognition of the equal right of persons with disabilities to live independently in the community. In order for the right to live independently, with choices equal to others and be included in the community</w:t>
      </w:r>
      <w:r w:rsidR="000B4D7C">
        <w:rPr>
          <w:rFonts w:ascii="Times New Roman" w:hAnsi="Times New Roman" w:cs="Times New Roman"/>
          <w:sz w:val="20"/>
          <w:szCs w:val="20"/>
        </w:rPr>
        <w:t>,</w:t>
      </w:r>
      <w:r w:rsidR="006325A1">
        <w:rPr>
          <w:rFonts w:ascii="Times New Roman" w:hAnsi="Times New Roman" w:cs="Times New Roman"/>
          <w:sz w:val="20"/>
          <w:szCs w:val="20"/>
        </w:rPr>
        <w:t xml:space="preserve"> to be realized, S</w:t>
      </w:r>
      <w:r w:rsidRPr="007F64D8">
        <w:rPr>
          <w:rFonts w:ascii="Times New Roman" w:hAnsi="Times New Roman" w:cs="Times New Roman"/>
          <w:sz w:val="20"/>
          <w:szCs w:val="20"/>
        </w:rPr>
        <w:t>tate</w:t>
      </w:r>
      <w:r w:rsidR="00696087">
        <w:rPr>
          <w:rFonts w:ascii="Times New Roman" w:hAnsi="Times New Roman" w:cs="Times New Roman"/>
          <w:sz w:val="20"/>
          <w:szCs w:val="20"/>
        </w:rPr>
        <w:t>s</w:t>
      </w:r>
      <w:r w:rsidRPr="007F64D8">
        <w:rPr>
          <w:rFonts w:ascii="Times New Roman" w:hAnsi="Times New Roman" w:cs="Times New Roman"/>
          <w:sz w:val="20"/>
          <w:szCs w:val="20"/>
        </w:rPr>
        <w:t xml:space="preserve"> parties </w:t>
      </w:r>
      <w:r w:rsidR="000B4D7C">
        <w:rPr>
          <w:rFonts w:ascii="Times New Roman" w:hAnsi="Times New Roman" w:cs="Times New Roman"/>
          <w:sz w:val="20"/>
          <w:szCs w:val="20"/>
        </w:rPr>
        <w:t>must</w:t>
      </w:r>
      <w:r w:rsidRPr="007F64D8">
        <w:rPr>
          <w:rFonts w:ascii="Times New Roman" w:hAnsi="Times New Roman" w:cs="Times New Roman"/>
          <w:sz w:val="20"/>
          <w:szCs w:val="20"/>
        </w:rPr>
        <w:t xml:space="preserve"> take effective and appropriate measures to facilitate the full enjoyment of the right and full inclusion and participation of persons with disabilities in the community. </w:t>
      </w:r>
    </w:p>
    <w:p w14:paraId="37C5100A" w14:textId="77777777" w:rsidR="004762B3" w:rsidRPr="007F64D8" w:rsidRDefault="004762B3" w:rsidP="00A12659">
      <w:pPr>
        <w:pStyle w:val="Listeafsnit1"/>
        <w:spacing w:after="120" w:line="240" w:lineRule="atLeast"/>
        <w:ind w:left="1134" w:right="1134"/>
        <w:jc w:val="both"/>
        <w:rPr>
          <w:rFonts w:ascii="Times New Roman" w:hAnsi="Times New Roman" w:cs="Times New Roman"/>
          <w:sz w:val="20"/>
          <w:szCs w:val="20"/>
        </w:rPr>
      </w:pPr>
    </w:p>
    <w:p w14:paraId="1E051E89" w14:textId="77777777" w:rsidR="004762B3" w:rsidRPr="007F64D8" w:rsidRDefault="004762B3" w:rsidP="00A12659">
      <w:pPr>
        <w:pStyle w:val="Listeafsnit1"/>
        <w:spacing w:after="120" w:line="240" w:lineRule="atLeast"/>
        <w:ind w:left="1134" w:right="1134"/>
        <w:jc w:val="both"/>
        <w:rPr>
          <w:rFonts w:ascii="Times New Roman" w:hAnsi="Times New Roman" w:cs="Times New Roman"/>
          <w:sz w:val="20"/>
          <w:szCs w:val="20"/>
        </w:rPr>
      </w:pPr>
      <w:r w:rsidRPr="007F64D8">
        <w:rPr>
          <w:rFonts w:ascii="Times New Roman" w:hAnsi="Times New Roman" w:cs="Times New Roman"/>
          <w:sz w:val="20"/>
          <w:szCs w:val="20"/>
        </w:rPr>
        <w:t>1</w:t>
      </w:r>
      <w:r w:rsidR="00E82683">
        <w:rPr>
          <w:rFonts w:ascii="Times New Roman" w:hAnsi="Times New Roman" w:cs="Times New Roman"/>
          <w:sz w:val="20"/>
          <w:szCs w:val="20"/>
        </w:rPr>
        <w:t>9</w:t>
      </w:r>
      <w:r w:rsidRPr="007F64D8">
        <w:rPr>
          <w:rFonts w:ascii="Times New Roman" w:hAnsi="Times New Roman" w:cs="Times New Roman"/>
          <w:sz w:val="20"/>
          <w:szCs w:val="20"/>
        </w:rPr>
        <w:t>.</w:t>
      </w:r>
      <w:r w:rsidRPr="007F64D8">
        <w:rPr>
          <w:rFonts w:ascii="Times New Roman" w:hAnsi="Times New Roman" w:cs="Times New Roman"/>
          <w:sz w:val="20"/>
          <w:szCs w:val="20"/>
        </w:rPr>
        <w:tab/>
        <w:t>The article covers two concepts</w:t>
      </w:r>
      <w:r w:rsidR="005C1AE0">
        <w:rPr>
          <w:rFonts w:ascii="Times New Roman" w:hAnsi="Times New Roman" w:cs="Times New Roman"/>
          <w:sz w:val="20"/>
          <w:szCs w:val="20"/>
        </w:rPr>
        <w:t>,</w:t>
      </w:r>
      <w:r w:rsidRPr="007F64D8">
        <w:rPr>
          <w:rFonts w:ascii="Times New Roman" w:hAnsi="Times New Roman" w:cs="Times New Roman"/>
          <w:sz w:val="20"/>
          <w:szCs w:val="20"/>
        </w:rPr>
        <w:t xml:space="preserve"> which are only clearly mentioned in its heading: the right to independent living and the right to be included in the community. Whereas the right to independent living refers to an individual dimension, as negative right to emancipate oneself without denials of access and opportunities,</w:t>
      </w:r>
      <w:r w:rsidRPr="007F64D8">
        <w:rPr>
          <w:sz w:val="20"/>
          <w:szCs w:val="20"/>
        </w:rPr>
        <w:t xml:space="preserve"> </w:t>
      </w:r>
      <w:r w:rsidRPr="007F64D8">
        <w:rPr>
          <w:rFonts w:ascii="Times New Roman" w:hAnsi="Times New Roman" w:cs="Times New Roman"/>
          <w:sz w:val="20"/>
          <w:szCs w:val="20"/>
        </w:rPr>
        <w:t xml:space="preserve">the right to be included in the community entail a social dimension, as positive right to develop inclusive environments. The right as enshrined in article 19 covers both concepts. </w:t>
      </w:r>
    </w:p>
    <w:p w14:paraId="45712B83" w14:textId="77777777" w:rsidR="004762B3" w:rsidRPr="007F64D8" w:rsidRDefault="004762B3" w:rsidP="00A12659">
      <w:pPr>
        <w:pStyle w:val="Listeafsnit1"/>
        <w:spacing w:after="120" w:line="240" w:lineRule="atLeast"/>
        <w:ind w:left="1134" w:right="1134"/>
        <w:jc w:val="both"/>
        <w:rPr>
          <w:rFonts w:ascii="Times New Roman" w:hAnsi="Times New Roman" w:cs="Times New Roman"/>
          <w:sz w:val="20"/>
          <w:szCs w:val="20"/>
        </w:rPr>
      </w:pPr>
    </w:p>
    <w:p w14:paraId="219F0DD8" w14:textId="4DC6F743" w:rsidR="004762B3" w:rsidRPr="007F64D8" w:rsidRDefault="00E82683" w:rsidP="00A12659">
      <w:pPr>
        <w:pStyle w:val="Listeafsnit1"/>
        <w:spacing w:after="120" w:line="240" w:lineRule="atLeast"/>
        <w:ind w:left="1134" w:right="1134"/>
        <w:jc w:val="both"/>
        <w:rPr>
          <w:rFonts w:ascii="Times New Roman" w:hAnsi="Times New Roman" w:cs="Times New Roman"/>
          <w:sz w:val="20"/>
          <w:szCs w:val="20"/>
        </w:rPr>
      </w:pPr>
      <w:r>
        <w:rPr>
          <w:rFonts w:ascii="Times New Roman" w:hAnsi="Times New Roman" w:cs="Times New Roman"/>
          <w:sz w:val="20"/>
          <w:szCs w:val="20"/>
        </w:rPr>
        <w:t>20</w:t>
      </w:r>
      <w:r w:rsidR="004762B3" w:rsidRPr="007F64D8">
        <w:rPr>
          <w:rFonts w:ascii="Times New Roman" w:hAnsi="Times New Roman" w:cs="Times New Roman"/>
          <w:sz w:val="20"/>
          <w:szCs w:val="20"/>
        </w:rPr>
        <w:t>.</w:t>
      </w:r>
      <w:r w:rsidR="004762B3" w:rsidRPr="007F64D8">
        <w:rPr>
          <w:rFonts w:ascii="Times New Roman" w:hAnsi="Times New Roman" w:cs="Times New Roman"/>
          <w:sz w:val="20"/>
          <w:szCs w:val="20"/>
        </w:rPr>
        <w:tab/>
        <w:t>Article 19 explicitly refers to all persons with disabilities</w:t>
      </w:r>
      <w:r w:rsidR="000B4D7C">
        <w:rPr>
          <w:rFonts w:ascii="Times New Roman" w:hAnsi="Times New Roman" w:cs="Times New Roman"/>
          <w:sz w:val="20"/>
          <w:szCs w:val="20"/>
        </w:rPr>
        <w:t>. N</w:t>
      </w:r>
      <w:r w:rsidR="004762B3" w:rsidRPr="007F64D8">
        <w:rPr>
          <w:rFonts w:ascii="Times New Roman" w:hAnsi="Times New Roman" w:cs="Times New Roman"/>
          <w:sz w:val="20"/>
          <w:szCs w:val="20"/>
        </w:rPr>
        <w:t xml:space="preserve">either the full or partial deprivation of </w:t>
      </w:r>
      <w:r w:rsidR="000B4D7C">
        <w:rPr>
          <w:rFonts w:ascii="Times New Roman" w:hAnsi="Times New Roman" w:cs="Times New Roman"/>
          <w:sz w:val="20"/>
          <w:szCs w:val="20"/>
        </w:rPr>
        <w:t xml:space="preserve">any “degree” of </w:t>
      </w:r>
      <w:r w:rsidR="004762B3" w:rsidRPr="007F64D8">
        <w:rPr>
          <w:rFonts w:ascii="Times New Roman" w:hAnsi="Times New Roman" w:cs="Times New Roman"/>
          <w:sz w:val="20"/>
          <w:szCs w:val="20"/>
        </w:rPr>
        <w:t>legal capacity</w:t>
      </w:r>
      <w:r w:rsidR="004762B3" w:rsidRPr="007F64D8" w:rsidDel="00247C41">
        <w:rPr>
          <w:rFonts w:ascii="Times New Roman" w:hAnsi="Times New Roman" w:cs="Times New Roman"/>
          <w:sz w:val="20"/>
          <w:szCs w:val="20"/>
        </w:rPr>
        <w:t xml:space="preserve"> </w:t>
      </w:r>
      <w:r w:rsidR="004762B3" w:rsidRPr="007F64D8">
        <w:rPr>
          <w:rFonts w:ascii="Times New Roman" w:hAnsi="Times New Roman" w:cs="Times New Roman"/>
          <w:sz w:val="20"/>
          <w:szCs w:val="20"/>
        </w:rPr>
        <w:t>nor level of support required may be invoked to deny</w:t>
      </w:r>
      <w:r w:rsidR="00875C60">
        <w:rPr>
          <w:rFonts w:ascii="Times New Roman" w:hAnsi="Times New Roman" w:cs="Times New Roman"/>
          <w:sz w:val="20"/>
          <w:szCs w:val="20"/>
        </w:rPr>
        <w:t xml:space="preserve"> or limit</w:t>
      </w:r>
      <w:r w:rsidR="004762B3" w:rsidRPr="007F64D8">
        <w:rPr>
          <w:rFonts w:ascii="Times New Roman" w:hAnsi="Times New Roman" w:cs="Times New Roman"/>
          <w:sz w:val="20"/>
          <w:szCs w:val="20"/>
        </w:rPr>
        <w:t xml:space="preserve"> the right to independent and independent living in the community to persons with disabilities. </w:t>
      </w:r>
    </w:p>
    <w:p w14:paraId="6DE2D55B" w14:textId="77777777" w:rsidR="004762B3" w:rsidRPr="007F64D8" w:rsidRDefault="004762B3" w:rsidP="00A12659">
      <w:pPr>
        <w:pStyle w:val="Listeafsnit1"/>
        <w:spacing w:after="120" w:line="240" w:lineRule="atLeast"/>
        <w:ind w:left="1134" w:right="1134"/>
        <w:jc w:val="both"/>
        <w:rPr>
          <w:rFonts w:ascii="Times New Roman" w:hAnsi="Times New Roman" w:cs="Times New Roman"/>
          <w:sz w:val="20"/>
          <w:szCs w:val="20"/>
        </w:rPr>
      </w:pPr>
    </w:p>
    <w:p w14:paraId="3220059C" w14:textId="1DD39D09" w:rsidR="004762B3" w:rsidRPr="007F64D8" w:rsidRDefault="004762B3" w:rsidP="00A12659">
      <w:pPr>
        <w:pStyle w:val="Listeafsnit1"/>
        <w:spacing w:after="120" w:line="240" w:lineRule="atLeast"/>
        <w:ind w:left="1134" w:right="1134"/>
        <w:jc w:val="both"/>
        <w:rPr>
          <w:rFonts w:ascii="Times New Roman" w:hAnsi="Times New Roman" w:cs="Times New Roman"/>
          <w:sz w:val="20"/>
          <w:szCs w:val="20"/>
        </w:rPr>
      </w:pPr>
      <w:r w:rsidRPr="007F64D8">
        <w:rPr>
          <w:rFonts w:ascii="Times New Roman" w:hAnsi="Times New Roman" w:cs="Times New Roman"/>
          <w:sz w:val="20"/>
          <w:szCs w:val="20"/>
        </w:rPr>
        <w:t>2</w:t>
      </w:r>
      <w:r w:rsidR="00E82683">
        <w:rPr>
          <w:rFonts w:ascii="Times New Roman" w:hAnsi="Times New Roman" w:cs="Times New Roman"/>
          <w:sz w:val="20"/>
          <w:szCs w:val="20"/>
        </w:rPr>
        <w:t>1</w:t>
      </w:r>
      <w:r w:rsidRPr="007F64D8">
        <w:rPr>
          <w:rFonts w:ascii="Times New Roman" w:hAnsi="Times New Roman" w:cs="Times New Roman"/>
          <w:sz w:val="20"/>
          <w:szCs w:val="20"/>
        </w:rPr>
        <w:t>.</w:t>
      </w:r>
      <w:r w:rsidRPr="007F64D8">
        <w:rPr>
          <w:rFonts w:ascii="Times New Roman" w:hAnsi="Times New Roman" w:cs="Times New Roman"/>
          <w:sz w:val="20"/>
          <w:szCs w:val="20"/>
        </w:rPr>
        <w:tab/>
      </w:r>
      <w:r w:rsidR="00875C60">
        <w:rPr>
          <w:rFonts w:ascii="Times New Roman" w:hAnsi="Times New Roman" w:cs="Times New Roman"/>
          <w:sz w:val="20"/>
          <w:szCs w:val="20"/>
        </w:rPr>
        <w:t>When persons with disabilities are assessed to be requiring high demands for personal service</w:t>
      </w:r>
      <w:r w:rsidR="0026516C">
        <w:rPr>
          <w:rFonts w:ascii="Times New Roman" w:hAnsi="Times New Roman" w:cs="Times New Roman"/>
          <w:sz w:val="20"/>
          <w:szCs w:val="20"/>
        </w:rPr>
        <w:t>,</w:t>
      </w:r>
      <w:r w:rsidR="00875C60">
        <w:rPr>
          <w:rFonts w:ascii="Times New Roman" w:hAnsi="Times New Roman" w:cs="Times New Roman"/>
          <w:sz w:val="20"/>
          <w:szCs w:val="20"/>
        </w:rPr>
        <w:t xml:space="preserve"> State</w:t>
      </w:r>
      <w:r w:rsidR="00696087">
        <w:rPr>
          <w:rFonts w:ascii="Times New Roman" w:hAnsi="Times New Roman" w:cs="Times New Roman"/>
          <w:sz w:val="20"/>
          <w:szCs w:val="20"/>
        </w:rPr>
        <w:t>s</w:t>
      </w:r>
      <w:r w:rsidR="00875C60">
        <w:rPr>
          <w:rFonts w:ascii="Times New Roman" w:hAnsi="Times New Roman" w:cs="Times New Roman"/>
          <w:sz w:val="20"/>
          <w:szCs w:val="20"/>
        </w:rPr>
        <w:t xml:space="preserve"> parties often </w:t>
      </w:r>
      <w:r w:rsidR="0026516C">
        <w:rPr>
          <w:rFonts w:ascii="Times New Roman" w:hAnsi="Times New Roman" w:cs="Times New Roman"/>
          <w:sz w:val="20"/>
          <w:szCs w:val="20"/>
        </w:rPr>
        <w:t>consider</w:t>
      </w:r>
      <w:r w:rsidR="00875C60">
        <w:rPr>
          <w:rFonts w:ascii="Times New Roman" w:hAnsi="Times New Roman" w:cs="Times New Roman"/>
          <w:sz w:val="20"/>
          <w:szCs w:val="20"/>
        </w:rPr>
        <w:t xml:space="preserve"> institutions as the only solution, especially whe</w:t>
      </w:r>
      <w:r w:rsidR="0026516C">
        <w:rPr>
          <w:rFonts w:ascii="Times New Roman" w:hAnsi="Times New Roman" w:cs="Times New Roman"/>
          <w:sz w:val="20"/>
          <w:szCs w:val="20"/>
        </w:rPr>
        <w:t>ther</w:t>
      </w:r>
      <w:r w:rsidR="00875C60">
        <w:rPr>
          <w:rFonts w:ascii="Times New Roman" w:hAnsi="Times New Roman" w:cs="Times New Roman"/>
          <w:sz w:val="20"/>
          <w:szCs w:val="20"/>
        </w:rPr>
        <w:t xml:space="preserve"> personal service</w:t>
      </w:r>
      <w:r w:rsidR="0026516C">
        <w:rPr>
          <w:rFonts w:ascii="Times New Roman" w:hAnsi="Times New Roman" w:cs="Times New Roman"/>
          <w:sz w:val="20"/>
          <w:szCs w:val="20"/>
        </w:rPr>
        <w:t>s</w:t>
      </w:r>
      <w:r w:rsidR="00875C60">
        <w:rPr>
          <w:rFonts w:ascii="Times New Roman" w:hAnsi="Times New Roman" w:cs="Times New Roman"/>
          <w:sz w:val="20"/>
          <w:szCs w:val="20"/>
        </w:rPr>
        <w:t xml:space="preserve"> </w:t>
      </w:r>
      <w:r w:rsidR="0026516C">
        <w:rPr>
          <w:rFonts w:ascii="Times New Roman" w:hAnsi="Times New Roman" w:cs="Times New Roman"/>
          <w:sz w:val="20"/>
          <w:szCs w:val="20"/>
        </w:rPr>
        <w:t>are</w:t>
      </w:r>
      <w:r w:rsidR="00875C60">
        <w:rPr>
          <w:rFonts w:ascii="Times New Roman" w:hAnsi="Times New Roman" w:cs="Times New Roman"/>
          <w:sz w:val="20"/>
          <w:szCs w:val="20"/>
        </w:rPr>
        <w:t xml:space="preserve"> considered to be </w:t>
      </w:r>
      <w:r w:rsidR="00A72827">
        <w:rPr>
          <w:rFonts w:ascii="Times New Roman" w:hAnsi="Times New Roman" w:cs="Times New Roman"/>
          <w:sz w:val="20"/>
          <w:szCs w:val="20"/>
        </w:rPr>
        <w:t>“too costly”</w:t>
      </w:r>
      <w:r w:rsidR="00875C60">
        <w:rPr>
          <w:rFonts w:ascii="Times New Roman" w:hAnsi="Times New Roman" w:cs="Times New Roman"/>
          <w:sz w:val="20"/>
          <w:szCs w:val="20"/>
        </w:rPr>
        <w:t xml:space="preserve"> or </w:t>
      </w:r>
      <w:r w:rsidR="00A72827">
        <w:rPr>
          <w:rFonts w:ascii="Times New Roman" w:hAnsi="Times New Roman" w:cs="Times New Roman"/>
          <w:sz w:val="20"/>
          <w:szCs w:val="20"/>
        </w:rPr>
        <w:t>the person</w:t>
      </w:r>
      <w:r w:rsidR="00176C3A">
        <w:rPr>
          <w:rFonts w:ascii="Times New Roman" w:hAnsi="Times New Roman" w:cs="Times New Roman"/>
          <w:sz w:val="20"/>
          <w:szCs w:val="20"/>
        </w:rPr>
        <w:t xml:space="preserve"> with disabilities</w:t>
      </w:r>
      <w:r w:rsidR="00A72827">
        <w:rPr>
          <w:rFonts w:ascii="Times New Roman" w:hAnsi="Times New Roman" w:cs="Times New Roman"/>
          <w:sz w:val="20"/>
          <w:szCs w:val="20"/>
        </w:rPr>
        <w:t xml:space="preserve"> </w:t>
      </w:r>
      <w:r w:rsidR="0026516C">
        <w:rPr>
          <w:rFonts w:ascii="Times New Roman" w:hAnsi="Times New Roman" w:cs="Times New Roman"/>
          <w:sz w:val="20"/>
          <w:szCs w:val="20"/>
        </w:rPr>
        <w:t>as being “</w:t>
      </w:r>
      <w:r w:rsidR="00A72827">
        <w:rPr>
          <w:rFonts w:ascii="Times New Roman" w:hAnsi="Times New Roman" w:cs="Times New Roman"/>
          <w:sz w:val="20"/>
          <w:szCs w:val="20"/>
        </w:rPr>
        <w:t>unable</w:t>
      </w:r>
      <w:r w:rsidR="0026516C">
        <w:rPr>
          <w:rFonts w:ascii="Times New Roman" w:hAnsi="Times New Roman" w:cs="Times New Roman"/>
          <w:sz w:val="20"/>
          <w:szCs w:val="20"/>
        </w:rPr>
        <w:t>”</w:t>
      </w:r>
      <w:r w:rsidR="00A72827">
        <w:rPr>
          <w:rFonts w:ascii="Times New Roman" w:hAnsi="Times New Roman" w:cs="Times New Roman"/>
          <w:sz w:val="20"/>
          <w:szCs w:val="20"/>
        </w:rPr>
        <w:t xml:space="preserve"> to live outside institutionalised settings. </w:t>
      </w:r>
      <w:r w:rsidRPr="007F64D8">
        <w:rPr>
          <w:rFonts w:ascii="Times New Roman" w:hAnsi="Times New Roman" w:cs="Times New Roman"/>
          <w:sz w:val="20"/>
          <w:szCs w:val="20"/>
        </w:rPr>
        <w:t xml:space="preserve">Persons with intellectual disabilities, especially those with, complex communication requirements, inter alia, are often assessed as being unable to live outside of institutionalized settings. Such reasoning </w:t>
      </w:r>
      <w:r w:rsidR="00B81D72">
        <w:rPr>
          <w:rFonts w:ascii="Times New Roman" w:hAnsi="Times New Roman" w:cs="Times New Roman"/>
          <w:sz w:val="20"/>
          <w:szCs w:val="20"/>
        </w:rPr>
        <w:t>is contrary to</w:t>
      </w:r>
      <w:r w:rsidR="00B81D72" w:rsidRPr="007F64D8">
        <w:rPr>
          <w:rFonts w:ascii="Times New Roman" w:hAnsi="Times New Roman" w:cs="Times New Roman"/>
          <w:sz w:val="20"/>
          <w:szCs w:val="20"/>
        </w:rPr>
        <w:t xml:space="preserve"> </w:t>
      </w:r>
      <w:r w:rsidRPr="007F64D8">
        <w:rPr>
          <w:rFonts w:ascii="Times New Roman" w:hAnsi="Times New Roman" w:cs="Times New Roman"/>
          <w:sz w:val="20"/>
          <w:szCs w:val="20"/>
        </w:rPr>
        <w:t>article 19</w:t>
      </w:r>
      <w:r w:rsidR="00B632CA">
        <w:rPr>
          <w:rFonts w:ascii="Times New Roman" w:hAnsi="Times New Roman" w:cs="Times New Roman"/>
          <w:sz w:val="20"/>
          <w:szCs w:val="20"/>
        </w:rPr>
        <w:t>,</w:t>
      </w:r>
      <w:r w:rsidRPr="007F64D8">
        <w:rPr>
          <w:rFonts w:ascii="Times New Roman" w:hAnsi="Times New Roman" w:cs="Times New Roman"/>
          <w:sz w:val="20"/>
          <w:szCs w:val="20"/>
        </w:rPr>
        <w:t xml:space="preserve"> which extends the right to live independently and be included in the community to all persons with disabilities, regardless of their level of intellectual capacity, self-functioning or support requirement. </w:t>
      </w:r>
    </w:p>
    <w:p w14:paraId="11840DC3" w14:textId="77777777" w:rsidR="004762B3" w:rsidRPr="007F64D8" w:rsidRDefault="004762B3" w:rsidP="00A12659">
      <w:pPr>
        <w:pStyle w:val="Listeafsnit1"/>
        <w:spacing w:after="120" w:line="240" w:lineRule="atLeast"/>
        <w:ind w:left="1134" w:right="1134"/>
        <w:rPr>
          <w:rFonts w:ascii="Times New Roman" w:hAnsi="Times New Roman" w:cs="Times New Roman"/>
          <w:sz w:val="20"/>
          <w:szCs w:val="20"/>
        </w:rPr>
      </w:pPr>
    </w:p>
    <w:p w14:paraId="1210AE63" w14:textId="1741F48C" w:rsidR="004762B3" w:rsidRPr="007F64D8" w:rsidRDefault="004762B3" w:rsidP="00A12659">
      <w:pPr>
        <w:pStyle w:val="Listeafsnit1"/>
        <w:spacing w:after="120" w:line="240" w:lineRule="atLeast"/>
        <w:ind w:left="1134" w:right="1134"/>
        <w:jc w:val="both"/>
        <w:rPr>
          <w:rFonts w:ascii="Times New Roman" w:hAnsi="Times New Roman" w:cs="Times New Roman"/>
          <w:sz w:val="20"/>
          <w:szCs w:val="20"/>
        </w:rPr>
      </w:pPr>
      <w:r w:rsidRPr="007F64D8">
        <w:rPr>
          <w:rFonts w:ascii="Times New Roman" w:hAnsi="Times New Roman" w:cs="Times New Roman"/>
          <w:sz w:val="20"/>
          <w:szCs w:val="20"/>
        </w:rPr>
        <w:t>2</w:t>
      </w:r>
      <w:r w:rsidR="00E82683">
        <w:rPr>
          <w:rFonts w:ascii="Times New Roman" w:hAnsi="Times New Roman" w:cs="Times New Roman"/>
          <w:sz w:val="20"/>
          <w:szCs w:val="20"/>
        </w:rPr>
        <w:t>2</w:t>
      </w:r>
      <w:r w:rsidRPr="007F64D8">
        <w:rPr>
          <w:rFonts w:ascii="Times New Roman" w:hAnsi="Times New Roman" w:cs="Times New Roman"/>
          <w:sz w:val="20"/>
          <w:szCs w:val="20"/>
        </w:rPr>
        <w:t>.</w:t>
      </w:r>
      <w:r w:rsidRPr="007F64D8">
        <w:rPr>
          <w:rFonts w:ascii="Times New Roman" w:hAnsi="Times New Roman" w:cs="Times New Roman"/>
          <w:sz w:val="20"/>
          <w:szCs w:val="20"/>
        </w:rPr>
        <w:tab/>
      </w:r>
      <w:r w:rsidR="005C7F35">
        <w:rPr>
          <w:rFonts w:ascii="Times New Roman" w:hAnsi="Times New Roman" w:cs="Times New Roman"/>
          <w:sz w:val="20"/>
          <w:szCs w:val="20"/>
        </w:rPr>
        <w:t xml:space="preserve">All persons with disabilities should be free to choose to be active and belonging to cultures of their own choice, and they must have the same degree of choice and control over their lives as other members of the community. Independent living is not compatible with </w:t>
      </w:r>
      <w:r w:rsidR="005C7F35">
        <w:rPr>
          <w:rFonts w:ascii="Times New Roman" w:hAnsi="Times New Roman" w:cs="Times New Roman"/>
          <w:sz w:val="20"/>
          <w:szCs w:val="20"/>
        </w:rPr>
        <w:lastRenderedPageBreak/>
        <w:t>the promotion of “predefined”</w:t>
      </w:r>
      <w:r w:rsidR="00F35452">
        <w:rPr>
          <w:rFonts w:ascii="Times New Roman" w:hAnsi="Times New Roman" w:cs="Times New Roman"/>
          <w:sz w:val="20"/>
          <w:szCs w:val="20"/>
        </w:rPr>
        <w:t xml:space="preserve"> individual lifestyle.</w:t>
      </w:r>
      <w:r w:rsidR="005C7F35">
        <w:rPr>
          <w:rFonts w:ascii="Times New Roman" w:hAnsi="Times New Roman" w:cs="Times New Roman"/>
          <w:sz w:val="20"/>
          <w:szCs w:val="20"/>
        </w:rPr>
        <w:t xml:space="preserve"> </w:t>
      </w:r>
      <w:r w:rsidR="00F35452">
        <w:rPr>
          <w:rFonts w:ascii="Times New Roman" w:hAnsi="Times New Roman" w:cs="Times New Roman"/>
          <w:sz w:val="20"/>
          <w:szCs w:val="20"/>
        </w:rPr>
        <w:t>Y</w:t>
      </w:r>
      <w:r w:rsidRPr="007F64D8">
        <w:rPr>
          <w:rFonts w:ascii="Times New Roman" w:hAnsi="Times New Roman" w:cs="Times New Roman"/>
          <w:sz w:val="20"/>
          <w:szCs w:val="20"/>
        </w:rPr>
        <w:t xml:space="preserve">oung persons with disabilities should not be forced to live in settings designed for elderly persons with disabilities and vice versa. </w:t>
      </w:r>
    </w:p>
    <w:p w14:paraId="24FEB673" w14:textId="77777777" w:rsidR="004762B3" w:rsidRPr="007F64D8" w:rsidRDefault="004762B3" w:rsidP="00A12659">
      <w:pPr>
        <w:pStyle w:val="Listeafsnit1"/>
        <w:spacing w:after="120" w:line="240" w:lineRule="atLeast"/>
        <w:ind w:left="1134" w:right="1134"/>
        <w:rPr>
          <w:rFonts w:ascii="Times New Roman" w:hAnsi="Times New Roman" w:cs="Times New Roman"/>
          <w:sz w:val="20"/>
          <w:szCs w:val="20"/>
        </w:rPr>
      </w:pPr>
    </w:p>
    <w:p w14:paraId="5AAA333E" w14:textId="143BD759" w:rsidR="004762B3" w:rsidRPr="007F64D8" w:rsidRDefault="004762B3" w:rsidP="00A12659">
      <w:pPr>
        <w:pStyle w:val="Listeafsnit1"/>
        <w:spacing w:after="120" w:line="240" w:lineRule="atLeast"/>
        <w:ind w:left="1134" w:right="1134"/>
        <w:jc w:val="both"/>
        <w:rPr>
          <w:rFonts w:ascii="Times New Roman" w:hAnsi="Times New Roman" w:cs="Times New Roman"/>
          <w:sz w:val="20"/>
          <w:szCs w:val="20"/>
        </w:rPr>
      </w:pPr>
      <w:r w:rsidRPr="007F64D8">
        <w:rPr>
          <w:rFonts w:ascii="Times New Roman" w:hAnsi="Times New Roman" w:cs="Times New Roman"/>
          <w:sz w:val="20"/>
          <w:szCs w:val="20"/>
        </w:rPr>
        <w:t>2</w:t>
      </w:r>
      <w:r w:rsidR="00E82683">
        <w:rPr>
          <w:rFonts w:ascii="Times New Roman" w:hAnsi="Times New Roman" w:cs="Times New Roman"/>
          <w:sz w:val="20"/>
          <w:szCs w:val="20"/>
        </w:rPr>
        <w:t>3</w:t>
      </w:r>
      <w:r w:rsidRPr="007F64D8">
        <w:rPr>
          <w:rFonts w:ascii="Times New Roman" w:hAnsi="Times New Roman" w:cs="Times New Roman"/>
          <w:sz w:val="20"/>
          <w:szCs w:val="20"/>
        </w:rPr>
        <w:t>.</w:t>
      </w:r>
      <w:r w:rsidRPr="007F64D8">
        <w:rPr>
          <w:rFonts w:ascii="Times New Roman" w:hAnsi="Times New Roman" w:cs="Times New Roman"/>
          <w:sz w:val="20"/>
          <w:szCs w:val="20"/>
        </w:rPr>
        <w:tab/>
      </w:r>
      <w:r w:rsidR="00B52209" w:rsidRPr="00B52209">
        <w:rPr>
          <w:rFonts w:ascii="Times New Roman" w:hAnsi="Times New Roman" w:cs="Times New Roman"/>
          <w:sz w:val="20"/>
          <w:szCs w:val="20"/>
        </w:rPr>
        <w:t>Persons with disabilities of all</w:t>
      </w:r>
      <w:r w:rsidR="00B52209">
        <w:rPr>
          <w:rFonts w:ascii="Times New Roman" w:hAnsi="Times New Roman" w:cs="Times New Roman"/>
          <w:sz w:val="20"/>
          <w:szCs w:val="20"/>
        </w:rPr>
        <w:t xml:space="preserve"> genders are right-holders and </w:t>
      </w:r>
      <w:r w:rsidR="00B52209" w:rsidRPr="00B52209">
        <w:rPr>
          <w:rFonts w:ascii="Times New Roman" w:hAnsi="Times New Roman" w:cs="Times New Roman"/>
          <w:sz w:val="20"/>
          <w:szCs w:val="20"/>
        </w:rPr>
        <w:t xml:space="preserve">enjoy equal protection under </w:t>
      </w:r>
      <w:r w:rsidR="00B52209">
        <w:rPr>
          <w:rFonts w:ascii="Times New Roman" w:hAnsi="Times New Roman" w:cs="Times New Roman"/>
          <w:sz w:val="20"/>
          <w:szCs w:val="20"/>
        </w:rPr>
        <w:t>article 19.</w:t>
      </w:r>
      <w:r w:rsidR="00B52209" w:rsidRPr="00B52209">
        <w:rPr>
          <w:rFonts w:ascii="Times New Roman" w:hAnsi="Times New Roman" w:cs="Times New Roman"/>
          <w:sz w:val="20"/>
          <w:szCs w:val="20"/>
        </w:rPr>
        <w:t xml:space="preserve"> </w:t>
      </w:r>
      <w:r w:rsidR="00B52209">
        <w:rPr>
          <w:rFonts w:ascii="Times New Roman" w:hAnsi="Times New Roman" w:cs="Times New Roman"/>
          <w:sz w:val="20"/>
          <w:szCs w:val="20"/>
        </w:rPr>
        <w:t>A</w:t>
      </w:r>
      <w:r w:rsidRPr="007F64D8">
        <w:rPr>
          <w:rFonts w:ascii="Times New Roman" w:hAnsi="Times New Roman" w:cs="Times New Roman"/>
          <w:sz w:val="20"/>
          <w:szCs w:val="20"/>
        </w:rPr>
        <w:t xml:space="preserve">ll appropriate measures should be taken to ensure the full development, advancement and empowerment of women. LGBTQI persons with disabilities must enjoy equal protection under Article 19 and therefore respect for </w:t>
      </w:r>
      <w:r w:rsidR="00CB2156">
        <w:rPr>
          <w:rFonts w:ascii="Times New Roman" w:hAnsi="Times New Roman" w:cs="Times New Roman"/>
          <w:sz w:val="20"/>
          <w:szCs w:val="20"/>
        </w:rPr>
        <w:t xml:space="preserve">their </w:t>
      </w:r>
      <w:r w:rsidRPr="007F64D8">
        <w:rPr>
          <w:rFonts w:ascii="Times New Roman" w:hAnsi="Times New Roman" w:cs="Times New Roman"/>
          <w:sz w:val="20"/>
          <w:szCs w:val="20"/>
        </w:rPr>
        <w:t>personal relationships. Furthermore, the r</w:t>
      </w:r>
      <w:r w:rsidR="00CB2156">
        <w:rPr>
          <w:rFonts w:ascii="Times New Roman" w:hAnsi="Times New Roman" w:cs="Times New Roman"/>
          <w:sz w:val="20"/>
          <w:szCs w:val="20"/>
        </w:rPr>
        <w:t>ight to live</w:t>
      </w:r>
      <w:r w:rsidRPr="007F64D8">
        <w:rPr>
          <w:rFonts w:ascii="Times New Roman" w:hAnsi="Times New Roman" w:cs="Times New Roman"/>
          <w:sz w:val="20"/>
          <w:szCs w:val="20"/>
        </w:rPr>
        <w:t xml:space="preserve"> independently and be included in the community encompasses protection of persons with disabilities belonging to</w:t>
      </w:r>
      <w:r w:rsidR="00864446">
        <w:rPr>
          <w:rFonts w:ascii="Times New Roman" w:hAnsi="Times New Roman" w:cs="Times New Roman"/>
          <w:sz w:val="20"/>
          <w:szCs w:val="20"/>
        </w:rPr>
        <w:t xml:space="preserve"> any age group,</w:t>
      </w:r>
      <w:r w:rsidRPr="007F64D8">
        <w:rPr>
          <w:rFonts w:ascii="Times New Roman" w:hAnsi="Times New Roman" w:cs="Times New Roman"/>
          <w:sz w:val="20"/>
          <w:szCs w:val="20"/>
        </w:rPr>
        <w:t xml:space="preserve"> ethnic groups, scheduled castes, linguistic and/or religious minorities as well as migrant, asylum-seekers and refugee persons.</w:t>
      </w:r>
    </w:p>
    <w:p w14:paraId="4E7CA6B7" w14:textId="77777777" w:rsidR="00D12D66" w:rsidRDefault="00C50C50" w:rsidP="00C50C50">
      <w:pPr>
        <w:pStyle w:val="H1G"/>
        <w:rPr>
          <w:rFonts w:eastAsia="Calibri"/>
          <w:lang w:val="en-US"/>
        </w:rPr>
      </w:pPr>
      <w:r>
        <w:rPr>
          <w:rFonts w:eastAsia="Calibri"/>
          <w:lang w:val="en-US"/>
        </w:rPr>
        <w:tab/>
        <w:t>C.</w:t>
      </w:r>
      <w:r>
        <w:rPr>
          <w:rFonts w:eastAsia="Calibri"/>
          <w:lang w:val="en-US"/>
        </w:rPr>
        <w:tab/>
      </w:r>
      <w:r w:rsidR="00D12D66" w:rsidRPr="00D12D66">
        <w:rPr>
          <w:rFonts w:eastAsia="Calibri"/>
          <w:lang w:val="en-US"/>
        </w:rPr>
        <w:t>Article 19 (a)</w:t>
      </w:r>
    </w:p>
    <w:p w14:paraId="1F14A87A" w14:textId="77137388" w:rsidR="004762B3" w:rsidRPr="004762B3" w:rsidRDefault="004762B3" w:rsidP="00A12659">
      <w:pPr>
        <w:ind w:left="1134" w:right="1134"/>
        <w:jc w:val="both"/>
        <w:rPr>
          <w:rFonts w:eastAsia="Calibri"/>
          <w:lang w:val="en-US"/>
        </w:rPr>
      </w:pPr>
      <w:r w:rsidRPr="004762B3">
        <w:rPr>
          <w:rFonts w:eastAsia="Calibri"/>
          <w:lang w:val="en-US"/>
        </w:rPr>
        <w:t>2</w:t>
      </w:r>
      <w:r w:rsidR="00E82683">
        <w:rPr>
          <w:rFonts w:eastAsia="Calibri"/>
          <w:lang w:val="en-US"/>
        </w:rPr>
        <w:t>4</w:t>
      </w:r>
      <w:r w:rsidRPr="004762B3">
        <w:rPr>
          <w:rFonts w:eastAsia="Calibri"/>
          <w:lang w:val="en-US"/>
        </w:rPr>
        <w:t>.</w:t>
      </w:r>
      <w:r w:rsidRPr="004762B3">
        <w:rPr>
          <w:rFonts w:eastAsia="Calibri"/>
          <w:lang w:val="en-US"/>
        </w:rPr>
        <w:tab/>
      </w:r>
      <w:r w:rsidR="00183432">
        <w:rPr>
          <w:rFonts w:eastAsia="Calibri"/>
          <w:lang w:val="en-US"/>
        </w:rPr>
        <w:t xml:space="preserve">To choose and decide upon </w:t>
      </w:r>
      <w:r w:rsidRPr="004762B3">
        <w:rPr>
          <w:rFonts w:eastAsia="Calibri"/>
          <w:lang w:val="en-US"/>
        </w:rPr>
        <w:t xml:space="preserve">how, where and with whom to live is the central idea of the right to live independently and be included in the community. Individual choice, therefore, is not limited to the place of residence but includes all aspects of a person’s living arrangements: daily schedule and routine as well as way of life and lifestyle of a person, covering private and public spheres in a daily and long term dimension. </w:t>
      </w:r>
    </w:p>
    <w:p w14:paraId="76901CAB" w14:textId="77777777" w:rsidR="004762B3" w:rsidRPr="004762B3" w:rsidRDefault="004762B3" w:rsidP="00A12659">
      <w:pPr>
        <w:ind w:left="1134" w:right="1134"/>
        <w:jc w:val="both"/>
        <w:rPr>
          <w:rFonts w:eastAsia="Calibri"/>
          <w:lang w:val="en-US"/>
        </w:rPr>
      </w:pPr>
    </w:p>
    <w:p w14:paraId="11A8CFD9" w14:textId="1C796C05" w:rsidR="004762B3" w:rsidRDefault="004762B3" w:rsidP="00A12659">
      <w:pPr>
        <w:ind w:left="1134" w:right="1134"/>
        <w:jc w:val="both"/>
        <w:rPr>
          <w:rFonts w:eastAsia="Calibri"/>
          <w:lang w:val="en-US"/>
        </w:rPr>
      </w:pPr>
      <w:r w:rsidRPr="004762B3">
        <w:rPr>
          <w:rFonts w:eastAsia="Calibri"/>
          <w:lang w:val="en-US"/>
        </w:rPr>
        <w:t>2</w:t>
      </w:r>
      <w:r w:rsidR="00E82683">
        <w:rPr>
          <w:rFonts w:eastAsia="Calibri"/>
          <w:lang w:val="en-US"/>
        </w:rPr>
        <w:t>5</w:t>
      </w:r>
      <w:r w:rsidRPr="004762B3">
        <w:rPr>
          <w:rFonts w:eastAsia="Calibri"/>
          <w:lang w:val="en-US"/>
        </w:rPr>
        <w:t>.</w:t>
      </w:r>
      <w:r w:rsidRPr="004762B3">
        <w:rPr>
          <w:rFonts w:eastAsia="Calibri"/>
          <w:lang w:val="en-US"/>
        </w:rPr>
        <w:tab/>
        <w:t xml:space="preserve">Often, persons with disabilities cannot exercise choice because there is a lack of options to choose from. This is the case, for instance, </w:t>
      </w:r>
      <w:r w:rsidR="00834C71">
        <w:rPr>
          <w:rFonts w:eastAsia="Calibri"/>
          <w:lang w:val="en-US"/>
        </w:rPr>
        <w:t>whether</w:t>
      </w:r>
      <w:r w:rsidRPr="004762B3">
        <w:rPr>
          <w:rFonts w:eastAsia="Calibri"/>
          <w:lang w:val="en-US"/>
        </w:rPr>
        <w:t xml:space="preserve"> informal support by the family is the only option, </w:t>
      </w:r>
      <w:r w:rsidR="00834C71">
        <w:rPr>
          <w:rFonts w:eastAsia="Calibri"/>
          <w:lang w:val="en-US"/>
        </w:rPr>
        <w:t>whether</w:t>
      </w:r>
      <w:r w:rsidRPr="004762B3">
        <w:rPr>
          <w:rFonts w:eastAsia="Calibri"/>
          <w:lang w:val="en-US"/>
        </w:rPr>
        <w:t xml:space="preserve"> support is unavailable outside of institutions, </w:t>
      </w:r>
      <w:r w:rsidR="00834C71">
        <w:rPr>
          <w:rFonts w:eastAsia="Calibri"/>
          <w:lang w:val="en-US"/>
        </w:rPr>
        <w:t>whether</w:t>
      </w:r>
      <w:r w:rsidRPr="004762B3">
        <w:rPr>
          <w:rFonts w:eastAsia="Calibri"/>
          <w:lang w:val="en-US"/>
        </w:rPr>
        <w:t xml:space="preserve"> housing is inaccessible or support is not provided in the community</w:t>
      </w:r>
      <w:r w:rsidR="00834C71">
        <w:rPr>
          <w:rFonts w:eastAsia="Calibri"/>
          <w:lang w:val="en-US"/>
        </w:rPr>
        <w:t>,</w:t>
      </w:r>
      <w:r w:rsidRPr="004762B3">
        <w:rPr>
          <w:rFonts w:eastAsia="Calibri"/>
          <w:lang w:val="en-US"/>
        </w:rPr>
        <w:t xml:space="preserve"> and when support is only provided within specified forms of residence like group homes or institutions. </w:t>
      </w:r>
    </w:p>
    <w:p w14:paraId="143A77E6" w14:textId="77777777" w:rsidR="00A12659" w:rsidRPr="004762B3" w:rsidRDefault="00A12659" w:rsidP="00A12659">
      <w:pPr>
        <w:ind w:left="1134" w:right="1134"/>
        <w:jc w:val="both"/>
        <w:rPr>
          <w:rFonts w:eastAsia="Calibri"/>
          <w:lang w:val="en-US"/>
        </w:rPr>
      </w:pPr>
    </w:p>
    <w:p w14:paraId="221671A5" w14:textId="7931B56F" w:rsidR="004762B3" w:rsidRPr="004762B3" w:rsidRDefault="004762B3" w:rsidP="00A12659">
      <w:pPr>
        <w:ind w:left="1134" w:right="1134"/>
        <w:jc w:val="both"/>
        <w:rPr>
          <w:rFonts w:eastAsia="Calibri"/>
          <w:lang w:val="en-US"/>
        </w:rPr>
      </w:pPr>
      <w:r w:rsidRPr="004762B3">
        <w:rPr>
          <w:rFonts w:eastAsia="Calibri"/>
          <w:lang w:val="en-US"/>
        </w:rPr>
        <w:t>2</w:t>
      </w:r>
      <w:r w:rsidR="00E82683">
        <w:rPr>
          <w:rFonts w:eastAsia="Calibri"/>
          <w:lang w:val="en-US"/>
        </w:rPr>
        <w:t>6</w:t>
      </w:r>
      <w:r w:rsidRPr="004762B3">
        <w:rPr>
          <w:rFonts w:eastAsia="Calibri"/>
          <w:lang w:val="en-US"/>
        </w:rPr>
        <w:t>.</w:t>
      </w:r>
      <w:r w:rsidRPr="004762B3">
        <w:rPr>
          <w:rFonts w:eastAsia="Calibri"/>
          <w:lang w:val="en-US"/>
        </w:rPr>
        <w:tab/>
        <w:t>Further</w:t>
      </w:r>
      <w:r w:rsidR="00834C71">
        <w:rPr>
          <w:rFonts w:eastAsia="Calibri"/>
          <w:lang w:val="en-US"/>
        </w:rPr>
        <w:t>,</w:t>
      </w:r>
      <w:r w:rsidRPr="004762B3">
        <w:rPr>
          <w:rFonts w:eastAsia="Calibri"/>
          <w:lang w:val="en-US"/>
        </w:rPr>
        <w:t xml:space="preserve"> persons with disabilities might not be allowed to exercise their individual choice due to the lack of </w:t>
      </w:r>
      <w:r w:rsidR="00E8682A">
        <w:rPr>
          <w:rFonts w:eastAsia="Calibri"/>
          <w:lang w:val="en-US"/>
        </w:rPr>
        <w:t xml:space="preserve">accessible </w:t>
      </w:r>
      <w:r w:rsidRPr="004762B3">
        <w:rPr>
          <w:rFonts w:eastAsia="Calibri"/>
          <w:lang w:val="en-US"/>
        </w:rPr>
        <w:t xml:space="preserve">information regarding the range of choices available and/or due to legal restrictions deriving from guardianship laws and similar legal norms or decisions which do not allow persons with disabilities to exercise their legal capacity. Even if no formal laws are in place, others, like families, caregivers or local authorities, sometimes exercise control and restrict an individual’s choices by acting as substitute decision-makers. </w:t>
      </w:r>
    </w:p>
    <w:p w14:paraId="52129E88" w14:textId="77777777" w:rsidR="004762B3" w:rsidRPr="004762B3" w:rsidRDefault="004762B3" w:rsidP="00A12659">
      <w:pPr>
        <w:ind w:left="1134" w:right="1134"/>
        <w:jc w:val="both"/>
        <w:rPr>
          <w:rFonts w:eastAsia="Calibri"/>
          <w:lang w:val="en-US"/>
        </w:rPr>
      </w:pPr>
    </w:p>
    <w:p w14:paraId="2F58AE36" w14:textId="030A5751" w:rsidR="004762B3" w:rsidRPr="004762B3" w:rsidRDefault="004762B3" w:rsidP="00A12659">
      <w:pPr>
        <w:ind w:left="1134" w:right="1134"/>
        <w:jc w:val="both"/>
        <w:rPr>
          <w:rFonts w:eastAsia="Calibri"/>
          <w:lang w:val="en-US"/>
        </w:rPr>
      </w:pPr>
      <w:r w:rsidRPr="004762B3">
        <w:rPr>
          <w:rFonts w:eastAsia="Calibri"/>
          <w:lang w:val="en-US"/>
        </w:rPr>
        <w:t>2</w:t>
      </w:r>
      <w:r w:rsidR="00E82683">
        <w:rPr>
          <w:rFonts w:eastAsia="Calibri"/>
          <w:lang w:val="en-US"/>
        </w:rPr>
        <w:t>7</w:t>
      </w:r>
      <w:r w:rsidRPr="004762B3">
        <w:rPr>
          <w:rFonts w:eastAsia="Calibri"/>
          <w:lang w:val="en-US"/>
        </w:rPr>
        <w:t>.</w:t>
      </w:r>
      <w:r w:rsidRPr="004762B3">
        <w:rPr>
          <w:rFonts w:eastAsia="Calibri"/>
          <w:lang w:val="en-US"/>
        </w:rPr>
        <w:tab/>
        <w:t>Legal personality and legal agency are the basis of the realization of independent</w:t>
      </w:r>
      <w:r w:rsidR="00E8682A">
        <w:rPr>
          <w:rFonts w:eastAsia="Calibri"/>
          <w:lang w:val="en-US"/>
        </w:rPr>
        <w:t xml:space="preserve"> living</w:t>
      </w:r>
      <w:r w:rsidRPr="004762B3">
        <w:rPr>
          <w:rFonts w:eastAsia="Calibri"/>
          <w:lang w:val="en-US"/>
        </w:rPr>
        <w:t xml:space="preserve"> within the community for </w:t>
      </w:r>
      <w:r w:rsidR="00E8682A">
        <w:rPr>
          <w:rFonts w:eastAsia="Calibri"/>
          <w:lang w:val="en-US"/>
        </w:rPr>
        <w:t xml:space="preserve">persons </w:t>
      </w:r>
      <w:r w:rsidRPr="004762B3">
        <w:rPr>
          <w:rFonts w:eastAsia="Calibri"/>
          <w:lang w:val="en-US"/>
        </w:rPr>
        <w:t>with disabilities. Article 19 is</w:t>
      </w:r>
      <w:r w:rsidR="00B632CA">
        <w:rPr>
          <w:rFonts w:eastAsia="Calibri"/>
          <w:lang w:val="en-US"/>
        </w:rPr>
        <w:t>,</w:t>
      </w:r>
      <w:r w:rsidRPr="004762B3">
        <w:rPr>
          <w:rFonts w:eastAsia="Calibri"/>
          <w:lang w:val="en-US"/>
        </w:rPr>
        <w:t xml:space="preserve"> therefore</w:t>
      </w:r>
      <w:r w:rsidR="00B632CA">
        <w:rPr>
          <w:rFonts w:eastAsia="Calibri"/>
          <w:lang w:val="en-US"/>
        </w:rPr>
        <w:t>,</w:t>
      </w:r>
      <w:r w:rsidRPr="004762B3">
        <w:rPr>
          <w:rFonts w:eastAsia="Calibri"/>
          <w:lang w:val="en-US"/>
        </w:rPr>
        <w:t xml:space="preserve"> linked to the recognition and exercise of legal personality and legal capacity as enshrined in article 12 of the Convention</w:t>
      </w:r>
      <w:r w:rsidR="00B632CA">
        <w:rPr>
          <w:rFonts w:eastAsia="Calibri"/>
          <w:lang w:val="en-US"/>
        </w:rPr>
        <w:t>,</w:t>
      </w:r>
      <w:r w:rsidRPr="004762B3">
        <w:rPr>
          <w:rFonts w:eastAsia="Calibri"/>
          <w:lang w:val="en-US"/>
        </w:rPr>
        <w:t xml:space="preserve"> and further explained in the Committee’s general comment No. 1 (2014) on equal recognition before the law. Further</w:t>
      </w:r>
      <w:r w:rsidR="00834C71">
        <w:rPr>
          <w:rFonts w:eastAsia="Calibri"/>
          <w:lang w:val="en-US"/>
        </w:rPr>
        <w:t>,</w:t>
      </w:r>
      <w:r w:rsidRPr="004762B3">
        <w:rPr>
          <w:rFonts w:eastAsia="Calibri"/>
          <w:lang w:val="en-US"/>
        </w:rPr>
        <w:t xml:space="preserve"> it is linked to the absolute prohibition of detention on the basis of disability as enshrined in Article 14 and elaborated in the respective guidelines</w:t>
      </w:r>
      <w:r w:rsidR="00DF27B0">
        <w:rPr>
          <w:rStyle w:val="FootnoteReference"/>
          <w:rFonts w:eastAsia="Calibri"/>
          <w:lang w:val="en-US"/>
        </w:rPr>
        <w:footnoteReference w:id="6"/>
      </w:r>
      <w:r w:rsidRPr="004762B3">
        <w:rPr>
          <w:rFonts w:eastAsia="Calibri"/>
          <w:lang w:val="en-US"/>
        </w:rPr>
        <w:t xml:space="preserve">.  </w:t>
      </w:r>
    </w:p>
    <w:p w14:paraId="7820092F" w14:textId="77777777" w:rsidR="00D12D66" w:rsidRPr="00D12D66" w:rsidRDefault="00C50C50" w:rsidP="00C50C50">
      <w:pPr>
        <w:pStyle w:val="H1G"/>
        <w:rPr>
          <w:rFonts w:eastAsia="Calibri"/>
          <w:lang w:val="en-US"/>
        </w:rPr>
      </w:pPr>
      <w:r>
        <w:rPr>
          <w:rFonts w:eastAsia="Calibri"/>
          <w:lang w:val="en-US"/>
        </w:rPr>
        <w:tab/>
        <w:t>D.</w:t>
      </w:r>
      <w:r>
        <w:rPr>
          <w:rFonts w:eastAsia="Calibri"/>
          <w:lang w:val="en-US"/>
        </w:rPr>
        <w:tab/>
      </w:r>
      <w:r w:rsidR="00D12D66" w:rsidRPr="00D12D66">
        <w:rPr>
          <w:rFonts w:eastAsia="Calibri"/>
          <w:lang w:val="en-US"/>
        </w:rPr>
        <w:t>Article 19 (b)</w:t>
      </w:r>
    </w:p>
    <w:p w14:paraId="000D396D" w14:textId="04FB294B" w:rsidR="004762B3" w:rsidRPr="007F64D8" w:rsidRDefault="004762B3" w:rsidP="00A12659">
      <w:pPr>
        <w:pStyle w:val="Listeafsnit1"/>
        <w:spacing w:after="120" w:line="240" w:lineRule="atLeast"/>
        <w:ind w:left="1134" w:right="1134"/>
        <w:jc w:val="both"/>
        <w:rPr>
          <w:rFonts w:ascii="Times New Roman" w:hAnsi="Times New Roman" w:cs="Times New Roman"/>
          <w:sz w:val="20"/>
          <w:szCs w:val="20"/>
        </w:rPr>
      </w:pPr>
      <w:r w:rsidRPr="007F64D8">
        <w:rPr>
          <w:rFonts w:ascii="Times New Roman" w:hAnsi="Times New Roman" w:cs="Times New Roman"/>
          <w:sz w:val="20"/>
          <w:szCs w:val="20"/>
        </w:rPr>
        <w:t>2</w:t>
      </w:r>
      <w:r w:rsidR="00E82683">
        <w:rPr>
          <w:rFonts w:ascii="Times New Roman" w:hAnsi="Times New Roman" w:cs="Times New Roman"/>
          <w:sz w:val="20"/>
          <w:szCs w:val="20"/>
        </w:rPr>
        <w:t>8</w:t>
      </w:r>
      <w:r w:rsidRPr="007F64D8">
        <w:rPr>
          <w:rFonts w:ascii="Times New Roman" w:hAnsi="Times New Roman" w:cs="Times New Roman"/>
          <w:sz w:val="20"/>
          <w:szCs w:val="20"/>
        </w:rPr>
        <w:t>.</w:t>
      </w:r>
      <w:r w:rsidRPr="007F64D8">
        <w:rPr>
          <w:rFonts w:ascii="Times New Roman" w:hAnsi="Times New Roman" w:cs="Times New Roman"/>
          <w:sz w:val="20"/>
          <w:szCs w:val="20"/>
        </w:rPr>
        <w:tab/>
        <w:t>Individualised support services must be considered a right instead of a form of medical</w:t>
      </w:r>
      <w:r w:rsidR="00E8682A">
        <w:rPr>
          <w:rFonts w:ascii="Times New Roman" w:hAnsi="Times New Roman" w:cs="Times New Roman"/>
          <w:sz w:val="20"/>
          <w:szCs w:val="20"/>
        </w:rPr>
        <w:t>, social</w:t>
      </w:r>
      <w:r w:rsidRPr="007F64D8">
        <w:rPr>
          <w:rFonts w:ascii="Times New Roman" w:hAnsi="Times New Roman" w:cs="Times New Roman"/>
          <w:sz w:val="20"/>
          <w:szCs w:val="20"/>
        </w:rPr>
        <w:t xml:space="preserve"> or charity</w:t>
      </w:r>
      <w:r w:rsidR="00E8682A">
        <w:rPr>
          <w:rFonts w:ascii="Times New Roman" w:hAnsi="Times New Roman" w:cs="Times New Roman"/>
          <w:sz w:val="20"/>
          <w:szCs w:val="20"/>
        </w:rPr>
        <w:t xml:space="preserve"> care</w:t>
      </w:r>
      <w:r w:rsidRPr="007F64D8">
        <w:rPr>
          <w:rFonts w:ascii="Times New Roman" w:hAnsi="Times New Roman" w:cs="Times New Roman"/>
          <w:sz w:val="20"/>
          <w:szCs w:val="20"/>
        </w:rPr>
        <w:t>. For many persons with disabilities, access to a range of individualised support services is a precondition for independent living within the community. Persons with disabilities have the right to choose services and service providers according to their individual requirements and personal preferences, and individualized support should be flexible enough to adapt to the “users’” requirements and not the other way around. This places an obligation on the State</w:t>
      </w:r>
      <w:r w:rsidR="00696087">
        <w:rPr>
          <w:rFonts w:ascii="Times New Roman" w:hAnsi="Times New Roman" w:cs="Times New Roman"/>
          <w:sz w:val="20"/>
          <w:szCs w:val="20"/>
        </w:rPr>
        <w:t>s parties</w:t>
      </w:r>
      <w:r w:rsidRPr="007F64D8">
        <w:rPr>
          <w:rFonts w:ascii="Times New Roman" w:hAnsi="Times New Roman" w:cs="Times New Roman"/>
          <w:sz w:val="20"/>
          <w:szCs w:val="20"/>
        </w:rPr>
        <w:t xml:space="preserve"> to ensure that there are sufficient number of qualified specialists who are able to identify practical solutions to the barriers to </w:t>
      </w:r>
      <w:r w:rsidR="00D07143">
        <w:rPr>
          <w:rFonts w:ascii="Times New Roman" w:hAnsi="Times New Roman" w:cs="Times New Roman"/>
          <w:sz w:val="20"/>
          <w:szCs w:val="20"/>
        </w:rPr>
        <w:lastRenderedPageBreak/>
        <w:t xml:space="preserve">live </w:t>
      </w:r>
      <w:r w:rsidRPr="007F64D8">
        <w:rPr>
          <w:rFonts w:ascii="Times New Roman" w:hAnsi="Times New Roman" w:cs="Times New Roman"/>
          <w:sz w:val="20"/>
          <w:szCs w:val="20"/>
        </w:rPr>
        <w:t>independent</w:t>
      </w:r>
      <w:r w:rsidR="00D07143">
        <w:rPr>
          <w:rFonts w:ascii="Times New Roman" w:hAnsi="Times New Roman" w:cs="Times New Roman"/>
          <w:sz w:val="20"/>
          <w:szCs w:val="20"/>
        </w:rPr>
        <w:t>ly</w:t>
      </w:r>
      <w:r w:rsidRPr="007F64D8">
        <w:rPr>
          <w:rFonts w:ascii="Times New Roman" w:hAnsi="Times New Roman" w:cs="Times New Roman"/>
          <w:sz w:val="20"/>
          <w:szCs w:val="20"/>
        </w:rPr>
        <w:t xml:space="preserve"> within the community according to the requirements and preferences</w:t>
      </w:r>
      <w:r w:rsidR="00E8682A">
        <w:rPr>
          <w:rFonts w:ascii="Times New Roman" w:hAnsi="Times New Roman" w:cs="Times New Roman"/>
          <w:sz w:val="20"/>
          <w:szCs w:val="20"/>
        </w:rPr>
        <w:t xml:space="preserve"> of the individual</w:t>
      </w:r>
      <w:r w:rsidRPr="007F64D8">
        <w:rPr>
          <w:rFonts w:ascii="Times New Roman" w:hAnsi="Times New Roman" w:cs="Times New Roman"/>
          <w:sz w:val="20"/>
          <w:szCs w:val="20"/>
        </w:rPr>
        <w:t>.</w:t>
      </w:r>
    </w:p>
    <w:p w14:paraId="1660CD10" w14:textId="77777777" w:rsidR="004762B3" w:rsidRPr="007F64D8" w:rsidRDefault="004762B3" w:rsidP="00A12659">
      <w:pPr>
        <w:pStyle w:val="Listeafsnit1"/>
        <w:spacing w:after="120" w:line="240" w:lineRule="atLeast"/>
        <w:ind w:left="1134" w:right="1134"/>
        <w:jc w:val="both"/>
        <w:rPr>
          <w:rFonts w:ascii="Times New Roman" w:hAnsi="Times New Roman" w:cs="Times New Roman"/>
          <w:sz w:val="20"/>
          <w:szCs w:val="20"/>
        </w:rPr>
      </w:pPr>
    </w:p>
    <w:p w14:paraId="1AA796B7" w14:textId="3A850357" w:rsidR="004762B3" w:rsidRPr="007F64D8" w:rsidRDefault="004762B3" w:rsidP="00A12659">
      <w:pPr>
        <w:pStyle w:val="Listeafsnit1"/>
        <w:spacing w:after="120" w:line="240" w:lineRule="atLeast"/>
        <w:ind w:left="1134" w:right="1134"/>
        <w:jc w:val="both"/>
        <w:rPr>
          <w:rFonts w:ascii="Times New Roman" w:hAnsi="Times New Roman" w:cs="Times New Roman"/>
          <w:sz w:val="20"/>
          <w:szCs w:val="20"/>
        </w:rPr>
      </w:pPr>
      <w:r w:rsidRPr="007F64D8">
        <w:rPr>
          <w:rFonts w:ascii="Times New Roman" w:hAnsi="Times New Roman" w:cs="Times New Roman"/>
          <w:sz w:val="20"/>
          <w:szCs w:val="20"/>
        </w:rPr>
        <w:t>2</w:t>
      </w:r>
      <w:r w:rsidR="00E82683">
        <w:rPr>
          <w:rFonts w:ascii="Times New Roman" w:hAnsi="Times New Roman" w:cs="Times New Roman"/>
          <w:sz w:val="20"/>
          <w:szCs w:val="20"/>
        </w:rPr>
        <w:t>9</w:t>
      </w:r>
      <w:r w:rsidRPr="007F64D8">
        <w:rPr>
          <w:rFonts w:ascii="Times New Roman" w:hAnsi="Times New Roman" w:cs="Times New Roman"/>
          <w:sz w:val="20"/>
          <w:szCs w:val="20"/>
        </w:rPr>
        <w:t>.</w:t>
      </w:r>
      <w:r w:rsidRPr="007F64D8">
        <w:rPr>
          <w:rFonts w:ascii="Times New Roman" w:hAnsi="Times New Roman" w:cs="Times New Roman"/>
          <w:sz w:val="20"/>
          <w:szCs w:val="20"/>
        </w:rPr>
        <w:tab/>
      </w:r>
      <w:r w:rsidR="00D07143">
        <w:rPr>
          <w:rFonts w:ascii="Times New Roman" w:hAnsi="Times New Roman" w:cs="Times New Roman"/>
          <w:sz w:val="20"/>
          <w:szCs w:val="20"/>
        </w:rPr>
        <w:t>Subparagraph</w:t>
      </w:r>
      <w:r w:rsidRPr="007F64D8">
        <w:rPr>
          <w:rFonts w:ascii="Times New Roman" w:hAnsi="Times New Roman" w:cs="Times New Roman"/>
          <w:sz w:val="20"/>
          <w:szCs w:val="20"/>
        </w:rPr>
        <w:t xml:space="preserve"> (b) specifies various individualised services</w:t>
      </w:r>
      <w:r w:rsidR="00EB4088">
        <w:rPr>
          <w:rFonts w:ascii="Times New Roman" w:hAnsi="Times New Roman" w:cs="Times New Roman"/>
          <w:sz w:val="20"/>
          <w:szCs w:val="20"/>
        </w:rPr>
        <w:t>,</w:t>
      </w:r>
      <w:r w:rsidRPr="007F64D8">
        <w:rPr>
          <w:rFonts w:ascii="Times New Roman" w:hAnsi="Times New Roman" w:cs="Times New Roman"/>
          <w:sz w:val="20"/>
          <w:szCs w:val="20"/>
        </w:rPr>
        <w:t xml:space="preserve"> which fall within this category of support services.  They are not restricted to services inside the home, but must also be able to extend to the spheres of employment, education or political and cultural participation, support services empowering parenthood and the ability to attend family relatives and others, participation in political and cultural life, once leisure interests and activities, and travel as well as recreation. </w:t>
      </w:r>
    </w:p>
    <w:p w14:paraId="2A4D9895" w14:textId="77777777" w:rsidR="004762B3" w:rsidRPr="007F64D8" w:rsidRDefault="004762B3" w:rsidP="00A12659">
      <w:pPr>
        <w:pStyle w:val="Listeafsnit1"/>
        <w:spacing w:after="120" w:line="240" w:lineRule="atLeast"/>
        <w:ind w:left="1134" w:right="1134"/>
        <w:jc w:val="both"/>
        <w:rPr>
          <w:rFonts w:ascii="Times New Roman" w:hAnsi="Times New Roman" w:cs="Times New Roman"/>
          <w:sz w:val="20"/>
          <w:szCs w:val="20"/>
        </w:rPr>
      </w:pPr>
    </w:p>
    <w:p w14:paraId="3E83CBAF" w14:textId="77777777" w:rsidR="00D07143" w:rsidRDefault="00E82683" w:rsidP="00D07143">
      <w:pPr>
        <w:pStyle w:val="Listeafsnit1"/>
        <w:spacing w:after="120" w:line="240" w:lineRule="atLeast"/>
        <w:ind w:left="1134" w:right="1134"/>
        <w:jc w:val="both"/>
        <w:rPr>
          <w:rFonts w:ascii="Times New Roman" w:hAnsi="Times New Roman" w:cs="Times New Roman"/>
          <w:sz w:val="20"/>
          <w:szCs w:val="20"/>
        </w:rPr>
      </w:pPr>
      <w:r>
        <w:rPr>
          <w:rFonts w:ascii="Times New Roman" w:hAnsi="Times New Roman" w:cs="Times New Roman"/>
          <w:sz w:val="20"/>
          <w:szCs w:val="20"/>
        </w:rPr>
        <w:t>30</w:t>
      </w:r>
      <w:r w:rsidR="004762B3" w:rsidRPr="007F64D8">
        <w:rPr>
          <w:rFonts w:ascii="Times New Roman" w:hAnsi="Times New Roman" w:cs="Times New Roman"/>
          <w:sz w:val="20"/>
          <w:szCs w:val="20"/>
        </w:rPr>
        <w:t>.</w:t>
      </w:r>
      <w:r w:rsidR="004762B3" w:rsidRPr="007F64D8">
        <w:rPr>
          <w:rFonts w:ascii="Times New Roman" w:hAnsi="Times New Roman" w:cs="Times New Roman"/>
          <w:sz w:val="20"/>
          <w:szCs w:val="20"/>
        </w:rPr>
        <w:tab/>
        <w:t xml:space="preserve">While individualized support services may vary in name, type or kind according to the cultural, economic and geographic specifics of the State party, all support services must be designed to be supporting living included within the community preventing isolation and segregation from others within the community and must in actuality be suitable to this purpose. It is important that the </w:t>
      </w:r>
      <w:r w:rsidR="00D07143">
        <w:rPr>
          <w:rFonts w:ascii="Times New Roman" w:hAnsi="Times New Roman" w:cs="Times New Roman"/>
          <w:sz w:val="20"/>
          <w:szCs w:val="20"/>
        </w:rPr>
        <w:t>aim</w:t>
      </w:r>
      <w:r w:rsidR="004762B3" w:rsidRPr="007F64D8">
        <w:rPr>
          <w:rFonts w:ascii="Times New Roman" w:hAnsi="Times New Roman" w:cs="Times New Roman"/>
          <w:sz w:val="20"/>
          <w:szCs w:val="20"/>
        </w:rPr>
        <w:t xml:space="preserve"> of these support services is the realization of full inclusion within the community. Therefore, any institutional form of support services</w:t>
      </w:r>
      <w:r w:rsidR="00D07143">
        <w:rPr>
          <w:rFonts w:ascii="Times New Roman" w:hAnsi="Times New Roman" w:cs="Times New Roman"/>
          <w:sz w:val="20"/>
          <w:szCs w:val="20"/>
        </w:rPr>
        <w:t>,</w:t>
      </w:r>
      <w:r w:rsidR="004762B3" w:rsidRPr="007F64D8">
        <w:rPr>
          <w:rFonts w:ascii="Times New Roman" w:hAnsi="Times New Roman" w:cs="Times New Roman"/>
          <w:sz w:val="20"/>
          <w:szCs w:val="20"/>
        </w:rPr>
        <w:t xml:space="preserve"> which segregates and limits personal autonomy</w:t>
      </w:r>
      <w:r w:rsidR="00D07143">
        <w:rPr>
          <w:rFonts w:ascii="Times New Roman" w:hAnsi="Times New Roman" w:cs="Times New Roman"/>
          <w:sz w:val="20"/>
          <w:szCs w:val="20"/>
        </w:rPr>
        <w:t>,</w:t>
      </w:r>
      <w:r w:rsidR="004762B3" w:rsidRPr="007F64D8">
        <w:rPr>
          <w:rFonts w:ascii="Times New Roman" w:hAnsi="Times New Roman" w:cs="Times New Roman"/>
          <w:sz w:val="20"/>
          <w:szCs w:val="20"/>
        </w:rPr>
        <w:t xml:space="preserve"> is not permitted by article 19 (b). </w:t>
      </w:r>
    </w:p>
    <w:p w14:paraId="1C1B2273" w14:textId="77777777" w:rsidR="00D07143" w:rsidRDefault="00D07143" w:rsidP="00D07143">
      <w:pPr>
        <w:pStyle w:val="Listeafsnit1"/>
        <w:spacing w:after="120" w:line="240" w:lineRule="atLeast"/>
        <w:ind w:left="1134" w:right="1134"/>
        <w:jc w:val="both"/>
        <w:rPr>
          <w:rFonts w:ascii="Times New Roman" w:hAnsi="Times New Roman" w:cs="Times New Roman"/>
          <w:sz w:val="20"/>
          <w:szCs w:val="20"/>
        </w:rPr>
      </w:pPr>
    </w:p>
    <w:p w14:paraId="2D6386F2" w14:textId="6129CFF0" w:rsidR="004762B3" w:rsidRPr="007F64D8" w:rsidRDefault="004762B3" w:rsidP="00D07143">
      <w:pPr>
        <w:pStyle w:val="Listeafsnit1"/>
        <w:spacing w:after="120" w:line="240" w:lineRule="atLeast"/>
        <w:ind w:left="1134" w:right="1134"/>
        <w:jc w:val="both"/>
        <w:rPr>
          <w:rFonts w:ascii="Times New Roman" w:hAnsi="Times New Roman" w:cs="Times New Roman"/>
          <w:sz w:val="20"/>
          <w:szCs w:val="20"/>
        </w:rPr>
      </w:pPr>
      <w:r w:rsidRPr="007F64D8">
        <w:rPr>
          <w:rFonts w:ascii="Times New Roman" w:hAnsi="Times New Roman" w:cs="Times New Roman"/>
          <w:sz w:val="20"/>
          <w:szCs w:val="20"/>
        </w:rPr>
        <w:t>3</w:t>
      </w:r>
      <w:r w:rsidR="00E82683">
        <w:rPr>
          <w:rFonts w:ascii="Times New Roman" w:hAnsi="Times New Roman" w:cs="Times New Roman"/>
          <w:sz w:val="20"/>
          <w:szCs w:val="20"/>
        </w:rPr>
        <w:t>1</w:t>
      </w:r>
      <w:r w:rsidRPr="007F64D8">
        <w:rPr>
          <w:rFonts w:ascii="Times New Roman" w:hAnsi="Times New Roman" w:cs="Times New Roman"/>
          <w:sz w:val="20"/>
          <w:szCs w:val="20"/>
        </w:rPr>
        <w:t>.</w:t>
      </w:r>
      <w:r w:rsidRPr="007F64D8">
        <w:rPr>
          <w:rFonts w:ascii="Times New Roman" w:hAnsi="Times New Roman" w:cs="Times New Roman"/>
          <w:sz w:val="20"/>
          <w:szCs w:val="20"/>
        </w:rPr>
        <w:tab/>
        <w:t>It is also relevant to keep in mind that all support services have to be designed and delivered in a mode</w:t>
      </w:r>
      <w:r w:rsidR="00B85A57">
        <w:rPr>
          <w:rFonts w:ascii="Times New Roman" w:hAnsi="Times New Roman" w:cs="Times New Roman"/>
          <w:sz w:val="20"/>
          <w:szCs w:val="20"/>
        </w:rPr>
        <w:t>,</w:t>
      </w:r>
      <w:r w:rsidRPr="007F64D8">
        <w:rPr>
          <w:rFonts w:ascii="Times New Roman" w:hAnsi="Times New Roman" w:cs="Times New Roman"/>
          <w:sz w:val="20"/>
          <w:szCs w:val="20"/>
        </w:rPr>
        <w:t xml:space="preserve"> which supports the overall purpose of the norm: full, individualised, self-chosen and effective inclusion and participation and living independently. </w:t>
      </w:r>
    </w:p>
    <w:p w14:paraId="5E3CBF63" w14:textId="77777777" w:rsidR="00D12D66" w:rsidRPr="00D12D66" w:rsidRDefault="00B40B63" w:rsidP="00B40B63">
      <w:pPr>
        <w:pStyle w:val="H1G"/>
        <w:rPr>
          <w:rFonts w:eastAsia="Calibri"/>
          <w:lang w:val="en-US"/>
        </w:rPr>
      </w:pPr>
      <w:r>
        <w:rPr>
          <w:rFonts w:eastAsia="Calibri"/>
          <w:lang w:val="en-US"/>
        </w:rPr>
        <w:tab/>
        <w:t>E.</w:t>
      </w:r>
      <w:r>
        <w:rPr>
          <w:rFonts w:eastAsia="Calibri"/>
          <w:lang w:val="en-US"/>
        </w:rPr>
        <w:tab/>
      </w:r>
      <w:r w:rsidR="00D12D66" w:rsidRPr="00D12D66">
        <w:rPr>
          <w:rFonts w:eastAsia="Calibri"/>
          <w:lang w:val="en-US"/>
        </w:rPr>
        <w:t>Article 19 (c)</w:t>
      </w:r>
    </w:p>
    <w:p w14:paraId="5B87321F" w14:textId="77777777" w:rsidR="004762B3" w:rsidRPr="004762B3" w:rsidRDefault="004762B3" w:rsidP="00A12659">
      <w:pPr>
        <w:pStyle w:val="SingleTxtG"/>
        <w:rPr>
          <w:rFonts w:eastAsia="Calibri"/>
          <w:lang w:val="en-US"/>
        </w:rPr>
      </w:pPr>
      <w:r w:rsidRPr="004762B3">
        <w:rPr>
          <w:rFonts w:eastAsia="Calibri"/>
          <w:lang w:val="en-US"/>
        </w:rPr>
        <w:t>3</w:t>
      </w:r>
      <w:r w:rsidR="00E82683">
        <w:rPr>
          <w:rFonts w:eastAsia="Calibri"/>
          <w:lang w:val="en-US"/>
        </w:rPr>
        <w:t>2</w:t>
      </w:r>
      <w:r w:rsidRPr="004762B3">
        <w:rPr>
          <w:rFonts w:eastAsia="Calibri"/>
          <w:lang w:val="en-US"/>
        </w:rPr>
        <w:t>.</w:t>
      </w:r>
      <w:r w:rsidRPr="004762B3">
        <w:rPr>
          <w:rFonts w:eastAsia="Calibri"/>
          <w:lang w:val="en-US"/>
        </w:rPr>
        <w:tab/>
        <w:t>Services and facilities mentioned in this section of the article are non-disability specific support services and facilities for the general population in the community. They cover a wide range of services, such as housing, public libraries, hospitals, schools, transport, shops, markets, museums, the Internet, social media and similar facilities and services. These must be available, universally accessible, acceptable and adaptable for all persons with dis</w:t>
      </w:r>
      <w:r w:rsidR="00A12659">
        <w:rPr>
          <w:rFonts w:eastAsia="Calibri"/>
          <w:lang w:val="en-US"/>
        </w:rPr>
        <w:t>abilities within the community.</w:t>
      </w:r>
    </w:p>
    <w:p w14:paraId="6C9AC472" w14:textId="5EA5FA0F" w:rsidR="004762B3" w:rsidRPr="004762B3" w:rsidRDefault="004762B3" w:rsidP="00A12659">
      <w:pPr>
        <w:pStyle w:val="SingleTxtG"/>
        <w:rPr>
          <w:rFonts w:eastAsia="Calibri"/>
          <w:lang w:val="en-US"/>
        </w:rPr>
      </w:pPr>
      <w:r w:rsidRPr="004762B3">
        <w:rPr>
          <w:rFonts w:eastAsia="Calibri"/>
          <w:lang w:val="en-US"/>
        </w:rPr>
        <w:t>3</w:t>
      </w:r>
      <w:r w:rsidR="00E82683">
        <w:rPr>
          <w:rFonts w:eastAsia="Calibri"/>
          <w:lang w:val="en-US"/>
        </w:rPr>
        <w:t>3</w:t>
      </w:r>
      <w:r w:rsidRPr="004762B3">
        <w:rPr>
          <w:rFonts w:eastAsia="Calibri"/>
          <w:lang w:val="en-US"/>
        </w:rPr>
        <w:t>.</w:t>
      </w:r>
      <w:r w:rsidRPr="004762B3">
        <w:rPr>
          <w:rFonts w:eastAsia="Calibri"/>
          <w:lang w:val="en-US"/>
        </w:rPr>
        <w:tab/>
        <w:t xml:space="preserve">Accessibility of community facilities, goods and services, as well as the exercise of the right to inclusive accessible employment, education and health </w:t>
      </w:r>
      <w:r w:rsidR="00FB35B7">
        <w:rPr>
          <w:rFonts w:eastAsia="Calibri"/>
          <w:lang w:val="en-US"/>
        </w:rPr>
        <w:t>c</w:t>
      </w:r>
      <w:r w:rsidRPr="004762B3">
        <w:rPr>
          <w:rFonts w:eastAsia="Calibri"/>
          <w:lang w:val="en-US"/>
        </w:rPr>
        <w:t xml:space="preserve">are </w:t>
      </w:r>
      <w:proofErr w:type="gramStart"/>
      <w:r w:rsidR="00D07143">
        <w:rPr>
          <w:rFonts w:eastAsia="Calibri"/>
          <w:lang w:val="en-US"/>
        </w:rPr>
        <w:t>are</w:t>
      </w:r>
      <w:proofErr w:type="gramEnd"/>
      <w:r w:rsidR="00D07143">
        <w:rPr>
          <w:rFonts w:eastAsia="Calibri"/>
          <w:lang w:val="en-US"/>
        </w:rPr>
        <w:t xml:space="preserve"> </w:t>
      </w:r>
      <w:r w:rsidRPr="004762B3">
        <w:rPr>
          <w:rFonts w:eastAsia="Calibri"/>
          <w:lang w:val="en-US"/>
        </w:rPr>
        <w:t>essential condition</w:t>
      </w:r>
      <w:r w:rsidR="00D07143">
        <w:rPr>
          <w:rFonts w:eastAsia="Calibri"/>
          <w:lang w:val="en-US"/>
        </w:rPr>
        <w:t>s</w:t>
      </w:r>
      <w:r w:rsidRPr="004762B3">
        <w:rPr>
          <w:rFonts w:eastAsia="Calibri"/>
          <w:lang w:val="en-US"/>
        </w:rPr>
        <w:t xml:space="preserve"> for inclusion and participation of persons with disabilities in the community. Various de-institutionalization programs have shown that the closure of institutions, regardless of their size and the relocation of inhabitants in the community, in itself is not enough. Such reforms must be accompanied by comprehensive service and community development programs, including awareness programs. Structural reforms designed to improve overall accessibility within the community </w:t>
      </w:r>
      <w:r w:rsidR="00F05FB0">
        <w:rPr>
          <w:rFonts w:eastAsia="Calibri"/>
          <w:lang w:val="en-US"/>
        </w:rPr>
        <w:t>may</w:t>
      </w:r>
      <w:r w:rsidR="00F05FB0" w:rsidRPr="004762B3">
        <w:rPr>
          <w:rFonts w:eastAsia="Calibri"/>
          <w:lang w:val="en-US"/>
        </w:rPr>
        <w:t xml:space="preserve"> </w:t>
      </w:r>
      <w:r w:rsidRPr="004762B3">
        <w:rPr>
          <w:rFonts w:eastAsia="Calibri"/>
          <w:lang w:val="en-US"/>
        </w:rPr>
        <w:t xml:space="preserve">reduce the demand for </w:t>
      </w:r>
      <w:r w:rsidR="00A12659">
        <w:rPr>
          <w:rFonts w:eastAsia="Calibri"/>
          <w:lang w:val="en-US"/>
        </w:rPr>
        <w:t>disability – specific services.</w:t>
      </w:r>
    </w:p>
    <w:p w14:paraId="086F4CEB" w14:textId="77777777" w:rsidR="004762B3" w:rsidRPr="004762B3" w:rsidRDefault="004762B3" w:rsidP="00A12659">
      <w:pPr>
        <w:pStyle w:val="SingleTxtG"/>
        <w:rPr>
          <w:rFonts w:eastAsia="Calibri"/>
          <w:lang w:val="en-US"/>
        </w:rPr>
      </w:pPr>
      <w:r w:rsidRPr="004762B3">
        <w:rPr>
          <w:rFonts w:eastAsia="Calibri"/>
          <w:lang w:val="en-US"/>
        </w:rPr>
        <w:t>3</w:t>
      </w:r>
      <w:r w:rsidR="00E82683">
        <w:rPr>
          <w:rFonts w:eastAsia="Calibri"/>
          <w:lang w:val="en-US"/>
        </w:rPr>
        <w:t>4</w:t>
      </w:r>
      <w:r w:rsidRPr="004762B3">
        <w:rPr>
          <w:rFonts w:eastAsia="Calibri"/>
          <w:lang w:val="en-US"/>
        </w:rPr>
        <w:t>.</w:t>
      </w:r>
      <w:r w:rsidRPr="004762B3">
        <w:rPr>
          <w:rFonts w:eastAsia="Calibri"/>
          <w:lang w:val="en-US"/>
        </w:rPr>
        <w:tab/>
        <w:t xml:space="preserve">In terms of material scope, article 19 covers access to safe and adequate housing, individual services and community facilities and services. Access to housing means having the option to live in the community just like one is. Article 19 is not properly implemented if housing is only provided in specifically designed areas and arranged in a way that persons with disabilities have to live in the same building, complex or </w:t>
      </w:r>
      <w:r w:rsidR="005C1AE0" w:rsidRPr="004762B3">
        <w:rPr>
          <w:rFonts w:eastAsia="Calibri"/>
          <w:lang w:val="en-US"/>
        </w:rPr>
        <w:t>neighborhood</w:t>
      </w:r>
      <w:r w:rsidRPr="004762B3">
        <w:rPr>
          <w:rFonts w:eastAsia="Calibri"/>
          <w:lang w:val="en-US"/>
        </w:rPr>
        <w:t>. Accessible housing, providing accommodation to persons with disabilities, who live as singles or as a part of a family, must be available in sufficient number, within all areas of the community to provide the right and possibility for persons with disabilities to choose from. To this end, barrier-free residential new construction and the barrier-free retrofitting of existing residential structures are required. In addition, housing must be affordabl</w:t>
      </w:r>
      <w:r w:rsidR="00A12659">
        <w:rPr>
          <w:rFonts w:eastAsia="Calibri"/>
          <w:lang w:val="en-US"/>
        </w:rPr>
        <w:t>e to persons with disabilities.</w:t>
      </w:r>
    </w:p>
    <w:p w14:paraId="30E67E75" w14:textId="0F43EF81" w:rsidR="004762B3" w:rsidRPr="004762B3" w:rsidRDefault="004762B3" w:rsidP="00A12659">
      <w:pPr>
        <w:pStyle w:val="SingleTxtG"/>
        <w:rPr>
          <w:rFonts w:eastAsia="Calibri"/>
          <w:lang w:val="en-US"/>
        </w:rPr>
      </w:pPr>
      <w:r w:rsidRPr="004762B3">
        <w:rPr>
          <w:rFonts w:eastAsia="Calibri"/>
          <w:lang w:val="en-US"/>
        </w:rPr>
        <w:t>3</w:t>
      </w:r>
      <w:r w:rsidR="00E82683">
        <w:rPr>
          <w:rFonts w:eastAsia="Calibri"/>
          <w:lang w:val="en-US"/>
        </w:rPr>
        <w:t>5</w:t>
      </w:r>
      <w:r w:rsidRPr="004762B3">
        <w:rPr>
          <w:rFonts w:eastAsia="Calibri"/>
          <w:lang w:val="en-US"/>
        </w:rPr>
        <w:t>.</w:t>
      </w:r>
      <w:r w:rsidRPr="004762B3">
        <w:rPr>
          <w:rFonts w:eastAsia="Calibri"/>
          <w:lang w:val="en-US"/>
        </w:rPr>
        <w:tab/>
        <w:t>Support services must be available within safe physical and geographical reach to all persons with disabilities living in urban or rural areas. They have to be affordable, taking into account persons</w:t>
      </w:r>
      <w:r w:rsidR="00D07143">
        <w:rPr>
          <w:rFonts w:eastAsia="Calibri"/>
          <w:lang w:val="en-US"/>
        </w:rPr>
        <w:t xml:space="preserve"> living on low income</w:t>
      </w:r>
      <w:r w:rsidRPr="004762B3">
        <w:rPr>
          <w:rFonts w:eastAsia="Calibri"/>
          <w:lang w:val="en-US"/>
        </w:rPr>
        <w:t>. They also need to be acceptable which means that they must respect standard levels quality and be gender,</w:t>
      </w:r>
      <w:r w:rsidR="00A12659">
        <w:rPr>
          <w:rFonts w:eastAsia="Calibri"/>
          <w:lang w:val="en-US"/>
        </w:rPr>
        <w:t xml:space="preserve"> age and culturally sensitive. </w:t>
      </w:r>
    </w:p>
    <w:p w14:paraId="158E12FE" w14:textId="1921BF34" w:rsidR="004762B3" w:rsidRPr="004762B3" w:rsidRDefault="004762B3" w:rsidP="00A12659">
      <w:pPr>
        <w:pStyle w:val="SingleTxtG"/>
        <w:rPr>
          <w:rFonts w:eastAsia="Calibri"/>
          <w:lang w:val="en-US"/>
        </w:rPr>
      </w:pPr>
      <w:r w:rsidRPr="004762B3">
        <w:rPr>
          <w:rFonts w:eastAsia="Calibri"/>
          <w:lang w:val="en-US"/>
        </w:rPr>
        <w:t>3</w:t>
      </w:r>
      <w:r w:rsidR="00E82683">
        <w:rPr>
          <w:rFonts w:eastAsia="Calibri"/>
          <w:lang w:val="en-US"/>
        </w:rPr>
        <w:t>6</w:t>
      </w:r>
      <w:r w:rsidRPr="004762B3">
        <w:rPr>
          <w:rFonts w:eastAsia="Calibri"/>
          <w:lang w:val="en-US"/>
        </w:rPr>
        <w:t>.</w:t>
      </w:r>
      <w:r w:rsidRPr="004762B3">
        <w:rPr>
          <w:rFonts w:eastAsia="Calibri"/>
          <w:lang w:val="en-US"/>
        </w:rPr>
        <w:tab/>
      </w:r>
      <w:proofErr w:type="spellStart"/>
      <w:r w:rsidRPr="004762B3">
        <w:rPr>
          <w:rFonts w:eastAsia="Calibri"/>
          <w:lang w:val="en-US"/>
        </w:rPr>
        <w:t>Individualised</w:t>
      </w:r>
      <w:proofErr w:type="spellEnd"/>
      <w:r w:rsidRPr="004762B3">
        <w:rPr>
          <w:rFonts w:eastAsia="Calibri"/>
          <w:lang w:val="en-US"/>
        </w:rPr>
        <w:t xml:space="preserve"> support services</w:t>
      </w:r>
      <w:r w:rsidR="005C1AE0">
        <w:rPr>
          <w:rFonts w:eastAsia="Calibri"/>
          <w:lang w:val="en-US"/>
        </w:rPr>
        <w:t>,</w:t>
      </w:r>
      <w:r w:rsidRPr="004762B3">
        <w:rPr>
          <w:rFonts w:eastAsia="Calibri"/>
          <w:lang w:val="en-US"/>
        </w:rPr>
        <w:t xml:space="preserve"> which do not allow for personal choice and self-control are not providing for </w:t>
      </w:r>
      <w:r w:rsidR="00D07143">
        <w:rPr>
          <w:rFonts w:eastAsia="Calibri"/>
          <w:lang w:val="en-US"/>
        </w:rPr>
        <w:t xml:space="preserve">living </w:t>
      </w:r>
      <w:r w:rsidRPr="004762B3">
        <w:rPr>
          <w:rFonts w:eastAsia="Calibri"/>
          <w:lang w:val="en-US"/>
        </w:rPr>
        <w:t>independent</w:t>
      </w:r>
      <w:r w:rsidR="00D07143">
        <w:rPr>
          <w:rFonts w:eastAsia="Calibri"/>
          <w:lang w:val="en-US"/>
        </w:rPr>
        <w:t>ly</w:t>
      </w:r>
      <w:r w:rsidRPr="004762B3">
        <w:rPr>
          <w:rFonts w:eastAsia="Calibri"/>
          <w:lang w:val="en-US"/>
        </w:rPr>
        <w:t xml:space="preserve"> within the community. Support services </w:t>
      </w:r>
      <w:r w:rsidRPr="004762B3">
        <w:rPr>
          <w:rFonts w:eastAsia="Calibri"/>
          <w:lang w:val="en-US"/>
        </w:rPr>
        <w:lastRenderedPageBreak/>
        <w:t>provided as combined residential and support service (delivered as a combined “package”) are often offered to persons with disabilities on the premise of cost efficiency. However, while this premise itself</w:t>
      </w:r>
      <w:r w:rsidR="00EB4088">
        <w:rPr>
          <w:rFonts w:eastAsia="Calibri"/>
          <w:lang w:val="en-US"/>
        </w:rPr>
        <w:t xml:space="preserve"> can be rebutted economically, </w:t>
      </w:r>
      <w:r w:rsidRPr="004762B3">
        <w:rPr>
          <w:rFonts w:eastAsia="Calibri"/>
          <w:lang w:val="en-US"/>
        </w:rPr>
        <w:t xml:space="preserve">aspects of cost efficiency must not override the core of the human right at stake. Personal assistance and assistants should not be “shared” among persons with disabilities by rule, but only </w:t>
      </w:r>
      <w:r w:rsidR="00D07143">
        <w:rPr>
          <w:rFonts w:eastAsia="Calibri"/>
          <w:lang w:val="en-US"/>
        </w:rPr>
        <w:t>whether</w:t>
      </w:r>
      <w:r w:rsidRPr="004762B3">
        <w:rPr>
          <w:rFonts w:eastAsia="Calibri"/>
          <w:lang w:val="en-US"/>
        </w:rPr>
        <w:t xml:space="preserve"> it is done with full and free consent of the person with disability requiring personal assistance. The possibility to choose is one of the </w:t>
      </w:r>
      <w:r w:rsidR="00BD5DC8">
        <w:rPr>
          <w:rFonts w:eastAsia="Calibri"/>
          <w:lang w:val="en-US"/>
        </w:rPr>
        <w:t xml:space="preserve">three </w:t>
      </w:r>
      <w:r w:rsidRPr="004762B3">
        <w:rPr>
          <w:rFonts w:eastAsia="Calibri"/>
          <w:lang w:val="en-US"/>
        </w:rPr>
        <w:t>key elements of the right to live indep</w:t>
      </w:r>
      <w:r w:rsidR="00A12659">
        <w:rPr>
          <w:rFonts w:eastAsia="Calibri"/>
          <w:lang w:val="en-US"/>
        </w:rPr>
        <w:t xml:space="preserve">endently within the community. </w:t>
      </w:r>
    </w:p>
    <w:p w14:paraId="067B4E81" w14:textId="77777777" w:rsidR="00D12D66" w:rsidRPr="00D12D66" w:rsidRDefault="00A12659" w:rsidP="00237A28">
      <w:pPr>
        <w:pStyle w:val="SingleTxtG"/>
        <w:rPr>
          <w:rFonts w:eastAsia="Calibri"/>
          <w:lang w:val="en-US"/>
        </w:rPr>
      </w:pPr>
      <w:r>
        <w:rPr>
          <w:rFonts w:eastAsia="Calibri"/>
          <w:lang w:val="en-US"/>
        </w:rPr>
        <w:t>3</w:t>
      </w:r>
      <w:r w:rsidR="00E82683">
        <w:rPr>
          <w:rFonts w:eastAsia="Calibri"/>
          <w:lang w:val="en-US"/>
        </w:rPr>
        <w:t>7</w:t>
      </w:r>
      <w:r>
        <w:rPr>
          <w:rFonts w:eastAsia="Calibri"/>
          <w:lang w:val="en-US"/>
        </w:rPr>
        <w:t>.</w:t>
      </w:r>
      <w:r w:rsidR="004762B3" w:rsidRPr="004762B3">
        <w:rPr>
          <w:rFonts w:eastAsia="Calibri"/>
          <w:lang w:val="en-US"/>
        </w:rPr>
        <w:tab/>
        <w:t>The right to equal support services corresponds with the duty to ensure participation and involvement of persons with disabilities in processes related to facilities and services in the community</w:t>
      </w:r>
      <w:r w:rsidR="00EB4088">
        <w:rPr>
          <w:rFonts w:eastAsia="Calibri"/>
          <w:lang w:val="en-US"/>
        </w:rPr>
        <w:t>,</w:t>
      </w:r>
      <w:r w:rsidR="004762B3" w:rsidRPr="004762B3">
        <w:rPr>
          <w:rFonts w:eastAsia="Calibri"/>
          <w:lang w:val="en-US"/>
        </w:rPr>
        <w:t xml:space="preserve"> </w:t>
      </w:r>
      <w:r w:rsidR="00EB4088">
        <w:rPr>
          <w:rFonts w:eastAsia="Calibri"/>
          <w:lang w:val="en-US"/>
        </w:rPr>
        <w:t>ensuring</w:t>
      </w:r>
      <w:r w:rsidR="004762B3" w:rsidRPr="004762B3">
        <w:rPr>
          <w:rFonts w:eastAsia="Calibri"/>
          <w:lang w:val="en-US"/>
        </w:rPr>
        <w:t xml:space="preserve"> that they are responsive to specific requirements</w:t>
      </w:r>
      <w:r w:rsidR="00EB4088">
        <w:rPr>
          <w:rFonts w:eastAsia="Calibri"/>
          <w:lang w:val="en-US"/>
        </w:rPr>
        <w:t>,</w:t>
      </w:r>
      <w:r w:rsidR="004762B3" w:rsidRPr="004762B3">
        <w:rPr>
          <w:rFonts w:eastAsia="Calibri"/>
          <w:lang w:val="en-US"/>
        </w:rPr>
        <w:t xml:space="preserve"> gender and age sensitive, and </w:t>
      </w:r>
      <w:r w:rsidR="00EB4088">
        <w:rPr>
          <w:rFonts w:eastAsia="Calibri"/>
          <w:lang w:val="en-US"/>
        </w:rPr>
        <w:t xml:space="preserve">that </w:t>
      </w:r>
      <w:r w:rsidR="004762B3" w:rsidRPr="004762B3">
        <w:rPr>
          <w:rFonts w:eastAsia="Calibri"/>
          <w:lang w:val="en-US"/>
        </w:rPr>
        <w:t xml:space="preserve">they </w:t>
      </w:r>
      <w:r w:rsidR="00EB4088">
        <w:rPr>
          <w:rFonts w:eastAsia="Calibri"/>
          <w:lang w:val="en-US"/>
        </w:rPr>
        <w:t>are</w:t>
      </w:r>
      <w:r w:rsidR="004762B3" w:rsidRPr="004762B3">
        <w:rPr>
          <w:rFonts w:eastAsia="Calibri"/>
          <w:lang w:val="en-US"/>
        </w:rPr>
        <w:t xml:space="preserve"> available to allow </w:t>
      </w:r>
      <w:r w:rsidR="00EB4088">
        <w:rPr>
          <w:rFonts w:eastAsia="Calibri"/>
          <w:lang w:val="en-US"/>
        </w:rPr>
        <w:t>for spontaneous participation of</w:t>
      </w:r>
      <w:r w:rsidR="004762B3" w:rsidRPr="004762B3">
        <w:rPr>
          <w:rFonts w:eastAsia="Calibri"/>
          <w:lang w:val="en-US"/>
        </w:rPr>
        <w:t xml:space="preserve"> persons with disabilities within the community. For children, the core of the right to live</w:t>
      </w:r>
      <w:r w:rsidR="00332486">
        <w:rPr>
          <w:rFonts w:eastAsia="Calibri"/>
          <w:lang w:val="en-US"/>
        </w:rPr>
        <w:t xml:space="preserve"> independently</w:t>
      </w:r>
      <w:r w:rsidR="004762B3" w:rsidRPr="004762B3">
        <w:rPr>
          <w:rFonts w:eastAsia="Calibri"/>
          <w:lang w:val="en-US"/>
        </w:rPr>
        <w:t xml:space="preserve"> and be included in the community entails </w:t>
      </w:r>
      <w:r w:rsidR="00237A28">
        <w:rPr>
          <w:rFonts w:eastAsia="Calibri"/>
          <w:lang w:val="en-US"/>
        </w:rPr>
        <w:t>a right to grow up in a family.</w:t>
      </w:r>
    </w:p>
    <w:p w14:paraId="437F4F21" w14:textId="77777777" w:rsidR="00D12D66" w:rsidRPr="00D12D66" w:rsidRDefault="00B40B63" w:rsidP="00B40B63">
      <w:pPr>
        <w:pStyle w:val="H1G"/>
        <w:rPr>
          <w:rFonts w:eastAsia="Calibri"/>
          <w:lang w:val="en-US"/>
        </w:rPr>
      </w:pPr>
      <w:r>
        <w:rPr>
          <w:rFonts w:eastAsia="Calibri"/>
          <w:lang w:val="en-US"/>
        </w:rPr>
        <w:tab/>
        <w:t>F.</w:t>
      </w:r>
      <w:r>
        <w:rPr>
          <w:rFonts w:eastAsia="Calibri"/>
          <w:lang w:val="en-US"/>
        </w:rPr>
        <w:tab/>
      </w:r>
      <w:r w:rsidR="00D12D66" w:rsidRPr="00D12D66">
        <w:rPr>
          <w:rFonts w:eastAsia="Calibri"/>
          <w:lang w:val="en-US"/>
        </w:rPr>
        <w:t xml:space="preserve">Core elements </w:t>
      </w:r>
    </w:p>
    <w:p w14:paraId="060B7B89" w14:textId="23DC480F" w:rsidR="004762B3" w:rsidRPr="007F64D8" w:rsidRDefault="004762B3" w:rsidP="00A12659">
      <w:pPr>
        <w:pStyle w:val="Listeafsnit1"/>
        <w:spacing w:after="120" w:line="240" w:lineRule="atLeast"/>
        <w:ind w:left="1134" w:right="1134"/>
        <w:jc w:val="both"/>
        <w:rPr>
          <w:rFonts w:ascii="Times New Roman" w:hAnsi="Times New Roman" w:cs="Times New Roman"/>
          <w:sz w:val="20"/>
          <w:szCs w:val="20"/>
        </w:rPr>
      </w:pPr>
      <w:r w:rsidRPr="007F64D8">
        <w:rPr>
          <w:rFonts w:ascii="Times New Roman" w:hAnsi="Times New Roman" w:cs="Times New Roman"/>
          <w:sz w:val="20"/>
          <w:szCs w:val="20"/>
        </w:rPr>
        <w:t>3</w:t>
      </w:r>
      <w:r w:rsidR="00E82683">
        <w:rPr>
          <w:rFonts w:ascii="Times New Roman" w:hAnsi="Times New Roman" w:cs="Times New Roman"/>
          <w:sz w:val="20"/>
          <w:szCs w:val="20"/>
        </w:rPr>
        <w:t>8</w:t>
      </w:r>
      <w:r w:rsidRPr="007F64D8">
        <w:rPr>
          <w:rFonts w:ascii="Times New Roman" w:hAnsi="Times New Roman" w:cs="Times New Roman"/>
          <w:sz w:val="20"/>
          <w:szCs w:val="20"/>
        </w:rPr>
        <w:t>.</w:t>
      </w:r>
      <w:r w:rsidRPr="007F64D8">
        <w:rPr>
          <w:rFonts w:ascii="Times New Roman" w:hAnsi="Times New Roman" w:cs="Times New Roman"/>
          <w:sz w:val="20"/>
          <w:szCs w:val="20"/>
        </w:rPr>
        <w:tab/>
        <w:t xml:space="preserve">The Committee finds it important to identify core elements of article 19 in order to ensure that the realization of a standardised minimum support level sufficient to exercise the right to live independently </w:t>
      </w:r>
      <w:r w:rsidR="004323FF">
        <w:rPr>
          <w:rFonts w:ascii="Times New Roman" w:hAnsi="Times New Roman" w:cs="Times New Roman"/>
          <w:sz w:val="20"/>
          <w:szCs w:val="20"/>
        </w:rPr>
        <w:t xml:space="preserve">and be included </w:t>
      </w:r>
      <w:r w:rsidRPr="007F64D8">
        <w:rPr>
          <w:rFonts w:ascii="Times New Roman" w:hAnsi="Times New Roman" w:cs="Times New Roman"/>
          <w:sz w:val="20"/>
          <w:szCs w:val="20"/>
        </w:rPr>
        <w:t xml:space="preserve">in the community is incumbent upon every State party. States parties should ensure that core elements of article 19 are always respected, particularly in times of financial or economic crisis. These core elements are: </w:t>
      </w:r>
    </w:p>
    <w:p w14:paraId="018EE262" w14:textId="77777777" w:rsidR="004762B3" w:rsidRPr="007F64D8" w:rsidRDefault="004762B3" w:rsidP="00A12659">
      <w:pPr>
        <w:pStyle w:val="Listeafsnit1"/>
        <w:spacing w:after="120" w:line="240" w:lineRule="atLeast"/>
        <w:ind w:left="1134" w:right="1134"/>
        <w:jc w:val="both"/>
        <w:rPr>
          <w:rFonts w:ascii="Times New Roman" w:hAnsi="Times New Roman" w:cs="Times New Roman"/>
          <w:sz w:val="20"/>
          <w:szCs w:val="20"/>
        </w:rPr>
      </w:pPr>
    </w:p>
    <w:p w14:paraId="618F7223" w14:textId="77777777" w:rsidR="004762B3" w:rsidRPr="007F64D8" w:rsidRDefault="004762B3" w:rsidP="00A12659">
      <w:pPr>
        <w:pStyle w:val="Listeafsnit1"/>
        <w:spacing w:after="120" w:line="240" w:lineRule="atLeast"/>
        <w:ind w:left="1134" w:right="1134" w:firstLine="708"/>
        <w:jc w:val="both"/>
        <w:rPr>
          <w:rFonts w:ascii="Times New Roman" w:hAnsi="Times New Roman" w:cs="Times New Roman"/>
          <w:sz w:val="20"/>
          <w:szCs w:val="20"/>
        </w:rPr>
      </w:pPr>
      <w:r w:rsidRPr="007F64D8">
        <w:rPr>
          <w:rFonts w:ascii="Times New Roman" w:hAnsi="Times New Roman" w:cs="Times New Roman"/>
          <w:sz w:val="20"/>
          <w:szCs w:val="20"/>
        </w:rPr>
        <w:t xml:space="preserve">(a) </w:t>
      </w:r>
      <w:r w:rsidRPr="007F64D8">
        <w:rPr>
          <w:rFonts w:ascii="Times New Roman" w:hAnsi="Times New Roman" w:cs="Times New Roman"/>
          <w:sz w:val="20"/>
          <w:szCs w:val="20"/>
        </w:rPr>
        <w:tab/>
        <w:t>To ensure the right to legal capacity, in line with the Committee’s general comment No. 1 (2014) on equal recognition before the law, to decide where, with whom and how to live to for all persons with disabilities, irrespective of impairment;</w:t>
      </w:r>
    </w:p>
    <w:p w14:paraId="571A8CD2" w14:textId="77777777" w:rsidR="004762B3" w:rsidRPr="007F64D8" w:rsidRDefault="004762B3" w:rsidP="00A12659">
      <w:pPr>
        <w:pStyle w:val="Listeafsnit1"/>
        <w:spacing w:after="120" w:line="240" w:lineRule="atLeast"/>
        <w:ind w:left="1134" w:right="1134"/>
        <w:jc w:val="both"/>
        <w:rPr>
          <w:rFonts w:ascii="Times New Roman" w:hAnsi="Times New Roman" w:cs="Times New Roman"/>
          <w:sz w:val="20"/>
          <w:szCs w:val="20"/>
        </w:rPr>
      </w:pPr>
    </w:p>
    <w:p w14:paraId="30992D01" w14:textId="77777777" w:rsidR="004762B3" w:rsidRPr="007F64D8" w:rsidRDefault="004762B3" w:rsidP="00A12659">
      <w:pPr>
        <w:pStyle w:val="Listeafsnit1"/>
        <w:spacing w:after="120" w:line="240" w:lineRule="atLeast"/>
        <w:ind w:left="1134" w:right="1134" w:firstLine="708"/>
        <w:jc w:val="both"/>
        <w:rPr>
          <w:rFonts w:ascii="Times New Roman" w:hAnsi="Times New Roman" w:cs="Times New Roman"/>
          <w:sz w:val="20"/>
          <w:szCs w:val="20"/>
        </w:rPr>
      </w:pPr>
      <w:r w:rsidRPr="007F64D8">
        <w:rPr>
          <w:rFonts w:ascii="Times New Roman" w:hAnsi="Times New Roman" w:cs="Times New Roman"/>
          <w:sz w:val="20"/>
          <w:szCs w:val="20"/>
        </w:rPr>
        <w:t>(b)</w:t>
      </w:r>
      <w:r w:rsidRPr="007F64D8">
        <w:rPr>
          <w:rFonts w:ascii="Times New Roman" w:hAnsi="Times New Roman" w:cs="Times New Roman"/>
          <w:sz w:val="20"/>
          <w:szCs w:val="20"/>
        </w:rPr>
        <w:tab/>
        <w:t>Ensuring non-discrimination in accessing housing, including both income and accessibility and deciding upon mandatory building regulations securing new and renovated housing to become accessible;</w:t>
      </w:r>
    </w:p>
    <w:p w14:paraId="7F605B99" w14:textId="77777777" w:rsidR="004762B3" w:rsidRPr="007F64D8" w:rsidRDefault="004762B3" w:rsidP="00A12659">
      <w:pPr>
        <w:pStyle w:val="Listeafsnit1"/>
        <w:spacing w:after="120" w:line="240" w:lineRule="atLeast"/>
        <w:ind w:left="1134" w:right="1134" w:firstLine="708"/>
        <w:jc w:val="both"/>
        <w:rPr>
          <w:rFonts w:ascii="Times New Roman" w:hAnsi="Times New Roman" w:cs="Times New Roman"/>
          <w:sz w:val="20"/>
          <w:szCs w:val="20"/>
        </w:rPr>
      </w:pPr>
    </w:p>
    <w:p w14:paraId="2EA6ED6D" w14:textId="77777777" w:rsidR="004762B3" w:rsidRPr="007F64D8" w:rsidRDefault="004762B3" w:rsidP="00A12659">
      <w:pPr>
        <w:pStyle w:val="Listeafsnit1"/>
        <w:spacing w:after="120" w:line="240" w:lineRule="atLeast"/>
        <w:ind w:left="1134" w:right="1134" w:firstLine="708"/>
        <w:jc w:val="both"/>
        <w:rPr>
          <w:rFonts w:ascii="Times New Roman" w:hAnsi="Times New Roman" w:cs="Times New Roman"/>
          <w:sz w:val="20"/>
          <w:szCs w:val="20"/>
        </w:rPr>
      </w:pPr>
      <w:r w:rsidRPr="007F64D8">
        <w:rPr>
          <w:rFonts w:ascii="Times New Roman" w:hAnsi="Times New Roman" w:cs="Times New Roman"/>
          <w:sz w:val="20"/>
          <w:szCs w:val="20"/>
        </w:rPr>
        <w:t xml:space="preserve">(c) </w:t>
      </w:r>
      <w:r w:rsidRPr="007F64D8">
        <w:rPr>
          <w:rFonts w:ascii="Times New Roman" w:hAnsi="Times New Roman" w:cs="Times New Roman"/>
          <w:sz w:val="20"/>
          <w:szCs w:val="20"/>
        </w:rPr>
        <w:tab/>
        <w:t>To develop a concrete action plan for independent living of persons with disabilities within the community, including take steps towards facilitating formal supports for independent living within the community so that informal supports by e.g. families is not the only option;</w:t>
      </w:r>
    </w:p>
    <w:p w14:paraId="54EF375A" w14:textId="77777777" w:rsidR="004762B3" w:rsidRPr="007F64D8" w:rsidRDefault="004762B3" w:rsidP="00A12659">
      <w:pPr>
        <w:pStyle w:val="Listeafsnit1"/>
        <w:spacing w:after="120" w:line="240" w:lineRule="atLeast"/>
        <w:ind w:left="1134" w:right="1134" w:firstLine="708"/>
        <w:jc w:val="both"/>
        <w:rPr>
          <w:rFonts w:ascii="Times New Roman" w:hAnsi="Times New Roman" w:cs="Times New Roman"/>
          <w:sz w:val="20"/>
          <w:szCs w:val="20"/>
        </w:rPr>
      </w:pPr>
    </w:p>
    <w:p w14:paraId="782B5FD8" w14:textId="77777777" w:rsidR="004762B3" w:rsidRPr="007F64D8" w:rsidRDefault="004762B3" w:rsidP="00A12659">
      <w:pPr>
        <w:pStyle w:val="Listeafsnit1"/>
        <w:spacing w:after="120" w:line="240" w:lineRule="atLeast"/>
        <w:ind w:left="1134" w:right="1134" w:firstLine="708"/>
        <w:jc w:val="both"/>
        <w:rPr>
          <w:rFonts w:ascii="Times New Roman" w:hAnsi="Times New Roman" w:cs="Times New Roman"/>
          <w:sz w:val="20"/>
          <w:szCs w:val="20"/>
        </w:rPr>
      </w:pPr>
      <w:r w:rsidRPr="007F64D8">
        <w:rPr>
          <w:rFonts w:ascii="Times New Roman" w:hAnsi="Times New Roman" w:cs="Times New Roman"/>
          <w:sz w:val="20"/>
          <w:szCs w:val="20"/>
        </w:rPr>
        <w:t>(d)</w:t>
      </w:r>
      <w:r w:rsidRPr="007F64D8">
        <w:rPr>
          <w:rFonts w:ascii="Times New Roman" w:hAnsi="Times New Roman" w:cs="Times New Roman"/>
          <w:sz w:val="20"/>
          <w:szCs w:val="20"/>
        </w:rPr>
        <w:tab/>
        <w:t>To develop, implement, monitor and sanctioning non-compliance with legislation, plans and guidance on accessibility requirements for basic mainstream services to achieve societal equality,</w:t>
      </w:r>
      <w:r w:rsidRPr="007F64D8" w:rsidDel="00A73339">
        <w:rPr>
          <w:rFonts w:ascii="Times New Roman" w:hAnsi="Times New Roman" w:cs="Times New Roman"/>
          <w:sz w:val="20"/>
          <w:szCs w:val="20"/>
        </w:rPr>
        <w:t xml:space="preserve"> </w:t>
      </w:r>
      <w:r w:rsidRPr="007F64D8">
        <w:rPr>
          <w:rFonts w:ascii="Times New Roman" w:hAnsi="Times New Roman" w:cs="Times New Roman"/>
          <w:sz w:val="20"/>
          <w:szCs w:val="20"/>
        </w:rPr>
        <w:t xml:space="preserve">including participation by persons with disabilities within social media, and secure adequate ICT competence to secure that ICT development are protected and developed on the basis of universal design; </w:t>
      </w:r>
    </w:p>
    <w:p w14:paraId="3308CDBE" w14:textId="77777777" w:rsidR="004762B3" w:rsidRPr="007F64D8" w:rsidRDefault="004762B3" w:rsidP="00A12659">
      <w:pPr>
        <w:pStyle w:val="Listeafsnit1"/>
        <w:spacing w:after="120" w:line="240" w:lineRule="atLeast"/>
        <w:ind w:left="1134" w:right="1134" w:firstLine="708"/>
        <w:jc w:val="both"/>
        <w:rPr>
          <w:rFonts w:ascii="Times New Roman" w:hAnsi="Times New Roman" w:cs="Times New Roman"/>
          <w:sz w:val="20"/>
          <w:szCs w:val="20"/>
        </w:rPr>
      </w:pPr>
    </w:p>
    <w:p w14:paraId="73C9B7A1" w14:textId="77777777" w:rsidR="004762B3" w:rsidRPr="007F64D8" w:rsidRDefault="004762B3" w:rsidP="00A12659">
      <w:pPr>
        <w:pStyle w:val="Listeafsnit1"/>
        <w:spacing w:after="120" w:line="240" w:lineRule="atLeast"/>
        <w:ind w:left="1134" w:right="1134" w:firstLine="708"/>
        <w:jc w:val="both"/>
        <w:rPr>
          <w:rFonts w:ascii="Times New Roman" w:hAnsi="Times New Roman" w:cs="Times New Roman"/>
          <w:sz w:val="20"/>
          <w:szCs w:val="20"/>
        </w:rPr>
      </w:pPr>
      <w:r w:rsidRPr="007F64D8">
        <w:rPr>
          <w:rFonts w:ascii="Times New Roman" w:hAnsi="Times New Roman" w:cs="Times New Roman"/>
          <w:sz w:val="20"/>
          <w:szCs w:val="20"/>
        </w:rPr>
        <w:t>(e)</w:t>
      </w:r>
      <w:r w:rsidRPr="007F64D8">
        <w:rPr>
          <w:rFonts w:ascii="Times New Roman" w:hAnsi="Times New Roman" w:cs="Times New Roman"/>
          <w:sz w:val="20"/>
          <w:szCs w:val="20"/>
        </w:rPr>
        <w:tab/>
        <w:t xml:space="preserve"> To develop a concrete action plan and to take steps towards developing and implementing basic, personalized, non-shared and rights-based disability-specific support services and other forms of services;</w:t>
      </w:r>
    </w:p>
    <w:p w14:paraId="1C9691E1" w14:textId="77777777" w:rsidR="004762B3" w:rsidRPr="007F64D8" w:rsidRDefault="004762B3" w:rsidP="00A12659">
      <w:pPr>
        <w:pStyle w:val="Listeafsnit1"/>
        <w:spacing w:after="120" w:line="240" w:lineRule="atLeast"/>
        <w:ind w:left="1134" w:right="1134" w:firstLine="708"/>
        <w:jc w:val="both"/>
        <w:rPr>
          <w:rFonts w:ascii="Times New Roman" w:hAnsi="Times New Roman" w:cs="Times New Roman"/>
          <w:sz w:val="20"/>
          <w:szCs w:val="20"/>
        </w:rPr>
      </w:pPr>
    </w:p>
    <w:p w14:paraId="576717EA" w14:textId="77777777" w:rsidR="004762B3" w:rsidRPr="007F64D8" w:rsidRDefault="004762B3" w:rsidP="00A12659">
      <w:pPr>
        <w:pStyle w:val="Listeafsnit1"/>
        <w:spacing w:after="120" w:line="240" w:lineRule="atLeast"/>
        <w:ind w:left="1134" w:right="1134" w:firstLine="708"/>
        <w:jc w:val="both"/>
        <w:rPr>
          <w:rFonts w:ascii="Times New Roman" w:hAnsi="Times New Roman" w:cs="Times New Roman"/>
          <w:sz w:val="20"/>
          <w:szCs w:val="20"/>
        </w:rPr>
      </w:pPr>
      <w:r w:rsidRPr="007F64D8">
        <w:rPr>
          <w:rFonts w:ascii="Times New Roman" w:hAnsi="Times New Roman" w:cs="Times New Roman"/>
          <w:sz w:val="20"/>
          <w:szCs w:val="20"/>
        </w:rPr>
        <w:t>(f)</w:t>
      </w:r>
      <w:r w:rsidRPr="007F64D8">
        <w:rPr>
          <w:rFonts w:ascii="Times New Roman" w:hAnsi="Times New Roman" w:cs="Times New Roman"/>
          <w:sz w:val="20"/>
          <w:szCs w:val="20"/>
        </w:rPr>
        <w:tab/>
        <w:t>To ensure non-retrogression in achieving Article 19 unless they have been duly justified and in accordance with international law;</w:t>
      </w:r>
    </w:p>
    <w:p w14:paraId="290D482C" w14:textId="77777777" w:rsidR="004762B3" w:rsidRPr="007F64D8" w:rsidRDefault="004762B3" w:rsidP="00A12659">
      <w:pPr>
        <w:pStyle w:val="Listeafsnit1"/>
        <w:spacing w:after="120" w:line="240" w:lineRule="atLeast"/>
        <w:ind w:left="1134" w:right="1134" w:firstLine="708"/>
        <w:jc w:val="both"/>
        <w:rPr>
          <w:rFonts w:ascii="Times New Roman" w:hAnsi="Times New Roman" w:cs="Times New Roman"/>
          <w:sz w:val="20"/>
          <w:szCs w:val="20"/>
        </w:rPr>
      </w:pPr>
    </w:p>
    <w:p w14:paraId="7D96837E" w14:textId="77777777" w:rsidR="004762B3" w:rsidRPr="007F64D8" w:rsidRDefault="004762B3" w:rsidP="00A12659">
      <w:pPr>
        <w:pStyle w:val="Listeafsnit1"/>
        <w:spacing w:after="120" w:line="240" w:lineRule="atLeast"/>
        <w:ind w:left="1134" w:right="1134" w:firstLine="708"/>
        <w:jc w:val="both"/>
        <w:rPr>
          <w:rFonts w:ascii="Times New Roman" w:hAnsi="Times New Roman" w:cs="Times New Roman"/>
          <w:sz w:val="20"/>
          <w:szCs w:val="20"/>
        </w:rPr>
      </w:pPr>
      <w:r w:rsidRPr="007F64D8">
        <w:rPr>
          <w:rFonts w:ascii="Times New Roman" w:hAnsi="Times New Roman" w:cs="Times New Roman"/>
          <w:sz w:val="20"/>
          <w:szCs w:val="20"/>
        </w:rPr>
        <w:t>(g) To collect consistent quantitative and qualitative data on people with disabilities, including those still living in institutions; and</w:t>
      </w:r>
    </w:p>
    <w:p w14:paraId="123F6BDE" w14:textId="77777777" w:rsidR="004762B3" w:rsidRPr="007F64D8" w:rsidRDefault="004762B3" w:rsidP="00A12659">
      <w:pPr>
        <w:pStyle w:val="Listeafsnit1"/>
        <w:spacing w:after="120" w:line="240" w:lineRule="atLeast"/>
        <w:ind w:left="1134" w:right="1134" w:firstLine="708"/>
        <w:jc w:val="both"/>
        <w:rPr>
          <w:rFonts w:ascii="Times New Roman" w:hAnsi="Times New Roman" w:cs="Times New Roman"/>
          <w:sz w:val="20"/>
          <w:szCs w:val="20"/>
        </w:rPr>
      </w:pPr>
    </w:p>
    <w:p w14:paraId="2619D720" w14:textId="77777777" w:rsidR="004762B3" w:rsidRPr="007F64D8" w:rsidRDefault="004762B3" w:rsidP="00A12659">
      <w:pPr>
        <w:pStyle w:val="Listeafsnit1"/>
        <w:spacing w:after="120" w:line="240" w:lineRule="atLeast"/>
        <w:ind w:left="1134" w:right="1134" w:firstLine="708"/>
        <w:jc w:val="both"/>
        <w:rPr>
          <w:rFonts w:ascii="Times New Roman" w:hAnsi="Times New Roman" w:cs="Times New Roman"/>
          <w:sz w:val="20"/>
          <w:szCs w:val="20"/>
        </w:rPr>
      </w:pPr>
      <w:r w:rsidRPr="007F64D8">
        <w:rPr>
          <w:rFonts w:ascii="Times New Roman" w:hAnsi="Times New Roman" w:cs="Times New Roman"/>
          <w:sz w:val="20"/>
          <w:szCs w:val="20"/>
        </w:rPr>
        <w:t>(h) To use any available funding, including regional funding and funding for development cooperation, to develop inclusive and accessible independent living services.</w:t>
      </w:r>
    </w:p>
    <w:p w14:paraId="485EB84C" w14:textId="77777777" w:rsidR="00D12D66" w:rsidRPr="00D12D66" w:rsidRDefault="00696CC0" w:rsidP="00696CC0">
      <w:pPr>
        <w:pStyle w:val="HChG"/>
        <w:rPr>
          <w:rFonts w:eastAsia="SimSun"/>
          <w:lang w:val="en-US"/>
        </w:rPr>
      </w:pPr>
      <w:r>
        <w:rPr>
          <w:rFonts w:eastAsia="SimSun"/>
          <w:lang w:val="en-US"/>
        </w:rPr>
        <w:lastRenderedPageBreak/>
        <w:tab/>
        <w:t>III.</w:t>
      </w:r>
      <w:r>
        <w:rPr>
          <w:rFonts w:eastAsia="SimSun"/>
          <w:lang w:val="en-US"/>
        </w:rPr>
        <w:tab/>
      </w:r>
      <w:r w:rsidR="00D12D66" w:rsidRPr="00D12D66">
        <w:rPr>
          <w:rFonts w:eastAsia="SimSun"/>
          <w:lang w:val="en-US"/>
        </w:rPr>
        <w:t>Obligations of States parties</w:t>
      </w:r>
    </w:p>
    <w:p w14:paraId="74D114FF" w14:textId="326BD92C" w:rsidR="004762B3" w:rsidRPr="007F64D8" w:rsidRDefault="004762B3" w:rsidP="00A12659">
      <w:pPr>
        <w:pStyle w:val="Listeafsnit1"/>
        <w:spacing w:after="120" w:line="240" w:lineRule="atLeast"/>
        <w:ind w:left="1134" w:right="1134"/>
        <w:jc w:val="both"/>
        <w:rPr>
          <w:rFonts w:ascii="Times New Roman" w:hAnsi="Times New Roman" w:cs="Times New Roman"/>
          <w:sz w:val="20"/>
          <w:szCs w:val="20"/>
        </w:rPr>
      </w:pPr>
      <w:r w:rsidRPr="007F64D8">
        <w:rPr>
          <w:rFonts w:ascii="Times New Roman" w:hAnsi="Times New Roman" w:cs="Times New Roman"/>
          <w:sz w:val="20"/>
          <w:szCs w:val="20"/>
        </w:rPr>
        <w:t>3</w:t>
      </w:r>
      <w:r w:rsidR="00E82683">
        <w:rPr>
          <w:rFonts w:ascii="Times New Roman" w:hAnsi="Times New Roman" w:cs="Times New Roman"/>
          <w:sz w:val="20"/>
          <w:szCs w:val="20"/>
        </w:rPr>
        <w:t>9</w:t>
      </w:r>
      <w:r w:rsidRPr="007F64D8">
        <w:rPr>
          <w:rFonts w:ascii="Times New Roman" w:hAnsi="Times New Roman" w:cs="Times New Roman"/>
          <w:sz w:val="20"/>
          <w:szCs w:val="20"/>
        </w:rPr>
        <w:t>.</w:t>
      </w:r>
      <w:r w:rsidRPr="007F64D8">
        <w:rPr>
          <w:rFonts w:ascii="Times New Roman" w:hAnsi="Times New Roman" w:cs="Times New Roman"/>
          <w:sz w:val="20"/>
          <w:szCs w:val="20"/>
        </w:rPr>
        <w:tab/>
        <w:t>The obligations of the State</w:t>
      </w:r>
      <w:r w:rsidR="00696087">
        <w:rPr>
          <w:rFonts w:ascii="Times New Roman" w:hAnsi="Times New Roman" w:cs="Times New Roman"/>
          <w:sz w:val="20"/>
          <w:szCs w:val="20"/>
        </w:rPr>
        <w:t>s</w:t>
      </w:r>
      <w:r w:rsidRPr="007F64D8">
        <w:rPr>
          <w:rFonts w:ascii="Times New Roman" w:hAnsi="Times New Roman" w:cs="Times New Roman"/>
          <w:sz w:val="20"/>
          <w:szCs w:val="20"/>
        </w:rPr>
        <w:t xml:space="preserve"> parties must reflect the nature of human rights as either absolute and immediate applicable (civil and political rights) or progressively applicable (economic, social and cultural rights). Article 19 (a), the right to choose one’s residence and where, how and with whom to live, is immediately applicable as it is a civil and political right. Article 19 (b), the right to access individualised assessed support services, is an economic, social and cultural right. Article 19 (c), the right to avail service facilities, is an economic, social and cultural right, through that many mainstream services, such as</w:t>
      </w:r>
      <w:r w:rsidR="00332486">
        <w:rPr>
          <w:rFonts w:ascii="Times New Roman" w:hAnsi="Times New Roman" w:cs="Times New Roman"/>
          <w:sz w:val="20"/>
          <w:szCs w:val="20"/>
        </w:rPr>
        <w:t xml:space="preserve"> accessible</w:t>
      </w:r>
      <w:r w:rsidRPr="007F64D8">
        <w:rPr>
          <w:rFonts w:ascii="Times New Roman" w:hAnsi="Times New Roman" w:cs="Times New Roman"/>
          <w:sz w:val="20"/>
          <w:szCs w:val="20"/>
        </w:rPr>
        <w:t xml:space="preserve"> ICT technologies, websites, social medias, cinemas, public parks, theatres and sports facilities, serve both social and cultural purposes. Progressive realisation entails the immediate obligation to design and decide upon concrete strategies, plan of actions and allocate resources to develop support services as well as making existing as well as new general services inclusive for persons with disabilities. </w:t>
      </w:r>
    </w:p>
    <w:p w14:paraId="141F6F3A" w14:textId="77777777" w:rsidR="004762B3" w:rsidRPr="007F64D8" w:rsidRDefault="004762B3" w:rsidP="00A12659">
      <w:pPr>
        <w:pStyle w:val="Listeafsnit1"/>
        <w:spacing w:after="120" w:line="240" w:lineRule="atLeast"/>
        <w:ind w:left="1134" w:right="1134"/>
        <w:jc w:val="both"/>
        <w:rPr>
          <w:rFonts w:ascii="Times New Roman" w:hAnsi="Times New Roman" w:cs="Times New Roman"/>
          <w:sz w:val="20"/>
          <w:szCs w:val="20"/>
        </w:rPr>
      </w:pPr>
    </w:p>
    <w:p w14:paraId="14FACFD3" w14:textId="77777777" w:rsidR="004762B3" w:rsidRPr="007F64D8" w:rsidRDefault="00E82683" w:rsidP="00A12659">
      <w:pPr>
        <w:pStyle w:val="Listeafsnit1"/>
        <w:spacing w:after="120" w:line="240" w:lineRule="atLeast"/>
        <w:ind w:left="1134" w:right="1134"/>
        <w:jc w:val="both"/>
        <w:rPr>
          <w:rFonts w:ascii="Times New Roman" w:hAnsi="Times New Roman" w:cs="Times New Roman"/>
          <w:sz w:val="20"/>
          <w:szCs w:val="20"/>
        </w:rPr>
      </w:pPr>
      <w:r>
        <w:rPr>
          <w:rFonts w:ascii="Times New Roman" w:hAnsi="Times New Roman" w:cs="Times New Roman"/>
          <w:sz w:val="20"/>
          <w:szCs w:val="20"/>
        </w:rPr>
        <w:t>40</w:t>
      </w:r>
      <w:r w:rsidR="004762B3" w:rsidRPr="007F64D8">
        <w:rPr>
          <w:rFonts w:ascii="Times New Roman" w:hAnsi="Times New Roman" w:cs="Times New Roman"/>
          <w:sz w:val="20"/>
          <w:szCs w:val="20"/>
        </w:rPr>
        <w:t>.</w:t>
      </w:r>
      <w:r w:rsidR="004762B3" w:rsidRPr="007F64D8">
        <w:rPr>
          <w:rFonts w:ascii="Times New Roman" w:hAnsi="Times New Roman" w:cs="Times New Roman"/>
          <w:sz w:val="20"/>
          <w:szCs w:val="20"/>
        </w:rPr>
        <w:tab/>
        <w:t xml:space="preserve">The obligation to respect does not only include a negative aspect. Its positive aspect requires states to take all necessary measures to ensure that </w:t>
      </w:r>
      <w:r w:rsidR="003816A9" w:rsidRPr="007F64D8">
        <w:rPr>
          <w:rFonts w:ascii="Times New Roman" w:hAnsi="Times New Roman" w:cs="Times New Roman"/>
          <w:sz w:val="20"/>
          <w:szCs w:val="20"/>
        </w:rPr>
        <w:t>no rights enshrined in article 19 are</w:t>
      </w:r>
      <w:r w:rsidR="005C1AE0">
        <w:rPr>
          <w:rFonts w:ascii="Times New Roman" w:hAnsi="Times New Roman" w:cs="Times New Roman"/>
          <w:sz w:val="20"/>
          <w:szCs w:val="20"/>
        </w:rPr>
        <w:t xml:space="preserve"> violated by the S</w:t>
      </w:r>
      <w:r w:rsidR="004762B3" w:rsidRPr="007F64D8">
        <w:rPr>
          <w:rFonts w:ascii="Times New Roman" w:hAnsi="Times New Roman" w:cs="Times New Roman"/>
          <w:sz w:val="20"/>
          <w:szCs w:val="20"/>
        </w:rPr>
        <w:t>tate or by private entities.</w:t>
      </w:r>
    </w:p>
    <w:p w14:paraId="75039DA0" w14:textId="77777777" w:rsidR="004762B3" w:rsidRPr="007F64D8" w:rsidRDefault="004762B3" w:rsidP="00A12659">
      <w:pPr>
        <w:pStyle w:val="Listeafsnit1"/>
        <w:spacing w:after="120" w:line="240" w:lineRule="atLeast"/>
        <w:ind w:left="1134" w:right="1134"/>
        <w:jc w:val="both"/>
        <w:rPr>
          <w:rFonts w:ascii="Times New Roman" w:hAnsi="Times New Roman" w:cs="Times New Roman"/>
          <w:sz w:val="20"/>
          <w:szCs w:val="20"/>
        </w:rPr>
      </w:pPr>
    </w:p>
    <w:p w14:paraId="26C30A5F" w14:textId="77777777" w:rsidR="004762B3" w:rsidRPr="007F64D8" w:rsidRDefault="004762B3" w:rsidP="00A12659">
      <w:pPr>
        <w:pStyle w:val="Listeafsnit1"/>
        <w:spacing w:after="120" w:line="240" w:lineRule="atLeast"/>
        <w:ind w:left="1134" w:right="1134"/>
        <w:jc w:val="both"/>
        <w:rPr>
          <w:rFonts w:ascii="Times New Roman" w:hAnsi="Times New Roman" w:cs="Times New Roman"/>
          <w:sz w:val="20"/>
          <w:szCs w:val="20"/>
        </w:rPr>
      </w:pPr>
      <w:r w:rsidRPr="007F64D8">
        <w:rPr>
          <w:rFonts w:ascii="Times New Roman" w:hAnsi="Times New Roman" w:cs="Times New Roman"/>
          <w:sz w:val="20"/>
          <w:szCs w:val="20"/>
        </w:rPr>
        <w:t>4</w:t>
      </w:r>
      <w:r w:rsidR="00E82683">
        <w:rPr>
          <w:rFonts w:ascii="Times New Roman" w:hAnsi="Times New Roman" w:cs="Times New Roman"/>
          <w:sz w:val="20"/>
          <w:szCs w:val="20"/>
        </w:rPr>
        <w:t>1</w:t>
      </w:r>
      <w:r w:rsidRPr="007F64D8">
        <w:rPr>
          <w:rFonts w:ascii="Times New Roman" w:hAnsi="Times New Roman" w:cs="Times New Roman"/>
          <w:sz w:val="20"/>
          <w:szCs w:val="20"/>
        </w:rPr>
        <w:t>.</w:t>
      </w:r>
      <w:r w:rsidRPr="007F64D8">
        <w:rPr>
          <w:rFonts w:ascii="Times New Roman" w:hAnsi="Times New Roman" w:cs="Times New Roman"/>
          <w:sz w:val="20"/>
          <w:szCs w:val="20"/>
        </w:rPr>
        <w:tab/>
        <w:t>In order to achieve the progressive realization of economic, social and cultural rights, States parties must take steps to the maximum of their available resources</w:t>
      </w:r>
      <w:r w:rsidR="00277A65">
        <w:rPr>
          <w:rStyle w:val="FootnoteReference"/>
          <w:rFonts w:cs="Times New Roman"/>
          <w:szCs w:val="20"/>
        </w:rPr>
        <w:footnoteReference w:id="7"/>
      </w:r>
      <w:r w:rsidR="00277A65">
        <w:rPr>
          <w:rFonts w:ascii="Times New Roman" w:hAnsi="Times New Roman" w:cs="Times New Roman"/>
          <w:sz w:val="20"/>
          <w:szCs w:val="20"/>
        </w:rPr>
        <w:t>.</w:t>
      </w:r>
      <w:r w:rsidRPr="00277A65">
        <w:rPr>
          <w:rFonts w:ascii="Times New Roman" w:hAnsi="Times New Roman" w:cs="Times New Roman"/>
          <w:sz w:val="20"/>
          <w:szCs w:val="20"/>
        </w:rPr>
        <w:t xml:space="preserve"> These steps</w:t>
      </w:r>
      <w:r w:rsidRPr="007F64D8">
        <w:rPr>
          <w:rFonts w:ascii="Times New Roman" w:hAnsi="Times New Roman" w:cs="Times New Roman"/>
          <w:sz w:val="20"/>
          <w:szCs w:val="20"/>
        </w:rPr>
        <w:t xml:space="preserve"> must be taken immediately or within a reasonably short period of time. Such steps should be deliberate, concrete, targeted and use all appropriate means.</w:t>
      </w:r>
      <w:r w:rsidRPr="007F64D8">
        <w:rPr>
          <w:rStyle w:val="FootnoteReference"/>
          <w:rFonts w:cs="Times New Roman"/>
          <w:sz w:val="20"/>
          <w:szCs w:val="20"/>
        </w:rPr>
        <w:footnoteReference w:id="8"/>
      </w:r>
      <w:r w:rsidRPr="007F64D8">
        <w:rPr>
          <w:rFonts w:ascii="Times New Roman" w:hAnsi="Times New Roman" w:cs="Times New Roman"/>
          <w:sz w:val="20"/>
          <w:szCs w:val="20"/>
        </w:rPr>
        <w:t xml:space="preserve"> The systematic realization of the right to independent living in the community requires structural changes. In particular, this applies to de-institutionalization in all its forms. </w:t>
      </w:r>
    </w:p>
    <w:p w14:paraId="2371B31C" w14:textId="77777777" w:rsidR="004762B3" w:rsidRPr="007F64D8" w:rsidRDefault="004762B3" w:rsidP="00A12659">
      <w:pPr>
        <w:pStyle w:val="Listeafsnit1"/>
        <w:spacing w:after="120" w:line="240" w:lineRule="atLeast"/>
        <w:ind w:left="1134" w:right="1134"/>
        <w:jc w:val="both"/>
        <w:rPr>
          <w:rFonts w:ascii="Times New Roman" w:hAnsi="Times New Roman" w:cs="Times New Roman"/>
          <w:sz w:val="20"/>
          <w:szCs w:val="20"/>
        </w:rPr>
      </w:pPr>
    </w:p>
    <w:p w14:paraId="5BF0EF6B" w14:textId="50268DC4" w:rsidR="004762B3" w:rsidRPr="007F64D8" w:rsidRDefault="004762B3" w:rsidP="00A12659">
      <w:pPr>
        <w:pStyle w:val="Listeafsnit1"/>
        <w:spacing w:after="120" w:line="240" w:lineRule="atLeast"/>
        <w:ind w:left="1134" w:right="1134"/>
        <w:jc w:val="both"/>
        <w:rPr>
          <w:rFonts w:ascii="Times New Roman" w:hAnsi="Times New Roman" w:cs="Times New Roman"/>
          <w:sz w:val="20"/>
          <w:szCs w:val="20"/>
        </w:rPr>
      </w:pPr>
      <w:r w:rsidRPr="007F64D8">
        <w:rPr>
          <w:rFonts w:ascii="Times New Roman" w:hAnsi="Times New Roman" w:cs="Times New Roman"/>
          <w:sz w:val="20"/>
          <w:szCs w:val="20"/>
        </w:rPr>
        <w:t>4</w:t>
      </w:r>
      <w:r w:rsidR="00E82683">
        <w:rPr>
          <w:rFonts w:ascii="Times New Roman" w:hAnsi="Times New Roman" w:cs="Times New Roman"/>
          <w:sz w:val="20"/>
          <w:szCs w:val="20"/>
        </w:rPr>
        <w:t>2</w:t>
      </w:r>
      <w:r w:rsidRPr="007F64D8">
        <w:rPr>
          <w:rFonts w:ascii="Times New Roman" w:hAnsi="Times New Roman" w:cs="Times New Roman"/>
          <w:sz w:val="20"/>
          <w:szCs w:val="20"/>
        </w:rPr>
        <w:t xml:space="preserve">. </w:t>
      </w:r>
      <w:r w:rsidR="005C1AE0">
        <w:rPr>
          <w:rFonts w:ascii="Times New Roman" w:hAnsi="Times New Roman" w:cs="Times New Roman"/>
          <w:sz w:val="20"/>
          <w:szCs w:val="20"/>
        </w:rPr>
        <w:tab/>
      </w:r>
      <w:r w:rsidRPr="007F64D8">
        <w:rPr>
          <w:rFonts w:ascii="Times New Roman" w:hAnsi="Times New Roman" w:cs="Times New Roman"/>
          <w:sz w:val="20"/>
          <w:szCs w:val="20"/>
        </w:rPr>
        <w:t>States parties have the immediate obligation to enter into strategic planning with adequate timeframes and resourcing in close and respectful consultation with representative organizations of persons with disabilities to replace any institutionalized settings with independent living support services. The margin of appreciation of States parties is related to the programmatic implementation</w:t>
      </w:r>
      <w:r w:rsidRPr="007F64D8" w:rsidDel="00E46DC0">
        <w:rPr>
          <w:rFonts w:ascii="Times New Roman" w:hAnsi="Times New Roman" w:cs="Times New Roman"/>
          <w:sz w:val="20"/>
          <w:szCs w:val="20"/>
        </w:rPr>
        <w:t xml:space="preserve"> </w:t>
      </w:r>
      <w:r w:rsidRPr="007F64D8">
        <w:rPr>
          <w:rFonts w:ascii="Times New Roman" w:hAnsi="Times New Roman" w:cs="Times New Roman"/>
          <w:sz w:val="20"/>
          <w:szCs w:val="20"/>
        </w:rPr>
        <w:t>but not to the question of replacement. State</w:t>
      </w:r>
      <w:r w:rsidR="00696087">
        <w:rPr>
          <w:rFonts w:ascii="Times New Roman" w:hAnsi="Times New Roman" w:cs="Times New Roman"/>
          <w:sz w:val="20"/>
          <w:szCs w:val="20"/>
        </w:rPr>
        <w:t>s</w:t>
      </w:r>
      <w:r w:rsidRPr="007F64D8">
        <w:rPr>
          <w:rFonts w:ascii="Times New Roman" w:hAnsi="Times New Roman" w:cs="Times New Roman"/>
          <w:sz w:val="20"/>
          <w:szCs w:val="20"/>
        </w:rPr>
        <w:t xml:space="preserve"> parties should develop transitional plans in consultation directly with persons with disabilities</w:t>
      </w:r>
      <w:r w:rsidR="003816A9">
        <w:rPr>
          <w:rFonts w:ascii="Times New Roman" w:hAnsi="Times New Roman" w:cs="Times New Roman"/>
          <w:sz w:val="20"/>
          <w:szCs w:val="20"/>
        </w:rPr>
        <w:t>,</w:t>
      </w:r>
      <w:r w:rsidRPr="007F64D8">
        <w:rPr>
          <w:rFonts w:ascii="Times New Roman" w:hAnsi="Times New Roman" w:cs="Times New Roman"/>
          <w:sz w:val="20"/>
          <w:szCs w:val="20"/>
        </w:rPr>
        <w:t xml:space="preserve"> through their representative organisations in order to </w:t>
      </w:r>
      <w:r w:rsidR="003816A9">
        <w:rPr>
          <w:rFonts w:ascii="Times New Roman" w:hAnsi="Times New Roman" w:cs="Times New Roman"/>
          <w:sz w:val="20"/>
          <w:szCs w:val="20"/>
        </w:rPr>
        <w:t xml:space="preserve">ensure </w:t>
      </w:r>
      <w:r w:rsidRPr="007F64D8">
        <w:rPr>
          <w:rFonts w:ascii="Times New Roman" w:hAnsi="Times New Roman" w:cs="Times New Roman"/>
          <w:sz w:val="20"/>
          <w:szCs w:val="20"/>
        </w:rPr>
        <w:t>full inclusion of persons with disabilities in the community.</w:t>
      </w:r>
    </w:p>
    <w:p w14:paraId="451DC931" w14:textId="77777777" w:rsidR="004762B3" w:rsidRPr="007F64D8" w:rsidRDefault="004762B3" w:rsidP="00A12659">
      <w:pPr>
        <w:pStyle w:val="Listeafsnit1"/>
        <w:spacing w:after="120" w:line="240" w:lineRule="atLeast"/>
        <w:ind w:left="1134" w:right="1134"/>
        <w:jc w:val="both"/>
        <w:rPr>
          <w:rFonts w:ascii="Times New Roman" w:hAnsi="Times New Roman" w:cs="Times New Roman"/>
          <w:sz w:val="20"/>
          <w:szCs w:val="20"/>
        </w:rPr>
      </w:pPr>
    </w:p>
    <w:p w14:paraId="22BC372B" w14:textId="77777777" w:rsidR="004762B3" w:rsidRPr="007F64D8" w:rsidRDefault="004762B3" w:rsidP="00A12659">
      <w:pPr>
        <w:pStyle w:val="Listeafsnit1"/>
        <w:spacing w:after="120" w:line="240" w:lineRule="atLeast"/>
        <w:ind w:left="1134" w:right="1134"/>
        <w:jc w:val="both"/>
        <w:rPr>
          <w:rFonts w:ascii="Times New Roman" w:hAnsi="Times New Roman" w:cs="Times New Roman"/>
          <w:sz w:val="20"/>
          <w:szCs w:val="20"/>
        </w:rPr>
      </w:pPr>
      <w:r w:rsidRPr="007F64D8">
        <w:rPr>
          <w:rFonts w:ascii="Times New Roman" w:hAnsi="Times New Roman" w:cs="Times New Roman"/>
          <w:sz w:val="20"/>
          <w:szCs w:val="20"/>
        </w:rPr>
        <w:t>4</w:t>
      </w:r>
      <w:r w:rsidR="00E82683">
        <w:rPr>
          <w:rFonts w:ascii="Times New Roman" w:hAnsi="Times New Roman" w:cs="Times New Roman"/>
          <w:sz w:val="20"/>
          <w:szCs w:val="20"/>
        </w:rPr>
        <w:t>3</w:t>
      </w:r>
      <w:r w:rsidRPr="007F64D8">
        <w:rPr>
          <w:rFonts w:ascii="Times New Roman" w:hAnsi="Times New Roman" w:cs="Times New Roman"/>
          <w:sz w:val="20"/>
          <w:szCs w:val="20"/>
        </w:rPr>
        <w:t>.</w:t>
      </w:r>
      <w:r w:rsidRPr="007F64D8">
        <w:rPr>
          <w:rFonts w:ascii="Times New Roman" w:hAnsi="Times New Roman" w:cs="Times New Roman"/>
          <w:sz w:val="20"/>
          <w:szCs w:val="20"/>
        </w:rPr>
        <w:tab/>
        <w:t>When a State party seeks to introduce retrogressive measures on Article 19, for example, in response to economic or financial crisis, the State is obliged to demonstrate that such measures are temporary, necessary and non-discriminatory, and that the State party and the measures to respect its core obligations.</w:t>
      </w:r>
      <w:r w:rsidRPr="007F64D8">
        <w:rPr>
          <w:rFonts w:ascii="Times New Roman" w:hAnsi="Times New Roman" w:cs="Times New Roman"/>
          <w:sz w:val="20"/>
          <w:szCs w:val="20"/>
          <w:vertAlign w:val="superscript"/>
        </w:rPr>
        <w:footnoteReference w:id="9"/>
      </w:r>
    </w:p>
    <w:p w14:paraId="299D2259" w14:textId="77777777" w:rsidR="004762B3" w:rsidRPr="007F64D8" w:rsidRDefault="004762B3" w:rsidP="00A12659">
      <w:pPr>
        <w:pStyle w:val="Listeafsnit1"/>
        <w:spacing w:after="120" w:line="240" w:lineRule="atLeast"/>
        <w:ind w:left="1134" w:right="1134"/>
        <w:jc w:val="both"/>
        <w:rPr>
          <w:rFonts w:ascii="Times New Roman" w:hAnsi="Times New Roman" w:cs="Times New Roman"/>
          <w:sz w:val="20"/>
          <w:szCs w:val="20"/>
        </w:rPr>
      </w:pPr>
    </w:p>
    <w:p w14:paraId="0C3B6CE1" w14:textId="77777777" w:rsidR="004762B3" w:rsidRPr="007F64D8" w:rsidRDefault="004762B3" w:rsidP="00A12659">
      <w:pPr>
        <w:pStyle w:val="Listeafsnit1"/>
        <w:spacing w:after="120" w:line="240" w:lineRule="atLeast"/>
        <w:ind w:left="1134" w:right="1134"/>
        <w:jc w:val="both"/>
        <w:rPr>
          <w:rFonts w:ascii="Times New Roman" w:hAnsi="Times New Roman" w:cs="Times New Roman"/>
          <w:sz w:val="20"/>
          <w:szCs w:val="20"/>
        </w:rPr>
      </w:pPr>
      <w:r w:rsidRPr="007F64D8">
        <w:rPr>
          <w:rFonts w:ascii="Times New Roman" w:hAnsi="Times New Roman" w:cs="Times New Roman"/>
          <w:sz w:val="20"/>
          <w:szCs w:val="20"/>
        </w:rPr>
        <w:t>4</w:t>
      </w:r>
      <w:r w:rsidR="00E82683">
        <w:rPr>
          <w:rFonts w:ascii="Times New Roman" w:hAnsi="Times New Roman" w:cs="Times New Roman"/>
          <w:sz w:val="20"/>
          <w:szCs w:val="20"/>
        </w:rPr>
        <w:t>4</w:t>
      </w:r>
      <w:r w:rsidRPr="007F64D8">
        <w:rPr>
          <w:rFonts w:ascii="Times New Roman" w:hAnsi="Times New Roman" w:cs="Times New Roman"/>
          <w:sz w:val="20"/>
          <w:szCs w:val="20"/>
        </w:rPr>
        <w:t>.</w:t>
      </w:r>
      <w:r w:rsidRPr="007F64D8">
        <w:rPr>
          <w:rFonts w:ascii="Times New Roman" w:hAnsi="Times New Roman" w:cs="Times New Roman"/>
          <w:sz w:val="20"/>
          <w:szCs w:val="20"/>
        </w:rPr>
        <w:tab/>
        <w:t xml:space="preserve">The duty of progressive realization also entails a presumption against retrogressive measures in the enjoyment of economic, social and cultural rights. Such measures deprive people with disabilities of the full enjoyment of right to live independently and being included in the community. As a matter of </w:t>
      </w:r>
      <w:r w:rsidR="003816A9" w:rsidRPr="007F64D8">
        <w:rPr>
          <w:rFonts w:ascii="Times New Roman" w:hAnsi="Times New Roman" w:cs="Times New Roman"/>
          <w:sz w:val="20"/>
          <w:szCs w:val="20"/>
        </w:rPr>
        <w:t>consequence,</w:t>
      </w:r>
      <w:r w:rsidRPr="007F64D8">
        <w:rPr>
          <w:rFonts w:ascii="Times New Roman" w:hAnsi="Times New Roman" w:cs="Times New Roman"/>
          <w:sz w:val="20"/>
          <w:szCs w:val="20"/>
        </w:rPr>
        <w:t xml:space="preserve"> retrogressive measures constitute a violation of article 19.</w:t>
      </w:r>
    </w:p>
    <w:p w14:paraId="5ECC9E39" w14:textId="77777777" w:rsidR="004762B3" w:rsidRPr="007F64D8" w:rsidRDefault="004762B3" w:rsidP="00A12659">
      <w:pPr>
        <w:pStyle w:val="Listeafsnit1"/>
        <w:spacing w:after="120" w:line="240" w:lineRule="atLeast"/>
        <w:ind w:left="1134" w:right="1134"/>
        <w:jc w:val="both"/>
        <w:rPr>
          <w:rFonts w:ascii="Times New Roman" w:hAnsi="Times New Roman" w:cs="Times New Roman"/>
          <w:sz w:val="20"/>
          <w:szCs w:val="20"/>
        </w:rPr>
      </w:pPr>
    </w:p>
    <w:p w14:paraId="6ADECA2B" w14:textId="77777777" w:rsidR="004762B3" w:rsidRPr="007F64D8" w:rsidRDefault="004762B3" w:rsidP="00A12659">
      <w:pPr>
        <w:pStyle w:val="Listeafsnit1"/>
        <w:spacing w:after="120" w:line="240" w:lineRule="atLeast"/>
        <w:ind w:left="1134" w:right="1134"/>
        <w:jc w:val="both"/>
        <w:rPr>
          <w:rFonts w:ascii="Times New Roman" w:hAnsi="Times New Roman" w:cs="Times New Roman"/>
          <w:sz w:val="20"/>
          <w:szCs w:val="20"/>
        </w:rPr>
      </w:pPr>
      <w:r w:rsidRPr="007F64D8">
        <w:rPr>
          <w:rFonts w:ascii="Times New Roman" w:hAnsi="Times New Roman" w:cs="Times New Roman"/>
          <w:sz w:val="20"/>
          <w:szCs w:val="20"/>
        </w:rPr>
        <w:t>4</w:t>
      </w:r>
      <w:r w:rsidR="00E82683">
        <w:rPr>
          <w:rFonts w:ascii="Times New Roman" w:hAnsi="Times New Roman" w:cs="Times New Roman"/>
          <w:sz w:val="20"/>
          <w:szCs w:val="20"/>
        </w:rPr>
        <w:t>5</w:t>
      </w:r>
      <w:r w:rsidRPr="007F64D8">
        <w:rPr>
          <w:rFonts w:ascii="Times New Roman" w:hAnsi="Times New Roman" w:cs="Times New Roman"/>
          <w:sz w:val="20"/>
          <w:szCs w:val="20"/>
        </w:rPr>
        <w:t>.</w:t>
      </w:r>
      <w:r w:rsidRPr="007F64D8">
        <w:rPr>
          <w:rFonts w:ascii="Times New Roman" w:hAnsi="Times New Roman" w:cs="Times New Roman"/>
          <w:sz w:val="20"/>
          <w:szCs w:val="20"/>
        </w:rPr>
        <w:tab/>
        <w:t xml:space="preserve">States parties are prohibited from taking retrogressive measures with respect to the minimum core obligations of the right to live independently within the community as listed in this general comment. </w:t>
      </w:r>
    </w:p>
    <w:p w14:paraId="7FFECF2D" w14:textId="77777777" w:rsidR="004762B3" w:rsidRPr="007F64D8" w:rsidRDefault="004762B3" w:rsidP="00A12659">
      <w:pPr>
        <w:pStyle w:val="Listeafsnit1"/>
        <w:spacing w:after="120" w:line="240" w:lineRule="atLeast"/>
        <w:ind w:left="1134" w:right="1134"/>
        <w:jc w:val="both"/>
        <w:rPr>
          <w:rFonts w:ascii="Times New Roman" w:hAnsi="Times New Roman" w:cs="Times New Roman"/>
          <w:sz w:val="20"/>
          <w:szCs w:val="20"/>
        </w:rPr>
      </w:pPr>
    </w:p>
    <w:p w14:paraId="6D5EDF6A" w14:textId="1C57AAE8" w:rsidR="004762B3" w:rsidRPr="007F64D8" w:rsidRDefault="004762B3" w:rsidP="00A12659">
      <w:pPr>
        <w:pStyle w:val="Listeafsnit1"/>
        <w:spacing w:after="120" w:line="240" w:lineRule="atLeast"/>
        <w:ind w:left="1134" w:right="1134"/>
        <w:jc w:val="both"/>
        <w:rPr>
          <w:rFonts w:ascii="Times New Roman" w:hAnsi="Times New Roman" w:cs="Times New Roman"/>
          <w:sz w:val="20"/>
          <w:szCs w:val="20"/>
        </w:rPr>
      </w:pPr>
      <w:r w:rsidRPr="007F64D8">
        <w:rPr>
          <w:rFonts w:ascii="Times New Roman" w:hAnsi="Times New Roman" w:cs="Times New Roman"/>
          <w:sz w:val="20"/>
          <w:szCs w:val="20"/>
        </w:rPr>
        <w:t>4</w:t>
      </w:r>
      <w:r w:rsidR="00E82683">
        <w:rPr>
          <w:rFonts w:ascii="Times New Roman" w:hAnsi="Times New Roman" w:cs="Times New Roman"/>
          <w:sz w:val="20"/>
          <w:szCs w:val="20"/>
        </w:rPr>
        <w:t>6</w:t>
      </w:r>
      <w:r w:rsidRPr="007F64D8">
        <w:rPr>
          <w:rFonts w:ascii="Times New Roman" w:hAnsi="Times New Roman" w:cs="Times New Roman"/>
          <w:sz w:val="20"/>
          <w:szCs w:val="20"/>
        </w:rPr>
        <w:t>.</w:t>
      </w:r>
      <w:r w:rsidRPr="007F64D8">
        <w:rPr>
          <w:rFonts w:ascii="Times New Roman" w:hAnsi="Times New Roman" w:cs="Times New Roman"/>
          <w:sz w:val="20"/>
          <w:szCs w:val="20"/>
        </w:rPr>
        <w:tab/>
        <w:t xml:space="preserve">States parties are under immediate obligation to eliminate discrimination against individuals or groups of persons with disabilities and to guarantee their equal right to living </w:t>
      </w:r>
      <w:r w:rsidR="00654AF2">
        <w:rPr>
          <w:rFonts w:ascii="Times New Roman" w:hAnsi="Times New Roman" w:cs="Times New Roman"/>
          <w:sz w:val="20"/>
          <w:szCs w:val="20"/>
        </w:rPr>
        <w:t xml:space="preserve">independently </w:t>
      </w:r>
      <w:r w:rsidRPr="007F64D8">
        <w:rPr>
          <w:rFonts w:ascii="Times New Roman" w:hAnsi="Times New Roman" w:cs="Times New Roman"/>
          <w:sz w:val="20"/>
          <w:szCs w:val="20"/>
        </w:rPr>
        <w:t xml:space="preserve">and participation in the community. This requires States parties to repeal or </w:t>
      </w:r>
      <w:r w:rsidRPr="007F64D8">
        <w:rPr>
          <w:rFonts w:ascii="Times New Roman" w:hAnsi="Times New Roman" w:cs="Times New Roman"/>
          <w:sz w:val="20"/>
          <w:szCs w:val="20"/>
        </w:rPr>
        <w:lastRenderedPageBreak/>
        <w:t>reform policies, laws and practices that prevent persons with disabilities from, e.g. choosing their place of residence, access to affordable and accessible housing, from renting accommodation or from accessing general mainstream services facilities and services as their independence would require. The duty to provide reasonable accommodation (art. 5 (3)) is also not subjected to progressive realization.</w:t>
      </w:r>
    </w:p>
    <w:p w14:paraId="6BADDF44" w14:textId="77777777" w:rsidR="00D12D66" w:rsidRPr="00D12D66" w:rsidRDefault="00B40B63" w:rsidP="00B40B63">
      <w:pPr>
        <w:pStyle w:val="H1G"/>
        <w:rPr>
          <w:rFonts w:eastAsia="Calibri"/>
          <w:lang w:val="en-US"/>
        </w:rPr>
      </w:pPr>
      <w:r>
        <w:rPr>
          <w:rFonts w:eastAsia="Calibri"/>
          <w:lang w:val="en-US"/>
        </w:rPr>
        <w:tab/>
        <w:t>A.</w:t>
      </w:r>
      <w:r>
        <w:rPr>
          <w:rFonts w:eastAsia="Calibri"/>
          <w:lang w:val="en-US"/>
        </w:rPr>
        <w:tab/>
      </w:r>
      <w:r w:rsidR="00D12D66" w:rsidRPr="00D12D66">
        <w:rPr>
          <w:rFonts w:eastAsia="Calibri"/>
          <w:lang w:val="en-US"/>
        </w:rPr>
        <w:t>Obligation to respect</w:t>
      </w:r>
    </w:p>
    <w:p w14:paraId="085B13FD" w14:textId="406705A3" w:rsidR="004762B3" w:rsidRPr="007F64D8" w:rsidRDefault="004762B3" w:rsidP="00A12659">
      <w:pPr>
        <w:pStyle w:val="ListParagraph3"/>
        <w:spacing w:after="120" w:line="240" w:lineRule="atLeast"/>
        <w:ind w:left="1134" w:right="1134"/>
        <w:jc w:val="both"/>
        <w:rPr>
          <w:rFonts w:ascii="Times New Roman" w:hAnsi="Times New Roman" w:cs="Times New Roman"/>
          <w:sz w:val="20"/>
          <w:szCs w:val="20"/>
          <w:lang w:val="en-US"/>
        </w:rPr>
      </w:pPr>
      <w:r w:rsidRPr="007F64D8">
        <w:rPr>
          <w:rFonts w:ascii="Times New Roman" w:hAnsi="Times New Roman" w:cs="Times New Roman"/>
          <w:sz w:val="20"/>
          <w:szCs w:val="20"/>
          <w:lang w:val="en-GB"/>
        </w:rPr>
        <w:t>4</w:t>
      </w:r>
      <w:r w:rsidR="00E82683">
        <w:rPr>
          <w:rFonts w:ascii="Times New Roman" w:hAnsi="Times New Roman" w:cs="Times New Roman"/>
          <w:sz w:val="20"/>
          <w:szCs w:val="20"/>
          <w:lang w:val="en-GB"/>
        </w:rPr>
        <w:t>7</w:t>
      </w:r>
      <w:r w:rsidRPr="007F64D8">
        <w:rPr>
          <w:rFonts w:ascii="Times New Roman" w:hAnsi="Times New Roman" w:cs="Times New Roman"/>
          <w:sz w:val="20"/>
          <w:szCs w:val="20"/>
          <w:lang w:val="en-GB"/>
        </w:rPr>
        <w:t>.</w:t>
      </w:r>
      <w:r w:rsidRPr="007F64D8">
        <w:rPr>
          <w:rFonts w:ascii="Times New Roman" w:hAnsi="Times New Roman" w:cs="Times New Roman"/>
          <w:sz w:val="20"/>
          <w:szCs w:val="20"/>
          <w:lang w:val="en-GB"/>
        </w:rPr>
        <w:tab/>
        <w:t>The obligation to respect requires States parties to refrain from directly or indirectly interfering with or in any way limiting the individual exercise of the right to liv</w:t>
      </w:r>
      <w:r w:rsidR="00C1453F">
        <w:rPr>
          <w:rFonts w:ascii="Times New Roman" w:hAnsi="Times New Roman" w:cs="Times New Roman"/>
          <w:sz w:val="20"/>
          <w:szCs w:val="20"/>
          <w:lang w:val="en-GB"/>
        </w:rPr>
        <w:t xml:space="preserve">e </w:t>
      </w:r>
      <w:r w:rsidRPr="007F64D8">
        <w:rPr>
          <w:rFonts w:ascii="Times New Roman" w:hAnsi="Times New Roman" w:cs="Times New Roman"/>
          <w:sz w:val="20"/>
          <w:szCs w:val="20"/>
          <w:lang w:val="en-GB"/>
        </w:rPr>
        <w:t xml:space="preserve">independently and being included in the community. </w:t>
      </w:r>
      <w:r w:rsidRPr="007F64D8">
        <w:rPr>
          <w:rFonts w:ascii="Times New Roman" w:hAnsi="Times New Roman" w:cs="Times New Roman"/>
          <w:sz w:val="20"/>
          <w:szCs w:val="20"/>
          <w:lang w:val="en-US"/>
        </w:rPr>
        <w:t xml:space="preserve">States parties should not limit or deny anyone access to </w:t>
      </w:r>
      <w:r w:rsidR="00CC09FE">
        <w:rPr>
          <w:rFonts w:ascii="Times New Roman" w:hAnsi="Times New Roman" w:cs="Times New Roman"/>
          <w:sz w:val="20"/>
          <w:szCs w:val="20"/>
          <w:lang w:val="en-US"/>
        </w:rPr>
        <w:t xml:space="preserve">living </w:t>
      </w:r>
      <w:r w:rsidRPr="007F64D8">
        <w:rPr>
          <w:rFonts w:ascii="Times New Roman" w:hAnsi="Times New Roman" w:cs="Times New Roman"/>
          <w:sz w:val="20"/>
          <w:szCs w:val="20"/>
          <w:lang w:val="en-US"/>
        </w:rPr>
        <w:t>independent</w:t>
      </w:r>
      <w:r w:rsidR="00CC09FE">
        <w:rPr>
          <w:rFonts w:ascii="Times New Roman" w:hAnsi="Times New Roman" w:cs="Times New Roman"/>
          <w:sz w:val="20"/>
          <w:szCs w:val="20"/>
          <w:lang w:val="en-US"/>
        </w:rPr>
        <w:t>ly in the community</w:t>
      </w:r>
      <w:r w:rsidRPr="007F64D8">
        <w:rPr>
          <w:rFonts w:ascii="Times New Roman" w:hAnsi="Times New Roman" w:cs="Times New Roman"/>
          <w:sz w:val="20"/>
          <w:szCs w:val="20"/>
          <w:lang w:val="en-US"/>
        </w:rPr>
        <w:t xml:space="preserve"> , including through laws which directly or indirectly restrict the autonomy and options of persons with disabilities to choose their place of residence or where, how and with whom to live. States parties should reform laws that impede the exercise of the rights enshrined in article 19 of the Convention. </w:t>
      </w:r>
    </w:p>
    <w:p w14:paraId="291A941F" w14:textId="77777777" w:rsidR="004762B3" w:rsidRPr="007F64D8" w:rsidRDefault="004762B3" w:rsidP="00A12659">
      <w:pPr>
        <w:pStyle w:val="ListParagraph3"/>
        <w:spacing w:after="120" w:line="240" w:lineRule="atLeast"/>
        <w:ind w:left="1134" w:right="1134"/>
        <w:jc w:val="both"/>
        <w:rPr>
          <w:rFonts w:ascii="Times New Roman" w:hAnsi="Times New Roman" w:cs="Times New Roman"/>
          <w:sz w:val="20"/>
          <w:szCs w:val="20"/>
          <w:lang w:val="en-US"/>
        </w:rPr>
      </w:pPr>
    </w:p>
    <w:p w14:paraId="7BB1407A" w14:textId="77777777" w:rsidR="004762B3" w:rsidRPr="007F64D8" w:rsidRDefault="004762B3" w:rsidP="00A12659">
      <w:pPr>
        <w:pStyle w:val="ListParagraph3"/>
        <w:spacing w:after="120" w:line="240" w:lineRule="atLeast"/>
        <w:ind w:left="1134" w:right="1134"/>
        <w:jc w:val="both"/>
        <w:rPr>
          <w:rFonts w:ascii="Times New Roman" w:hAnsi="Times New Roman" w:cs="Times New Roman"/>
          <w:sz w:val="20"/>
          <w:szCs w:val="20"/>
          <w:lang w:val="en-US"/>
        </w:rPr>
      </w:pPr>
      <w:r w:rsidRPr="007F64D8">
        <w:rPr>
          <w:rFonts w:ascii="Times New Roman" w:hAnsi="Times New Roman" w:cs="Times New Roman"/>
          <w:sz w:val="20"/>
          <w:szCs w:val="20"/>
        </w:rPr>
        <w:t>4</w:t>
      </w:r>
      <w:r w:rsidR="00E82683">
        <w:rPr>
          <w:rFonts w:ascii="Times New Roman" w:hAnsi="Times New Roman" w:cs="Times New Roman"/>
          <w:sz w:val="20"/>
          <w:szCs w:val="20"/>
        </w:rPr>
        <w:t>8</w:t>
      </w:r>
      <w:r w:rsidRPr="007F64D8">
        <w:rPr>
          <w:rFonts w:ascii="Times New Roman" w:hAnsi="Times New Roman" w:cs="Times New Roman"/>
          <w:sz w:val="20"/>
          <w:szCs w:val="20"/>
        </w:rPr>
        <w:t>.</w:t>
      </w:r>
      <w:r w:rsidRPr="007F64D8">
        <w:rPr>
          <w:rFonts w:ascii="Times New Roman" w:hAnsi="Times New Roman" w:cs="Times New Roman"/>
          <w:sz w:val="20"/>
          <w:szCs w:val="20"/>
        </w:rPr>
        <w:tab/>
      </w:r>
      <w:r w:rsidRPr="00A12659">
        <w:rPr>
          <w:rFonts w:ascii="Times New Roman" w:hAnsi="Times New Roman" w:cs="Times New Roman"/>
          <w:sz w:val="20"/>
          <w:szCs w:val="20"/>
          <w:lang w:val="en-GB"/>
        </w:rPr>
        <w:t>The obligation also requires States parties to repeal and refrain from enacting laws, policies and structures that maintain and create barriers in access to support services as well as general facilities and services. It also entails the obligation to release all individuals who are being confined against their will in mental health services or other disability-specific forms of deprivation of liberty. It further includes the prohibition of all forms of guardianship and the obligation to replace substituted decision-making regimes by supported decision-making alternatives</w:t>
      </w:r>
      <w:r w:rsidRPr="007F64D8">
        <w:rPr>
          <w:rFonts w:ascii="Times New Roman" w:hAnsi="Times New Roman" w:cs="Times New Roman"/>
          <w:sz w:val="20"/>
          <w:szCs w:val="20"/>
        </w:rPr>
        <w:t>.</w:t>
      </w:r>
    </w:p>
    <w:p w14:paraId="5A0372A4" w14:textId="224844E7" w:rsidR="004762B3" w:rsidRPr="007F64D8" w:rsidRDefault="004762B3" w:rsidP="00A12659">
      <w:pPr>
        <w:pStyle w:val="Listeafsnit1"/>
        <w:spacing w:after="120" w:line="240" w:lineRule="atLeast"/>
        <w:ind w:left="1134" w:right="1134"/>
        <w:jc w:val="both"/>
        <w:rPr>
          <w:rFonts w:ascii="Times New Roman" w:eastAsia="Times New Roman" w:hAnsi="Times New Roman" w:cs="Times New Roman"/>
          <w:sz w:val="20"/>
          <w:szCs w:val="20"/>
          <w:lang w:val="en-US" w:eastAsia="de-DE"/>
        </w:rPr>
      </w:pPr>
      <w:r w:rsidRPr="007F64D8">
        <w:rPr>
          <w:rFonts w:ascii="Times New Roman" w:hAnsi="Times New Roman" w:cs="Times New Roman"/>
          <w:sz w:val="20"/>
          <w:szCs w:val="20"/>
        </w:rPr>
        <w:t>4</w:t>
      </w:r>
      <w:r w:rsidR="00E82683">
        <w:rPr>
          <w:rFonts w:ascii="Times New Roman" w:hAnsi="Times New Roman" w:cs="Times New Roman"/>
          <w:sz w:val="20"/>
          <w:szCs w:val="20"/>
        </w:rPr>
        <w:t>9</w:t>
      </w:r>
      <w:r w:rsidRPr="007F64D8">
        <w:rPr>
          <w:rFonts w:ascii="Times New Roman" w:hAnsi="Times New Roman" w:cs="Times New Roman"/>
          <w:sz w:val="20"/>
          <w:szCs w:val="20"/>
        </w:rPr>
        <w:t>.</w:t>
      </w:r>
      <w:r w:rsidRPr="007F64D8">
        <w:rPr>
          <w:rFonts w:ascii="Times New Roman" w:hAnsi="Times New Roman" w:cs="Times New Roman"/>
          <w:sz w:val="20"/>
          <w:szCs w:val="20"/>
        </w:rPr>
        <w:tab/>
        <w:t>To respect the rights of persons with disabilities under article 19 means that State</w:t>
      </w:r>
      <w:r w:rsidR="00696087">
        <w:rPr>
          <w:rFonts w:ascii="Times New Roman" w:hAnsi="Times New Roman" w:cs="Times New Roman"/>
          <w:sz w:val="20"/>
          <w:szCs w:val="20"/>
        </w:rPr>
        <w:t>s</w:t>
      </w:r>
      <w:r w:rsidRPr="007F64D8">
        <w:rPr>
          <w:rFonts w:ascii="Times New Roman" w:hAnsi="Times New Roman" w:cs="Times New Roman"/>
          <w:sz w:val="20"/>
          <w:szCs w:val="20"/>
        </w:rPr>
        <w:t xml:space="preserve"> parties need to phase out institutionalization. No ne</w:t>
      </w:r>
      <w:r w:rsidR="00696087">
        <w:rPr>
          <w:rFonts w:ascii="Times New Roman" w:hAnsi="Times New Roman" w:cs="Times New Roman"/>
          <w:sz w:val="20"/>
          <w:szCs w:val="20"/>
        </w:rPr>
        <w:t>w institutions may be built by</w:t>
      </w:r>
      <w:r w:rsidRPr="007F64D8">
        <w:rPr>
          <w:rFonts w:ascii="Times New Roman" w:hAnsi="Times New Roman" w:cs="Times New Roman"/>
          <w:sz w:val="20"/>
          <w:szCs w:val="20"/>
        </w:rPr>
        <w:t xml:space="preserve"> State</w:t>
      </w:r>
      <w:r w:rsidR="00696087">
        <w:rPr>
          <w:rFonts w:ascii="Times New Roman" w:hAnsi="Times New Roman" w:cs="Times New Roman"/>
          <w:sz w:val="20"/>
          <w:szCs w:val="20"/>
        </w:rPr>
        <w:t>s parties</w:t>
      </w:r>
      <w:r w:rsidRPr="007F64D8">
        <w:rPr>
          <w:rFonts w:ascii="Times New Roman" w:hAnsi="Times New Roman" w:cs="Times New Roman"/>
          <w:sz w:val="20"/>
          <w:szCs w:val="20"/>
        </w:rPr>
        <w:t>, nor may old institutions be renovated beyond the most urgent measures necessary to safeguard residents' physical safety. </w:t>
      </w:r>
      <w:r w:rsidRPr="007F64D8">
        <w:rPr>
          <w:rFonts w:ascii="Times New Roman" w:eastAsia="Times New Roman" w:hAnsi="Times New Roman" w:cs="Times New Roman"/>
          <w:color w:val="1F497D"/>
          <w:sz w:val="20"/>
          <w:szCs w:val="20"/>
          <w:lang w:val="en-US" w:eastAsia="de-DE"/>
        </w:rPr>
        <w:t xml:space="preserve"> </w:t>
      </w:r>
      <w:r w:rsidRPr="007F64D8">
        <w:rPr>
          <w:rFonts w:ascii="Times New Roman" w:eastAsia="Times New Roman" w:hAnsi="Times New Roman" w:cs="Times New Roman"/>
          <w:sz w:val="20"/>
          <w:szCs w:val="20"/>
          <w:lang w:val="en-US" w:eastAsia="de-DE"/>
        </w:rPr>
        <w:t xml:space="preserve">Institutions should not be extended, new residents should not enter in place of those that leave, and </w:t>
      </w:r>
      <w:r w:rsidRPr="00BD5DC8">
        <w:rPr>
          <w:rFonts w:ascii="Times New Roman" w:eastAsia="Times New Roman" w:hAnsi="Times New Roman" w:cs="Times New Roman"/>
          <w:sz w:val="20"/>
          <w:szCs w:val="20"/>
          <w:lang w:val="en-US" w:eastAsia="de-DE"/>
        </w:rPr>
        <w:t>“satellite”</w:t>
      </w:r>
      <w:r w:rsidRPr="007F64D8">
        <w:rPr>
          <w:rFonts w:ascii="Times New Roman" w:eastAsia="Times New Roman" w:hAnsi="Times New Roman" w:cs="Times New Roman"/>
          <w:sz w:val="20"/>
          <w:szCs w:val="20"/>
          <w:lang w:val="en-US" w:eastAsia="de-DE"/>
        </w:rPr>
        <w:t xml:space="preserve"> living arrangements that branch out from institutions, have the appearance of individual living (apartments or single homes) but revolve around institutions, should not be established.</w:t>
      </w:r>
    </w:p>
    <w:p w14:paraId="5151F430" w14:textId="77777777" w:rsidR="00D12D66" w:rsidRPr="00D12D66" w:rsidRDefault="00B40B63" w:rsidP="00B40B63">
      <w:pPr>
        <w:pStyle w:val="H1G"/>
        <w:rPr>
          <w:rFonts w:eastAsia="Calibri"/>
          <w:lang w:val="en-US"/>
        </w:rPr>
      </w:pPr>
      <w:r>
        <w:rPr>
          <w:rFonts w:eastAsia="Calibri"/>
          <w:lang w:val="en-US"/>
        </w:rPr>
        <w:tab/>
        <w:t>B.</w:t>
      </w:r>
      <w:r>
        <w:rPr>
          <w:rFonts w:eastAsia="Calibri"/>
          <w:lang w:val="en-US"/>
        </w:rPr>
        <w:tab/>
      </w:r>
      <w:r w:rsidR="00D12D66" w:rsidRPr="00D12D66">
        <w:rPr>
          <w:rFonts w:eastAsia="Calibri"/>
          <w:lang w:val="en-US"/>
        </w:rPr>
        <w:t>Obligation to protect</w:t>
      </w:r>
    </w:p>
    <w:p w14:paraId="5011C3E2" w14:textId="77777777" w:rsidR="004762B3" w:rsidRPr="007F64D8" w:rsidRDefault="00E82683" w:rsidP="00DA4D4E">
      <w:pPr>
        <w:pStyle w:val="ListParagraph3"/>
        <w:spacing w:after="120" w:line="240" w:lineRule="atLeast"/>
        <w:ind w:left="1134" w:right="1134"/>
        <w:jc w:val="both"/>
        <w:rPr>
          <w:rFonts w:ascii="Times New Roman" w:hAnsi="Times New Roman" w:cs="Times New Roman"/>
          <w:sz w:val="20"/>
          <w:szCs w:val="20"/>
          <w:lang w:val="en-GB"/>
        </w:rPr>
      </w:pPr>
      <w:r>
        <w:rPr>
          <w:rFonts w:ascii="Times New Roman" w:hAnsi="Times New Roman" w:cs="Times New Roman"/>
          <w:sz w:val="20"/>
          <w:szCs w:val="20"/>
          <w:lang w:val="en-GB"/>
        </w:rPr>
        <w:t>50</w:t>
      </w:r>
      <w:r w:rsidR="004762B3" w:rsidRPr="007F64D8">
        <w:rPr>
          <w:rFonts w:ascii="Times New Roman" w:hAnsi="Times New Roman" w:cs="Times New Roman"/>
          <w:sz w:val="20"/>
          <w:szCs w:val="20"/>
          <w:lang w:val="en-GB"/>
        </w:rPr>
        <w:t>.</w:t>
      </w:r>
      <w:r w:rsidR="004762B3" w:rsidRPr="007F64D8">
        <w:rPr>
          <w:rFonts w:ascii="Times New Roman" w:hAnsi="Times New Roman" w:cs="Times New Roman"/>
          <w:sz w:val="20"/>
          <w:szCs w:val="20"/>
          <w:lang w:val="en-GB"/>
        </w:rPr>
        <w:tab/>
        <w:t>The obligation to protect requires States parties to take measures to prevent family members and third parties from directly or indirectly interfering with the enjoyment of the right to live independently within the community. The duty to protect requires States parties to put in place and implement laws and policies prohibiting conduct by family members and third parties, service-providers, land</w:t>
      </w:r>
      <w:r w:rsidR="00472039">
        <w:rPr>
          <w:rFonts w:ascii="Times New Roman" w:hAnsi="Times New Roman" w:cs="Times New Roman"/>
          <w:sz w:val="20"/>
          <w:szCs w:val="20"/>
          <w:lang w:val="en-GB"/>
        </w:rPr>
        <w:t xml:space="preserve">owners </w:t>
      </w:r>
      <w:r w:rsidR="004762B3" w:rsidRPr="007F64D8">
        <w:rPr>
          <w:rFonts w:ascii="Times New Roman" w:hAnsi="Times New Roman" w:cs="Times New Roman"/>
          <w:sz w:val="20"/>
          <w:szCs w:val="20"/>
          <w:lang w:val="en-GB"/>
        </w:rPr>
        <w:t>or providers of general services, which undermines the full enjoyment of the right to be included and be living independently within the community.</w:t>
      </w:r>
    </w:p>
    <w:p w14:paraId="549484E6" w14:textId="77777777" w:rsidR="004762B3" w:rsidRPr="007F64D8" w:rsidRDefault="004762B3" w:rsidP="00DA4D4E">
      <w:pPr>
        <w:pStyle w:val="ListParagraph3"/>
        <w:spacing w:after="120" w:line="240" w:lineRule="atLeast"/>
        <w:ind w:left="1134" w:right="1134"/>
        <w:jc w:val="both"/>
        <w:rPr>
          <w:rFonts w:ascii="Times New Roman" w:hAnsi="Times New Roman" w:cs="Times New Roman"/>
          <w:sz w:val="20"/>
          <w:szCs w:val="20"/>
          <w:lang w:val="en-GB"/>
        </w:rPr>
      </w:pPr>
    </w:p>
    <w:p w14:paraId="60BB568D" w14:textId="72196587" w:rsidR="004762B3" w:rsidRPr="007F64D8" w:rsidRDefault="004762B3" w:rsidP="00DA4D4E">
      <w:pPr>
        <w:pStyle w:val="ListParagraph3"/>
        <w:spacing w:after="120" w:line="240" w:lineRule="atLeast"/>
        <w:ind w:left="1134" w:right="1134"/>
        <w:jc w:val="both"/>
        <w:rPr>
          <w:rFonts w:ascii="Times New Roman" w:hAnsi="Times New Roman" w:cs="Times New Roman"/>
          <w:sz w:val="20"/>
          <w:szCs w:val="20"/>
          <w:lang w:val="en-US"/>
        </w:rPr>
      </w:pPr>
      <w:r w:rsidRPr="007F64D8">
        <w:rPr>
          <w:rFonts w:ascii="Times New Roman" w:hAnsi="Times New Roman" w:cs="Times New Roman"/>
          <w:sz w:val="20"/>
          <w:szCs w:val="20"/>
          <w:lang w:val="en-GB"/>
        </w:rPr>
        <w:t>5</w:t>
      </w:r>
      <w:r w:rsidR="00E82683">
        <w:rPr>
          <w:rFonts w:ascii="Times New Roman" w:hAnsi="Times New Roman" w:cs="Times New Roman"/>
          <w:sz w:val="20"/>
          <w:szCs w:val="20"/>
          <w:lang w:val="en-GB"/>
        </w:rPr>
        <w:t>1</w:t>
      </w:r>
      <w:r w:rsidRPr="007F64D8">
        <w:rPr>
          <w:rFonts w:ascii="Times New Roman" w:hAnsi="Times New Roman" w:cs="Times New Roman"/>
          <w:sz w:val="20"/>
          <w:szCs w:val="20"/>
          <w:lang w:val="en-GB"/>
        </w:rPr>
        <w:t>.</w:t>
      </w:r>
      <w:r w:rsidRPr="007F64D8">
        <w:rPr>
          <w:rFonts w:ascii="Times New Roman" w:hAnsi="Times New Roman" w:cs="Times New Roman"/>
          <w:sz w:val="20"/>
          <w:szCs w:val="20"/>
          <w:lang w:val="en-GB"/>
        </w:rPr>
        <w:tab/>
      </w:r>
      <w:r w:rsidRPr="007F64D8">
        <w:rPr>
          <w:rFonts w:ascii="Times New Roman" w:hAnsi="Times New Roman" w:cs="Times New Roman"/>
          <w:sz w:val="20"/>
          <w:szCs w:val="20"/>
          <w:lang w:val="en-US"/>
        </w:rPr>
        <w:t>State</w:t>
      </w:r>
      <w:r w:rsidR="00696087">
        <w:rPr>
          <w:rFonts w:ascii="Times New Roman" w:hAnsi="Times New Roman" w:cs="Times New Roman"/>
          <w:sz w:val="20"/>
          <w:szCs w:val="20"/>
          <w:lang w:val="en-US"/>
        </w:rPr>
        <w:t>s</w:t>
      </w:r>
      <w:r w:rsidRPr="007F64D8">
        <w:rPr>
          <w:rFonts w:ascii="Times New Roman" w:hAnsi="Times New Roman" w:cs="Times New Roman"/>
          <w:sz w:val="20"/>
          <w:szCs w:val="20"/>
          <w:lang w:val="en-US"/>
        </w:rPr>
        <w:t xml:space="preserve"> parties should ensure that public or private funds are not spent on maintaining, renovating, establishing, building existing and new institutions in any form of institutionalization. Furthermore, State</w:t>
      </w:r>
      <w:r w:rsidR="00696087">
        <w:rPr>
          <w:rFonts w:ascii="Times New Roman" w:hAnsi="Times New Roman" w:cs="Times New Roman"/>
          <w:sz w:val="20"/>
          <w:szCs w:val="20"/>
          <w:lang w:val="en-US"/>
        </w:rPr>
        <w:t>s</w:t>
      </w:r>
      <w:r w:rsidRPr="007F64D8">
        <w:rPr>
          <w:rFonts w:ascii="Times New Roman" w:hAnsi="Times New Roman" w:cs="Times New Roman"/>
          <w:sz w:val="20"/>
          <w:szCs w:val="20"/>
          <w:lang w:val="en-US"/>
        </w:rPr>
        <w:t xml:space="preserve"> parties must ensure that private </w:t>
      </w:r>
      <w:r w:rsidRPr="007F64D8">
        <w:rPr>
          <w:rFonts w:ascii="Times New Roman" w:eastAsia="Times New Roman" w:hAnsi="Times New Roman" w:cs="Times New Roman"/>
          <w:sz w:val="20"/>
          <w:szCs w:val="20"/>
          <w:lang w:val="en-US" w:eastAsia="de-DE"/>
        </w:rPr>
        <w:t xml:space="preserve">institutions are not established in the guise of “community living”. </w:t>
      </w:r>
    </w:p>
    <w:p w14:paraId="0DF447C0" w14:textId="77777777" w:rsidR="004762B3" w:rsidRPr="007F64D8" w:rsidRDefault="004762B3" w:rsidP="00DA4D4E">
      <w:pPr>
        <w:pStyle w:val="ListParagraph3"/>
        <w:spacing w:after="120" w:line="240" w:lineRule="atLeast"/>
        <w:ind w:left="1134" w:right="1134"/>
        <w:jc w:val="both"/>
        <w:rPr>
          <w:rFonts w:ascii="Times New Roman" w:hAnsi="Times New Roman" w:cs="Times New Roman"/>
          <w:sz w:val="20"/>
          <w:szCs w:val="20"/>
          <w:lang w:val="en-US"/>
        </w:rPr>
      </w:pPr>
    </w:p>
    <w:p w14:paraId="6F715322" w14:textId="77777777" w:rsidR="004762B3" w:rsidRPr="007F64D8" w:rsidRDefault="004762B3" w:rsidP="00DA4D4E">
      <w:pPr>
        <w:pStyle w:val="ListParagraph3"/>
        <w:spacing w:after="120" w:line="240" w:lineRule="atLeast"/>
        <w:ind w:left="1134" w:right="1134"/>
        <w:jc w:val="both"/>
        <w:rPr>
          <w:rFonts w:ascii="Times New Roman" w:hAnsi="Times New Roman" w:cs="Times New Roman"/>
          <w:sz w:val="20"/>
          <w:szCs w:val="20"/>
          <w:lang w:val="en-US"/>
        </w:rPr>
      </w:pPr>
      <w:r w:rsidRPr="007F64D8">
        <w:rPr>
          <w:rFonts w:ascii="Times New Roman" w:hAnsi="Times New Roman" w:cs="Times New Roman"/>
          <w:sz w:val="20"/>
          <w:szCs w:val="20"/>
          <w:lang w:val="en-US"/>
        </w:rPr>
        <w:t>5</w:t>
      </w:r>
      <w:r w:rsidR="00E82683">
        <w:rPr>
          <w:rFonts w:ascii="Times New Roman" w:hAnsi="Times New Roman" w:cs="Times New Roman"/>
          <w:sz w:val="20"/>
          <w:szCs w:val="20"/>
          <w:lang w:val="en-US"/>
        </w:rPr>
        <w:t>2</w:t>
      </w:r>
      <w:r w:rsidRPr="007F64D8">
        <w:rPr>
          <w:rFonts w:ascii="Times New Roman" w:hAnsi="Times New Roman" w:cs="Times New Roman"/>
          <w:sz w:val="20"/>
          <w:szCs w:val="20"/>
          <w:lang w:val="en-US"/>
        </w:rPr>
        <w:t>.</w:t>
      </w:r>
      <w:r w:rsidRPr="007F64D8">
        <w:rPr>
          <w:rFonts w:ascii="Times New Roman" w:hAnsi="Times New Roman" w:cs="Times New Roman"/>
          <w:sz w:val="20"/>
          <w:szCs w:val="20"/>
          <w:lang w:val="en-US"/>
        </w:rPr>
        <w:tab/>
        <w:t>Support should always be based on the individual requirements, not the interest of the service provider. States parties should establish monitoring mechanisms of service providers, adopt measures</w:t>
      </w:r>
      <w:r w:rsidR="00472039">
        <w:rPr>
          <w:rFonts w:ascii="Times New Roman" w:hAnsi="Times New Roman" w:cs="Times New Roman"/>
          <w:sz w:val="20"/>
          <w:szCs w:val="20"/>
          <w:lang w:val="en-US"/>
        </w:rPr>
        <w:t>,</w:t>
      </w:r>
      <w:r w:rsidRPr="007F64D8">
        <w:rPr>
          <w:rFonts w:ascii="Times New Roman" w:hAnsi="Times New Roman" w:cs="Times New Roman"/>
          <w:sz w:val="20"/>
          <w:szCs w:val="20"/>
          <w:lang w:val="en-US"/>
        </w:rPr>
        <w:t xml:space="preserve"> which protect persons with disabilities from being hidden in the family or isolated in institutions, protect children from being abandoned or institutionalized on the grounds of disability and establish appropriate mechanisms to detect situations of violence against persons with disabilities by third parties. States parties should also prohibit that directors and/or managers of residential institutions become guardians of the residents.</w:t>
      </w:r>
    </w:p>
    <w:p w14:paraId="698F3D01" w14:textId="77777777" w:rsidR="004762B3" w:rsidRPr="007F64D8" w:rsidRDefault="004762B3" w:rsidP="00DA4D4E">
      <w:pPr>
        <w:pStyle w:val="ListParagraph3"/>
        <w:spacing w:after="120" w:line="240" w:lineRule="atLeast"/>
        <w:ind w:left="1134" w:right="1134"/>
        <w:jc w:val="both"/>
        <w:rPr>
          <w:rFonts w:ascii="Times New Roman" w:hAnsi="Times New Roman" w:cs="Times New Roman"/>
          <w:sz w:val="20"/>
          <w:szCs w:val="20"/>
          <w:lang w:val="en-US"/>
        </w:rPr>
      </w:pPr>
    </w:p>
    <w:p w14:paraId="372440BB" w14:textId="77777777" w:rsidR="00D12D66" w:rsidRPr="00CE5CDC" w:rsidRDefault="004762B3" w:rsidP="00CE5CDC">
      <w:pPr>
        <w:pStyle w:val="ListParagraph3"/>
        <w:spacing w:after="120" w:line="240" w:lineRule="atLeast"/>
        <w:ind w:left="1134" w:right="1134"/>
        <w:jc w:val="both"/>
        <w:rPr>
          <w:rFonts w:ascii="Times New Roman" w:hAnsi="Times New Roman" w:cs="Times New Roman"/>
          <w:sz w:val="20"/>
          <w:szCs w:val="20"/>
          <w:lang w:val="en-US"/>
        </w:rPr>
      </w:pPr>
      <w:r w:rsidRPr="007F64D8">
        <w:rPr>
          <w:rFonts w:ascii="Times New Roman" w:hAnsi="Times New Roman" w:cs="Times New Roman"/>
          <w:sz w:val="20"/>
          <w:szCs w:val="20"/>
          <w:lang w:val="en-US"/>
        </w:rPr>
        <w:t>5</w:t>
      </w:r>
      <w:r w:rsidR="00E82683">
        <w:rPr>
          <w:rFonts w:ascii="Times New Roman" w:hAnsi="Times New Roman" w:cs="Times New Roman"/>
          <w:sz w:val="20"/>
          <w:szCs w:val="20"/>
          <w:lang w:val="en-US"/>
        </w:rPr>
        <w:t>3</w:t>
      </w:r>
      <w:r w:rsidRPr="007F64D8">
        <w:rPr>
          <w:rFonts w:ascii="Times New Roman" w:hAnsi="Times New Roman" w:cs="Times New Roman"/>
          <w:sz w:val="20"/>
          <w:szCs w:val="20"/>
          <w:lang w:val="en-US"/>
        </w:rPr>
        <w:t>.</w:t>
      </w:r>
      <w:r w:rsidRPr="007F64D8">
        <w:rPr>
          <w:rFonts w:ascii="Times New Roman" w:hAnsi="Times New Roman" w:cs="Times New Roman"/>
          <w:sz w:val="20"/>
          <w:szCs w:val="20"/>
          <w:lang w:val="en-US"/>
        </w:rPr>
        <w:tab/>
        <w:t xml:space="preserve">The duty to protect also includes the prohibition of discriminatory practices, such as the exclusion of individuals or groups from the provision of certain services. States parties should prohibit and prevent third parties from imposing practical or procedural barriers to </w:t>
      </w:r>
      <w:r w:rsidRPr="007F64D8">
        <w:rPr>
          <w:rFonts w:ascii="Times New Roman" w:hAnsi="Times New Roman" w:cs="Times New Roman"/>
          <w:sz w:val="20"/>
          <w:szCs w:val="20"/>
          <w:lang w:val="en-US"/>
        </w:rPr>
        <w:lastRenderedPageBreak/>
        <w:t xml:space="preserve">living independently and being included in the community, such as ensuring that services provided are in line with </w:t>
      </w:r>
      <w:r w:rsidR="00AC602F">
        <w:rPr>
          <w:rFonts w:ascii="Times New Roman" w:hAnsi="Times New Roman" w:cs="Times New Roman"/>
          <w:sz w:val="20"/>
          <w:szCs w:val="20"/>
          <w:lang w:val="en-US"/>
        </w:rPr>
        <w:t>living independently in the</w:t>
      </w:r>
      <w:r w:rsidR="00AC602F" w:rsidRPr="007F64D8">
        <w:rPr>
          <w:rFonts w:ascii="Times New Roman" w:hAnsi="Times New Roman" w:cs="Times New Roman"/>
          <w:sz w:val="20"/>
          <w:szCs w:val="20"/>
          <w:lang w:val="en-US"/>
        </w:rPr>
        <w:t xml:space="preserve"> </w:t>
      </w:r>
      <w:r w:rsidRPr="007F64D8">
        <w:rPr>
          <w:rFonts w:ascii="Times New Roman" w:hAnsi="Times New Roman" w:cs="Times New Roman"/>
          <w:sz w:val="20"/>
          <w:szCs w:val="20"/>
          <w:lang w:val="en-US"/>
        </w:rPr>
        <w:t xml:space="preserve">community and that persons with disabilities are not denied the possibility to rent or </w:t>
      </w:r>
      <w:r w:rsidR="00AC602F">
        <w:rPr>
          <w:rFonts w:ascii="Times New Roman" w:hAnsi="Times New Roman" w:cs="Times New Roman"/>
          <w:sz w:val="20"/>
          <w:szCs w:val="20"/>
          <w:lang w:val="en-US"/>
        </w:rPr>
        <w:t xml:space="preserve">are </w:t>
      </w:r>
      <w:r w:rsidRPr="007F64D8">
        <w:rPr>
          <w:rFonts w:ascii="Times New Roman" w:hAnsi="Times New Roman" w:cs="Times New Roman"/>
          <w:sz w:val="20"/>
          <w:szCs w:val="20"/>
          <w:lang w:val="en-US"/>
        </w:rPr>
        <w:t>disadvantaged in the housing market. General community services open to the public such as libraries, swimming pools, public parks/spaces, shops, post offices or cinemas must be accessible and responsive to the requirements of persons with disabilities, as enshrined in the Committee’s general comment No. 2 (2014) Accessibility</w:t>
      </w:r>
      <w:r w:rsidRPr="007F64D8">
        <w:rPr>
          <w:rStyle w:val="FootnoteReference"/>
          <w:rFonts w:eastAsia="Malgun Gothic" w:cs="Times New Roman"/>
          <w:sz w:val="20"/>
          <w:szCs w:val="20"/>
          <w:lang w:val="en-US"/>
        </w:rPr>
        <w:footnoteReference w:id="10"/>
      </w:r>
      <w:r w:rsidRPr="007F64D8">
        <w:rPr>
          <w:rFonts w:ascii="Times New Roman" w:hAnsi="Times New Roman" w:cs="Times New Roman"/>
          <w:sz w:val="20"/>
          <w:szCs w:val="20"/>
          <w:lang w:val="en-US"/>
        </w:rPr>
        <w:t xml:space="preserve">. </w:t>
      </w:r>
    </w:p>
    <w:p w14:paraId="04D418F5" w14:textId="77777777" w:rsidR="00D12D66" w:rsidRPr="00D12D66" w:rsidRDefault="00B40B63" w:rsidP="00B40B63">
      <w:pPr>
        <w:pStyle w:val="H1G"/>
        <w:rPr>
          <w:rFonts w:eastAsia="Calibri"/>
          <w:lang w:val="en-US"/>
        </w:rPr>
      </w:pPr>
      <w:r>
        <w:rPr>
          <w:rFonts w:eastAsia="Calibri"/>
          <w:lang w:val="en-US"/>
        </w:rPr>
        <w:tab/>
        <w:t>C.</w:t>
      </w:r>
      <w:r>
        <w:rPr>
          <w:rFonts w:eastAsia="Calibri"/>
          <w:lang w:val="en-US"/>
        </w:rPr>
        <w:tab/>
      </w:r>
      <w:r w:rsidR="00D12D66" w:rsidRPr="00D12D66">
        <w:rPr>
          <w:rFonts w:eastAsia="Calibri"/>
          <w:lang w:val="en-US"/>
        </w:rPr>
        <w:t>Obligation to fulfill</w:t>
      </w:r>
    </w:p>
    <w:p w14:paraId="57CE2C5E" w14:textId="77777777" w:rsidR="004762B3" w:rsidRPr="007F64D8" w:rsidRDefault="004762B3" w:rsidP="00DA4D4E">
      <w:pPr>
        <w:pStyle w:val="ListParagraph3"/>
        <w:spacing w:after="120" w:line="240" w:lineRule="atLeast"/>
        <w:ind w:left="1134" w:right="1134"/>
        <w:jc w:val="both"/>
        <w:rPr>
          <w:rFonts w:ascii="Times New Roman" w:hAnsi="Times New Roman" w:cs="Times New Roman"/>
          <w:sz w:val="20"/>
          <w:szCs w:val="20"/>
          <w:lang w:val="en-US"/>
        </w:rPr>
      </w:pPr>
      <w:r w:rsidRPr="007F64D8">
        <w:rPr>
          <w:rFonts w:ascii="Times New Roman" w:hAnsi="Times New Roman" w:cs="Times New Roman"/>
          <w:sz w:val="20"/>
          <w:szCs w:val="20"/>
          <w:lang w:val="en-GB"/>
        </w:rPr>
        <w:t>5</w:t>
      </w:r>
      <w:r w:rsidR="00E82683">
        <w:rPr>
          <w:rFonts w:ascii="Times New Roman" w:hAnsi="Times New Roman" w:cs="Times New Roman"/>
          <w:sz w:val="20"/>
          <w:szCs w:val="20"/>
          <w:lang w:val="en-GB"/>
        </w:rPr>
        <w:t>4</w:t>
      </w:r>
      <w:r w:rsidRPr="007F64D8">
        <w:rPr>
          <w:rFonts w:ascii="Times New Roman" w:hAnsi="Times New Roman" w:cs="Times New Roman"/>
          <w:sz w:val="20"/>
          <w:szCs w:val="20"/>
          <w:lang w:val="en-GB"/>
        </w:rPr>
        <w:t>.</w:t>
      </w:r>
      <w:r w:rsidRPr="007F64D8">
        <w:rPr>
          <w:rFonts w:ascii="Times New Roman" w:hAnsi="Times New Roman" w:cs="Times New Roman"/>
          <w:sz w:val="20"/>
          <w:szCs w:val="20"/>
          <w:lang w:val="en-GB"/>
        </w:rPr>
        <w:tab/>
        <w:t xml:space="preserve">The obligation to fulfil requires States to promote, facilitate and provide appropriate legislative, administrative, budgetary, judicial, programmatic, promotional and other measures to ensure the full realization of the right to live independently and be included in the community as enshrined in the Convention. </w:t>
      </w:r>
      <w:r w:rsidRPr="007F64D8">
        <w:rPr>
          <w:rFonts w:ascii="Times New Roman" w:hAnsi="Times New Roman" w:cs="Times New Roman"/>
          <w:sz w:val="20"/>
          <w:szCs w:val="20"/>
          <w:lang w:val="en-US"/>
        </w:rPr>
        <w:t xml:space="preserve">The obligation to fulfill also requires States parties to take measures to eradicate practical barriers to the full realization of the right to </w:t>
      </w:r>
      <w:r w:rsidR="00AC602F">
        <w:rPr>
          <w:rFonts w:ascii="Times New Roman" w:hAnsi="Times New Roman" w:cs="Times New Roman"/>
          <w:sz w:val="20"/>
          <w:szCs w:val="20"/>
          <w:lang w:val="en-US"/>
        </w:rPr>
        <w:t xml:space="preserve">live </w:t>
      </w:r>
      <w:r w:rsidRPr="007F64D8">
        <w:rPr>
          <w:rFonts w:ascii="Times New Roman" w:hAnsi="Times New Roman" w:cs="Times New Roman"/>
          <w:sz w:val="20"/>
          <w:szCs w:val="20"/>
          <w:lang w:val="en-US"/>
        </w:rPr>
        <w:t>independent</w:t>
      </w:r>
      <w:r w:rsidR="00AC602F">
        <w:rPr>
          <w:rFonts w:ascii="Times New Roman" w:hAnsi="Times New Roman" w:cs="Times New Roman"/>
          <w:sz w:val="20"/>
          <w:szCs w:val="20"/>
          <w:lang w:val="en-US"/>
        </w:rPr>
        <w:t>ly</w:t>
      </w:r>
      <w:r w:rsidRPr="007F64D8">
        <w:rPr>
          <w:rFonts w:ascii="Times New Roman" w:hAnsi="Times New Roman" w:cs="Times New Roman"/>
          <w:sz w:val="20"/>
          <w:szCs w:val="20"/>
          <w:lang w:val="en-US"/>
        </w:rPr>
        <w:t xml:space="preserve"> and</w:t>
      </w:r>
      <w:r w:rsidR="00AC602F">
        <w:rPr>
          <w:rFonts w:ascii="Times New Roman" w:hAnsi="Times New Roman" w:cs="Times New Roman"/>
          <w:sz w:val="20"/>
          <w:szCs w:val="20"/>
          <w:lang w:val="en-US"/>
        </w:rPr>
        <w:t xml:space="preserve"> be included in the</w:t>
      </w:r>
      <w:r w:rsidRPr="007F64D8">
        <w:rPr>
          <w:rFonts w:ascii="Times New Roman" w:hAnsi="Times New Roman" w:cs="Times New Roman"/>
          <w:sz w:val="20"/>
          <w:szCs w:val="20"/>
          <w:lang w:val="en-US"/>
        </w:rPr>
        <w:t xml:space="preserve"> community</w:t>
      </w:r>
      <w:r w:rsidR="00AC602F">
        <w:rPr>
          <w:rFonts w:ascii="Times New Roman" w:hAnsi="Times New Roman" w:cs="Times New Roman"/>
          <w:sz w:val="20"/>
          <w:szCs w:val="20"/>
          <w:lang w:val="en-US"/>
        </w:rPr>
        <w:t>,</w:t>
      </w:r>
      <w:r w:rsidRPr="007F64D8">
        <w:rPr>
          <w:rFonts w:ascii="Times New Roman" w:hAnsi="Times New Roman" w:cs="Times New Roman"/>
          <w:sz w:val="20"/>
          <w:szCs w:val="20"/>
          <w:lang w:val="en-US"/>
        </w:rPr>
        <w:t xml:space="preserve"> such as inaccessible housing, limited access to disability support services, inaccessible facilities</w:t>
      </w:r>
      <w:r w:rsidR="00AC602F">
        <w:rPr>
          <w:rFonts w:ascii="Times New Roman" w:hAnsi="Times New Roman" w:cs="Times New Roman"/>
          <w:sz w:val="20"/>
          <w:szCs w:val="20"/>
          <w:lang w:val="en-US"/>
        </w:rPr>
        <w:t>, goods</w:t>
      </w:r>
      <w:r w:rsidRPr="007F64D8">
        <w:rPr>
          <w:rFonts w:ascii="Times New Roman" w:hAnsi="Times New Roman" w:cs="Times New Roman"/>
          <w:sz w:val="20"/>
          <w:szCs w:val="20"/>
          <w:lang w:val="en-US"/>
        </w:rPr>
        <w:t xml:space="preserve"> and services in the community and prejudices against persons with disabilities. </w:t>
      </w:r>
    </w:p>
    <w:p w14:paraId="1B890949" w14:textId="77777777" w:rsidR="004762B3" w:rsidRPr="007F64D8" w:rsidRDefault="004762B3" w:rsidP="00DA4D4E">
      <w:pPr>
        <w:pStyle w:val="ListParagraph3"/>
        <w:spacing w:after="120" w:line="240" w:lineRule="atLeast"/>
        <w:ind w:left="1134" w:right="1134"/>
        <w:jc w:val="both"/>
        <w:rPr>
          <w:rFonts w:ascii="Times New Roman" w:hAnsi="Times New Roman" w:cs="Times New Roman"/>
          <w:sz w:val="20"/>
          <w:szCs w:val="20"/>
          <w:lang w:val="en-US"/>
        </w:rPr>
      </w:pPr>
    </w:p>
    <w:p w14:paraId="73360803" w14:textId="77777777" w:rsidR="004762B3" w:rsidRPr="00CE5CDC" w:rsidRDefault="004762B3" w:rsidP="00CE5CDC">
      <w:pPr>
        <w:pStyle w:val="ListParagraph3"/>
        <w:spacing w:after="120" w:line="240" w:lineRule="atLeast"/>
        <w:ind w:left="1134" w:right="1134"/>
        <w:jc w:val="both"/>
        <w:rPr>
          <w:rFonts w:ascii="Times New Roman" w:hAnsi="Times New Roman" w:cs="Times New Roman"/>
          <w:sz w:val="20"/>
          <w:szCs w:val="20"/>
          <w:lang w:val="en-GB"/>
        </w:rPr>
      </w:pPr>
      <w:r w:rsidRPr="007F64D8">
        <w:rPr>
          <w:rFonts w:ascii="Times New Roman" w:hAnsi="Times New Roman" w:cs="Times New Roman"/>
          <w:sz w:val="20"/>
          <w:szCs w:val="20"/>
          <w:lang w:val="en-US"/>
        </w:rPr>
        <w:t>5</w:t>
      </w:r>
      <w:r w:rsidR="00E82683">
        <w:rPr>
          <w:rFonts w:ascii="Times New Roman" w:hAnsi="Times New Roman" w:cs="Times New Roman"/>
          <w:sz w:val="20"/>
          <w:szCs w:val="20"/>
          <w:lang w:val="en-US"/>
        </w:rPr>
        <w:t>5</w:t>
      </w:r>
      <w:r w:rsidRPr="007F64D8">
        <w:rPr>
          <w:rFonts w:ascii="Times New Roman" w:hAnsi="Times New Roman" w:cs="Times New Roman"/>
          <w:sz w:val="20"/>
          <w:szCs w:val="20"/>
          <w:lang w:val="en-US"/>
        </w:rPr>
        <w:t>.</w:t>
      </w:r>
      <w:r w:rsidRPr="007F64D8">
        <w:rPr>
          <w:rFonts w:ascii="Times New Roman" w:hAnsi="Times New Roman" w:cs="Times New Roman"/>
          <w:sz w:val="20"/>
          <w:szCs w:val="20"/>
          <w:lang w:val="en-US"/>
        </w:rPr>
        <w:tab/>
      </w:r>
      <w:r w:rsidRPr="00984799">
        <w:rPr>
          <w:rFonts w:ascii="Times New Roman" w:hAnsi="Times New Roman" w:cs="Times New Roman"/>
          <w:sz w:val="20"/>
          <w:szCs w:val="20"/>
          <w:lang w:val="en-GB"/>
        </w:rPr>
        <w:t xml:space="preserve">State parties should empower family members to support the </w:t>
      </w:r>
      <w:r w:rsidR="00DC2317">
        <w:rPr>
          <w:rFonts w:ascii="Times New Roman" w:hAnsi="Times New Roman" w:cs="Times New Roman"/>
          <w:sz w:val="20"/>
          <w:szCs w:val="20"/>
          <w:lang w:val="en-GB"/>
        </w:rPr>
        <w:t>family membe</w:t>
      </w:r>
      <w:r w:rsidR="00BD5DC8">
        <w:rPr>
          <w:rFonts w:ascii="Times New Roman" w:hAnsi="Times New Roman" w:cs="Times New Roman"/>
          <w:sz w:val="20"/>
          <w:szCs w:val="20"/>
          <w:lang w:val="en-GB"/>
        </w:rPr>
        <w:t>r</w:t>
      </w:r>
      <w:r w:rsidR="00DC2317">
        <w:rPr>
          <w:rFonts w:ascii="Times New Roman" w:hAnsi="Times New Roman" w:cs="Times New Roman"/>
          <w:sz w:val="20"/>
          <w:szCs w:val="20"/>
          <w:lang w:val="en-GB"/>
        </w:rPr>
        <w:t xml:space="preserve">s with disabilities to realise their right to live independently and be included in </w:t>
      </w:r>
      <w:r w:rsidRPr="00984799">
        <w:rPr>
          <w:rFonts w:ascii="Times New Roman" w:hAnsi="Times New Roman" w:cs="Times New Roman"/>
          <w:sz w:val="20"/>
          <w:szCs w:val="20"/>
          <w:lang w:val="en-GB"/>
        </w:rPr>
        <w:t>the community.</w:t>
      </w:r>
    </w:p>
    <w:p w14:paraId="7ADE5AC4" w14:textId="77777777" w:rsidR="004762B3" w:rsidRPr="007F64D8" w:rsidRDefault="004762B3" w:rsidP="00DA4D4E">
      <w:pPr>
        <w:pStyle w:val="Listeafsnit1"/>
        <w:spacing w:after="120" w:line="240" w:lineRule="atLeast"/>
        <w:ind w:left="1134" w:right="1134"/>
        <w:jc w:val="both"/>
        <w:rPr>
          <w:rFonts w:ascii="Times New Roman" w:hAnsi="Times New Roman" w:cs="Times New Roman"/>
          <w:sz w:val="20"/>
          <w:szCs w:val="20"/>
        </w:rPr>
      </w:pPr>
      <w:r w:rsidRPr="007F64D8">
        <w:rPr>
          <w:rFonts w:ascii="Times New Roman" w:hAnsi="Times New Roman" w:cs="Times New Roman"/>
          <w:sz w:val="20"/>
          <w:szCs w:val="20"/>
        </w:rPr>
        <w:t>5</w:t>
      </w:r>
      <w:r w:rsidR="00E82683">
        <w:rPr>
          <w:rFonts w:ascii="Times New Roman" w:hAnsi="Times New Roman" w:cs="Times New Roman"/>
          <w:sz w:val="20"/>
          <w:szCs w:val="20"/>
        </w:rPr>
        <w:t>6</w:t>
      </w:r>
      <w:r w:rsidRPr="007F64D8">
        <w:rPr>
          <w:rFonts w:ascii="Times New Roman" w:hAnsi="Times New Roman" w:cs="Times New Roman"/>
          <w:sz w:val="20"/>
          <w:szCs w:val="20"/>
        </w:rPr>
        <w:t>.</w:t>
      </w:r>
      <w:r w:rsidRPr="007F64D8">
        <w:rPr>
          <w:rFonts w:ascii="Times New Roman" w:hAnsi="Times New Roman" w:cs="Times New Roman"/>
          <w:sz w:val="20"/>
          <w:szCs w:val="20"/>
        </w:rPr>
        <w:tab/>
        <w:t xml:space="preserve">While implementing legislation, policies and programs, States parties must closely consult and actively involve a diverse range of persons with disabilities through their representative organizations on all aspects concerning </w:t>
      </w:r>
      <w:r w:rsidR="00EB7729">
        <w:rPr>
          <w:rFonts w:ascii="Times New Roman" w:hAnsi="Times New Roman" w:cs="Times New Roman"/>
          <w:sz w:val="20"/>
          <w:szCs w:val="20"/>
        </w:rPr>
        <w:t xml:space="preserve">living </w:t>
      </w:r>
      <w:r w:rsidRPr="007F64D8">
        <w:rPr>
          <w:rFonts w:ascii="Times New Roman" w:hAnsi="Times New Roman" w:cs="Times New Roman"/>
          <w:sz w:val="20"/>
          <w:szCs w:val="20"/>
        </w:rPr>
        <w:t>independent</w:t>
      </w:r>
      <w:r w:rsidR="00EB7729">
        <w:rPr>
          <w:rFonts w:ascii="Times New Roman" w:hAnsi="Times New Roman" w:cs="Times New Roman"/>
          <w:sz w:val="20"/>
          <w:szCs w:val="20"/>
        </w:rPr>
        <w:t>ly</w:t>
      </w:r>
      <w:r w:rsidRPr="007F64D8">
        <w:rPr>
          <w:rFonts w:ascii="Times New Roman" w:hAnsi="Times New Roman" w:cs="Times New Roman"/>
          <w:sz w:val="20"/>
          <w:szCs w:val="20"/>
        </w:rPr>
        <w:t xml:space="preserve"> in the community, in particular, when it comes to developing support services and investing resources in support services within the community. </w:t>
      </w:r>
    </w:p>
    <w:p w14:paraId="3F4CFED3" w14:textId="77777777" w:rsidR="004762B3" w:rsidRPr="007F64D8" w:rsidRDefault="004762B3" w:rsidP="00DA4D4E">
      <w:pPr>
        <w:pStyle w:val="Listeafsnit1"/>
        <w:spacing w:after="120" w:line="240" w:lineRule="atLeast"/>
        <w:ind w:left="1134" w:right="1134"/>
        <w:rPr>
          <w:rFonts w:ascii="Times New Roman" w:hAnsi="Times New Roman" w:cs="Times New Roman"/>
          <w:sz w:val="20"/>
          <w:szCs w:val="20"/>
        </w:rPr>
      </w:pPr>
    </w:p>
    <w:p w14:paraId="07D8B49B" w14:textId="77777777" w:rsidR="0012401D" w:rsidRDefault="004762B3" w:rsidP="00DA4D4E">
      <w:pPr>
        <w:pStyle w:val="Listeafsnit1"/>
        <w:spacing w:after="120" w:line="240" w:lineRule="atLeast"/>
        <w:ind w:left="1134" w:right="1134"/>
        <w:jc w:val="both"/>
        <w:rPr>
          <w:rFonts w:ascii="Times New Roman" w:hAnsi="Times New Roman" w:cs="Times New Roman"/>
          <w:sz w:val="20"/>
          <w:szCs w:val="20"/>
        </w:rPr>
      </w:pPr>
      <w:r w:rsidRPr="00BD5DC8">
        <w:rPr>
          <w:rFonts w:ascii="Times New Roman" w:hAnsi="Times New Roman" w:cs="Times New Roman"/>
          <w:sz w:val="20"/>
          <w:szCs w:val="20"/>
        </w:rPr>
        <w:t>5</w:t>
      </w:r>
      <w:r w:rsidR="00E82683">
        <w:rPr>
          <w:rFonts w:ascii="Times New Roman" w:hAnsi="Times New Roman" w:cs="Times New Roman"/>
          <w:sz w:val="20"/>
          <w:szCs w:val="20"/>
        </w:rPr>
        <w:t>7</w:t>
      </w:r>
      <w:r w:rsidRPr="00BD5DC8">
        <w:rPr>
          <w:rFonts w:ascii="Times New Roman" w:hAnsi="Times New Roman" w:cs="Times New Roman"/>
          <w:sz w:val="20"/>
          <w:szCs w:val="20"/>
        </w:rPr>
        <w:t>.</w:t>
      </w:r>
      <w:r w:rsidRPr="00BD5DC8">
        <w:rPr>
          <w:rFonts w:ascii="Times New Roman" w:hAnsi="Times New Roman" w:cs="Times New Roman"/>
          <w:sz w:val="20"/>
          <w:szCs w:val="20"/>
        </w:rPr>
        <w:tab/>
        <w:t xml:space="preserve">States parties must adopt a strategy and a concrete plan of action for de-institutionalization. </w:t>
      </w:r>
      <w:r w:rsidR="0012401D">
        <w:rPr>
          <w:rFonts w:ascii="Times New Roman" w:hAnsi="Times New Roman" w:cs="Times New Roman"/>
          <w:sz w:val="20"/>
          <w:szCs w:val="20"/>
        </w:rPr>
        <w:t xml:space="preserve">It </w:t>
      </w:r>
      <w:r w:rsidRPr="00BD5DC8">
        <w:rPr>
          <w:rFonts w:ascii="Times New Roman" w:hAnsi="Times New Roman" w:cs="Times New Roman"/>
          <w:sz w:val="20"/>
          <w:szCs w:val="20"/>
        </w:rPr>
        <w:t xml:space="preserve">includes the duty to implement structural reforms, to improve accessibility for persons with disabilities within the community and raising awareness among </w:t>
      </w:r>
      <w:r w:rsidR="0012401D">
        <w:rPr>
          <w:rFonts w:ascii="Times New Roman" w:hAnsi="Times New Roman" w:cs="Times New Roman"/>
          <w:sz w:val="20"/>
          <w:szCs w:val="20"/>
        </w:rPr>
        <w:t xml:space="preserve">all </w:t>
      </w:r>
      <w:r w:rsidRPr="00BD5DC8">
        <w:rPr>
          <w:rFonts w:ascii="Times New Roman" w:hAnsi="Times New Roman" w:cs="Times New Roman"/>
          <w:sz w:val="20"/>
          <w:szCs w:val="20"/>
        </w:rPr>
        <w:t>persons</w:t>
      </w:r>
      <w:r w:rsidR="0012401D">
        <w:rPr>
          <w:rFonts w:ascii="Times New Roman" w:hAnsi="Times New Roman" w:cs="Times New Roman"/>
          <w:sz w:val="20"/>
          <w:szCs w:val="20"/>
        </w:rPr>
        <w:t xml:space="preserve"> in society</w:t>
      </w:r>
      <w:r w:rsidRPr="00BD5DC8">
        <w:rPr>
          <w:rFonts w:ascii="Times New Roman" w:hAnsi="Times New Roman" w:cs="Times New Roman"/>
          <w:sz w:val="20"/>
          <w:szCs w:val="20"/>
        </w:rPr>
        <w:t xml:space="preserve"> </w:t>
      </w:r>
      <w:r w:rsidR="0012401D">
        <w:rPr>
          <w:rFonts w:ascii="Times New Roman" w:hAnsi="Times New Roman" w:cs="Times New Roman"/>
          <w:sz w:val="20"/>
          <w:szCs w:val="20"/>
        </w:rPr>
        <w:t xml:space="preserve">about </w:t>
      </w:r>
      <w:r w:rsidRPr="00BD5DC8">
        <w:rPr>
          <w:rFonts w:ascii="Times New Roman" w:hAnsi="Times New Roman" w:cs="Times New Roman"/>
          <w:sz w:val="20"/>
          <w:szCs w:val="20"/>
        </w:rPr>
        <w:t>inclusion of persons with disabilities within the community</w:t>
      </w:r>
      <w:r w:rsidR="0012401D">
        <w:rPr>
          <w:rFonts w:ascii="Times New Roman" w:hAnsi="Times New Roman" w:cs="Times New Roman"/>
          <w:sz w:val="20"/>
          <w:szCs w:val="20"/>
        </w:rPr>
        <w:t>.</w:t>
      </w:r>
      <w:r w:rsidRPr="00BD5DC8">
        <w:rPr>
          <w:rFonts w:ascii="Times New Roman" w:hAnsi="Times New Roman" w:cs="Times New Roman"/>
          <w:sz w:val="20"/>
          <w:szCs w:val="20"/>
        </w:rPr>
        <w:t xml:space="preserve"> </w:t>
      </w:r>
    </w:p>
    <w:p w14:paraId="1F954A85" w14:textId="77777777" w:rsidR="0012401D" w:rsidRDefault="0012401D" w:rsidP="00DA4D4E">
      <w:pPr>
        <w:pStyle w:val="Listeafsnit1"/>
        <w:spacing w:after="120" w:line="240" w:lineRule="atLeast"/>
        <w:ind w:left="1134" w:right="1134"/>
        <w:jc w:val="both"/>
        <w:rPr>
          <w:rFonts w:ascii="Times New Roman" w:hAnsi="Times New Roman" w:cs="Times New Roman"/>
          <w:sz w:val="20"/>
          <w:szCs w:val="20"/>
        </w:rPr>
      </w:pPr>
    </w:p>
    <w:p w14:paraId="3D588A3D" w14:textId="77777777" w:rsidR="004762B3" w:rsidRPr="007F64D8" w:rsidRDefault="00E82683" w:rsidP="00DA4D4E">
      <w:pPr>
        <w:pStyle w:val="Listeafsnit1"/>
        <w:spacing w:after="120" w:line="240" w:lineRule="atLeast"/>
        <w:ind w:left="1134" w:right="1134"/>
        <w:jc w:val="both"/>
        <w:rPr>
          <w:rFonts w:ascii="Times New Roman" w:hAnsi="Times New Roman" w:cs="Times New Roman"/>
          <w:sz w:val="20"/>
          <w:szCs w:val="20"/>
        </w:rPr>
      </w:pPr>
      <w:r w:rsidRPr="00277A65">
        <w:rPr>
          <w:rFonts w:ascii="Times New Roman" w:hAnsi="Times New Roman" w:cs="Times New Roman"/>
          <w:sz w:val="20"/>
          <w:szCs w:val="20"/>
        </w:rPr>
        <w:t>58</w:t>
      </w:r>
      <w:r w:rsidR="00D06989" w:rsidRPr="00277A65">
        <w:rPr>
          <w:rFonts w:ascii="Times New Roman" w:hAnsi="Times New Roman" w:cs="Times New Roman"/>
          <w:sz w:val="20"/>
          <w:szCs w:val="20"/>
        </w:rPr>
        <w:t>.</w:t>
      </w:r>
      <w:r w:rsidR="00D06989">
        <w:rPr>
          <w:rFonts w:ascii="Times New Roman" w:hAnsi="Times New Roman" w:cs="Times New Roman"/>
          <w:sz w:val="20"/>
          <w:szCs w:val="20"/>
        </w:rPr>
        <w:t xml:space="preserve"> De-institutionalization </w:t>
      </w:r>
      <w:r w:rsidR="004762B3" w:rsidRPr="00BD5DC8">
        <w:rPr>
          <w:rFonts w:ascii="Times New Roman" w:hAnsi="Times New Roman" w:cs="Times New Roman"/>
          <w:sz w:val="20"/>
          <w:szCs w:val="20"/>
        </w:rPr>
        <w:t>also requires a systemic transformation</w:t>
      </w:r>
      <w:r w:rsidR="00984799" w:rsidRPr="00BD5DC8">
        <w:rPr>
          <w:rFonts w:ascii="Times New Roman" w:hAnsi="Times New Roman" w:cs="Times New Roman"/>
          <w:sz w:val="20"/>
          <w:szCs w:val="20"/>
        </w:rPr>
        <w:t>,</w:t>
      </w:r>
      <w:r w:rsidR="004762B3" w:rsidRPr="00BD5DC8">
        <w:rPr>
          <w:rFonts w:ascii="Times New Roman" w:hAnsi="Times New Roman" w:cs="Times New Roman"/>
          <w:sz w:val="20"/>
          <w:szCs w:val="20"/>
        </w:rPr>
        <w:t xml:space="preserve"> which includes the closure of institutions and eliminating institutionalising regulations, as part of a </w:t>
      </w:r>
      <w:r w:rsidR="00D06989">
        <w:rPr>
          <w:rFonts w:ascii="Times New Roman" w:hAnsi="Times New Roman" w:cs="Times New Roman"/>
          <w:sz w:val="20"/>
          <w:szCs w:val="20"/>
        </w:rPr>
        <w:t>comprehensive</w:t>
      </w:r>
      <w:r w:rsidR="004762B3" w:rsidRPr="00BD5DC8">
        <w:rPr>
          <w:rFonts w:ascii="Times New Roman" w:hAnsi="Times New Roman" w:cs="Times New Roman"/>
          <w:sz w:val="20"/>
          <w:szCs w:val="20"/>
        </w:rPr>
        <w:t xml:space="preserve"> strategy</w:t>
      </w:r>
      <w:r w:rsidR="0012401D">
        <w:rPr>
          <w:rFonts w:ascii="Times New Roman" w:hAnsi="Times New Roman" w:cs="Times New Roman"/>
          <w:sz w:val="20"/>
          <w:szCs w:val="20"/>
        </w:rPr>
        <w:t>. A</w:t>
      </w:r>
      <w:r w:rsidR="004762B3" w:rsidRPr="00BD5DC8">
        <w:rPr>
          <w:rFonts w:ascii="Times New Roman" w:hAnsi="Times New Roman" w:cs="Times New Roman"/>
          <w:sz w:val="20"/>
          <w:szCs w:val="20"/>
        </w:rPr>
        <w:t>long with establishment of a range of individualized support services</w:t>
      </w:r>
      <w:r w:rsidR="00984799" w:rsidRPr="00BD5DC8">
        <w:rPr>
          <w:rFonts w:ascii="Times New Roman" w:hAnsi="Times New Roman" w:cs="Times New Roman"/>
          <w:sz w:val="20"/>
          <w:szCs w:val="20"/>
        </w:rPr>
        <w:t>,</w:t>
      </w:r>
      <w:r w:rsidR="004762B3" w:rsidRPr="00BD5DC8">
        <w:rPr>
          <w:rFonts w:ascii="Times New Roman" w:hAnsi="Times New Roman" w:cs="Times New Roman"/>
          <w:sz w:val="20"/>
          <w:szCs w:val="20"/>
        </w:rPr>
        <w:t xml:space="preserve"> which include individualized plan for transition with budget and timeframe as well as inclusive support </w:t>
      </w:r>
      <w:proofErr w:type="gramStart"/>
      <w:r w:rsidR="004762B3" w:rsidRPr="00BD5DC8">
        <w:rPr>
          <w:rFonts w:ascii="Times New Roman" w:hAnsi="Times New Roman" w:cs="Times New Roman"/>
          <w:sz w:val="20"/>
          <w:szCs w:val="20"/>
        </w:rPr>
        <w:t>services.</w:t>
      </w:r>
      <w:proofErr w:type="gramEnd"/>
      <w:r w:rsidR="004762B3" w:rsidRPr="00BD5DC8">
        <w:rPr>
          <w:rFonts w:ascii="Times New Roman" w:hAnsi="Times New Roman" w:cs="Times New Roman"/>
          <w:sz w:val="20"/>
          <w:szCs w:val="20"/>
        </w:rPr>
        <w:t xml:space="preserve"> Therefore, </w:t>
      </w:r>
      <w:r w:rsidR="0012401D">
        <w:rPr>
          <w:rFonts w:ascii="Times New Roman" w:hAnsi="Times New Roman" w:cs="Times New Roman"/>
          <w:sz w:val="20"/>
          <w:szCs w:val="20"/>
        </w:rPr>
        <w:t>a</w:t>
      </w:r>
      <w:r w:rsidR="004762B3" w:rsidRPr="00BD5DC8">
        <w:rPr>
          <w:rFonts w:ascii="Times New Roman" w:hAnsi="Times New Roman" w:cs="Times New Roman"/>
          <w:sz w:val="20"/>
          <w:szCs w:val="20"/>
        </w:rPr>
        <w:t xml:space="preserve"> necessar</w:t>
      </w:r>
      <w:r w:rsidR="0012401D">
        <w:rPr>
          <w:rFonts w:ascii="Times New Roman" w:hAnsi="Times New Roman" w:cs="Times New Roman"/>
          <w:sz w:val="20"/>
          <w:szCs w:val="20"/>
        </w:rPr>
        <w:t xml:space="preserve">y </w:t>
      </w:r>
      <w:r w:rsidR="004762B3" w:rsidRPr="00BD5DC8">
        <w:rPr>
          <w:rFonts w:ascii="Times New Roman" w:hAnsi="Times New Roman" w:cs="Times New Roman"/>
          <w:sz w:val="20"/>
          <w:szCs w:val="20"/>
        </w:rPr>
        <w:t>coordinated, cross-government approach, which ensures reforms, budget and attitude on all levels and sectors of government, including local authorities</w:t>
      </w:r>
      <w:r w:rsidR="0012401D">
        <w:rPr>
          <w:rFonts w:ascii="Times New Roman" w:hAnsi="Times New Roman" w:cs="Times New Roman"/>
          <w:sz w:val="20"/>
          <w:szCs w:val="20"/>
        </w:rPr>
        <w:t xml:space="preserve"> is required</w:t>
      </w:r>
      <w:r w:rsidR="004762B3" w:rsidRPr="00BD5DC8">
        <w:rPr>
          <w:rFonts w:ascii="Times New Roman" w:hAnsi="Times New Roman" w:cs="Times New Roman"/>
          <w:sz w:val="20"/>
          <w:szCs w:val="20"/>
        </w:rPr>
        <w:t>.</w:t>
      </w:r>
      <w:r w:rsidR="00952C7F">
        <w:rPr>
          <w:rFonts w:ascii="Times New Roman" w:hAnsi="Times New Roman" w:cs="Times New Roman"/>
          <w:sz w:val="20"/>
          <w:szCs w:val="20"/>
        </w:rPr>
        <w:t xml:space="preserve"> </w:t>
      </w:r>
      <w:r w:rsidR="00266E17">
        <w:rPr>
          <w:rFonts w:ascii="Times New Roman" w:hAnsi="Times New Roman" w:cs="Times New Roman"/>
          <w:sz w:val="20"/>
          <w:szCs w:val="20"/>
        </w:rPr>
        <w:t xml:space="preserve"> </w:t>
      </w:r>
    </w:p>
    <w:p w14:paraId="08BC094D" w14:textId="77777777" w:rsidR="004762B3" w:rsidRDefault="004762B3" w:rsidP="00DA4D4E">
      <w:pPr>
        <w:pStyle w:val="Listeafsnit1"/>
        <w:spacing w:after="120" w:line="240" w:lineRule="atLeast"/>
        <w:ind w:left="1134" w:right="1134"/>
        <w:jc w:val="both"/>
        <w:rPr>
          <w:rFonts w:ascii="Times New Roman" w:hAnsi="Times New Roman" w:cs="Times New Roman"/>
          <w:sz w:val="20"/>
          <w:szCs w:val="20"/>
        </w:rPr>
      </w:pPr>
    </w:p>
    <w:p w14:paraId="30BD78DC" w14:textId="77777777" w:rsidR="00605EB7" w:rsidRPr="007F64D8" w:rsidRDefault="00605EB7" w:rsidP="00DA4D4E">
      <w:pPr>
        <w:pStyle w:val="Listeafsnit1"/>
        <w:spacing w:after="120" w:line="240" w:lineRule="atLeast"/>
        <w:ind w:left="1134" w:right="1134"/>
        <w:jc w:val="both"/>
        <w:rPr>
          <w:rFonts w:ascii="Times New Roman" w:hAnsi="Times New Roman" w:cs="Times New Roman"/>
          <w:sz w:val="20"/>
          <w:szCs w:val="20"/>
        </w:rPr>
      </w:pPr>
    </w:p>
    <w:p w14:paraId="6FD25800" w14:textId="77777777" w:rsidR="004762B3" w:rsidRPr="007F64D8" w:rsidRDefault="004762B3" w:rsidP="00DA4D4E">
      <w:pPr>
        <w:pStyle w:val="Listeafsnit1"/>
        <w:spacing w:after="120" w:line="240" w:lineRule="atLeast"/>
        <w:ind w:left="1134" w:right="1134"/>
        <w:jc w:val="both"/>
        <w:rPr>
          <w:rFonts w:ascii="Times New Roman" w:hAnsi="Times New Roman" w:cs="Times New Roman"/>
          <w:sz w:val="20"/>
          <w:szCs w:val="20"/>
        </w:rPr>
      </w:pPr>
      <w:r w:rsidRPr="007F64D8">
        <w:rPr>
          <w:rFonts w:ascii="Times New Roman" w:hAnsi="Times New Roman" w:cs="Times New Roman"/>
          <w:sz w:val="20"/>
          <w:szCs w:val="20"/>
        </w:rPr>
        <w:t>5</w:t>
      </w:r>
      <w:r w:rsidR="00E82683">
        <w:rPr>
          <w:rFonts w:ascii="Times New Roman" w:hAnsi="Times New Roman" w:cs="Times New Roman"/>
          <w:sz w:val="20"/>
          <w:szCs w:val="20"/>
        </w:rPr>
        <w:t>9</w:t>
      </w:r>
      <w:r w:rsidRPr="007F64D8">
        <w:rPr>
          <w:rFonts w:ascii="Times New Roman" w:hAnsi="Times New Roman" w:cs="Times New Roman"/>
          <w:sz w:val="20"/>
          <w:szCs w:val="20"/>
        </w:rPr>
        <w:t>.</w:t>
      </w:r>
      <w:r w:rsidRPr="007F64D8">
        <w:rPr>
          <w:rFonts w:ascii="Times New Roman" w:hAnsi="Times New Roman" w:cs="Times New Roman"/>
          <w:sz w:val="20"/>
          <w:szCs w:val="20"/>
        </w:rPr>
        <w:tab/>
      </w:r>
      <w:r w:rsidRPr="007F64D8">
        <w:rPr>
          <w:rFonts w:ascii="Times New Roman" w:hAnsi="Times New Roman" w:cs="Times New Roman"/>
          <w:sz w:val="20"/>
          <w:szCs w:val="20"/>
          <w:lang w:val="en-US"/>
        </w:rPr>
        <w:t>Programs and entitlements to support living</w:t>
      </w:r>
      <w:r w:rsidR="00122F08">
        <w:rPr>
          <w:rFonts w:ascii="Times New Roman" w:hAnsi="Times New Roman" w:cs="Times New Roman"/>
          <w:sz w:val="20"/>
          <w:szCs w:val="20"/>
          <w:lang w:val="en-US"/>
        </w:rPr>
        <w:t xml:space="preserve"> independently</w:t>
      </w:r>
      <w:r w:rsidRPr="007F64D8">
        <w:rPr>
          <w:rFonts w:ascii="Times New Roman" w:hAnsi="Times New Roman" w:cs="Times New Roman"/>
          <w:sz w:val="20"/>
          <w:szCs w:val="20"/>
          <w:lang w:val="en-US"/>
        </w:rPr>
        <w:t xml:space="preserve"> in the community must cover disability-related costs. Furthermore, ensuring the availability of sufficient number of accessible and affordable housing is </w:t>
      </w:r>
      <w:r w:rsidR="0002575F">
        <w:rPr>
          <w:rFonts w:ascii="Times New Roman" w:hAnsi="Times New Roman" w:cs="Times New Roman"/>
          <w:sz w:val="20"/>
          <w:szCs w:val="20"/>
          <w:lang w:val="en-US"/>
        </w:rPr>
        <w:t>crucial</w:t>
      </w:r>
      <w:r w:rsidR="0002575F" w:rsidRPr="007F64D8">
        <w:rPr>
          <w:rFonts w:ascii="Times New Roman" w:hAnsi="Times New Roman" w:cs="Times New Roman"/>
          <w:sz w:val="20"/>
          <w:szCs w:val="20"/>
          <w:lang w:val="en-US"/>
        </w:rPr>
        <w:t xml:space="preserve"> </w:t>
      </w:r>
      <w:r w:rsidRPr="007F64D8">
        <w:rPr>
          <w:rFonts w:ascii="Times New Roman" w:hAnsi="Times New Roman" w:cs="Times New Roman"/>
          <w:sz w:val="20"/>
          <w:szCs w:val="20"/>
          <w:lang w:val="en-US"/>
        </w:rPr>
        <w:t xml:space="preserve">for de-institutionalization, including housing for families. It is also important that access to housing is not made conditional upon requirements that reduce autonomy and independence of persons with disabilities. </w:t>
      </w:r>
      <w:r w:rsidR="0002575F">
        <w:rPr>
          <w:rFonts w:ascii="Times New Roman" w:hAnsi="Times New Roman" w:cs="Times New Roman"/>
          <w:sz w:val="20"/>
          <w:szCs w:val="20"/>
          <w:lang w:val="en-US"/>
        </w:rPr>
        <w:t>B</w:t>
      </w:r>
      <w:r w:rsidRPr="007F64D8">
        <w:rPr>
          <w:rFonts w:ascii="Times New Roman" w:hAnsi="Times New Roman" w:cs="Times New Roman"/>
          <w:sz w:val="20"/>
          <w:szCs w:val="20"/>
          <w:lang w:val="en-US"/>
        </w:rPr>
        <w:t>uildings and spaces</w:t>
      </w:r>
      <w:r w:rsidR="0002575F">
        <w:rPr>
          <w:rFonts w:ascii="Times New Roman" w:hAnsi="Times New Roman" w:cs="Times New Roman"/>
          <w:sz w:val="20"/>
          <w:szCs w:val="20"/>
          <w:lang w:val="en-US"/>
        </w:rPr>
        <w:t xml:space="preserve"> open to the public</w:t>
      </w:r>
      <w:r w:rsidRPr="007F64D8">
        <w:rPr>
          <w:rFonts w:ascii="Times New Roman" w:hAnsi="Times New Roman" w:cs="Times New Roman"/>
          <w:sz w:val="20"/>
          <w:szCs w:val="20"/>
          <w:lang w:val="en-US"/>
        </w:rPr>
        <w:t xml:space="preserve"> and all forms of transport must be designed in a way to accommodate the requirements of all persons with disabilities. </w:t>
      </w:r>
      <w:r w:rsidRPr="007F64D8">
        <w:rPr>
          <w:rFonts w:ascii="Times New Roman" w:hAnsi="Times New Roman" w:cs="Times New Roman"/>
          <w:sz w:val="20"/>
          <w:szCs w:val="20"/>
        </w:rPr>
        <w:t xml:space="preserve">States parties must take deliberate and immediate steps to reallocate funding into realising the possibility of persons with disabilities to be living </w:t>
      </w:r>
      <w:r w:rsidR="00122F08">
        <w:rPr>
          <w:rFonts w:ascii="Times New Roman" w:hAnsi="Times New Roman" w:cs="Times New Roman"/>
          <w:sz w:val="20"/>
          <w:szCs w:val="20"/>
        </w:rPr>
        <w:t>independently in</w:t>
      </w:r>
      <w:r w:rsidRPr="007F64D8">
        <w:rPr>
          <w:rFonts w:ascii="Times New Roman" w:hAnsi="Times New Roman" w:cs="Times New Roman"/>
          <w:sz w:val="20"/>
          <w:szCs w:val="20"/>
        </w:rPr>
        <w:t xml:space="preserve"> the community.</w:t>
      </w:r>
    </w:p>
    <w:p w14:paraId="7386EE29" w14:textId="77777777" w:rsidR="004762B3" w:rsidRPr="007F64D8" w:rsidRDefault="004762B3" w:rsidP="00DA4D4E">
      <w:pPr>
        <w:pStyle w:val="Listeafsnit1"/>
        <w:spacing w:after="120" w:line="240" w:lineRule="atLeast"/>
        <w:ind w:left="1134" w:right="1134"/>
        <w:jc w:val="both"/>
        <w:rPr>
          <w:rFonts w:ascii="Times New Roman" w:hAnsi="Times New Roman" w:cs="Times New Roman"/>
          <w:sz w:val="20"/>
          <w:szCs w:val="20"/>
        </w:rPr>
      </w:pPr>
    </w:p>
    <w:p w14:paraId="1A6B85F8" w14:textId="77777777" w:rsidR="004762B3" w:rsidRPr="007F64D8" w:rsidRDefault="00E82683" w:rsidP="00DA4D4E">
      <w:pPr>
        <w:pStyle w:val="Listeafsnit1"/>
        <w:spacing w:after="120" w:line="240" w:lineRule="atLeast"/>
        <w:ind w:left="1134" w:right="1134"/>
        <w:jc w:val="both"/>
        <w:rPr>
          <w:rFonts w:ascii="Times New Roman" w:hAnsi="Times New Roman" w:cs="Times New Roman"/>
          <w:sz w:val="20"/>
          <w:szCs w:val="20"/>
        </w:rPr>
      </w:pPr>
      <w:r>
        <w:rPr>
          <w:rFonts w:ascii="Times New Roman" w:hAnsi="Times New Roman" w:cs="Times New Roman"/>
          <w:sz w:val="20"/>
          <w:szCs w:val="20"/>
        </w:rPr>
        <w:t>60</w:t>
      </w:r>
      <w:r w:rsidR="004762B3" w:rsidRPr="007F64D8">
        <w:rPr>
          <w:rFonts w:ascii="Times New Roman" w:hAnsi="Times New Roman" w:cs="Times New Roman"/>
          <w:sz w:val="20"/>
          <w:szCs w:val="20"/>
        </w:rPr>
        <w:t>.</w:t>
      </w:r>
      <w:r w:rsidR="004762B3" w:rsidRPr="007F64D8">
        <w:rPr>
          <w:rFonts w:ascii="Times New Roman" w:hAnsi="Times New Roman" w:cs="Times New Roman"/>
          <w:sz w:val="20"/>
          <w:szCs w:val="20"/>
        </w:rPr>
        <w:tab/>
        <w:t xml:space="preserve">Disability support services must be available, accessible, </w:t>
      </w:r>
      <w:r w:rsidR="00FC010D">
        <w:rPr>
          <w:rFonts w:ascii="Times New Roman" w:hAnsi="Times New Roman" w:cs="Times New Roman"/>
          <w:sz w:val="20"/>
          <w:szCs w:val="20"/>
        </w:rPr>
        <w:t xml:space="preserve">affordable, </w:t>
      </w:r>
      <w:r w:rsidR="004762B3" w:rsidRPr="007F64D8">
        <w:rPr>
          <w:rFonts w:ascii="Times New Roman" w:hAnsi="Times New Roman" w:cs="Times New Roman"/>
          <w:sz w:val="20"/>
          <w:szCs w:val="20"/>
        </w:rPr>
        <w:t xml:space="preserve">acceptable and adaptable to all persons with disabilities and be sensitive to different living conditions, as </w:t>
      </w:r>
      <w:r w:rsidR="004762B3" w:rsidRPr="007F64D8">
        <w:rPr>
          <w:rFonts w:ascii="Times New Roman" w:hAnsi="Times New Roman" w:cs="Times New Roman"/>
          <w:sz w:val="20"/>
          <w:szCs w:val="20"/>
        </w:rPr>
        <w:lastRenderedPageBreak/>
        <w:t xml:space="preserve">e.g. individual or familiar income, and </w:t>
      </w:r>
      <w:r w:rsidR="00EB7729">
        <w:rPr>
          <w:rFonts w:ascii="Times New Roman" w:hAnsi="Times New Roman" w:cs="Times New Roman"/>
          <w:sz w:val="20"/>
          <w:szCs w:val="20"/>
        </w:rPr>
        <w:t xml:space="preserve">individual </w:t>
      </w:r>
      <w:r w:rsidR="004762B3" w:rsidRPr="007F64D8">
        <w:rPr>
          <w:rFonts w:ascii="Times New Roman" w:hAnsi="Times New Roman" w:cs="Times New Roman"/>
          <w:sz w:val="20"/>
          <w:szCs w:val="20"/>
        </w:rPr>
        <w:t>circumstances, such as sex, age,</w:t>
      </w:r>
      <w:r w:rsidR="00362DEB">
        <w:rPr>
          <w:rFonts w:ascii="Times New Roman" w:hAnsi="Times New Roman" w:cs="Times New Roman"/>
          <w:sz w:val="20"/>
          <w:szCs w:val="20"/>
        </w:rPr>
        <w:t xml:space="preserve"> national or ethnic origin,</w:t>
      </w:r>
      <w:r w:rsidR="004762B3" w:rsidRPr="007F64D8">
        <w:rPr>
          <w:rFonts w:ascii="Times New Roman" w:hAnsi="Times New Roman" w:cs="Times New Roman"/>
          <w:sz w:val="20"/>
          <w:szCs w:val="20"/>
        </w:rPr>
        <w:t xml:space="preserve"> linguistic, religio</w:t>
      </w:r>
      <w:r w:rsidR="00EB7729">
        <w:rPr>
          <w:rFonts w:ascii="Times New Roman" w:hAnsi="Times New Roman" w:cs="Times New Roman"/>
          <w:sz w:val="20"/>
          <w:szCs w:val="20"/>
        </w:rPr>
        <w:t>us,</w:t>
      </w:r>
      <w:r w:rsidR="00362DEB" w:rsidRPr="007F64D8" w:rsidDel="00EB7729">
        <w:rPr>
          <w:rFonts w:ascii="Times New Roman" w:hAnsi="Times New Roman" w:cs="Times New Roman"/>
          <w:sz w:val="20"/>
          <w:szCs w:val="20"/>
        </w:rPr>
        <w:t xml:space="preserve"> </w:t>
      </w:r>
      <w:proofErr w:type="gramStart"/>
      <w:r w:rsidR="004762B3" w:rsidRPr="007F64D8">
        <w:rPr>
          <w:rFonts w:ascii="Times New Roman" w:hAnsi="Times New Roman" w:cs="Times New Roman"/>
          <w:sz w:val="20"/>
          <w:szCs w:val="20"/>
        </w:rPr>
        <w:t>sexual</w:t>
      </w:r>
      <w:proofErr w:type="gramEnd"/>
      <w:r w:rsidR="004762B3" w:rsidRPr="007F64D8">
        <w:rPr>
          <w:rFonts w:ascii="Times New Roman" w:hAnsi="Times New Roman" w:cs="Times New Roman"/>
          <w:sz w:val="20"/>
          <w:szCs w:val="20"/>
        </w:rPr>
        <w:t xml:space="preserve"> and</w:t>
      </w:r>
      <w:r w:rsidR="00362DEB">
        <w:rPr>
          <w:rFonts w:ascii="Times New Roman" w:hAnsi="Times New Roman" w:cs="Times New Roman"/>
          <w:sz w:val="20"/>
          <w:szCs w:val="20"/>
        </w:rPr>
        <w:t>/or</w:t>
      </w:r>
      <w:r w:rsidR="004762B3" w:rsidRPr="007F64D8">
        <w:rPr>
          <w:rFonts w:ascii="Times New Roman" w:hAnsi="Times New Roman" w:cs="Times New Roman"/>
          <w:sz w:val="20"/>
          <w:szCs w:val="20"/>
        </w:rPr>
        <w:t xml:space="preserve"> gender identity. The human rights </w:t>
      </w:r>
      <w:r w:rsidR="00F7310D">
        <w:rPr>
          <w:rFonts w:ascii="Times New Roman" w:hAnsi="Times New Roman" w:cs="Times New Roman"/>
          <w:sz w:val="20"/>
          <w:szCs w:val="20"/>
        </w:rPr>
        <w:t>model</w:t>
      </w:r>
      <w:r w:rsidR="00D87469">
        <w:rPr>
          <w:rFonts w:ascii="Times New Roman" w:hAnsi="Times New Roman" w:cs="Times New Roman"/>
          <w:sz w:val="20"/>
          <w:szCs w:val="20"/>
        </w:rPr>
        <w:t xml:space="preserve"> of disability</w:t>
      </w:r>
      <w:r w:rsidR="004762B3" w:rsidRPr="007F64D8">
        <w:rPr>
          <w:rFonts w:ascii="Times New Roman" w:hAnsi="Times New Roman" w:cs="Times New Roman"/>
          <w:sz w:val="20"/>
          <w:szCs w:val="20"/>
        </w:rPr>
        <w:t xml:space="preserve"> does not allow </w:t>
      </w:r>
      <w:proofErr w:type="gramStart"/>
      <w:r w:rsidR="004762B3" w:rsidRPr="007F64D8">
        <w:rPr>
          <w:rFonts w:ascii="Times New Roman" w:hAnsi="Times New Roman" w:cs="Times New Roman"/>
          <w:sz w:val="20"/>
          <w:szCs w:val="20"/>
        </w:rPr>
        <w:t>to exclude</w:t>
      </w:r>
      <w:proofErr w:type="gramEnd"/>
      <w:r w:rsidR="004762B3" w:rsidRPr="007F64D8">
        <w:rPr>
          <w:rFonts w:ascii="Times New Roman" w:hAnsi="Times New Roman" w:cs="Times New Roman"/>
          <w:sz w:val="20"/>
          <w:szCs w:val="20"/>
        </w:rPr>
        <w:t xml:space="preserve"> persons with disabilities upon any reason, including the kind and amount of support services required. Support services, including personal assistance, should not be shared with others unless it is based on a decision through free and informed consent. </w:t>
      </w:r>
    </w:p>
    <w:p w14:paraId="29FF444D" w14:textId="77777777" w:rsidR="004762B3" w:rsidRPr="007F64D8" w:rsidRDefault="004762B3" w:rsidP="00DA4D4E">
      <w:pPr>
        <w:pStyle w:val="Listeafsnit1"/>
        <w:spacing w:after="120" w:line="240" w:lineRule="atLeast"/>
        <w:ind w:left="1134" w:right="1134"/>
        <w:rPr>
          <w:rFonts w:ascii="Times New Roman" w:hAnsi="Times New Roman" w:cs="Times New Roman"/>
          <w:sz w:val="20"/>
          <w:szCs w:val="20"/>
        </w:rPr>
      </w:pPr>
    </w:p>
    <w:p w14:paraId="40EC0335" w14:textId="77777777" w:rsidR="004762B3" w:rsidRPr="007F64D8" w:rsidRDefault="00E82683" w:rsidP="00DA4D4E">
      <w:pPr>
        <w:pStyle w:val="Listeafsnit1"/>
        <w:spacing w:after="120" w:line="240" w:lineRule="atLeast"/>
        <w:ind w:left="1134" w:right="1134"/>
        <w:jc w:val="both"/>
        <w:rPr>
          <w:rFonts w:ascii="Times New Roman" w:hAnsi="Times New Roman" w:cs="Times New Roman"/>
          <w:b/>
          <w:sz w:val="20"/>
          <w:szCs w:val="20"/>
        </w:rPr>
      </w:pPr>
      <w:r>
        <w:rPr>
          <w:rFonts w:ascii="Times New Roman" w:hAnsi="Times New Roman" w:cs="Times New Roman"/>
          <w:sz w:val="20"/>
          <w:szCs w:val="20"/>
          <w:lang w:val="en-US"/>
        </w:rPr>
        <w:t>61</w:t>
      </w:r>
      <w:r w:rsidR="004762B3" w:rsidRPr="007F64D8">
        <w:rPr>
          <w:rFonts w:ascii="Times New Roman" w:hAnsi="Times New Roman" w:cs="Times New Roman"/>
          <w:sz w:val="20"/>
          <w:szCs w:val="20"/>
          <w:lang w:val="en-US"/>
        </w:rPr>
        <w:t>.</w:t>
      </w:r>
      <w:r w:rsidR="004762B3" w:rsidRPr="007F64D8">
        <w:rPr>
          <w:rFonts w:ascii="Times New Roman" w:hAnsi="Times New Roman" w:cs="Times New Roman"/>
          <w:sz w:val="20"/>
          <w:szCs w:val="20"/>
          <w:lang w:val="en-US"/>
        </w:rPr>
        <w:tab/>
      </w:r>
      <w:r w:rsidR="00F7310D">
        <w:rPr>
          <w:rFonts w:ascii="Times New Roman" w:hAnsi="Times New Roman" w:cs="Times New Roman"/>
          <w:sz w:val="20"/>
          <w:szCs w:val="20"/>
          <w:lang w:val="en-US"/>
        </w:rPr>
        <w:t>States p</w:t>
      </w:r>
      <w:r w:rsidR="004762B3" w:rsidRPr="007F64D8">
        <w:rPr>
          <w:rFonts w:ascii="Times New Roman" w:hAnsi="Times New Roman" w:cs="Times New Roman"/>
          <w:sz w:val="20"/>
          <w:szCs w:val="20"/>
          <w:lang w:val="en-US"/>
        </w:rPr>
        <w:t>arties shall incorporate the following elements into the eligibility criteria for access assistance</w:t>
      </w:r>
      <w:r w:rsidR="004762B3" w:rsidRPr="007F64D8">
        <w:rPr>
          <w:rFonts w:ascii="Times New Roman" w:hAnsi="Times New Roman" w:cs="Times New Roman"/>
          <w:sz w:val="20"/>
          <w:szCs w:val="20"/>
        </w:rPr>
        <w:t>: The assessment should be based on a human rights approach to disability, focus on the requirements of the person because of barriers within society rather than the impairment, take into account, and follow a person’s will and preferences</w:t>
      </w:r>
      <w:r w:rsidR="00F7310D">
        <w:rPr>
          <w:rFonts w:ascii="Times New Roman" w:hAnsi="Times New Roman" w:cs="Times New Roman"/>
          <w:sz w:val="20"/>
          <w:szCs w:val="20"/>
        </w:rPr>
        <w:t>,</w:t>
      </w:r>
      <w:r w:rsidR="004762B3" w:rsidRPr="007F64D8">
        <w:rPr>
          <w:rFonts w:ascii="Times New Roman" w:hAnsi="Times New Roman" w:cs="Times New Roman"/>
          <w:sz w:val="20"/>
          <w:szCs w:val="20"/>
        </w:rPr>
        <w:t xml:space="preserve"> and ensure the full involvement of persons with disabilities in the decision-making process. </w:t>
      </w:r>
    </w:p>
    <w:p w14:paraId="3943DBCD" w14:textId="77777777" w:rsidR="004762B3" w:rsidRPr="007F64D8" w:rsidRDefault="004762B3" w:rsidP="00DA4D4E">
      <w:pPr>
        <w:pStyle w:val="Listeafsnit1"/>
        <w:spacing w:after="120" w:line="240" w:lineRule="atLeast"/>
        <w:ind w:left="1134" w:right="1134"/>
        <w:jc w:val="both"/>
        <w:rPr>
          <w:rFonts w:ascii="Times New Roman" w:hAnsi="Times New Roman" w:cs="Times New Roman"/>
          <w:b/>
          <w:sz w:val="20"/>
          <w:szCs w:val="20"/>
        </w:rPr>
      </w:pPr>
    </w:p>
    <w:p w14:paraId="7B540F40" w14:textId="7F6D4E56" w:rsidR="004762B3" w:rsidRPr="007F64D8" w:rsidRDefault="004762B3" w:rsidP="00DA4D4E">
      <w:pPr>
        <w:pStyle w:val="Listeafsnit1"/>
        <w:spacing w:after="120" w:line="240" w:lineRule="atLeast"/>
        <w:ind w:left="1134" w:right="1134"/>
        <w:jc w:val="both"/>
        <w:rPr>
          <w:rFonts w:ascii="Times New Roman" w:hAnsi="Times New Roman" w:cs="Times New Roman"/>
          <w:b/>
          <w:sz w:val="20"/>
          <w:szCs w:val="20"/>
        </w:rPr>
      </w:pPr>
      <w:r w:rsidRPr="007F64D8">
        <w:rPr>
          <w:rFonts w:ascii="Times New Roman" w:hAnsi="Times New Roman" w:cs="Times New Roman"/>
          <w:sz w:val="20"/>
          <w:szCs w:val="20"/>
        </w:rPr>
        <w:t>6</w:t>
      </w:r>
      <w:r w:rsidR="00E82683">
        <w:rPr>
          <w:rFonts w:ascii="Times New Roman" w:hAnsi="Times New Roman" w:cs="Times New Roman"/>
          <w:sz w:val="20"/>
          <w:szCs w:val="20"/>
        </w:rPr>
        <w:t>2</w:t>
      </w:r>
      <w:r w:rsidRPr="007F64D8">
        <w:rPr>
          <w:rFonts w:ascii="Times New Roman" w:hAnsi="Times New Roman" w:cs="Times New Roman"/>
          <w:sz w:val="20"/>
          <w:szCs w:val="20"/>
        </w:rPr>
        <w:t>.</w:t>
      </w:r>
      <w:r w:rsidRPr="007F64D8">
        <w:rPr>
          <w:rFonts w:ascii="Times New Roman" w:hAnsi="Times New Roman" w:cs="Times New Roman"/>
          <w:b/>
          <w:sz w:val="20"/>
          <w:szCs w:val="20"/>
        </w:rPr>
        <w:tab/>
      </w:r>
      <w:r w:rsidRPr="007F64D8">
        <w:rPr>
          <w:rFonts w:ascii="Times New Roman" w:hAnsi="Times New Roman" w:cs="Times New Roman"/>
          <w:sz w:val="20"/>
          <w:szCs w:val="20"/>
        </w:rPr>
        <w:t xml:space="preserve">Cash transfers such as disability allowances represent one of the forms in which States parties provide support for persons with disabilities in line with articles 19 and 28 of the Convention. Such cash transfers often recognise disability-related expenses and facilitate the </w:t>
      </w:r>
      <w:r w:rsidR="002F5E79">
        <w:rPr>
          <w:rFonts w:ascii="Times New Roman" w:hAnsi="Times New Roman" w:cs="Times New Roman"/>
          <w:sz w:val="20"/>
          <w:szCs w:val="20"/>
        </w:rPr>
        <w:t xml:space="preserve">full to this to sleep of law and in any year earned </w:t>
      </w:r>
      <w:r w:rsidRPr="007F64D8">
        <w:rPr>
          <w:rFonts w:ascii="Times New Roman" w:hAnsi="Times New Roman" w:cs="Times New Roman"/>
          <w:sz w:val="20"/>
          <w:szCs w:val="20"/>
        </w:rPr>
        <w:t>inclusion of persons with disabilities in the community. Cash transfers also tackle situations of poverty and extreme poverty that persons with disabilities may face. States parties must not add to the hardship faced by persons with disabilities, by reducing their income in times of economic or financial crisis or through austerity measures that is inconsistent with human rights s</w:t>
      </w:r>
      <w:r w:rsidR="00B85A57">
        <w:rPr>
          <w:rFonts w:ascii="Times New Roman" w:hAnsi="Times New Roman" w:cs="Times New Roman"/>
          <w:sz w:val="20"/>
          <w:szCs w:val="20"/>
        </w:rPr>
        <w:t>tandards set out in paragraph 38</w:t>
      </w:r>
      <w:r w:rsidR="0022081D">
        <w:rPr>
          <w:rFonts w:ascii="Times New Roman" w:hAnsi="Times New Roman" w:cs="Times New Roman"/>
          <w:sz w:val="20"/>
          <w:szCs w:val="20"/>
        </w:rPr>
        <w:t>, above</w:t>
      </w:r>
      <w:r w:rsidRPr="007F64D8">
        <w:rPr>
          <w:rFonts w:ascii="Times New Roman" w:hAnsi="Times New Roman" w:cs="Times New Roman"/>
          <w:sz w:val="20"/>
          <w:szCs w:val="20"/>
        </w:rPr>
        <w:t xml:space="preserve">. </w:t>
      </w:r>
    </w:p>
    <w:p w14:paraId="62DA0AE6" w14:textId="77777777" w:rsidR="004762B3" w:rsidRPr="007F64D8" w:rsidRDefault="004762B3" w:rsidP="00DA4D4E">
      <w:pPr>
        <w:pStyle w:val="Listeafsnit1"/>
        <w:spacing w:after="120" w:line="240" w:lineRule="atLeast"/>
        <w:ind w:left="1134" w:right="1134"/>
        <w:rPr>
          <w:rFonts w:ascii="Times New Roman" w:hAnsi="Times New Roman" w:cs="Times New Roman"/>
          <w:b/>
          <w:sz w:val="20"/>
          <w:szCs w:val="20"/>
        </w:rPr>
      </w:pPr>
    </w:p>
    <w:p w14:paraId="61E1151C" w14:textId="77777777" w:rsidR="004762B3" w:rsidRPr="007F64D8" w:rsidRDefault="004762B3" w:rsidP="00DA4D4E">
      <w:pPr>
        <w:pStyle w:val="Listeafsnit1"/>
        <w:spacing w:after="120" w:line="240" w:lineRule="atLeast"/>
        <w:ind w:left="1134" w:right="1134"/>
        <w:jc w:val="both"/>
        <w:rPr>
          <w:rFonts w:ascii="Times New Roman" w:hAnsi="Times New Roman" w:cs="Times New Roman"/>
          <w:sz w:val="20"/>
          <w:szCs w:val="20"/>
        </w:rPr>
      </w:pPr>
      <w:r w:rsidRPr="007F64D8">
        <w:rPr>
          <w:rFonts w:ascii="Times New Roman" w:hAnsi="Times New Roman" w:cs="Times New Roman"/>
          <w:sz w:val="20"/>
          <w:szCs w:val="20"/>
        </w:rPr>
        <w:t>6</w:t>
      </w:r>
      <w:r w:rsidR="00E82683">
        <w:rPr>
          <w:rFonts w:ascii="Times New Roman" w:hAnsi="Times New Roman" w:cs="Times New Roman"/>
          <w:sz w:val="20"/>
          <w:szCs w:val="20"/>
        </w:rPr>
        <w:t>3</w:t>
      </w:r>
      <w:r w:rsidRPr="007F64D8">
        <w:rPr>
          <w:rFonts w:ascii="Times New Roman" w:hAnsi="Times New Roman" w:cs="Times New Roman"/>
          <w:sz w:val="20"/>
          <w:szCs w:val="20"/>
        </w:rPr>
        <w:t>.</w:t>
      </w:r>
      <w:r w:rsidRPr="007F64D8">
        <w:rPr>
          <w:rFonts w:ascii="Times New Roman" w:hAnsi="Times New Roman" w:cs="Times New Roman"/>
          <w:sz w:val="20"/>
          <w:szCs w:val="20"/>
        </w:rPr>
        <w:tab/>
        <w:t xml:space="preserve">Support for persons with disabilities should </w:t>
      </w:r>
      <w:r w:rsidR="00F7310D">
        <w:rPr>
          <w:rFonts w:ascii="Times New Roman" w:hAnsi="Times New Roman" w:cs="Times New Roman"/>
          <w:sz w:val="20"/>
          <w:szCs w:val="20"/>
        </w:rPr>
        <w:t xml:space="preserve">be assessed, </w:t>
      </w:r>
      <w:r w:rsidR="00F7310D" w:rsidRPr="007F64D8">
        <w:rPr>
          <w:rFonts w:ascii="Times New Roman" w:hAnsi="Times New Roman" w:cs="Times New Roman"/>
          <w:sz w:val="20"/>
          <w:szCs w:val="20"/>
        </w:rPr>
        <w:t>through a personalised approach</w:t>
      </w:r>
      <w:r w:rsidR="00F7310D">
        <w:rPr>
          <w:rFonts w:ascii="Times New Roman" w:hAnsi="Times New Roman" w:cs="Times New Roman"/>
          <w:sz w:val="20"/>
          <w:szCs w:val="20"/>
        </w:rPr>
        <w:t>,</w:t>
      </w:r>
      <w:r w:rsidRPr="007F64D8">
        <w:rPr>
          <w:rFonts w:ascii="Times New Roman" w:hAnsi="Times New Roman" w:cs="Times New Roman"/>
          <w:sz w:val="20"/>
          <w:szCs w:val="20"/>
        </w:rPr>
        <w:t xml:space="preserve"> and tailored to the specific activities and actual barriers that persons with disabilities face in being included in the community. The assessment should acknowledge that persons with disabilities require access to participate in activities that are varying over time. States parties should ensure that personalization of support, including cash transfers/personal budgets, take into account and address the challenges that persons with disabilities face when living in rural and</w:t>
      </w:r>
      <w:r w:rsidR="00FC010D">
        <w:rPr>
          <w:rFonts w:ascii="Times New Roman" w:hAnsi="Times New Roman" w:cs="Times New Roman"/>
          <w:sz w:val="20"/>
          <w:szCs w:val="20"/>
        </w:rPr>
        <w:t>/</w:t>
      </w:r>
      <w:r w:rsidRPr="007F64D8">
        <w:rPr>
          <w:rFonts w:ascii="Times New Roman" w:hAnsi="Times New Roman" w:cs="Times New Roman"/>
          <w:sz w:val="20"/>
          <w:szCs w:val="20"/>
        </w:rPr>
        <w:t>or urban areas.</w:t>
      </w:r>
      <w:r w:rsidRPr="007F64D8">
        <w:rPr>
          <w:sz w:val="20"/>
          <w:szCs w:val="20"/>
        </w:rPr>
        <w:t xml:space="preserve"> </w:t>
      </w:r>
    </w:p>
    <w:p w14:paraId="12F3C12B" w14:textId="77777777" w:rsidR="004762B3" w:rsidRPr="007F64D8" w:rsidRDefault="004762B3" w:rsidP="00DA4D4E">
      <w:pPr>
        <w:pStyle w:val="Listeafsnit1"/>
        <w:spacing w:after="120" w:line="240" w:lineRule="atLeast"/>
        <w:ind w:left="1134" w:right="1134"/>
        <w:jc w:val="both"/>
        <w:rPr>
          <w:rFonts w:ascii="Times New Roman" w:hAnsi="Times New Roman" w:cs="Times New Roman"/>
          <w:sz w:val="20"/>
          <w:szCs w:val="20"/>
        </w:rPr>
      </w:pPr>
    </w:p>
    <w:p w14:paraId="2C465AF9" w14:textId="77777777" w:rsidR="004762B3" w:rsidRPr="007F64D8" w:rsidRDefault="004762B3" w:rsidP="00DA4D4E">
      <w:pPr>
        <w:pStyle w:val="Listeafsnit1"/>
        <w:spacing w:after="120" w:line="240" w:lineRule="atLeast"/>
        <w:ind w:left="1134" w:right="1134"/>
        <w:jc w:val="both"/>
        <w:rPr>
          <w:rFonts w:ascii="Times New Roman" w:hAnsi="Times New Roman" w:cs="Times New Roman"/>
          <w:sz w:val="20"/>
          <w:szCs w:val="20"/>
        </w:rPr>
      </w:pPr>
      <w:r w:rsidRPr="007F64D8">
        <w:rPr>
          <w:rFonts w:ascii="Times New Roman" w:hAnsi="Times New Roman" w:cs="Times New Roman"/>
          <w:sz w:val="20"/>
          <w:szCs w:val="20"/>
        </w:rPr>
        <w:t>6</w:t>
      </w:r>
      <w:r w:rsidR="00E82683">
        <w:rPr>
          <w:rFonts w:ascii="Times New Roman" w:hAnsi="Times New Roman" w:cs="Times New Roman"/>
          <w:sz w:val="20"/>
          <w:szCs w:val="20"/>
        </w:rPr>
        <w:t>4</w:t>
      </w:r>
      <w:r w:rsidRPr="007F64D8">
        <w:rPr>
          <w:rFonts w:ascii="Times New Roman" w:hAnsi="Times New Roman" w:cs="Times New Roman"/>
          <w:sz w:val="20"/>
          <w:szCs w:val="20"/>
        </w:rPr>
        <w:t>.</w:t>
      </w:r>
      <w:r w:rsidRPr="007F64D8">
        <w:rPr>
          <w:rFonts w:ascii="Times New Roman" w:hAnsi="Times New Roman" w:cs="Times New Roman"/>
          <w:sz w:val="20"/>
          <w:szCs w:val="20"/>
        </w:rPr>
        <w:tab/>
        <w:t xml:space="preserve">States parties should provide and disseminate timely up to date and accurate information essential for informed decision-making on choices of independent living and support services in the community in accessible formats, including braille, sign language, tactile, </w:t>
      </w:r>
      <w:r w:rsidR="00BD5DC8">
        <w:rPr>
          <w:rFonts w:ascii="Times New Roman" w:hAnsi="Times New Roman" w:cs="Times New Roman"/>
          <w:sz w:val="20"/>
          <w:szCs w:val="20"/>
        </w:rPr>
        <w:t>Ea</w:t>
      </w:r>
      <w:r w:rsidR="00BD5DC8" w:rsidRPr="007F64D8">
        <w:rPr>
          <w:rFonts w:ascii="Times New Roman" w:hAnsi="Times New Roman" w:cs="Times New Roman"/>
          <w:sz w:val="20"/>
          <w:szCs w:val="20"/>
        </w:rPr>
        <w:t>sy</w:t>
      </w:r>
      <w:r w:rsidRPr="007F64D8">
        <w:rPr>
          <w:rFonts w:ascii="Times New Roman" w:hAnsi="Times New Roman" w:cs="Times New Roman"/>
          <w:sz w:val="20"/>
          <w:szCs w:val="20"/>
        </w:rPr>
        <w:t xml:space="preserve"> </w:t>
      </w:r>
      <w:r w:rsidR="00FC010D">
        <w:rPr>
          <w:rFonts w:ascii="Times New Roman" w:hAnsi="Times New Roman" w:cs="Times New Roman"/>
          <w:sz w:val="20"/>
          <w:szCs w:val="20"/>
        </w:rPr>
        <w:t>R</w:t>
      </w:r>
      <w:r w:rsidRPr="007F64D8">
        <w:rPr>
          <w:rFonts w:ascii="Times New Roman" w:hAnsi="Times New Roman" w:cs="Times New Roman"/>
          <w:sz w:val="20"/>
          <w:szCs w:val="20"/>
        </w:rPr>
        <w:t>ead formats and alternative and augmentative modes of communication.</w:t>
      </w:r>
    </w:p>
    <w:p w14:paraId="221CDFD2" w14:textId="77777777" w:rsidR="004762B3" w:rsidRPr="007F64D8" w:rsidRDefault="004762B3" w:rsidP="00DA4D4E">
      <w:pPr>
        <w:pStyle w:val="Listeafsnit1"/>
        <w:spacing w:after="120" w:line="240" w:lineRule="atLeast"/>
        <w:ind w:left="1134" w:right="1134"/>
        <w:jc w:val="both"/>
        <w:rPr>
          <w:rFonts w:ascii="Times New Roman" w:hAnsi="Times New Roman" w:cs="Times New Roman"/>
          <w:sz w:val="20"/>
          <w:szCs w:val="20"/>
        </w:rPr>
      </w:pPr>
    </w:p>
    <w:p w14:paraId="48C33B34" w14:textId="77777777" w:rsidR="00716B30" w:rsidRPr="00716B30" w:rsidRDefault="004762B3" w:rsidP="00716B30">
      <w:pPr>
        <w:ind w:left="1134" w:right="1134"/>
        <w:jc w:val="both"/>
        <w:rPr>
          <w:rFonts w:eastAsia="Calibri"/>
        </w:rPr>
      </w:pPr>
      <w:r w:rsidRPr="007F64D8">
        <w:t>6</w:t>
      </w:r>
      <w:r w:rsidR="00E82683">
        <w:t>5</w:t>
      </w:r>
      <w:r w:rsidRPr="007F64D8">
        <w:t>.</w:t>
      </w:r>
      <w:r w:rsidRPr="007F64D8">
        <w:tab/>
        <w:t>States should ensure that personnel working or on the step to enter working in disability-related services</w:t>
      </w:r>
      <w:r w:rsidRPr="007F64D8" w:rsidDel="00E0571E">
        <w:t xml:space="preserve"> </w:t>
      </w:r>
      <w:r w:rsidRPr="007F64D8">
        <w:t>including staff, decision-makers and civil servants monitoring services for persons with disabilities</w:t>
      </w:r>
      <w:r w:rsidRPr="007F64D8">
        <w:rPr>
          <w:lang w:val="en-US"/>
        </w:rPr>
        <w:t xml:space="preserve">, </w:t>
      </w:r>
      <w:r w:rsidRPr="007F64D8">
        <w:t xml:space="preserve">are adequately trained on independent living within the community, in theory and practice. </w:t>
      </w:r>
      <w:r w:rsidR="00716B30">
        <w:t xml:space="preserve">States also should establish criteria </w:t>
      </w:r>
      <w:r w:rsidR="00715497">
        <w:t xml:space="preserve">in line with article 19, </w:t>
      </w:r>
      <w:r w:rsidR="00716B30">
        <w:t xml:space="preserve">concerning </w:t>
      </w:r>
      <w:r w:rsidR="00716B30">
        <w:rPr>
          <w:rFonts w:eastAsia="Calibri"/>
        </w:rPr>
        <w:t>e</w:t>
      </w:r>
      <w:r w:rsidR="00716B30" w:rsidRPr="00716B30">
        <w:rPr>
          <w:rFonts w:eastAsia="Calibri"/>
        </w:rPr>
        <w:t xml:space="preserve">ntities applying for </w:t>
      </w:r>
      <w:r w:rsidR="00FD6337">
        <w:rPr>
          <w:rFonts w:eastAsia="Calibri"/>
        </w:rPr>
        <w:t xml:space="preserve">being allowed </w:t>
      </w:r>
      <w:r w:rsidR="00716B30" w:rsidRPr="00716B30">
        <w:rPr>
          <w:rFonts w:eastAsia="Calibri"/>
        </w:rPr>
        <w:t xml:space="preserve">to deliver social support for persons with disabilities </w:t>
      </w:r>
      <w:r w:rsidR="00715497">
        <w:rPr>
          <w:rFonts w:eastAsia="Calibri"/>
        </w:rPr>
        <w:t xml:space="preserve">to </w:t>
      </w:r>
      <w:r w:rsidR="00716B30" w:rsidRPr="00716B30">
        <w:rPr>
          <w:rFonts w:eastAsia="Calibri"/>
        </w:rPr>
        <w:t>liv</w:t>
      </w:r>
      <w:r w:rsidR="00715497">
        <w:rPr>
          <w:rFonts w:eastAsia="Calibri"/>
        </w:rPr>
        <w:t xml:space="preserve">e </w:t>
      </w:r>
      <w:r w:rsidR="00716B30" w:rsidRPr="00716B30">
        <w:rPr>
          <w:rFonts w:eastAsia="Calibri"/>
        </w:rPr>
        <w:t>in the community</w:t>
      </w:r>
      <w:r w:rsidR="00715497">
        <w:rPr>
          <w:rFonts w:eastAsia="Calibri"/>
        </w:rPr>
        <w:t>,</w:t>
      </w:r>
      <w:r w:rsidR="00716B30" w:rsidRPr="00716B30">
        <w:rPr>
          <w:rFonts w:eastAsia="Calibri"/>
        </w:rPr>
        <w:t xml:space="preserve"> </w:t>
      </w:r>
      <w:r w:rsidR="00FD6337">
        <w:rPr>
          <w:rFonts w:eastAsia="Calibri"/>
        </w:rPr>
        <w:t xml:space="preserve">and </w:t>
      </w:r>
      <w:r w:rsidR="00B1593D">
        <w:rPr>
          <w:rFonts w:eastAsia="Calibri"/>
        </w:rPr>
        <w:t>assess</w:t>
      </w:r>
      <w:r w:rsidR="00FD6337">
        <w:rPr>
          <w:rFonts w:eastAsia="Calibri"/>
        </w:rPr>
        <w:t xml:space="preserve"> </w:t>
      </w:r>
      <w:r w:rsidR="00B1593D">
        <w:rPr>
          <w:rFonts w:eastAsia="Calibri"/>
        </w:rPr>
        <w:t>how they perform their duties</w:t>
      </w:r>
      <w:r w:rsidR="00FD6337">
        <w:rPr>
          <w:rFonts w:eastAsia="Calibri"/>
        </w:rPr>
        <w:t xml:space="preserve">. </w:t>
      </w:r>
    </w:p>
    <w:p w14:paraId="04C31169" w14:textId="77777777" w:rsidR="004762B3" w:rsidRPr="007F64D8" w:rsidRDefault="004762B3" w:rsidP="00716B30">
      <w:pPr>
        <w:pStyle w:val="Listeafsnit1"/>
        <w:spacing w:after="120" w:line="240" w:lineRule="atLeast"/>
        <w:ind w:left="0" w:right="1134"/>
        <w:rPr>
          <w:rFonts w:ascii="Times New Roman" w:hAnsi="Times New Roman" w:cs="Times New Roman"/>
          <w:sz w:val="20"/>
          <w:szCs w:val="20"/>
        </w:rPr>
      </w:pPr>
    </w:p>
    <w:p w14:paraId="4A7FA29D" w14:textId="77777777" w:rsidR="004762B3" w:rsidRPr="007F64D8" w:rsidRDefault="004762B3" w:rsidP="00DA4D4E">
      <w:pPr>
        <w:pStyle w:val="Listeafsnit1"/>
        <w:spacing w:after="120" w:line="240" w:lineRule="atLeast"/>
        <w:ind w:left="1134" w:right="1134"/>
        <w:jc w:val="both"/>
        <w:rPr>
          <w:rFonts w:ascii="Times New Roman" w:hAnsi="Times New Roman" w:cs="Times New Roman"/>
          <w:sz w:val="20"/>
          <w:szCs w:val="20"/>
        </w:rPr>
      </w:pPr>
      <w:r w:rsidRPr="007F64D8">
        <w:rPr>
          <w:rFonts w:ascii="Times New Roman" w:hAnsi="Times New Roman" w:cs="Times New Roman"/>
          <w:sz w:val="20"/>
          <w:szCs w:val="20"/>
        </w:rPr>
        <w:t>6</w:t>
      </w:r>
      <w:r w:rsidR="00E82683">
        <w:rPr>
          <w:rFonts w:ascii="Times New Roman" w:hAnsi="Times New Roman" w:cs="Times New Roman"/>
          <w:sz w:val="20"/>
          <w:szCs w:val="20"/>
        </w:rPr>
        <w:t>6</w:t>
      </w:r>
      <w:r w:rsidRPr="007F64D8">
        <w:rPr>
          <w:rFonts w:ascii="Times New Roman" w:hAnsi="Times New Roman" w:cs="Times New Roman"/>
          <w:sz w:val="20"/>
          <w:szCs w:val="20"/>
        </w:rPr>
        <w:t>.</w:t>
      </w:r>
      <w:r w:rsidRPr="007F64D8">
        <w:rPr>
          <w:rFonts w:ascii="Times New Roman" w:hAnsi="Times New Roman" w:cs="Times New Roman"/>
          <w:sz w:val="20"/>
          <w:szCs w:val="20"/>
        </w:rPr>
        <w:tab/>
        <w:t xml:space="preserve">States parties should also ensure that international cooperation in accordance with article 32 and the following investments and projects do not contribute to the perpetuation of barriers to independent living within the community but rather eradicate barriers and support the implementation of the right to live independently and be included in the community. After situations of disaster, it is important not to rebuild barriers, as an element of implementing article 11 of the Convention. </w:t>
      </w:r>
    </w:p>
    <w:p w14:paraId="1D8E4717" w14:textId="77777777" w:rsidR="004762B3" w:rsidRPr="007F64D8" w:rsidRDefault="004762B3" w:rsidP="00DA4D4E">
      <w:pPr>
        <w:pStyle w:val="Listeafsnit1"/>
        <w:spacing w:after="120" w:line="240" w:lineRule="atLeast"/>
        <w:ind w:left="1134" w:right="1134"/>
        <w:rPr>
          <w:rFonts w:ascii="Times New Roman" w:hAnsi="Times New Roman" w:cs="Times New Roman"/>
          <w:sz w:val="20"/>
          <w:szCs w:val="20"/>
        </w:rPr>
      </w:pPr>
    </w:p>
    <w:p w14:paraId="7649FFF7" w14:textId="77777777" w:rsidR="004762B3" w:rsidRPr="007F64D8" w:rsidRDefault="004762B3" w:rsidP="00DA4D4E">
      <w:pPr>
        <w:pStyle w:val="Listeafsnit1"/>
        <w:spacing w:after="120" w:line="240" w:lineRule="atLeast"/>
        <w:ind w:left="1134" w:right="1134"/>
        <w:jc w:val="both"/>
        <w:rPr>
          <w:rFonts w:ascii="Times New Roman" w:hAnsi="Times New Roman" w:cs="Times New Roman"/>
          <w:sz w:val="20"/>
          <w:szCs w:val="20"/>
        </w:rPr>
      </w:pPr>
      <w:r w:rsidRPr="007F64D8">
        <w:rPr>
          <w:rFonts w:ascii="Times New Roman" w:hAnsi="Times New Roman" w:cs="Times New Roman"/>
          <w:sz w:val="20"/>
          <w:szCs w:val="20"/>
        </w:rPr>
        <w:t>6</w:t>
      </w:r>
      <w:r w:rsidR="00E82683">
        <w:rPr>
          <w:rFonts w:ascii="Times New Roman" w:hAnsi="Times New Roman" w:cs="Times New Roman"/>
          <w:sz w:val="20"/>
          <w:szCs w:val="20"/>
        </w:rPr>
        <w:t>7</w:t>
      </w:r>
      <w:r w:rsidRPr="007F64D8">
        <w:rPr>
          <w:rFonts w:ascii="Times New Roman" w:hAnsi="Times New Roman" w:cs="Times New Roman"/>
          <w:sz w:val="20"/>
          <w:szCs w:val="20"/>
        </w:rPr>
        <w:t>.</w:t>
      </w:r>
      <w:r w:rsidRPr="007F64D8">
        <w:rPr>
          <w:rFonts w:ascii="Times New Roman" w:hAnsi="Times New Roman" w:cs="Times New Roman"/>
          <w:sz w:val="20"/>
          <w:szCs w:val="20"/>
        </w:rPr>
        <w:tab/>
        <w:t xml:space="preserve">States parties must ensure access to justice and provide legal aid, appropriate legal advice, remedies and support, including through reasonable and procedural accommodation for persons with disabilities who seek to enforce their right to </w:t>
      </w:r>
      <w:r w:rsidR="00FC010D">
        <w:rPr>
          <w:rFonts w:ascii="Times New Roman" w:hAnsi="Times New Roman" w:cs="Times New Roman"/>
          <w:sz w:val="20"/>
          <w:szCs w:val="20"/>
        </w:rPr>
        <w:t xml:space="preserve">living </w:t>
      </w:r>
      <w:r w:rsidRPr="007F64D8">
        <w:rPr>
          <w:rFonts w:ascii="Times New Roman" w:hAnsi="Times New Roman" w:cs="Times New Roman"/>
          <w:sz w:val="20"/>
          <w:szCs w:val="20"/>
        </w:rPr>
        <w:t>independent</w:t>
      </w:r>
      <w:r w:rsidR="00FC010D">
        <w:rPr>
          <w:rFonts w:ascii="Times New Roman" w:hAnsi="Times New Roman" w:cs="Times New Roman"/>
          <w:sz w:val="20"/>
          <w:szCs w:val="20"/>
        </w:rPr>
        <w:t>ly</w:t>
      </w:r>
      <w:r w:rsidRPr="007F64D8">
        <w:rPr>
          <w:rFonts w:ascii="Times New Roman" w:hAnsi="Times New Roman" w:cs="Times New Roman"/>
          <w:sz w:val="20"/>
          <w:szCs w:val="20"/>
        </w:rPr>
        <w:t xml:space="preserve"> in the community.</w:t>
      </w:r>
    </w:p>
    <w:p w14:paraId="0FED92EE" w14:textId="77777777" w:rsidR="004762B3" w:rsidRPr="007F64D8" w:rsidRDefault="004762B3" w:rsidP="00DA4D4E">
      <w:pPr>
        <w:pStyle w:val="Listeafsnit1"/>
        <w:spacing w:after="120" w:line="240" w:lineRule="atLeast"/>
        <w:ind w:left="1134" w:right="1134"/>
        <w:jc w:val="both"/>
        <w:rPr>
          <w:rFonts w:ascii="Times New Roman" w:hAnsi="Times New Roman" w:cs="Times New Roman"/>
          <w:sz w:val="20"/>
          <w:szCs w:val="20"/>
        </w:rPr>
      </w:pPr>
    </w:p>
    <w:p w14:paraId="282A7307" w14:textId="1811FA3A" w:rsidR="004762B3" w:rsidRPr="007F64D8" w:rsidRDefault="004762B3" w:rsidP="00DA4D4E">
      <w:pPr>
        <w:pStyle w:val="Listeafsnit1"/>
        <w:spacing w:after="120" w:line="240" w:lineRule="atLeast"/>
        <w:ind w:left="1134" w:right="1134"/>
        <w:jc w:val="both"/>
        <w:rPr>
          <w:rFonts w:ascii="Times New Roman" w:hAnsi="Times New Roman" w:cs="Times New Roman"/>
          <w:sz w:val="20"/>
          <w:szCs w:val="20"/>
        </w:rPr>
      </w:pPr>
      <w:r w:rsidRPr="007F64D8">
        <w:rPr>
          <w:rFonts w:ascii="Times New Roman" w:hAnsi="Times New Roman" w:cs="Times New Roman"/>
          <w:sz w:val="20"/>
          <w:szCs w:val="20"/>
        </w:rPr>
        <w:t>6</w:t>
      </w:r>
      <w:r w:rsidR="00E82683">
        <w:rPr>
          <w:rFonts w:ascii="Times New Roman" w:hAnsi="Times New Roman" w:cs="Times New Roman"/>
          <w:sz w:val="20"/>
          <w:szCs w:val="20"/>
        </w:rPr>
        <w:t>8</w:t>
      </w:r>
      <w:r w:rsidRPr="007F64D8">
        <w:rPr>
          <w:rFonts w:ascii="Times New Roman" w:hAnsi="Times New Roman" w:cs="Times New Roman"/>
          <w:sz w:val="20"/>
          <w:szCs w:val="20"/>
        </w:rPr>
        <w:t>.</w:t>
      </w:r>
      <w:r w:rsidRPr="007F64D8">
        <w:rPr>
          <w:rFonts w:ascii="Times New Roman" w:hAnsi="Times New Roman" w:cs="Times New Roman"/>
          <w:sz w:val="20"/>
          <w:szCs w:val="20"/>
        </w:rPr>
        <w:tab/>
        <w:t>State</w:t>
      </w:r>
      <w:r w:rsidR="00696087">
        <w:rPr>
          <w:rFonts w:ascii="Times New Roman" w:hAnsi="Times New Roman" w:cs="Times New Roman"/>
          <w:sz w:val="20"/>
          <w:szCs w:val="20"/>
        </w:rPr>
        <w:t>s</w:t>
      </w:r>
      <w:r w:rsidRPr="007F64D8">
        <w:rPr>
          <w:rFonts w:ascii="Times New Roman" w:hAnsi="Times New Roman" w:cs="Times New Roman"/>
          <w:sz w:val="20"/>
          <w:szCs w:val="20"/>
        </w:rPr>
        <w:t xml:space="preserve"> parties should provide adequate support services to family carers, so they can in turn support their child or relative to live independently</w:t>
      </w:r>
      <w:r w:rsidR="00F42B98">
        <w:rPr>
          <w:rFonts w:ascii="Times New Roman" w:hAnsi="Times New Roman" w:cs="Times New Roman"/>
          <w:sz w:val="20"/>
          <w:szCs w:val="20"/>
        </w:rPr>
        <w:t xml:space="preserve"> in the community</w:t>
      </w:r>
      <w:r w:rsidRPr="007F64D8">
        <w:rPr>
          <w:rFonts w:ascii="Times New Roman" w:hAnsi="Times New Roman" w:cs="Times New Roman"/>
          <w:sz w:val="20"/>
          <w:szCs w:val="20"/>
        </w:rPr>
        <w:t xml:space="preserve">. This support includes respite care services, childcare services and other supportive parenting services. Financial support is also crucial for family carers who often live in situations of extreme </w:t>
      </w:r>
      <w:r w:rsidRPr="007F64D8">
        <w:rPr>
          <w:rFonts w:ascii="Times New Roman" w:hAnsi="Times New Roman" w:cs="Times New Roman"/>
          <w:sz w:val="20"/>
          <w:szCs w:val="20"/>
        </w:rPr>
        <w:lastRenderedPageBreak/>
        <w:t>poverty, without the possibility of accessing the labour market. States parties should also provide social support to families and foster the development of counselling services, circles of support and other adequate support options.</w:t>
      </w:r>
    </w:p>
    <w:p w14:paraId="7F8BA0B7" w14:textId="77777777" w:rsidR="004762B3" w:rsidRPr="007F64D8" w:rsidRDefault="004762B3" w:rsidP="00DA4D4E">
      <w:pPr>
        <w:pStyle w:val="Listeafsnit1"/>
        <w:spacing w:after="120" w:line="240" w:lineRule="atLeast"/>
        <w:ind w:left="1134" w:right="1134"/>
        <w:jc w:val="both"/>
        <w:rPr>
          <w:rFonts w:ascii="Times New Roman" w:hAnsi="Times New Roman" w:cs="Times New Roman"/>
          <w:sz w:val="20"/>
          <w:szCs w:val="20"/>
        </w:rPr>
      </w:pPr>
    </w:p>
    <w:p w14:paraId="2AA19022" w14:textId="04B934AD" w:rsidR="004762B3" w:rsidRPr="007F64D8" w:rsidRDefault="004762B3" w:rsidP="00DA4D4E">
      <w:pPr>
        <w:pStyle w:val="Listeafsnit1"/>
        <w:spacing w:after="120" w:line="240" w:lineRule="atLeast"/>
        <w:ind w:left="1134" w:right="1134"/>
        <w:jc w:val="both"/>
        <w:rPr>
          <w:rFonts w:ascii="Times New Roman" w:hAnsi="Times New Roman" w:cs="Times New Roman"/>
          <w:sz w:val="20"/>
          <w:szCs w:val="20"/>
        </w:rPr>
      </w:pPr>
      <w:r w:rsidRPr="007F64D8">
        <w:rPr>
          <w:rFonts w:ascii="Times New Roman" w:hAnsi="Times New Roman" w:cs="Times New Roman"/>
          <w:sz w:val="20"/>
          <w:szCs w:val="20"/>
        </w:rPr>
        <w:t>6</w:t>
      </w:r>
      <w:r w:rsidR="00E82683">
        <w:rPr>
          <w:rFonts w:ascii="Times New Roman" w:hAnsi="Times New Roman" w:cs="Times New Roman"/>
          <w:sz w:val="20"/>
          <w:szCs w:val="20"/>
        </w:rPr>
        <w:t>9</w:t>
      </w:r>
      <w:r w:rsidRPr="007F64D8">
        <w:rPr>
          <w:rFonts w:ascii="Times New Roman" w:hAnsi="Times New Roman" w:cs="Times New Roman"/>
          <w:sz w:val="20"/>
          <w:szCs w:val="20"/>
        </w:rPr>
        <w:t>.</w:t>
      </w:r>
      <w:r w:rsidRPr="007F64D8">
        <w:rPr>
          <w:rFonts w:ascii="Times New Roman" w:hAnsi="Times New Roman" w:cs="Times New Roman"/>
          <w:sz w:val="20"/>
          <w:szCs w:val="20"/>
        </w:rPr>
        <w:tab/>
        <w:t>State</w:t>
      </w:r>
      <w:r w:rsidR="00696087">
        <w:rPr>
          <w:rFonts w:ascii="Times New Roman" w:hAnsi="Times New Roman" w:cs="Times New Roman"/>
          <w:sz w:val="20"/>
          <w:szCs w:val="20"/>
        </w:rPr>
        <w:t>s</w:t>
      </w:r>
      <w:r w:rsidRPr="007F64D8">
        <w:rPr>
          <w:rFonts w:ascii="Times New Roman" w:hAnsi="Times New Roman" w:cs="Times New Roman"/>
          <w:sz w:val="20"/>
          <w:szCs w:val="20"/>
        </w:rPr>
        <w:t xml:space="preserve"> parties must regularly conduct surveys and other forms of analysis providing data on the physical, communicative, environmental, infrastructural and attitudinal barriers experienced by persons with disabilities and the requirements for implementing </w:t>
      </w:r>
      <w:r w:rsidR="00FC010D">
        <w:rPr>
          <w:rFonts w:ascii="Times New Roman" w:hAnsi="Times New Roman" w:cs="Times New Roman"/>
          <w:sz w:val="20"/>
          <w:szCs w:val="20"/>
        </w:rPr>
        <w:t xml:space="preserve">living </w:t>
      </w:r>
      <w:r w:rsidRPr="007F64D8">
        <w:rPr>
          <w:rFonts w:ascii="Times New Roman" w:hAnsi="Times New Roman" w:cs="Times New Roman"/>
          <w:sz w:val="20"/>
          <w:szCs w:val="20"/>
        </w:rPr>
        <w:t>independent</w:t>
      </w:r>
      <w:r w:rsidR="00FC010D">
        <w:rPr>
          <w:rFonts w:ascii="Times New Roman" w:hAnsi="Times New Roman" w:cs="Times New Roman"/>
          <w:sz w:val="20"/>
          <w:szCs w:val="20"/>
        </w:rPr>
        <w:t>ly in the community</w:t>
      </w:r>
      <w:r w:rsidRPr="007F64D8">
        <w:rPr>
          <w:rFonts w:ascii="Times New Roman" w:hAnsi="Times New Roman" w:cs="Times New Roman"/>
          <w:sz w:val="20"/>
          <w:szCs w:val="20"/>
        </w:rPr>
        <w:t>.</w:t>
      </w:r>
    </w:p>
    <w:p w14:paraId="13232160" w14:textId="77777777" w:rsidR="00D12D66" w:rsidRPr="00F37DBE" w:rsidRDefault="00696CC0" w:rsidP="00696CC0">
      <w:pPr>
        <w:pStyle w:val="HChG"/>
      </w:pPr>
      <w:r>
        <w:tab/>
        <w:t>IV.</w:t>
      </w:r>
      <w:r>
        <w:tab/>
      </w:r>
      <w:r w:rsidR="00D12D66" w:rsidRPr="00F37DBE">
        <w:t>Relationship with other provisions of the Convention</w:t>
      </w:r>
    </w:p>
    <w:p w14:paraId="45C41C1E" w14:textId="77777777" w:rsidR="004762B3" w:rsidRPr="007F64D8" w:rsidRDefault="00E82683" w:rsidP="00DA4D4E">
      <w:pPr>
        <w:pStyle w:val="Listeafsnit1"/>
        <w:spacing w:after="120" w:line="240" w:lineRule="atLeast"/>
        <w:ind w:left="1134" w:right="1134"/>
        <w:jc w:val="both"/>
        <w:rPr>
          <w:rFonts w:ascii="Times New Roman" w:hAnsi="Times New Roman" w:cs="Times New Roman"/>
          <w:sz w:val="20"/>
          <w:szCs w:val="20"/>
        </w:rPr>
      </w:pPr>
      <w:r>
        <w:rPr>
          <w:rFonts w:ascii="Times New Roman" w:hAnsi="Times New Roman" w:cs="Times New Roman"/>
          <w:sz w:val="20"/>
          <w:szCs w:val="20"/>
        </w:rPr>
        <w:t>70</w:t>
      </w:r>
      <w:r w:rsidR="004762B3" w:rsidRPr="007F64D8">
        <w:rPr>
          <w:rFonts w:ascii="Times New Roman" w:hAnsi="Times New Roman" w:cs="Times New Roman"/>
          <w:sz w:val="20"/>
          <w:szCs w:val="20"/>
        </w:rPr>
        <w:t>.</w:t>
      </w:r>
      <w:r w:rsidR="004762B3" w:rsidRPr="007F64D8">
        <w:rPr>
          <w:rFonts w:ascii="Times New Roman" w:hAnsi="Times New Roman" w:cs="Times New Roman"/>
          <w:sz w:val="20"/>
          <w:szCs w:val="20"/>
        </w:rPr>
        <w:tab/>
        <w:t>The right to live independently and be included in the community is interrelated with the enjoyment of other human rights provided for in the Convention. At the same time, it is more than the sum of those rights as it affirms that all rights should be exercised and enjoyed in the community where a person chooses to live and in which alone the free and full development of one’s personality can be fulfilled.</w:t>
      </w:r>
    </w:p>
    <w:p w14:paraId="0F77863D" w14:textId="77777777" w:rsidR="004762B3" w:rsidRPr="007F64D8" w:rsidRDefault="004762B3" w:rsidP="00DA4D4E">
      <w:pPr>
        <w:pStyle w:val="Listeafsnit1"/>
        <w:spacing w:after="120" w:line="240" w:lineRule="atLeast"/>
        <w:ind w:left="1134" w:right="1134"/>
        <w:jc w:val="both"/>
        <w:rPr>
          <w:rFonts w:ascii="Times New Roman" w:hAnsi="Times New Roman" w:cs="Times New Roman"/>
          <w:sz w:val="20"/>
          <w:szCs w:val="20"/>
        </w:rPr>
      </w:pPr>
    </w:p>
    <w:p w14:paraId="776595BE" w14:textId="77777777" w:rsidR="004762B3" w:rsidRPr="007F64D8" w:rsidRDefault="00E82683" w:rsidP="00DA4D4E">
      <w:pPr>
        <w:pStyle w:val="Listeafsnit1"/>
        <w:spacing w:after="120" w:line="240" w:lineRule="atLeast"/>
        <w:ind w:left="1134" w:right="1134"/>
        <w:jc w:val="both"/>
        <w:rPr>
          <w:rFonts w:ascii="Times New Roman" w:hAnsi="Times New Roman" w:cs="Times New Roman"/>
          <w:sz w:val="20"/>
          <w:szCs w:val="20"/>
        </w:rPr>
      </w:pPr>
      <w:r>
        <w:rPr>
          <w:rFonts w:ascii="Times New Roman" w:hAnsi="Times New Roman" w:cs="Times New Roman"/>
          <w:sz w:val="20"/>
          <w:szCs w:val="20"/>
        </w:rPr>
        <w:t>71</w:t>
      </w:r>
      <w:r w:rsidR="004762B3" w:rsidRPr="007F64D8">
        <w:rPr>
          <w:rFonts w:ascii="Times New Roman" w:hAnsi="Times New Roman" w:cs="Times New Roman"/>
          <w:sz w:val="20"/>
          <w:szCs w:val="20"/>
        </w:rPr>
        <w:t>.</w:t>
      </w:r>
      <w:r w:rsidR="004762B3" w:rsidRPr="007F64D8">
        <w:rPr>
          <w:rFonts w:ascii="Times New Roman" w:hAnsi="Times New Roman" w:cs="Times New Roman"/>
          <w:sz w:val="20"/>
          <w:szCs w:val="20"/>
        </w:rPr>
        <w:tab/>
      </w:r>
      <w:r w:rsidR="00AE1044">
        <w:rPr>
          <w:rFonts w:ascii="Times New Roman" w:hAnsi="Times New Roman" w:cs="Times New Roman"/>
          <w:sz w:val="20"/>
          <w:szCs w:val="20"/>
        </w:rPr>
        <w:t xml:space="preserve">Consultations with and active involvement of persons with disabilities, through their representative organizations </w:t>
      </w:r>
      <w:r w:rsidR="00AE1044" w:rsidRPr="007F64D8">
        <w:rPr>
          <w:rFonts w:ascii="Times New Roman" w:hAnsi="Times New Roman" w:cs="Times New Roman"/>
          <w:sz w:val="20"/>
          <w:szCs w:val="20"/>
        </w:rPr>
        <w:t>(art. 4 (3))</w:t>
      </w:r>
      <w:r w:rsidR="00AE1044">
        <w:rPr>
          <w:rFonts w:ascii="Times New Roman" w:hAnsi="Times New Roman" w:cs="Times New Roman"/>
          <w:sz w:val="20"/>
          <w:szCs w:val="20"/>
        </w:rPr>
        <w:t xml:space="preserve"> is critical f</w:t>
      </w:r>
      <w:r w:rsidR="004762B3" w:rsidRPr="007F64D8">
        <w:rPr>
          <w:rFonts w:ascii="Times New Roman" w:hAnsi="Times New Roman" w:cs="Times New Roman"/>
          <w:sz w:val="20"/>
          <w:szCs w:val="20"/>
        </w:rPr>
        <w:t>or the adoption of all plans and strategies as well as for the follow-up and monitoring when implementing the right to independent living in the community</w:t>
      </w:r>
      <w:r w:rsidR="00AE1044">
        <w:rPr>
          <w:rFonts w:ascii="Times New Roman" w:hAnsi="Times New Roman" w:cs="Times New Roman"/>
          <w:sz w:val="20"/>
          <w:szCs w:val="20"/>
        </w:rPr>
        <w:t>. D</w:t>
      </w:r>
      <w:r w:rsidR="004762B3" w:rsidRPr="007F64D8">
        <w:rPr>
          <w:rFonts w:ascii="Times New Roman" w:hAnsi="Times New Roman" w:cs="Times New Roman"/>
          <w:sz w:val="20"/>
          <w:szCs w:val="20"/>
        </w:rPr>
        <w:t xml:space="preserve">ecision-makers at all levels must actively involve and consult  the full range of persons with disabilities including organizations of women with disabilities, older persons with disabilities, children with disabilities, persons with psychosocial disabilities, and persons with intellectual disabilities. </w:t>
      </w:r>
    </w:p>
    <w:p w14:paraId="0F2E9416" w14:textId="77777777" w:rsidR="004762B3" w:rsidRPr="007F64D8" w:rsidRDefault="004762B3" w:rsidP="00DA4D4E">
      <w:pPr>
        <w:pStyle w:val="Listeafsnit1"/>
        <w:spacing w:after="120" w:line="240" w:lineRule="atLeast"/>
        <w:ind w:left="1134" w:right="1134"/>
        <w:rPr>
          <w:rFonts w:ascii="Times New Roman" w:hAnsi="Times New Roman" w:cs="Times New Roman"/>
          <w:sz w:val="20"/>
          <w:szCs w:val="20"/>
        </w:rPr>
      </w:pPr>
    </w:p>
    <w:p w14:paraId="08F3BF6D" w14:textId="77777777" w:rsidR="004762B3" w:rsidRPr="007F64D8" w:rsidRDefault="004762B3" w:rsidP="00DA4D4E">
      <w:pPr>
        <w:pStyle w:val="Listeafsnit1"/>
        <w:spacing w:after="120" w:line="240" w:lineRule="atLeast"/>
        <w:ind w:left="1134" w:right="1134"/>
        <w:jc w:val="both"/>
        <w:rPr>
          <w:rFonts w:ascii="Times New Roman" w:hAnsi="Times New Roman" w:cs="Times New Roman"/>
          <w:sz w:val="20"/>
          <w:szCs w:val="20"/>
        </w:rPr>
      </w:pPr>
      <w:r w:rsidRPr="007F64D8">
        <w:rPr>
          <w:rFonts w:ascii="Times New Roman" w:hAnsi="Times New Roman" w:cs="Times New Roman"/>
          <w:sz w:val="20"/>
          <w:szCs w:val="20"/>
        </w:rPr>
        <w:t>7</w:t>
      </w:r>
      <w:r w:rsidR="00E82683">
        <w:rPr>
          <w:rFonts w:ascii="Times New Roman" w:hAnsi="Times New Roman" w:cs="Times New Roman"/>
          <w:sz w:val="20"/>
          <w:szCs w:val="20"/>
        </w:rPr>
        <w:t>2</w:t>
      </w:r>
      <w:r w:rsidRPr="007F64D8">
        <w:rPr>
          <w:rFonts w:ascii="Times New Roman" w:hAnsi="Times New Roman" w:cs="Times New Roman"/>
          <w:sz w:val="20"/>
          <w:szCs w:val="20"/>
        </w:rPr>
        <w:t>.</w:t>
      </w:r>
      <w:r w:rsidRPr="007F64D8">
        <w:rPr>
          <w:rFonts w:ascii="Times New Roman" w:hAnsi="Times New Roman" w:cs="Times New Roman"/>
          <w:sz w:val="20"/>
          <w:szCs w:val="20"/>
        </w:rPr>
        <w:tab/>
        <w:t xml:space="preserve">Non-discrimination (art. 5), in terms of living independently and being included in the community is important in regard to accessing and receiving support services. </w:t>
      </w:r>
      <w:r w:rsidR="00047A8D">
        <w:rPr>
          <w:rFonts w:ascii="Times New Roman" w:hAnsi="Times New Roman" w:cs="Times New Roman"/>
          <w:sz w:val="20"/>
          <w:szCs w:val="20"/>
        </w:rPr>
        <w:t>States parties should define e</w:t>
      </w:r>
      <w:r w:rsidRPr="007F64D8">
        <w:rPr>
          <w:rFonts w:ascii="Times New Roman" w:hAnsi="Times New Roman" w:cs="Times New Roman"/>
          <w:sz w:val="20"/>
          <w:szCs w:val="20"/>
        </w:rPr>
        <w:t xml:space="preserve">ligibility criteria and procedures for accessing support services in a non-discriminatory way, objectively and focused on the requirements of the person rather than the impairment, following a human rights-compliant approach. </w:t>
      </w:r>
      <w:r w:rsidR="00047A8D">
        <w:rPr>
          <w:rFonts w:ascii="Times New Roman" w:hAnsi="Times New Roman" w:cs="Times New Roman"/>
          <w:sz w:val="20"/>
          <w:szCs w:val="20"/>
        </w:rPr>
        <w:t>The establishment of</w:t>
      </w:r>
      <w:r w:rsidRPr="007F64D8">
        <w:rPr>
          <w:rFonts w:ascii="Times New Roman" w:hAnsi="Times New Roman" w:cs="Times New Roman"/>
          <w:sz w:val="20"/>
          <w:szCs w:val="20"/>
        </w:rPr>
        <w:t xml:space="preserve"> specific services for persons with disabilities in the particular circumstances</w:t>
      </w:r>
      <w:r w:rsidRPr="007F64D8" w:rsidDel="0062579C">
        <w:rPr>
          <w:rFonts w:ascii="Times New Roman" w:hAnsi="Times New Roman" w:cs="Times New Roman"/>
          <w:sz w:val="20"/>
          <w:szCs w:val="20"/>
        </w:rPr>
        <w:t xml:space="preserve"> </w:t>
      </w:r>
      <w:r w:rsidRPr="007F64D8">
        <w:rPr>
          <w:rFonts w:ascii="Times New Roman" w:hAnsi="Times New Roman" w:cs="Times New Roman"/>
          <w:sz w:val="20"/>
          <w:szCs w:val="20"/>
        </w:rPr>
        <w:t>of the persons with disabilities</w:t>
      </w:r>
      <w:r w:rsidR="00047A8D">
        <w:rPr>
          <w:rFonts w:ascii="Times New Roman" w:hAnsi="Times New Roman" w:cs="Times New Roman"/>
          <w:sz w:val="20"/>
          <w:szCs w:val="20"/>
        </w:rPr>
        <w:t xml:space="preserve"> and</w:t>
      </w:r>
      <w:r w:rsidRPr="007F64D8">
        <w:rPr>
          <w:rFonts w:ascii="Times New Roman" w:hAnsi="Times New Roman" w:cs="Times New Roman"/>
          <w:sz w:val="20"/>
          <w:szCs w:val="20"/>
        </w:rPr>
        <w:t xml:space="preserve"> in accordance with their requirements, such as services for children, students, employees and older persons with disabilities, should not be considered as a discriminatory violation of the Convention, but rather as </w:t>
      </w:r>
      <w:r w:rsidR="00FC010D">
        <w:rPr>
          <w:rFonts w:ascii="Times New Roman" w:hAnsi="Times New Roman" w:cs="Times New Roman"/>
          <w:sz w:val="20"/>
          <w:szCs w:val="20"/>
        </w:rPr>
        <w:t xml:space="preserve">a </w:t>
      </w:r>
      <w:r w:rsidRPr="007F64D8">
        <w:rPr>
          <w:rFonts w:ascii="Times New Roman" w:hAnsi="Times New Roman" w:cs="Times New Roman"/>
          <w:sz w:val="20"/>
          <w:szCs w:val="20"/>
        </w:rPr>
        <w:t xml:space="preserve">just and legally available affirmative action. Persons with disabilities who face discrimination in relation to article 19 must have effective and affordable legal remedies at their disposal. </w:t>
      </w:r>
    </w:p>
    <w:p w14:paraId="0A036B41" w14:textId="77777777" w:rsidR="004762B3" w:rsidRPr="007F64D8" w:rsidRDefault="004762B3" w:rsidP="00DA4D4E">
      <w:pPr>
        <w:pStyle w:val="Listeafsnit1"/>
        <w:spacing w:after="120" w:line="240" w:lineRule="atLeast"/>
        <w:ind w:left="1134" w:right="1134"/>
        <w:jc w:val="both"/>
        <w:rPr>
          <w:rFonts w:ascii="Times New Roman" w:hAnsi="Times New Roman" w:cs="Times New Roman"/>
          <w:sz w:val="20"/>
          <w:szCs w:val="20"/>
        </w:rPr>
      </w:pPr>
    </w:p>
    <w:p w14:paraId="403647FF" w14:textId="77777777" w:rsidR="004762B3" w:rsidRPr="007F64D8" w:rsidRDefault="004762B3" w:rsidP="00DA4D4E">
      <w:pPr>
        <w:pStyle w:val="Listeafsnit1"/>
        <w:spacing w:after="120" w:line="240" w:lineRule="atLeast"/>
        <w:ind w:left="1134" w:right="1134"/>
        <w:jc w:val="both"/>
        <w:rPr>
          <w:rFonts w:ascii="Times New Roman" w:hAnsi="Times New Roman" w:cs="Times New Roman"/>
          <w:sz w:val="20"/>
          <w:szCs w:val="20"/>
        </w:rPr>
      </w:pPr>
      <w:r w:rsidRPr="007F64D8">
        <w:rPr>
          <w:rFonts w:ascii="Times New Roman" w:hAnsi="Times New Roman" w:cs="Times New Roman"/>
          <w:sz w:val="20"/>
          <w:szCs w:val="20"/>
        </w:rPr>
        <w:t>7</w:t>
      </w:r>
      <w:r w:rsidR="00E82683">
        <w:rPr>
          <w:rFonts w:ascii="Times New Roman" w:hAnsi="Times New Roman" w:cs="Times New Roman"/>
          <w:sz w:val="20"/>
          <w:szCs w:val="20"/>
        </w:rPr>
        <w:t>3</w:t>
      </w:r>
      <w:r w:rsidRPr="007F64D8">
        <w:rPr>
          <w:rFonts w:ascii="Times New Roman" w:hAnsi="Times New Roman" w:cs="Times New Roman"/>
          <w:sz w:val="20"/>
          <w:szCs w:val="20"/>
        </w:rPr>
        <w:t>.</w:t>
      </w:r>
      <w:r w:rsidRPr="007F64D8">
        <w:rPr>
          <w:rFonts w:ascii="Times New Roman" w:hAnsi="Times New Roman" w:cs="Times New Roman"/>
          <w:sz w:val="20"/>
          <w:szCs w:val="20"/>
        </w:rPr>
        <w:tab/>
        <w:t xml:space="preserve">Often, women and girls with disabilities (art. 6) are more excluded and isolated, and face more restrictions regarding their place of residence as well as their living arrangements due to paternalistic stereotyping and patriarchal social patterns against women in society. Women and girls with disabilities also experience gender-based, multiple and intersectional discrimination, institutionalization, violence, including sexual violence abuse </w:t>
      </w:r>
      <w:r w:rsidRPr="007F64D8">
        <w:rPr>
          <w:rFonts w:ascii="Times New Roman" w:hAnsi="Times New Roman" w:cs="Times New Roman"/>
          <w:sz w:val="20"/>
          <w:szCs w:val="20"/>
          <w:lang w:val="en-US"/>
        </w:rPr>
        <w:t>and sexual harassment</w:t>
      </w:r>
      <w:r w:rsidRPr="007F64D8">
        <w:rPr>
          <w:rStyle w:val="FootnoteReference"/>
          <w:rFonts w:cs="Times New Roman"/>
          <w:sz w:val="20"/>
          <w:szCs w:val="20"/>
          <w:lang w:val="en-US"/>
        </w:rPr>
        <w:footnoteReference w:id="11"/>
      </w:r>
      <w:r w:rsidRPr="007F64D8">
        <w:rPr>
          <w:rFonts w:ascii="Times New Roman" w:hAnsi="Times New Roman" w:cs="Times New Roman"/>
          <w:sz w:val="20"/>
          <w:szCs w:val="20"/>
        </w:rPr>
        <w:t xml:space="preserve">. States Parties must provide affordable, or free legal remedy and support services for victims of violence and abuse. Women with disabilities who </w:t>
      </w:r>
      <w:r w:rsidR="00A066F2">
        <w:rPr>
          <w:rFonts w:ascii="Times New Roman" w:hAnsi="Times New Roman" w:cs="Times New Roman"/>
          <w:sz w:val="20"/>
          <w:szCs w:val="20"/>
        </w:rPr>
        <w:t>face</w:t>
      </w:r>
      <w:r w:rsidRPr="007F64D8">
        <w:rPr>
          <w:rFonts w:ascii="Times New Roman" w:hAnsi="Times New Roman" w:cs="Times New Roman"/>
          <w:sz w:val="20"/>
          <w:szCs w:val="20"/>
        </w:rPr>
        <w:t xml:space="preserve"> domestic violence are frequently more economically, physically, or emotionally dependent on their abusers, who often act as caregivers, a situation that prevents women with disabilities from leaving abusive relationships and leads to further social isolation. Therefore, when implementing the right to live independently and be included in the community, particular attention should be paid to gender equality</w:t>
      </w:r>
      <w:r w:rsidR="00347FB9">
        <w:rPr>
          <w:rFonts w:ascii="Times New Roman" w:hAnsi="Times New Roman" w:cs="Times New Roman"/>
          <w:sz w:val="20"/>
          <w:szCs w:val="20"/>
        </w:rPr>
        <w:t>,</w:t>
      </w:r>
      <w:r w:rsidRPr="007F64D8">
        <w:rPr>
          <w:rFonts w:ascii="Times New Roman" w:hAnsi="Times New Roman" w:cs="Times New Roman"/>
          <w:sz w:val="20"/>
          <w:szCs w:val="20"/>
        </w:rPr>
        <w:t xml:space="preserve"> the elimination of gender</w:t>
      </w:r>
      <w:r w:rsidR="002F59D4">
        <w:rPr>
          <w:rFonts w:ascii="Times New Roman" w:hAnsi="Times New Roman" w:cs="Times New Roman"/>
          <w:sz w:val="20"/>
          <w:szCs w:val="20"/>
        </w:rPr>
        <w:t>-</w:t>
      </w:r>
      <w:r w:rsidRPr="007F64D8">
        <w:rPr>
          <w:rFonts w:ascii="Times New Roman" w:hAnsi="Times New Roman" w:cs="Times New Roman"/>
          <w:sz w:val="20"/>
          <w:szCs w:val="20"/>
        </w:rPr>
        <w:t xml:space="preserve">based discrimination and patriarchal social patterns. </w:t>
      </w:r>
    </w:p>
    <w:p w14:paraId="7D74E1FE" w14:textId="77777777" w:rsidR="004762B3" w:rsidRPr="007F64D8" w:rsidRDefault="004762B3" w:rsidP="00DA4D4E">
      <w:pPr>
        <w:pStyle w:val="Listeafsnit1"/>
        <w:spacing w:after="120" w:line="240" w:lineRule="atLeast"/>
        <w:ind w:left="1134" w:right="1134"/>
        <w:jc w:val="both"/>
        <w:rPr>
          <w:rFonts w:ascii="Times New Roman" w:hAnsi="Times New Roman" w:cs="Times New Roman"/>
          <w:sz w:val="20"/>
          <w:szCs w:val="20"/>
        </w:rPr>
      </w:pPr>
    </w:p>
    <w:p w14:paraId="080EBDBF" w14:textId="77777777" w:rsidR="004762B3" w:rsidRPr="007F64D8" w:rsidRDefault="004762B3" w:rsidP="00DA4D4E">
      <w:pPr>
        <w:pStyle w:val="Listeafsnit1"/>
        <w:spacing w:after="120" w:line="240" w:lineRule="atLeast"/>
        <w:ind w:left="1134" w:right="1134"/>
        <w:jc w:val="both"/>
        <w:rPr>
          <w:rFonts w:ascii="Times New Roman" w:hAnsi="Times New Roman" w:cs="Times New Roman"/>
          <w:sz w:val="20"/>
          <w:szCs w:val="20"/>
        </w:rPr>
      </w:pPr>
      <w:r w:rsidRPr="007F64D8">
        <w:rPr>
          <w:rFonts w:ascii="Times New Roman" w:hAnsi="Times New Roman" w:cs="Times New Roman"/>
          <w:sz w:val="20"/>
          <w:szCs w:val="20"/>
        </w:rPr>
        <w:t>7</w:t>
      </w:r>
      <w:r w:rsidR="00E82683">
        <w:rPr>
          <w:rFonts w:ascii="Times New Roman" w:hAnsi="Times New Roman" w:cs="Times New Roman"/>
          <w:sz w:val="20"/>
          <w:szCs w:val="20"/>
        </w:rPr>
        <w:t>4</w:t>
      </w:r>
      <w:r w:rsidRPr="007F64D8">
        <w:rPr>
          <w:rFonts w:ascii="Times New Roman" w:hAnsi="Times New Roman" w:cs="Times New Roman"/>
          <w:sz w:val="20"/>
          <w:szCs w:val="20"/>
        </w:rPr>
        <w:t>.</w:t>
      </w:r>
      <w:r w:rsidRPr="007F64D8">
        <w:rPr>
          <w:rFonts w:ascii="Times New Roman" w:hAnsi="Times New Roman" w:cs="Times New Roman"/>
          <w:sz w:val="20"/>
          <w:szCs w:val="20"/>
        </w:rPr>
        <w:tab/>
        <w:t xml:space="preserve">Cultural norms and values may adversely restrict the choices and control of women and girls with disabilities over their living arrangements, limit their autonomy, oblige them to live in particular living arrangements, require them to suppress their own requirements </w:t>
      </w:r>
      <w:r w:rsidRPr="007F64D8">
        <w:rPr>
          <w:rFonts w:ascii="Times New Roman" w:hAnsi="Times New Roman" w:cs="Times New Roman"/>
          <w:sz w:val="20"/>
          <w:szCs w:val="20"/>
        </w:rPr>
        <w:lastRenderedPageBreak/>
        <w:t>and instead serve those of others and take certain roles within the family.</w:t>
      </w:r>
      <w:r w:rsidRPr="007F64D8">
        <w:rPr>
          <w:rStyle w:val="FootnoteReference"/>
          <w:rFonts w:cs="Times New Roman"/>
          <w:sz w:val="20"/>
          <w:szCs w:val="20"/>
        </w:rPr>
        <w:footnoteReference w:id="12"/>
      </w:r>
      <w:r w:rsidRPr="007F64D8">
        <w:rPr>
          <w:rFonts w:ascii="Times New Roman" w:hAnsi="Times New Roman" w:cs="Times New Roman"/>
          <w:sz w:val="20"/>
          <w:szCs w:val="20"/>
        </w:rPr>
        <w:t xml:space="preserve"> States parties should take measures to tackle discrimination and barriers against women in accessing social services and support, as well as ensure that various policies, programmes and strategies concerning access to social services and support take due consideration of the equality between women and men. </w:t>
      </w:r>
    </w:p>
    <w:p w14:paraId="3891EE3A" w14:textId="77777777" w:rsidR="004762B3" w:rsidRPr="007F64D8" w:rsidRDefault="004762B3" w:rsidP="00DA4D4E">
      <w:pPr>
        <w:pStyle w:val="Listeafsnit1"/>
        <w:spacing w:after="120" w:line="240" w:lineRule="atLeast"/>
        <w:ind w:left="1134" w:right="1134"/>
        <w:jc w:val="both"/>
        <w:rPr>
          <w:rFonts w:ascii="Times New Roman" w:hAnsi="Times New Roman" w:cs="Times New Roman"/>
          <w:sz w:val="20"/>
          <w:szCs w:val="20"/>
        </w:rPr>
      </w:pPr>
    </w:p>
    <w:p w14:paraId="516CF67E" w14:textId="64C1CA89" w:rsidR="004762B3" w:rsidRPr="007F64D8" w:rsidRDefault="004762B3" w:rsidP="00DA4D4E">
      <w:pPr>
        <w:pStyle w:val="Listeafsnit1"/>
        <w:spacing w:after="120" w:line="240" w:lineRule="atLeast"/>
        <w:ind w:left="1134" w:right="1134"/>
        <w:jc w:val="both"/>
        <w:rPr>
          <w:rFonts w:ascii="Times New Roman" w:hAnsi="Times New Roman" w:cs="Times New Roman"/>
          <w:sz w:val="20"/>
          <w:szCs w:val="20"/>
        </w:rPr>
      </w:pPr>
      <w:r w:rsidRPr="007F64D8">
        <w:rPr>
          <w:rFonts w:ascii="Times New Roman" w:hAnsi="Times New Roman" w:cs="Times New Roman"/>
          <w:sz w:val="20"/>
          <w:szCs w:val="20"/>
        </w:rPr>
        <w:t>7</w:t>
      </w:r>
      <w:r w:rsidR="00E82683">
        <w:rPr>
          <w:rFonts w:ascii="Times New Roman" w:hAnsi="Times New Roman" w:cs="Times New Roman"/>
          <w:sz w:val="20"/>
          <w:szCs w:val="20"/>
        </w:rPr>
        <w:t>5</w:t>
      </w:r>
      <w:r w:rsidRPr="007F64D8">
        <w:rPr>
          <w:rFonts w:ascii="Times New Roman" w:hAnsi="Times New Roman" w:cs="Times New Roman"/>
          <w:sz w:val="20"/>
          <w:szCs w:val="20"/>
        </w:rPr>
        <w:t>.</w:t>
      </w:r>
      <w:r w:rsidRPr="007F64D8">
        <w:rPr>
          <w:rFonts w:ascii="Times New Roman" w:hAnsi="Times New Roman" w:cs="Times New Roman"/>
          <w:sz w:val="20"/>
          <w:szCs w:val="20"/>
        </w:rPr>
        <w:tab/>
        <w:t xml:space="preserve">States parties should also ensure that measures aimed at development, empowerment and advancement of women and girls with disabilities (article 6 (2)), address gender-based inequalities in accessing support and social protection. States Parties should adopt adequate work-life balance measures (resources, time, </w:t>
      </w:r>
      <w:proofErr w:type="gramStart"/>
      <w:r w:rsidRPr="007F64D8">
        <w:rPr>
          <w:rFonts w:ascii="Times New Roman" w:hAnsi="Times New Roman" w:cs="Times New Roman"/>
          <w:sz w:val="20"/>
          <w:szCs w:val="20"/>
        </w:rPr>
        <w:t>services</w:t>
      </w:r>
      <w:proofErr w:type="gramEnd"/>
      <w:r w:rsidRPr="007F64D8">
        <w:rPr>
          <w:rFonts w:ascii="Times New Roman" w:hAnsi="Times New Roman" w:cs="Times New Roman"/>
          <w:sz w:val="20"/>
          <w:szCs w:val="20"/>
        </w:rPr>
        <w:t xml:space="preserve">) that support women with disabilities in (re-)entering the open labour market and </w:t>
      </w:r>
      <w:r w:rsidR="0022081D">
        <w:rPr>
          <w:rFonts w:ascii="Times New Roman" w:hAnsi="Times New Roman" w:cs="Times New Roman"/>
          <w:sz w:val="20"/>
          <w:szCs w:val="20"/>
        </w:rPr>
        <w:t xml:space="preserve">ensure equal rights and responsibilities between </w:t>
      </w:r>
      <w:r w:rsidRPr="007F64D8">
        <w:rPr>
          <w:rFonts w:ascii="Times New Roman" w:hAnsi="Times New Roman" w:cs="Times New Roman"/>
          <w:sz w:val="20"/>
          <w:szCs w:val="20"/>
        </w:rPr>
        <w:t>women</w:t>
      </w:r>
      <w:r w:rsidR="0022081D">
        <w:rPr>
          <w:rFonts w:ascii="Times New Roman" w:hAnsi="Times New Roman" w:cs="Times New Roman"/>
          <w:sz w:val="20"/>
          <w:szCs w:val="20"/>
        </w:rPr>
        <w:t xml:space="preserve"> and men for the exercise of parental responsibilities</w:t>
      </w:r>
      <w:r w:rsidR="005A634E">
        <w:rPr>
          <w:rStyle w:val="FootnoteReference"/>
          <w:rFonts w:cs="Times New Roman"/>
          <w:szCs w:val="20"/>
        </w:rPr>
        <w:footnoteReference w:id="13"/>
      </w:r>
      <w:r w:rsidRPr="007F64D8">
        <w:rPr>
          <w:rFonts w:ascii="Times New Roman" w:hAnsi="Times New Roman" w:cs="Times New Roman"/>
          <w:sz w:val="20"/>
          <w:szCs w:val="20"/>
        </w:rPr>
        <w:t>. It is al</w:t>
      </w:r>
      <w:r w:rsidR="00486CB9">
        <w:rPr>
          <w:rFonts w:ascii="Times New Roman" w:hAnsi="Times New Roman" w:cs="Times New Roman"/>
          <w:sz w:val="20"/>
          <w:szCs w:val="20"/>
        </w:rPr>
        <w:t>so the responsibility of the S</w:t>
      </w:r>
      <w:r w:rsidRPr="007F64D8">
        <w:rPr>
          <w:rFonts w:ascii="Times New Roman" w:hAnsi="Times New Roman" w:cs="Times New Roman"/>
          <w:sz w:val="20"/>
          <w:szCs w:val="20"/>
        </w:rPr>
        <w:t>tate parties to ensure that shelters for victims of gender-based violence are fully accessible to women and girls with disabilities.</w:t>
      </w:r>
    </w:p>
    <w:p w14:paraId="5C392E4B" w14:textId="77777777" w:rsidR="004762B3" w:rsidRPr="007F64D8" w:rsidRDefault="004762B3" w:rsidP="00DA4D4E">
      <w:pPr>
        <w:pStyle w:val="Listeafsnit1"/>
        <w:spacing w:after="120" w:line="240" w:lineRule="atLeast"/>
        <w:ind w:left="1134" w:right="1134"/>
        <w:jc w:val="both"/>
        <w:rPr>
          <w:rFonts w:ascii="Times New Roman" w:hAnsi="Times New Roman" w:cs="Times New Roman"/>
          <w:sz w:val="20"/>
          <w:szCs w:val="20"/>
        </w:rPr>
      </w:pPr>
    </w:p>
    <w:p w14:paraId="18B1CA04" w14:textId="77777777" w:rsidR="004762B3" w:rsidRPr="007F64D8" w:rsidRDefault="004762B3" w:rsidP="00DA4D4E">
      <w:pPr>
        <w:pStyle w:val="Listeafsnit1"/>
        <w:spacing w:after="120" w:line="240" w:lineRule="atLeast"/>
        <w:ind w:left="1134" w:right="1134"/>
        <w:jc w:val="both"/>
        <w:rPr>
          <w:rFonts w:ascii="Times New Roman" w:hAnsi="Times New Roman" w:cs="Times New Roman"/>
          <w:sz w:val="20"/>
          <w:szCs w:val="20"/>
        </w:rPr>
      </w:pPr>
      <w:r w:rsidRPr="007F64D8">
        <w:rPr>
          <w:rFonts w:ascii="Times New Roman" w:hAnsi="Times New Roman" w:cs="Times New Roman"/>
          <w:sz w:val="20"/>
          <w:szCs w:val="20"/>
        </w:rPr>
        <w:t>7</w:t>
      </w:r>
      <w:r w:rsidR="00E82683">
        <w:rPr>
          <w:rFonts w:ascii="Times New Roman" w:hAnsi="Times New Roman" w:cs="Times New Roman"/>
          <w:sz w:val="20"/>
          <w:szCs w:val="20"/>
        </w:rPr>
        <w:t>6</w:t>
      </w:r>
      <w:r w:rsidRPr="007F64D8">
        <w:rPr>
          <w:rFonts w:ascii="Times New Roman" w:hAnsi="Times New Roman" w:cs="Times New Roman"/>
          <w:sz w:val="20"/>
          <w:szCs w:val="20"/>
        </w:rPr>
        <w:t>.</w:t>
      </w:r>
      <w:r w:rsidRPr="007F64D8">
        <w:rPr>
          <w:rFonts w:ascii="Times New Roman" w:hAnsi="Times New Roman" w:cs="Times New Roman"/>
          <w:sz w:val="20"/>
          <w:szCs w:val="20"/>
        </w:rPr>
        <w:tab/>
      </w:r>
      <w:r w:rsidRPr="007F64D8">
        <w:rPr>
          <w:rFonts w:ascii="Times New Roman" w:hAnsi="Times New Roman" w:cs="Times New Roman"/>
          <w:sz w:val="20"/>
          <w:szCs w:val="20"/>
          <w:lang w:val="en-US"/>
        </w:rPr>
        <w:t xml:space="preserve">The existence of adequate and age-sensitive support services for girls and boys with disabilities is of vital importance for equal enjoyment of their human rights (art. 7). Respecting the evolving capacities of children with disabilities and supporting them in having a say on choices that impact them is critical. It is also important to provide support, information and guidance to families (art. 23) to prevent institutionalization of children with disabilities and to have inclusive policies on adoption to ensure equal opportunities to children with disabilities. </w:t>
      </w:r>
    </w:p>
    <w:p w14:paraId="779FBBF7" w14:textId="77777777" w:rsidR="004762B3" w:rsidRPr="007F64D8" w:rsidRDefault="004762B3" w:rsidP="00DA4D4E">
      <w:pPr>
        <w:pStyle w:val="Listeafsnit1"/>
        <w:spacing w:after="120" w:line="240" w:lineRule="atLeast"/>
        <w:ind w:left="1134" w:right="1134"/>
        <w:jc w:val="both"/>
        <w:rPr>
          <w:rFonts w:ascii="Times New Roman" w:hAnsi="Times New Roman" w:cs="Times New Roman"/>
          <w:sz w:val="20"/>
          <w:szCs w:val="20"/>
        </w:rPr>
      </w:pPr>
    </w:p>
    <w:p w14:paraId="45FADBA1" w14:textId="77777777" w:rsidR="004762B3" w:rsidRPr="007F64D8" w:rsidRDefault="004762B3" w:rsidP="00DA4D4E">
      <w:pPr>
        <w:pStyle w:val="Listeafsnit1"/>
        <w:spacing w:after="120" w:line="240" w:lineRule="atLeast"/>
        <w:ind w:left="1134" w:right="1134"/>
        <w:jc w:val="both"/>
        <w:rPr>
          <w:rFonts w:ascii="Times New Roman" w:hAnsi="Times New Roman" w:cs="Times New Roman"/>
          <w:sz w:val="20"/>
          <w:szCs w:val="20"/>
        </w:rPr>
      </w:pPr>
      <w:r w:rsidRPr="007F64D8">
        <w:rPr>
          <w:rFonts w:ascii="Times New Roman" w:hAnsi="Times New Roman" w:cs="Times New Roman"/>
          <w:sz w:val="20"/>
          <w:szCs w:val="20"/>
        </w:rPr>
        <w:t>7</w:t>
      </w:r>
      <w:r w:rsidR="00E82683">
        <w:rPr>
          <w:rFonts w:ascii="Times New Roman" w:hAnsi="Times New Roman" w:cs="Times New Roman"/>
          <w:sz w:val="20"/>
          <w:szCs w:val="20"/>
        </w:rPr>
        <w:t>7</w:t>
      </w:r>
      <w:r w:rsidRPr="007F64D8">
        <w:rPr>
          <w:rFonts w:ascii="Times New Roman" w:hAnsi="Times New Roman" w:cs="Times New Roman"/>
          <w:sz w:val="20"/>
          <w:szCs w:val="20"/>
        </w:rPr>
        <w:t>.</w:t>
      </w:r>
      <w:r w:rsidRPr="007F64D8">
        <w:rPr>
          <w:rFonts w:ascii="Times New Roman" w:hAnsi="Times New Roman" w:cs="Times New Roman"/>
          <w:sz w:val="20"/>
          <w:szCs w:val="20"/>
        </w:rPr>
        <w:tab/>
        <w:t xml:space="preserve">When it comes to social interactions and relationships with peers, teenagers may prefer personal assistance or professional sign language interpreters to informal support provided by relatives. States parties should establish innovative forms of support and accessible services for children and adolescents with disabilities personally or through their organisations. Children with disabilities may require support to practice sports or activities in the community according to their age. Adolescents with disabilities should be enabled to spend time and take part in leisure activities with their age peers. States parties must provide </w:t>
      </w:r>
      <w:r w:rsidR="002F59D4">
        <w:rPr>
          <w:rFonts w:ascii="Times New Roman" w:hAnsi="Times New Roman" w:cs="Times New Roman"/>
          <w:sz w:val="20"/>
          <w:szCs w:val="20"/>
        </w:rPr>
        <w:t xml:space="preserve">assistive </w:t>
      </w:r>
      <w:r w:rsidRPr="007F64D8">
        <w:rPr>
          <w:rFonts w:ascii="Times New Roman" w:hAnsi="Times New Roman" w:cs="Times New Roman"/>
          <w:sz w:val="20"/>
          <w:szCs w:val="20"/>
        </w:rPr>
        <w:t>devices and technologies that can facilitate the inclusion of adolescents with disabilities in their peer networks. Further, services that facilitate the transition of young people into adulthood, including support with moving out of the family home, starting employment,</w:t>
      </w:r>
      <w:r w:rsidR="002F59D4">
        <w:rPr>
          <w:rFonts w:ascii="Times New Roman" w:hAnsi="Times New Roman" w:cs="Times New Roman"/>
          <w:sz w:val="20"/>
          <w:szCs w:val="20"/>
        </w:rPr>
        <w:t xml:space="preserve"> and</w:t>
      </w:r>
      <w:r w:rsidRPr="007F64D8">
        <w:rPr>
          <w:rFonts w:ascii="Times New Roman" w:hAnsi="Times New Roman" w:cs="Times New Roman"/>
          <w:sz w:val="20"/>
          <w:szCs w:val="20"/>
        </w:rPr>
        <w:t xml:space="preserve"> continuing into higher education are crucial in supporting independent living.</w:t>
      </w:r>
    </w:p>
    <w:p w14:paraId="43C894B7" w14:textId="77777777" w:rsidR="004762B3" w:rsidRPr="007F64D8" w:rsidRDefault="004762B3" w:rsidP="00DA4D4E">
      <w:pPr>
        <w:pStyle w:val="Listeafsnit1"/>
        <w:spacing w:after="120" w:line="240" w:lineRule="atLeast"/>
        <w:ind w:left="1134" w:right="1134"/>
        <w:jc w:val="both"/>
        <w:rPr>
          <w:rFonts w:ascii="Times New Roman" w:hAnsi="Times New Roman" w:cs="Times New Roman"/>
          <w:sz w:val="20"/>
          <w:szCs w:val="20"/>
        </w:rPr>
      </w:pPr>
    </w:p>
    <w:p w14:paraId="00FE1989" w14:textId="77777777" w:rsidR="004762B3" w:rsidRPr="007F64D8" w:rsidRDefault="004762B3" w:rsidP="00DA4D4E">
      <w:pPr>
        <w:pStyle w:val="Listeafsnit1"/>
        <w:spacing w:after="120" w:line="240" w:lineRule="atLeast"/>
        <w:ind w:left="1134" w:right="1134"/>
        <w:jc w:val="both"/>
        <w:rPr>
          <w:rFonts w:ascii="Times New Roman" w:hAnsi="Times New Roman" w:cs="Times New Roman"/>
          <w:sz w:val="20"/>
          <w:szCs w:val="20"/>
          <w:lang w:val="en-US"/>
        </w:rPr>
      </w:pPr>
      <w:r w:rsidRPr="007F64D8">
        <w:rPr>
          <w:rFonts w:ascii="Times New Roman" w:hAnsi="Times New Roman" w:cs="Times New Roman"/>
          <w:sz w:val="20"/>
          <w:szCs w:val="20"/>
        </w:rPr>
        <w:t>7</w:t>
      </w:r>
      <w:r w:rsidR="00E82683">
        <w:rPr>
          <w:rFonts w:ascii="Times New Roman" w:hAnsi="Times New Roman" w:cs="Times New Roman"/>
          <w:sz w:val="20"/>
          <w:szCs w:val="20"/>
        </w:rPr>
        <w:t>8</w:t>
      </w:r>
      <w:r w:rsidRPr="007F64D8">
        <w:rPr>
          <w:rFonts w:ascii="Times New Roman" w:hAnsi="Times New Roman" w:cs="Times New Roman"/>
          <w:sz w:val="20"/>
          <w:szCs w:val="20"/>
        </w:rPr>
        <w:t>.</w:t>
      </w:r>
      <w:r w:rsidRPr="007F64D8">
        <w:rPr>
          <w:rFonts w:ascii="Times New Roman" w:hAnsi="Times New Roman" w:cs="Times New Roman"/>
          <w:sz w:val="20"/>
          <w:szCs w:val="20"/>
        </w:rPr>
        <w:tab/>
      </w:r>
      <w:r w:rsidRPr="007F64D8">
        <w:rPr>
          <w:rFonts w:ascii="Times New Roman" w:hAnsi="Times New Roman" w:cs="Times New Roman"/>
          <w:sz w:val="20"/>
          <w:szCs w:val="20"/>
          <w:lang w:val="en-US"/>
        </w:rPr>
        <w:t xml:space="preserve">Awareness-raising (art. 8) is essential to create open, enabling and inclusive communities as article 19 ultimately is about transforming communities. </w:t>
      </w:r>
      <w:r w:rsidR="00623BEC">
        <w:rPr>
          <w:rFonts w:ascii="Times New Roman" w:hAnsi="Times New Roman" w:cs="Times New Roman"/>
          <w:sz w:val="20"/>
          <w:szCs w:val="20"/>
          <w:lang w:val="en-US"/>
        </w:rPr>
        <w:t>S</w:t>
      </w:r>
      <w:r w:rsidRPr="007F64D8">
        <w:rPr>
          <w:rFonts w:ascii="Times New Roman" w:hAnsi="Times New Roman" w:cs="Times New Roman"/>
          <w:sz w:val="20"/>
          <w:szCs w:val="20"/>
          <w:lang w:val="en-US"/>
        </w:rPr>
        <w:t>tereotypes, ableism and misconceptions that prevent persons with disabilities from living independently must be eradicated and their positive image and contributions to society must be promoted. Awareness-raising should be provided for authorities, civil servants, professionals, the media, the general public and persons with disabilities and their families. All awareness-raising activities should be carried out in close cooperation with persons with disabilities through their representative organizations.</w:t>
      </w:r>
    </w:p>
    <w:p w14:paraId="2F264336" w14:textId="77777777" w:rsidR="004762B3" w:rsidRPr="007F64D8" w:rsidRDefault="004762B3" w:rsidP="00DA4D4E">
      <w:pPr>
        <w:pStyle w:val="Listeafsnit1"/>
        <w:spacing w:after="120" w:line="240" w:lineRule="atLeast"/>
        <w:ind w:left="1134" w:right="1134"/>
        <w:jc w:val="both"/>
        <w:rPr>
          <w:rFonts w:ascii="Times New Roman" w:hAnsi="Times New Roman" w:cs="Times New Roman"/>
          <w:sz w:val="20"/>
          <w:szCs w:val="20"/>
          <w:lang w:val="en-US"/>
        </w:rPr>
      </w:pPr>
    </w:p>
    <w:p w14:paraId="69ED290F" w14:textId="77777777" w:rsidR="004762B3" w:rsidRPr="007F64D8" w:rsidRDefault="004762B3" w:rsidP="00DA4D4E">
      <w:pPr>
        <w:pStyle w:val="Listeafsnit1"/>
        <w:spacing w:after="120" w:line="240" w:lineRule="atLeast"/>
        <w:ind w:left="1134" w:right="1134"/>
        <w:jc w:val="both"/>
        <w:rPr>
          <w:rFonts w:ascii="Times New Roman" w:hAnsi="Times New Roman" w:cs="Times New Roman"/>
          <w:sz w:val="20"/>
          <w:szCs w:val="20"/>
        </w:rPr>
      </w:pPr>
      <w:r w:rsidRPr="007F64D8">
        <w:rPr>
          <w:rFonts w:ascii="Times New Roman" w:hAnsi="Times New Roman" w:cs="Times New Roman"/>
          <w:sz w:val="20"/>
          <w:szCs w:val="20"/>
          <w:lang w:val="en-US"/>
        </w:rPr>
        <w:t>7</w:t>
      </w:r>
      <w:r w:rsidR="00E82683">
        <w:rPr>
          <w:rFonts w:ascii="Times New Roman" w:hAnsi="Times New Roman" w:cs="Times New Roman"/>
          <w:sz w:val="20"/>
          <w:szCs w:val="20"/>
          <w:lang w:val="en-US"/>
        </w:rPr>
        <w:t>9</w:t>
      </w:r>
      <w:r w:rsidRPr="007F64D8">
        <w:rPr>
          <w:rFonts w:ascii="Times New Roman" w:hAnsi="Times New Roman" w:cs="Times New Roman"/>
          <w:sz w:val="20"/>
          <w:szCs w:val="20"/>
          <w:lang w:val="en-US"/>
        </w:rPr>
        <w:t>.</w:t>
      </w:r>
      <w:r w:rsidRPr="007F64D8">
        <w:rPr>
          <w:rFonts w:ascii="Times New Roman" w:hAnsi="Times New Roman" w:cs="Times New Roman"/>
          <w:sz w:val="20"/>
          <w:szCs w:val="20"/>
          <w:lang w:val="en-US"/>
        </w:rPr>
        <w:tab/>
        <w:t xml:space="preserve">The rights provided for in article 19 are tied to the obligations of the States parties relating to accessibility (art. 9) because the general accessibility of all </w:t>
      </w:r>
      <w:r w:rsidR="00440668">
        <w:rPr>
          <w:rFonts w:ascii="Times New Roman" w:hAnsi="Times New Roman" w:cs="Times New Roman"/>
          <w:sz w:val="20"/>
          <w:szCs w:val="20"/>
          <w:lang w:val="en-US"/>
        </w:rPr>
        <w:t>built environment</w:t>
      </w:r>
      <w:r w:rsidRPr="007F64D8">
        <w:rPr>
          <w:rFonts w:ascii="Times New Roman" w:hAnsi="Times New Roman" w:cs="Times New Roman"/>
          <w:sz w:val="20"/>
          <w:szCs w:val="20"/>
          <w:lang w:val="en-US"/>
        </w:rPr>
        <w:t xml:space="preserve">, transport, information, communication and facilities and services open to the public in a respective community is a precondition for </w:t>
      </w:r>
      <w:r w:rsidR="00440668">
        <w:rPr>
          <w:rFonts w:ascii="Times New Roman" w:hAnsi="Times New Roman" w:cs="Times New Roman"/>
          <w:sz w:val="20"/>
          <w:szCs w:val="20"/>
          <w:lang w:val="en-US"/>
        </w:rPr>
        <w:t xml:space="preserve">living </w:t>
      </w:r>
      <w:r w:rsidRPr="007F64D8">
        <w:rPr>
          <w:rFonts w:ascii="Times New Roman" w:hAnsi="Times New Roman" w:cs="Times New Roman"/>
          <w:sz w:val="20"/>
          <w:szCs w:val="20"/>
          <w:lang w:val="en-US"/>
        </w:rPr>
        <w:t>independent</w:t>
      </w:r>
      <w:r w:rsidR="00440668">
        <w:rPr>
          <w:rFonts w:ascii="Times New Roman" w:hAnsi="Times New Roman" w:cs="Times New Roman"/>
          <w:sz w:val="20"/>
          <w:szCs w:val="20"/>
          <w:lang w:val="en-US"/>
        </w:rPr>
        <w:t>ly</w:t>
      </w:r>
      <w:r w:rsidRPr="007F64D8">
        <w:rPr>
          <w:rFonts w:ascii="Times New Roman" w:hAnsi="Times New Roman" w:cs="Times New Roman"/>
          <w:sz w:val="20"/>
          <w:szCs w:val="20"/>
          <w:lang w:val="en-US"/>
        </w:rPr>
        <w:t xml:space="preserve"> </w:t>
      </w:r>
      <w:r w:rsidR="00440668">
        <w:rPr>
          <w:rFonts w:ascii="Times New Roman" w:hAnsi="Times New Roman" w:cs="Times New Roman"/>
          <w:sz w:val="20"/>
          <w:szCs w:val="20"/>
          <w:lang w:val="en-US"/>
        </w:rPr>
        <w:t>in the</w:t>
      </w:r>
      <w:r w:rsidR="00440668" w:rsidRPr="007F64D8">
        <w:rPr>
          <w:rFonts w:ascii="Times New Roman" w:hAnsi="Times New Roman" w:cs="Times New Roman"/>
          <w:sz w:val="20"/>
          <w:szCs w:val="20"/>
          <w:lang w:val="en-US"/>
        </w:rPr>
        <w:t xml:space="preserve"> </w:t>
      </w:r>
      <w:r w:rsidRPr="007F64D8">
        <w:rPr>
          <w:rFonts w:ascii="Times New Roman" w:hAnsi="Times New Roman" w:cs="Times New Roman"/>
          <w:sz w:val="20"/>
          <w:szCs w:val="20"/>
          <w:lang w:val="en-US"/>
        </w:rPr>
        <w:t xml:space="preserve">community. Article 9 requires the identification and elimination of barriers in buildings open to the public, such as the revision of building control acts and urban planning codes, the inclusion of standards of universal design in a variety of sectors, and the establishment of accessibility standards for housing. </w:t>
      </w:r>
    </w:p>
    <w:p w14:paraId="4A4D23DD" w14:textId="77777777" w:rsidR="004762B3" w:rsidRPr="007F64D8" w:rsidRDefault="004762B3" w:rsidP="00DA4D4E">
      <w:pPr>
        <w:pStyle w:val="Listeafsnit1"/>
        <w:spacing w:after="120" w:line="240" w:lineRule="atLeast"/>
        <w:ind w:left="1134" w:right="1134"/>
        <w:jc w:val="both"/>
        <w:rPr>
          <w:rFonts w:ascii="Times New Roman" w:hAnsi="Times New Roman" w:cs="Times New Roman"/>
          <w:sz w:val="20"/>
          <w:szCs w:val="20"/>
        </w:rPr>
      </w:pPr>
    </w:p>
    <w:p w14:paraId="0C65BDBD" w14:textId="77777777" w:rsidR="004762B3" w:rsidRPr="007F64D8" w:rsidRDefault="00E82683" w:rsidP="00DA4D4E">
      <w:pPr>
        <w:pStyle w:val="Listeafsnit1"/>
        <w:spacing w:after="120" w:line="240" w:lineRule="atLeast"/>
        <w:ind w:left="1134" w:right="1134"/>
        <w:jc w:val="both"/>
        <w:rPr>
          <w:rFonts w:ascii="Times New Roman" w:eastAsia="Times New Roman" w:hAnsi="Times New Roman" w:cs="Times New Roman"/>
          <w:sz w:val="20"/>
          <w:szCs w:val="20"/>
          <w:lang w:val="en-US" w:eastAsia="fr-FR"/>
        </w:rPr>
      </w:pPr>
      <w:r>
        <w:rPr>
          <w:rFonts w:ascii="Times New Roman" w:hAnsi="Times New Roman" w:cs="Times New Roman"/>
          <w:sz w:val="20"/>
          <w:szCs w:val="20"/>
        </w:rPr>
        <w:lastRenderedPageBreak/>
        <w:t>80</w:t>
      </w:r>
      <w:r w:rsidR="004762B3" w:rsidRPr="007F64D8">
        <w:rPr>
          <w:rFonts w:ascii="Times New Roman" w:hAnsi="Times New Roman" w:cs="Times New Roman"/>
          <w:sz w:val="20"/>
          <w:szCs w:val="20"/>
        </w:rPr>
        <w:t>.</w:t>
      </w:r>
      <w:r w:rsidR="004762B3" w:rsidRPr="007F64D8">
        <w:rPr>
          <w:rFonts w:ascii="Times New Roman" w:hAnsi="Times New Roman" w:cs="Times New Roman"/>
          <w:sz w:val="20"/>
          <w:szCs w:val="20"/>
        </w:rPr>
        <w:tab/>
        <w:t xml:space="preserve">States parties must take into account in advance the obligation to provide support services to persons with disabilities in all disaster risk management activities (art. 11) </w:t>
      </w:r>
      <w:r w:rsidR="0077053D">
        <w:rPr>
          <w:rFonts w:ascii="Times New Roman" w:hAnsi="Times New Roman" w:cs="Times New Roman"/>
          <w:sz w:val="20"/>
          <w:szCs w:val="20"/>
        </w:rPr>
        <w:t>and</w:t>
      </w:r>
      <w:r w:rsidR="004762B3" w:rsidRPr="007F64D8">
        <w:rPr>
          <w:rFonts w:ascii="Times New Roman" w:hAnsi="Times New Roman" w:cs="Times New Roman"/>
          <w:sz w:val="20"/>
          <w:szCs w:val="20"/>
        </w:rPr>
        <w:t xml:space="preserve"> make sure they are not left behind or forgotten. It is also important that barriers are not rebuilt after </w:t>
      </w:r>
      <w:r w:rsidR="0077053D">
        <w:rPr>
          <w:rFonts w:ascii="Times New Roman" w:hAnsi="Times New Roman" w:cs="Times New Roman"/>
          <w:sz w:val="20"/>
          <w:szCs w:val="20"/>
        </w:rPr>
        <w:t xml:space="preserve">situations of armed conflict, humanitarian emergencies or the occurrence </w:t>
      </w:r>
      <w:proofErr w:type="gramStart"/>
      <w:r w:rsidR="0077053D">
        <w:rPr>
          <w:rFonts w:ascii="Times New Roman" w:hAnsi="Times New Roman" w:cs="Times New Roman"/>
          <w:sz w:val="20"/>
          <w:szCs w:val="20"/>
        </w:rPr>
        <w:t xml:space="preserve">of  </w:t>
      </w:r>
      <w:r w:rsidR="004762B3" w:rsidRPr="007F64D8">
        <w:rPr>
          <w:rFonts w:ascii="Times New Roman" w:hAnsi="Times New Roman" w:cs="Times New Roman"/>
          <w:sz w:val="20"/>
          <w:szCs w:val="20"/>
        </w:rPr>
        <w:t>natural</w:t>
      </w:r>
      <w:proofErr w:type="gramEnd"/>
      <w:r w:rsidR="004762B3" w:rsidRPr="007F64D8">
        <w:rPr>
          <w:rFonts w:ascii="Times New Roman" w:hAnsi="Times New Roman" w:cs="Times New Roman"/>
          <w:sz w:val="20"/>
          <w:szCs w:val="20"/>
        </w:rPr>
        <w:t xml:space="preserve"> disasters. </w:t>
      </w:r>
      <w:r w:rsidR="004762B3" w:rsidRPr="007F64D8">
        <w:rPr>
          <w:rFonts w:ascii="Times New Roman" w:eastAsia="Times New Roman" w:hAnsi="Times New Roman" w:cs="Times New Roman"/>
          <w:sz w:val="20"/>
          <w:szCs w:val="20"/>
          <w:lang w:val="en-US" w:eastAsia="fr-FR"/>
        </w:rPr>
        <w:t>Reconstruction processes must ensure full accessibility for the independent life in the community of persons with disabilities.</w:t>
      </w:r>
    </w:p>
    <w:p w14:paraId="362CB714" w14:textId="77777777" w:rsidR="004762B3" w:rsidRPr="007F64D8" w:rsidRDefault="004762B3" w:rsidP="00DA4D4E">
      <w:pPr>
        <w:pStyle w:val="Listeafsnit1"/>
        <w:spacing w:after="120" w:line="240" w:lineRule="atLeast"/>
        <w:ind w:left="1134" w:right="1134"/>
        <w:jc w:val="both"/>
        <w:rPr>
          <w:rFonts w:ascii="Times New Roman" w:eastAsia="Times New Roman" w:hAnsi="Times New Roman" w:cs="Times New Roman"/>
          <w:sz w:val="20"/>
          <w:szCs w:val="20"/>
          <w:lang w:val="en-US" w:eastAsia="fr-FR"/>
        </w:rPr>
      </w:pPr>
    </w:p>
    <w:p w14:paraId="6C7855AD" w14:textId="77777777" w:rsidR="004762B3" w:rsidRPr="007F64D8" w:rsidRDefault="00E82683" w:rsidP="00DA4D4E">
      <w:pPr>
        <w:pStyle w:val="Listeafsnit1"/>
        <w:spacing w:after="120" w:line="240" w:lineRule="atLeast"/>
        <w:ind w:left="1134" w:right="1134"/>
        <w:jc w:val="both"/>
        <w:rPr>
          <w:rFonts w:ascii="Times New Roman" w:hAnsi="Times New Roman" w:cs="Times New Roman"/>
          <w:sz w:val="20"/>
          <w:szCs w:val="20"/>
          <w:lang w:val="en-US"/>
        </w:rPr>
      </w:pPr>
      <w:r>
        <w:rPr>
          <w:rFonts w:ascii="Times New Roman" w:eastAsia="Times New Roman" w:hAnsi="Times New Roman" w:cs="Times New Roman"/>
          <w:sz w:val="20"/>
          <w:szCs w:val="20"/>
          <w:lang w:val="en-US" w:eastAsia="fr-FR"/>
        </w:rPr>
        <w:t>81</w:t>
      </w:r>
      <w:r w:rsidR="004762B3" w:rsidRPr="007F64D8">
        <w:rPr>
          <w:rFonts w:ascii="Times New Roman" w:eastAsia="Times New Roman" w:hAnsi="Times New Roman" w:cs="Times New Roman"/>
          <w:sz w:val="20"/>
          <w:szCs w:val="20"/>
          <w:lang w:val="en-US" w:eastAsia="fr-FR"/>
        </w:rPr>
        <w:t>.</w:t>
      </w:r>
      <w:r w:rsidR="004762B3" w:rsidRPr="007F64D8">
        <w:rPr>
          <w:rFonts w:ascii="Times New Roman" w:eastAsia="Times New Roman" w:hAnsi="Times New Roman" w:cs="Times New Roman"/>
          <w:sz w:val="20"/>
          <w:szCs w:val="20"/>
          <w:lang w:val="en-US" w:eastAsia="fr-FR"/>
        </w:rPr>
        <w:tab/>
      </w:r>
      <w:r w:rsidR="004762B3" w:rsidRPr="007F64D8">
        <w:rPr>
          <w:rFonts w:ascii="Times New Roman" w:hAnsi="Times New Roman" w:cs="Times New Roman"/>
          <w:sz w:val="20"/>
          <w:szCs w:val="20"/>
          <w:lang w:val="en-US"/>
        </w:rPr>
        <w:t>Equal recognition before the law (art. 12) ensures that all persons with disabilities have the right to exercise their full legal capacity and therefore have the equal right to choose and control over their own lives by choosing where, with whom and how they want to live and to receive support according to their will and preferences. To fully realize the transition to supported decision-making and implement the rights enshrined in article 12, it is imperative that persons with disabilities have the opportunity to develop and express their will and preferences in order to exercise their legal capacity on an equal basis with others. To achieve this, they have to be a part of the community. Furthermore, support in the exercise of legal capacity should be provided by using a community-based approach</w:t>
      </w:r>
      <w:r w:rsidR="007C3D6A">
        <w:rPr>
          <w:rFonts w:ascii="Times New Roman" w:hAnsi="Times New Roman" w:cs="Times New Roman"/>
          <w:sz w:val="20"/>
          <w:szCs w:val="20"/>
          <w:lang w:val="en-US"/>
        </w:rPr>
        <w:t>,</w:t>
      </w:r>
      <w:r w:rsidR="004762B3" w:rsidRPr="007F64D8">
        <w:rPr>
          <w:rFonts w:ascii="Times New Roman" w:hAnsi="Times New Roman" w:cs="Times New Roman"/>
          <w:sz w:val="20"/>
          <w:szCs w:val="20"/>
          <w:lang w:val="en-US"/>
        </w:rPr>
        <w:t xml:space="preserve"> which respects the will and preferences of individuals with disabilities.</w:t>
      </w:r>
    </w:p>
    <w:p w14:paraId="5F7BBEC3" w14:textId="77777777" w:rsidR="004762B3" w:rsidRPr="007F64D8" w:rsidRDefault="004762B3" w:rsidP="00DA4D4E">
      <w:pPr>
        <w:pStyle w:val="Listeafsnit1"/>
        <w:spacing w:after="120" w:line="240" w:lineRule="atLeast"/>
        <w:ind w:left="1134" w:right="1134"/>
        <w:jc w:val="both"/>
        <w:rPr>
          <w:rFonts w:ascii="Times New Roman" w:hAnsi="Times New Roman" w:cs="Times New Roman"/>
          <w:sz w:val="20"/>
          <w:szCs w:val="20"/>
          <w:lang w:val="en-US"/>
        </w:rPr>
      </w:pPr>
    </w:p>
    <w:p w14:paraId="295234DB" w14:textId="0DBB1705" w:rsidR="004762B3" w:rsidRPr="007F64D8" w:rsidRDefault="004762B3" w:rsidP="00DA4D4E">
      <w:pPr>
        <w:pStyle w:val="Listeafsnit1"/>
        <w:spacing w:after="120" w:line="240" w:lineRule="atLeast"/>
        <w:ind w:left="1134" w:right="1134"/>
        <w:jc w:val="both"/>
        <w:rPr>
          <w:rFonts w:ascii="Times New Roman" w:eastAsia="Times New Roman" w:hAnsi="Times New Roman" w:cs="Times New Roman"/>
          <w:sz w:val="20"/>
          <w:szCs w:val="20"/>
        </w:rPr>
      </w:pPr>
      <w:r w:rsidRPr="007F64D8">
        <w:rPr>
          <w:rFonts w:ascii="Times New Roman" w:hAnsi="Times New Roman" w:cs="Times New Roman"/>
          <w:sz w:val="20"/>
          <w:szCs w:val="20"/>
          <w:lang w:val="en-US"/>
        </w:rPr>
        <w:t>8</w:t>
      </w:r>
      <w:r w:rsidR="00E82683">
        <w:rPr>
          <w:rFonts w:ascii="Times New Roman" w:hAnsi="Times New Roman" w:cs="Times New Roman"/>
          <w:sz w:val="20"/>
          <w:szCs w:val="20"/>
          <w:lang w:val="en-US"/>
        </w:rPr>
        <w:t>2</w:t>
      </w:r>
      <w:r w:rsidRPr="007F64D8">
        <w:rPr>
          <w:rFonts w:ascii="Times New Roman" w:hAnsi="Times New Roman" w:cs="Times New Roman"/>
          <w:sz w:val="20"/>
          <w:szCs w:val="20"/>
          <w:lang w:val="en-US"/>
        </w:rPr>
        <w:t>.</w:t>
      </w:r>
      <w:r w:rsidRPr="007F64D8">
        <w:rPr>
          <w:rFonts w:ascii="Times New Roman" w:hAnsi="Times New Roman" w:cs="Times New Roman"/>
          <w:sz w:val="20"/>
          <w:szCs w:val="20"/>
          <w:lang w:val="en-US"/>
        </w:rPr>
        <w:tab/>
      </w:r>
      <w:r w:rsidRPr="007F64D8">
        <w:rPr>
          <w:rFonts w:ascii="Times New Roman" w:eastAsia="Times New Roman" w:hAnsi="Times New Roman" w:cs="Times New Roman"/>
          <w:sz w:val="20"/>
          <w:szCs w:val="20"/>
        </w:rPr>
        <w:t xml:space="preserve">Access to justice as enshrined in article 13 is fundamental to ensure full enjoyment of the right to </w:t>
      </w:r>
      <w:r w:rsidR="005C3667">
        <w:rPr>
          <w:rFonts w:ascii="Times New Roman" w:eastAsia="Times New Roman" w:hAnsi="Times New Roman" w:cs="Times New Roman"/>
          <w:sz w:val="20"/>
          <w:szCs w:val="20"/>
        </w:rPr>
        <w:t xml:space="preserve">live </w:t>
      </w:r>
      <w:r w:rsidRPr="007F64D8">
        <w:rPr>
          <w:rFonts w:ascii="Times New Roman" w:eastAsia="Times New Roman" w:hAnsi="Times New Roman" w:cs="Times New Roman"/>
          <w:sz w:val="20"/>
          <w:szCs w:val="20"/>
        </w:rPr>
        <w:t>independent</w:t>
      </w:r>
      <w:r w:rsidR="005C3667">
        <w:rPr>
          <w:rFonts w:ascii="Times New Roman" w:eastAsia="Times New Roman" w:hAnsi="Times New Roman" w:cs="Times New Roman"/>
          <w:sz w:val="20"/>
          <w:szCs w:val="20"/>
        </w:rPr>
        <w:t>ly</w:t>
      </w:r>
      <w:r w:rsidRPr="007F64D8">
        <w:rPr>
          <w:rFonts w:ascii="Times New Roman" w:eastAsia="Times New Roman" w:hAnsi="Times New Roman" w:cs="Times New Roman"/>
          <w:sz w:val="20"/>
          <w:szCs w:val="20"/>
        </w:rPr>
        <w:t xml:space="preserve"> in the community. States parties must ensure that all persons with disabilities have legal capacity and standing in courts. States parties must furthermore ensure</w:t>
      </w:r>
      <w:r w:rsidR="00684D66">
        <w:rPr>
          <w:rFonts w:ascii="Times New Roman" w:eastAsia="Times New Roman" w:hAnsi="Times New Roman" w:cs="Times New Roman"/>
          <w:sz w:val="20"/>
          <w:szCs w:val="20"/>
        </w:rPr>
        <w:t xml:space="preserve"> that all decisions concerning </w:t>
      </w:r>
      <w:r w:rsidRPr="007F64D8">
        <w:rPr>
          <w:rFonts w:ascii="Times New Roman" w:eastAsia="Times New Roman" w:hAnsi="Times New Roman" w:cs="Times New Roman"/>
          <w:sz w:val="20"/>
          <w:szCs w:val="20"/>
        </w:rPr>
        <w:t>living</w:t>
      </w:r>
      <w:r w:rsidR="003270C8">
        <w:rPr>
          <w:rFonts w:ascii="Times New Roman" w:eastAsia="Times New Roman" w:hAnsi="Times New Roman" w:cs="Times New Roman"/>
          <w:sz w:val="20"/>
          <w:szCs w:val="20"/>
        </w:rPr>
        <w:t xml:space="preserve"> independently</w:t>
      </w:r>
      <w:r w:rsidRPr="007F64D8">
        <w:rPr>
          <w:rFonts w:ascii="Times New Roman" w:eastAsia="Times New Roman" w:hAnsi="Times New Roman" w:cs="Times New Roman"/>
          <w:sz w:val="20"/>
          <w:szCs w:val="20"/>
        </w:rPr>
        <w:t xml:space="preserve"> in the community may be subject to appeal. Support to enable </w:t>
      </w:r>
      <w:r w:rsidR="003270C8">
        <w:rPr>
          <w:rFonts w:ascii="Times New Roman" w:eastAsia="Times New Roman" w:hAnsi="Times New Roman" w:cs="Times New Roman"/>
          <w:sz w:val="20"/>
          <w:szCs w:val="20"/>
        </w:rPr>
        <w:t xml:space="preserve">living </w:t>
      </w:r>
      <w:r w:rsidRPr="007F64D8">
        <w:rPr>
          <w:rFonts w:ascii="Times New Roman" w:eastAsia="Times New Roman" w:hAnsi="Times New Roman" w:cs="Times New Roman"/>
          <w:sz w:val="20"/>
          <w:szCs w:val="20"/>
        </w:rPr>
        <w:t>independent</w:t>
      </w:r>
      <w:r w:rsidR="003270C8">
        <w:rPr>
          <w:rFonts w:ascii="Times New Roman" w:eastAsia="Times New Roman" w:hAnsi="Times New Roman" w:cs="Times New Roman"/>
          <w:sz w:val="20"/>
          <w:szCs w:val="20"/>
        </w:rPr>
        <w:t>ly</w:t>
      </w:r>
      <w:r w:rsidR="00684D66">
        <w:rPr>
          <w:rFonts w:ascii="Times New Roman" w:eastAsia="Times New Roman" w:hAnsi="Times New Roman" w:cs="Times New Roman"/>
          <w:sz w:val="20"/>
          <w:szCs w:val="20"/>
        </w:rPr>
        <w:t xml:space="preserve"> </w:t>
      </w:r>
      <w:r w:rsidRPr="007F64D8">
        <w:rPr>
          <w:rFonts w:ascii="Times New Roman" w:eastAsia="Times New Roman" w:hAnsi="Times New Roman" w:cs="Times New Roman"/>
          <w:sz w:val="20"/>
          <w:szCs w:val="20"/>
        </w:rPr>
        <w:t xml:space="preserve">in the community shall be </w:t>
      </w:r>
      <w:r w:rsidR="003270C8">
        <w:rPr>
          <w:rFonts w:ascii="Times New Roman" w:eastAsia="Times New Roman" w:hAnsi="Times New Roman" w:cs="Times New Roman"/>
          <w:sz w:val="20"/>
          <w:szCs w:val="20"/>
        </w:rPr>
        <w:t>enforceable</w:t>
      </w:r>
      <w:r w:rsidR="003270C8" w:rsidRPr="007F64D8">
        <w:rPr>
          <w:rFonts w:ascii="Times New Roman" w:eastAsia="Times New Roman" w:hAnsi="Times New Roman" w:cs="Times New Roman"/>
          <w:sz w:val="20"/>
          <w:szCs w:val="20"/>
        </w:rPr>
        <w:t xml:space="preserve"> </w:t>
      </w:r>
      <w:r w:rsidRPr="007F64D8">
        <w:rPr>
          <w:rFonts w:ascii="Times New Roman" w:eastAsia="Times New Roman" w:hAnsi="Times New Roman" w:cs="Times New Roman"/>
          <w:sz w:val="20"/>
          <w:szCs w:val="20"/>
        </w:rPr>
        <w:t xml:space="preserve">as rights and entitlements. To ensure equal and effective access to justice substantial rights to legal aid, support and </w:t>
      </w:r>
      <w:r w:rsidR="00D14B53">
        <w:rPr>
          <w:rFonts w:ascii="Times New Roman" w:eastAsia="Times New Roman" w:hAnsi="Times New Roman" w:cs="Times New Roman"/>
          <w:sz w:val="20"/>
          <w:szCs w:val="20"/>
        </w:rPr>
        <w:t>procedural and age-appropriate</w:t>
      </w:r>
      <w:r w:rsidR="00D14B53" w:rsidRPr="007F64D8">
        <w:rPr>
          <w:rFonts w:ascii="Times New Roman" w:eastAsia="Times New Roman" w:hAnsi="Times New Roman" w:cs="Times New Roman"/>
          <w:sz w:val="20"/>
          <w:szCs w:val="20"/>
        </w:rPr>
        <w:t xml:space="preserve"> </w:t>
      </w:r>
      <w:r w:rsidRPr="007F64D8">
        <w:rPr>
          <w:rFonts w:ascii="Times New Roman" w:eastAsia="Times New Roman" w:hAnsi="Times New Roman" w:cs="Times New Roman"/>
          <w:sz w:val="20"/>
          <w:szCs w:val="20"/>
        </w:rPr>
        <w:t>accommodation</w:t>
      </w:r>
      <w:r w:rsidR="00D14B53">
        <w:rPr>
          <w:rFonts w:ascii="Times New Roman" w:eastAsia="Times New Roman" w:hAnsi="Times New Roman" w:cs="Times New Roman"/>
          <w:sz w:val="20"/>
          <w:szCs w:val="20"/>
        </w:rPr>
        <w:t>s</w:t>
      </w:r>
      <w:r w:rsidRPr="007F64D8">
        <w:rPr>
          <w:rFonts w:ascii="Times New Roman" w:eastAsia="Times New Roman" w:hAnsi="Times New Roman" w:cs="Times New Roman"/>
          <w:sz w:val="20"/>
          <w:szCs w:val="20"/>
        </w:rPr>
        <w:t xml:space="preserve"> are essential.</w:t>
      </w:r>
    </w:p>
    <w:p w14:paraId="51C26C41" w14:textId="77777777" w:rsidR="004762B3" w:rsidRPr="007F64D8" w:rsidRDefault="004762B3" w:rsidP="00DA4D4E">
      <w:pPr>
        <w:pStyle w:val="Listeafsnit1"/>
        <w:spacing w:after="120" w:line="240" w:lineRule="atLeast"/>
        <w:ind w:left="1134" w:right="1134"/>
        <w:jc w:val="both"/>
        <w:rPr>
          <w:rFonts w:ascii="Times New Roman" w:eastAsia="Times New Roman" w:hAnsi="Times New Roman" w:cs="Times New Roman"/>
          <w:sz w:val="20"/>
          <w:szCs w:val="20"/>
        </w:rPr>
      </w:pPr>
    </w:p>
    <w:p w14:paraId="2ABFEA62" w14:textId="77777777" w:rsidR="004762B3" w:rsidRPr="007F64D8" w:rsidRDefault="004762B3" w:rsidP="00DA4D4E">
      <w:pPr>
        <w:pStyle w:val="Listeafsnit1"/>
        <w:spacing w:after="120" w:line="240" w:lineRule="atLeast"/>
        <w:ind w:left="1134" w:right="1134"/>
        <w:jc w:val="both"/>
        <w:rPr>
          <w:rFonts w:ascii="Times New Roman" w:hAnsi="Times New Roman" w:cs="Times New Roman"/>
          <w:sz w:val="20"/>
          <w:szCs w:val="20"/>
          <w:lang w:val="en-US"/>
        </w:rPr>
      </w:pPr>
      <w:r w:rsidRPr="007F64D8">
        <w:rPr>
          <w:rFonts w:ascii="Times New Roman" w:eastAsia="Times New Roman" w:hAnsi="Times New Roman" w:cs="Times New Roman"/>
          <w:sz w:val="20"/>
          <w:szCs w:val="20"/>
        </w:rPr>
        <w:t>8</w:t>
      </w:r>
      <w:r w:rsidR="00E82683">
        <w:rPr>
          <w:rFonts w:ascii="Times New Roman" w:eastAsia="Times New Roman" w:hAnsi="Times New Roman" w:cs="Times New Roman"/>
          <w:sz w:val="20"/>
          <w:szCs w:val="20"/>
        </w:rPr>
        <w:t>3</w:t>
      </w:r>
      <w:r w:rsidRPr="007F64D8">
        <w:rPr>
          <w:rFonts w:ascii="Times New Roman" w:eastAsia="Times New Roman" w:hAnsi="Times New Roman" w:cs="Times New Roman"/>
          <w:sz w:val="20"/>
          <w:szCs w:val="20"/>
        </w:rPr>
        <w:t>.</w:t>
      </w:r>
      <w:r w:rsidRPr="007F64D8">
        <w:rPr>
          <w:rFonts w:ascii="Times New Roman" w:eastAsia="Times New Roman" w:hAnsi="Times New Roman" w:cs="Times New Roman"/>
          <w:sz w:val="20"/>
          <w:szCs w:val="20"/>
        </w:rPr>
        <w:tab/>
      </w:r>
      <w:r w:rsidRPr="007F64D8">
        <w:rPr>
          <w:rFonts w:ascii="Times New Roman" w:hAnsi="Times New Roman" w:cs="Times New Roman"/>
          <w:sz w:val="20"/>
          <w:szCs w:val="20"/>
          <w:lang w:val="en-US"/>
        </w:rPr>
        <w:t>Involuntary institutionalization on the basis of impairment or associated circumstances such as presumed “dangerousness” and other factors as</w:t>
      </w:r>
      <w:r w:rsidR="00684D66">
        <w:rPr>
          <w:rFonts w:ascii="Times New Roman" w:hAnsi="Times New Roman" w:cs="Times New Roman"/>
          <w:sz w:val="20"/>
          <w:szCs w:val="20"/>
          <w:lang w:val="en-US"/>
        </w:rPr>
        <w:t xml:space="preserve"> elaborated in the Committee’s g</w:t>
      </w:r>
      <w:r w:rsidRPr="007F64D8">
        <w:rPr>
          <w:rFonts w:ascii="Times New Roman" w:hAnsi="Times New Roman" w:cs="Times New Roman"/>
          <w:sz w:val="20"/>
          <w:szCs w:val="20"/>
          <w:lang w:val="en-US"/>
        </w:rPr>
        <w:t>uidelines on article 14 is often caused or increased by a lack of disability specific support services. Implementing article 19 thus will ultimately prevent violation of article 14.</w:t>
      </w:r>
    </w:p>
    <w:p w14:paraId="1F8F733E" w14:textId="77777777" w:rsidR="004762B3" w:rsidRPr="007F64D8" w:rsidRDefault="004762B3" w:rsidP="00DA4D4E">
      <w:pPr>
        <w:pStyle w:val="Listeafsnit1"/>
        <w:spacing w:after="120" w:line="240" w:lineRule="atLeast"/>
        <w:ind w:left="1134" w:right="1134"/>
        <w:rPr>
          <w:rFonts w:ascii="Times New Roman" w:hAnsi="Times New Roman" w:cs="Times New Roman"/>
          <w:sz w:val="20"/>
          <w:szCs w:val="20"/>
        </w:rPr>
      </w:pPr>
    </w:p>
    <w:p w14:paraId="5D44C97E" w14:textId="77777777" w:rsidR="004762B3" w:rsidRDefault="004762B3" w:rsidP="00DA4D4E">
      <w:pPr>
        <w:pStyle w:val="Listeafsnit1"/>
        <w:spacing w:after="120" w:line="240" w:lineRule="atLeast"/>
        <w:ind w:left="1134" w:right="1134"/>
        <w:jc w:val="both"/>
        <w:rPr>
          <w:rFonts w:ascii="Times New Roman" w:hAnsi="Times New Roman" w:cs="Times New Roman"/>
          <w:sz w:val="20"/>
          <w:szCs w:val="20"/>
        </w:rPr>
      </w:pPr>
      <w:r w:rsidRPr="007F64D8">
        <w:rPr>
          <w:rFonts w:ascii="Times New Roman" w:hAnsi="Times New Roman" w:cs="Times New Roman"/>
          <w:sz w:val="20"/>
          <w:szCs w:val="20"/>
        </w:rPr>
        <w:t>8</w:t>
      </w:r>
      <w:r w:rsidR="00E82683">
        <w:rPr>
          <w:rFonts w:ascii="Times New Roman" w:hAnsi="Times New Roman" w:cs="Times New Roman"/>
          <w:sz w:val="20"/>
          <w:szCs w:val="20"/>
        </w:rPr>
        <w:t>4</w:t>
      </w:r>
      <w:r w:rsidRPr="007F64D8">
        <w:rPr>
          <w:rFonts w:ascii="Times New Roman" w:hAnsi="Times New Roman" w:cs="Times New Roman"/>
          <w:sz w:val="20"/>
          <w:szCs w:val="20"/>
        </w:rPr>
        <w:t>.</w:t>
      </w:r>
      <w:r w:rsidRPr="007F64D8">
        <w:rPr>
          <w:rFonts w:ascii="Times New Roman" w:hAnsi="Times New Roman" w:cs="Times New Roman"/>
          <w:sz w:val="20"/>
          <w:szCs w:val="20"/>
        </w:rPr>
        <w:tab/>
        <w:t xml:space="preserve">It is of paramount significance to ensure that support services leave no space for potential abuse, exploitation of persons with disabilities or any violence against them (art. 16). Disability, gender and age-sensitive monitoring, legal remedies and relief must be available for all persons with disabilities who use services prescribed in article 19 and who may face abuse, violence and exploitation. Since institutions tend to isolate those who reside within them from the rest of the community, institutionalized women and girls with disabilities are further susceptible to gender-based violence, including forced sterilization, sexual and physical abuse, emotional abuse and further isolation. They also face increased barriers to reporting this violence. It is imperative that states include these issues in their monitoring of institutions and ensure access to redress for women with disabilities who are </w:t>
      </w:r>
      <w:r w:rsidR="003270C8">
        <w:rPr>
          <w:rFonts w:ascii="Times New Roman" w:hAnsi="Times New Roman" w:cs="Times New Roman"/>
          <w:sz w:val="20"/>
          <w:szCs w:val="20"/>
        </w:rPr>
        <w:t>exposed to</w:t>
      </w:r>
      <w:r w:rsidR="003270C8" w:rsidRPr="007F64D8">
        <w:rPr>
          <w:rFonts w:ascii="Times New Roman" w:hAnsi="Times New Roman" w:cs="Times New Roman"/>
          <w:sz w:val="20"/>
          <w:szCs w:val="20"/>
        </w:rPr>
        <w:t xml:space="preserve"> </w:t>
      </w:r>
      <w:r w:rsidRPr="007F64D8">
        <w:rPr>
          <w:rFonts w:ascii="Times New Roman" w:hAnsi="Times New Roman" w:cs="Times New Roman"/>
          <w:sz w:val="20"/>
          <w:szCs w:val="20"/>
        </w:rPr>
        <w:t>gender-based violence in institutions.</w:t>
      </w:r>
    </w:p>
    <w:p w14:paraId="32F2DAEA" w14:textId="77777777" w:rsidR="005C1AE0" w:rsidRPr="007F64D8" w:rsidRDefault="005C1AE0" w:rsidP="00DA4D4E">
      <w:pPr>
        <w:pStyle w:val="Listeafsnit1"/>
        <w:spacing w:after="120" w:line="240" w:lineRule="atLeast"/>
        <w:ind w:left="1134" w:right="1134"/>
        <w:jc w:val="both"/>
        <w:rPr>
          <w:rFonts w:ascii="Times New Roman" w:hAnsi="Times New Roman" w:cs="Times New Roman"/>
          <w:sz w:val="20"/>
          <w:szCs w:val="20"/>
        </w:rPr>
      </w:pPr>
    </w:p>
    <w:p w14:paraId="29C50B51" w14:textId="16C569F4" w:rsidR="004762B3" w:rsidRPr="007F64D8" w:rsidRDefault="004762B3" w:rsidP="00DA4D4E">
      <w:pPr>
        <w:pStyle w:val="Listeafsnit1"/>
        <w:spacing w:after="120" w:line="240" w:lineRule="atLeast"/>
        <w:ind w:left="1134" w:right="1134"/>
        <w:jc w:val="both"/>
        <w:rPr>
          <w:rFonts w:ascii="Times New Roman" w:hAnsi="Times New Roman" w:cs="Times New Roman"/>
          <w:sz w:val="20"/>
          <w:szCs w:val="20"/>
        </w:rPr>
      </w:pPr>
      <w:r w:rsidRPr="007F64D8">
        <w:rPr>
          <w:rFonts w:ascii="Times New Roman" w:hAnsi="Times New Roman" w:cs="Times New Roman"/>
          <w:sz w:val="20"/>
          <w:szCs w:val="20"/>
        </w:rPr>
        <w:t>8</w:t>
      </w:r>
      <w:r w:rsidR="00E82683">
        <w:rPr>
          <w:rFonts w:ascii="Times New Roman" w:hAnsi="Times New Roman" w:cs="Times New Roman"/>
          <w:sz w:val="20"/>
          <w:szCs w:val="20"/>
        </w:rPr>
        <w:t>5</w:t>
      </w:r>
      <w:r w:rsidRPr="007F64D8">
        <w:rPr>
          <w:rFonts w:ascii="Times New Roman" w:hAnsi="Times New Roman" w:cs="Times New Roman"/>
          <w:sz w:val="20"/>
          <w:szCs w:val="20"/>
        </w:rPr>
        <w:t>.</w:t>
      </w:r>
      <w:r w:rsidRPr="007F64D8">
        <w:rPr>
          <w:rFonts w:ascii="Times New Roman" w:hAnsi="Times New Roman" w:cs="Times New Roman"/>
          <w:sz w:val="20"/>
          <w:szCs w:val="20"/>
        </w:rPr>
        <w:tab/>
        <w:t>Without support of personal mobility (art. 20), barriers to living</w:t>
      </w:r>
      <w:r w:rsidR="005D24CB">
        <w:rPr>
          <w:rFonts w:ascii="Times New Roman" w:hAnsi="Times New Roman" w:cs="Times New Roman"/>
          <w:sz w:val="20"/>
          <w:szCs w:val="20"/>
        </w:rPr>
        <w:t xml:space="preserve"> independently</w:t>
      </w:r>
      <w:r w:rsidRPr="007F64D8">
        <w:rPr>
          <w:rFonts w:ascii="Times New Roman" w:hAnsi="Times New Roman" w:cs="Times New Roman"/>
          <w:sz w:val="20"/>
          <w:szCs w:val="20"/>
        </w:rPr>
        <w:t xml:space="preserve"> in the community </w:t>
      </w:r>
      <w:r w:rsidR="00116FB4">
        <w:rPr>
          <w:rFonts w:ascii="Times New Roman" w:hAnsi="Times New Roman" w:cs="Times New Roman"/>
          <w:sz w:val="20"/>
          <w:szCs w:val="20"/>
        </w:rPr>
        <w:t xml:space="preserve">continue to exist </w:t>
      </w:r>
      <w:r w:rsidRPr="007F64D8">
        <w:rPr>
          <w:rFonts w:ascii="Times New Roman" w:hAnsi="Times New Roman" w:cs="Times New Roman"/>
          <w:sz w:val="20"/>
          <w:szCs w:val="20"/>
        </w:rPr>
        <w:t xml:space="preserve">for many persons with disabilities. The provision of affordable and available quality mobility aids, devices, assistive technologies and forms of live assistance and intermediaries as enshrined in article 20 is a pre-condition for the full inclusion and participation of persons with disabilities in their respective communities. </w:t>
      </w:r>
    </w:p>
    <w:p w14:paraId="074FE0C5" w14:textId="77777777" w:rsidR="004762B3" w:rsidRPr="007F64D8" w:rsidRDefault="004762B3" w:rsidP="00DA4D4E">
      <w:pPr>
        <w:pStyle w:val="Listeafsnit1"/>
        <w:spacing w:after="120" w:line="240" w:lineRule="atLeast"/>
        <w:ind w:left="1134" w:right="1134"/>
        <w:jc w:val="both"/>
        <w:rPr>
          <w:rFonts w:ascii="Times New Roman" w:hAnsi="Times New Roman" w:cs="Times New Roman"/>
          <w:sz w:val="20"/>
          <w:szCs w:val="20"/>
        </w:rPr>
      </w:pPr>
    </w:p>
    <w:p w14:paraId="1E6E9DD7" w14:textId="77777777" w:rsidR="004762B3" w:rsidRPr="007F64D8" w:rsidRDefault="004762B3" w:rsidP="00DA4D4E">
      <w:pPr>
        <w:pStyle w:val="Listeafsnit1"/>
        <w:spacing w:after="120" w:line="240" w:lineRule="atLeast"/>
        <w:ind w:left="1134" w:right="1134"/>
        <w:jc w:val="both"/>
        <w:rPr>
          <w:rFonts w:ascii="Times New Roman" w:hAnsi="Times New Roman" w:cs="Times New Roman"/>
          <w:sz w:val="20"/>
          <w:szCs w:val="20"/>
        </w:rPr>
      </w:pPr>
      <w:r w:rsidRPr="007F64D8">
        <w:rPr>
          <w:rFonts w:ascii="Times New Roman" w:hAnsi="Times New Roman" w:cs="Times New Roman"/>
          <w:sz w:val="20"/>
          <w:szCs w:val="20"/>
        </w:rPr>
        <w:t>8</w:t>
      </w:r>
      <w:r w:rsidR="00E82683">
        <w:rPr>
          <w:rFonts w:ascii="Times New Roman" w:hAnsi="Times New Roman" w:cs="Times New Roman"/>
          <w:sz w:val="20"/>
          <w:szCs w:val="20"/>
        </w:rPr>
        <w:t>6</w:t>
      </w:r>
      <w:r w:rsidRPr="007F64D8">
        <w:rPr>
          <w:rFonts w:ascii="Times New Roman" w:hAnsi="Times New Roman" w:cs="Times New Roman"/>
          <w:sz w:val="20"/>
          <w:szCs w:val="20"/>
        </w:rPr>
        <w:t>.</w:t>
      </w:r>
      <w:r w:rsidRPr="007F64D8">
        <w:rPr>
          <w:rFonts w:ascii="Times New Roman" w:hAnsi="Times New Roman" w:cs="Times New Roman"/>
          <w:sz w:val="20"/>
          <w:szCs w:val="20"/>
        </w:rPr>
        <w:tab/>
        <w:t xml:space="preserve">Persons with disabilities have the right to access all public information in accessible formats and to seek, receive and express information and ideas on an equal basis with others (art. 21). Communication can be </w:t>
      </w:r>
      <w:r w:rsidR="00684D66">
        <w:rPr>
          <w:rFonts w:ascii="Times New Roman" w:hAnsi="Times New Roman" w:cs="Times New Roman"/>
          <w:sz w:val="20"/>
          <w:szCs w:val="20"/>
        </w:rPr>
        <w:t>provided</w:t>
      </w:r>
      <w:r w:rsidRPr="007F64D8">
        <w:rPr>
          <w:rFonts w:ascii="Times New Roman" w:hAnsi="Times New Roman" w:cs="Times New Roman"/>
          <w:sz w:val="20"/>
          <w:szCs w:val="20"/>
        </w:rPr>
        <w:t xml:space="preserve"> in forms and formats of their choice, including Braille, sign language, tactile, </w:t>
      </w:r>
      <w:r w:rsidR="003270C8">
        <w:rPr>
          <w:rFonts w:ascii="Times New Roman" w:hAnsi="Times New Roman" w:cs="Times New Roman"/>
          <w:sz w:val="20"/>
          <w:szCs w:val="20"/>
        </w:rPr>
        <w:t>E</w:t>
      </w:r>
      <w:r w:rsidRPr="007F64D8">
        <w:rPr>
          <w:rFonts w:ascii="Times New Roman" w:hAnsi="Times New Roman" w:cs="Times New Roman"/>
          <w:sz w:val="20"/>
          <w:szCs w:val="20"/>
        </w:rPr>
        <w:t xml:space="preserve">asy </w:t>
      </w:r>
      <w:r w:rsidR="003270C8">
        <w:rPr>
          <w:rFonts w:ascii="Times New Roman" w:hAnsi="Times New Roman" w:cs="Times New Roman"/>
          <w:sz w:val="20"/>
          <w:szCs w:val="20"/>
        </w:rPr>
        <w:t>R</w:t>
      </w:r>
      <w:r w:rsidRPr="007F64D8">
        <w:rPr>
          <w:rFonts w:ascii="Times New Roman" w:hAnsi="Times New Roman" w:cs="Times New Roman"/>
          <w:sz w:val="20"/>
          <w:szCs w:val="20"/>
        </w:rPr>
        <w:t>ead formats and alter</w:t>
      </w:r>
      <w:r w:rsidR="005C5B95">
        <w:rPr>
          <w:rFonts w:ascii="Times New Roman" w:hAnsi="Times New Roman" w:cs="Times New Roman"/>
          <w:sz w:val="20"/>
          <w:szCs w:val="20"/>
        </w:rPr>
        <w:t>native modes</w:t>
      </w:r>
      <w:r w:rsidR="00BF2980">
        <w:rPr>
          <w:rFonts w:ascii="Times New Roman" w:hAnsi="Times New Roman" w:cs="Times New Roman"/>
          <w:sz w:val="20"/>
          <w:szCs w:val="20"/>
        </w:rPr>
        <w:t>, means and formats</w:t>
      </w:r>
      <w:r w:rsidR="005C5B95">
        <w:rPr>
          <w:rFonts w:ascii="Times New Roman" w:hAnsi="Times New Roman" w:cs="Times New Roman"/>
          <w:sz w:val="20"/>
          <w:szCs w:val="20"/>
        </w:rPr>
        <w:t xml:space="preserve"> of communication. </w:t>
      </w:r>
      <w:r w:rsidRPr="007F64D8">
        <w:rPr>
          <w:rFonts w:ascii="Times New Roman" w:hAnsi="Times New Roman" w:cs="Times New Roman"/>
          <w:sz w:val="20"/>
          <w:szCs w:val="20"/>
        </w:rPr>
        <w:t>It is important that communication and information can flow in both directions</w:t>
      </w:r>
      <w:r w:rsidR="00094E1B">
        <w:rPr>
          <w:rFonts w:ascii="Times New Roman" w:hAnsi="Times New Roman" w:cs="Times New Roman"/>
          <w:sz w:val="20"/>
          <w:szCs w:val="20"/>
        </w:rPr>
        <w:t>,</w:t>
      </w:r>
      <w:r w:rsidRPr="007F64D8">
        <w:rPr>
          <w:rFonts w:ascii="Times New Roman" w:hAnsi="Times New Roman" w:cs="Times New Roman"/>
          <w:sz w:val="20"/>
          <w:szCs w:val="20"/>
        </w:rPr>
        <w:t xml:space="preserve"> and that services and facilities are accessible for individuals </w:t>
      </w:r>
      <w:r w:rsidR="00BF2980">
        <w:rPr>
          <w:rFonts w:ascii="Times New Roman" w:hAnsi="Times New Roman" w:cs="Times New Roman"/>
          <w:sz w:val="20"/>
          <w:szCs w:val="20"/>
        </w:rPr>
        <w:t xml:space="preserve">who use different ways of </w:t>
      </w:r>
      <w:r w:rsidRPr="007F64D8">
        <w:rPr>
          <w:rFonts w:ascii="Times New Roman" w:hAnsi="Times New Roman" w:cs="Times New Roman"/>
          <w:sz w:val="20"/>
          <w:szCs w:val="20"/>
        </w:rPr>
        <w:t xml:space="preserve">communication. It is of particular importance that information about support services and social protection schemes, including disability related mechanisms, is </w:t>
      </w:r>
      <w:r w:rsidR="00BF2980">
        <w:rPr>
          <w:rFonts w:ascii="Times New Roman" w:hAnsi="Times New Roman" w:cs="Times New Roman"/>
          <w:sz w:val="20"/>
          <w:szCs w:val="20"/>
        </w:rPr>
        <w:lastRenderedPageBreak/>
        <w:t xml:space="preserve">accessible and </w:t>
      </w:r>
      <w:r w:rsidRPr="007F64D8">
        <w:rPr>
          <w:rFonts w:ascii="Times New Roman" w:hAnsi="Times New Roman" w:cs="Times New Roman"/>
          <w:sz w:val="20"/>
          <w:szCs w:val="20"/>
        </w:rPr>
        <w:t>available from a diversity of sources in order to enable persons with disabilities to make fully informed decisions and choices about where, with whom and how to live and what kind of service is best suited. It is also of critical importance that mechanisms to provide feedback and complaints are communication accessible.</w:t>
      </w:r>
    </w:p>
    <w:p w14:paraId="14AA0465" w14:textId="77777777" w:rsidR="004762B3" w:rsidRPr="007F64D8" w:rsidRDefault="004762B3" w:rsidP="00DA4D4E">
      <w:pPr>
        <w:pStyle w:val="Listeafsnit1"/>
        <w:spacing w:after="120" w:line="240" w:lineRule="atLeast"/>
        <w:ind w:left="1134" w:right="1134"/>
        <w:jc w:val="both"/>
        <w:rPr>
          <w:rFonts w:ascii="Times New Roman" w:hAnsi="Times New Roman" w:cs="Times New Roman"/>
          <w:sz w:val="20"/>
          <w:szCs w:val="20"/>
        </w:rPr>
      </w:pPr>
    </w:p>
    <w:p w14:paraId="59774E83" w14:textId="77777777" w:rsidR="004762B3" w:rsidRPr="007F64D8" w:rsidRDefault="004762B3" w:rsidP="00DA4D4E">
      <w:pPr>
        <w:pStyle w:val="Listeafsnit1"/>
        <w:spacing w:after="120" w:line="240" w:lineRule="atLeast"/>
        <w:ind w:left="1134" w:right="1134"/>
        <w:jc w:val="both"/>
        <w:rPr>
          <w:rFonts w:ascii="Times New Roman" w:hAnsi="Times New Roman" w:cs="Times New Roman"/>
          <w:sz w:val="20"/>
          <w:szCs w:val="20"/>
        </w:rPr>
      </w:pPr>
      <w:r w:rsidRPr="007F64D8">
        <w:rPr>
          <w:rFonts w:ascii="Times New Roman" w:hAnsi="Times New Roman" w:cs="Times New Roman"/>
          <w:sz w:val="20"/>
          <w:szCs w:val="20"/>
        </w:rPr>
        <w:t>8</w:t>
      </w:r>
      <w:r w:rsidR="00E82683">
        <w:rPr>
          <w:rFonts w:ascii="Times New Roman" w:hAnsi="Times New Roman" w:cs="Times New Roman"/>
          <w:sz w:val="20"/>
          <w:szCs w:val="20"/>
        </w:rPr>
        <w:t>7</w:t>
      </w:r>
      <w:r w:rsidRPr="007F64D8">
        <w:rPr>
          <w:rFonts w:ascii="Times New Roman" w:hAnsi="Times New Roman" w:cs="Times New Roman"/>
          <w:sz w:val="20"/>
          <w:szCs w:val="20"/>
        </w:rPr>
        <w:t>.</w:t>
      </w:r>
      <w:r w:rsidRPr="007F64D8">
        <w:rPr>
          <w:rFonts w:ascii="Times New Roman" w:hAnsi="Times New Roman" w:cs="Times New Roman"/>
          <w:sz w:val="20"/>
          <w:szCs w:val="20"/>
        </w:rPr>
        <w:tab/>
        <w:t xml:space="preserve">States parties should ensure that in the provision of support services under article 19, the privacy, family, home, correspondence and honour of persons with disabilities are protected from any unlawful interference (art. 22). In any case of unlawful interference, disability, gender and age-sensitive monitoring, legal remedies and relief must be available for all persons with disabilities using support of services. </w:t>
      </w:r>
    </w:p>
    <w:p w14:paraId="510BDDCB" w14:textId="77777777" w:rsidR="004762B3" w:rsidRPr="007F64D8" w:rsidRDefault="004762B3" w:rsidP="00DA4D4E">
      <w:pPr>
        <w:pStyle w:val="Listeafsnit1"/>
        <w:spacing w:after="120" w:line="240" w:lineRule="atLeast"/>
        <w:ind w:left="1134" w:right="1134"/>
        <w:jc w:val="both"/>
        <w:rPr>
          <w:rFonts w:ascii="Times New Roman" w:hAnsi="Times New Roman" w:cs="Times New Roman"/>
          <w:sz w:val="20"/>
          <w:szCs w:val="20"/>
        </w:rPr>
      </w:pPr>
    </w:p>
    <w:p w14:paraId="4F48854B" w14:textId="77777777" w:rsidR="004762B3" w:rsidRPr="007F64D8" w:rsidRDefault="004762B3" w:rsidP="00DA4D4E">
      <w:pPr>
        <w:pStyle w:val="Listeafsnit1"/>
        <w:spacing w:after="120" w:line="240" w:lineRule="atLeast"/>
        <w:ind w:left="1134" w:right="1134"/>
        <w:jc w:val="both"/>
        <w:rPr>
          <w:rFonts w:ascii="Times New Roman" w:hAnsi="Times New Roman" w:cs="Times New Roman"/>
          <w:sz w:val="20"/>
          <w:szCs w:val="20"/>
        </w:rPr>
      </w:pPr>
      <w:r w:rsidRPr="007F64D8">
        <w:rPr>
          <w:rFonts w:ascii="Times New Roman" w:hAnsi="Times New Roman" w:cs="Times New Roman"/>
          <w:sz w:val="20"/>
          <w:szCs w:val="20"/>
        </w:rPr>
        <w:t>8</w:t>
      </w:r>
      <w:r w:rsidR="00E82683">
        <w:rPr>
          <w:rFonts w:ascii="Times New Roman" w:hAnsi="Times New Roman" w:cs="Times New Roman"/>
          <w:sz w:val="20"/>
          <w:szCs w:val="20"/>
        </w:rPr>
        <w:t>8</w:t>
      </w:r>
      <w:r w:rsidRPr="007F64D8">
        <w:rPr>
          <w:rFonts w:ascii="Times New Roman" w:hAnsi="Times New Roman" w:cs="Times New Roman"/>
          <w:sz w:val="20"/>
          <w:szCs w:val="20"/>
        </w:rPr>
        <w:t>.</w:t>
      </w:r>
      <w:r w:rsidRPr="007F64D8">
        <w:rPr>
          <w:rFonts w:ascii="Times New Roman" w:hAnsi="Times New Roman" w:cs="Times New Roman"/>
          <w:sz w:val="20"/>
          <w:szCs w:val="20"/>
        </w:rPr>
        <w:tab/>
        <w:t xml:space="preserve">The right to </w:t>
      </w:r>
      <w:r w:rsidR="00BF2980">
        <w:rPr>
          <w:rFonts w:ascii="Times New Roman" w:hAnsi="Times New Roman" w:cs="Times New Roman"/>
          <w:sz w:val="20"/>
          <w:szCs w:val="20"/>
        </w:rPr>
        <w:t xml:space="preserve">living </w:t>
      </w:r>
      <w:r w:rsidRPr="007F64D8">
        <w:rPr>
          <w:rFonts w:ascii="Times New Roman" w:hAnsi="Times New Roman" w:cs="Times New Roman"/>
          <w:sz w:val="20"/>
          <w:szCs w:val="20"/>
        </w:rPr>
        <w:t>independent</w:t>
      </w:r>
      <w:r w:rsidR="00BF2980">
        <w:rPr>
          <w:rFonts w:ascii="Times New Roman" w:hAnsi="Times New Roman" w:cs="Times New Roman"/>
          <w:sz w:val="20"/>
          <w:szCs w:val="20"/>
        </w:rPr>
        <w:t>ly</w:t>
      </w:r>
      <w:r w:rsidRPr="007F64D8">
        <w:rPr>
          <w:rFonts w:ascii="Times New Roman" w:hAnsi="Times New Roman" w:cs="Times New Roman"/>
          <w:sz w:val="20"/>
          <w:szCs w:val="20"/>
        </w:rPr>
        <w:t xml:space="preserve"> in the community is intimately linked with the right to family for children and parents with disabilities (art. 23). If community based support and services are not in place, this may create financial pressures and constraints for the family of persons with disabilities; the rights enshrined in article 23 of the Convention are essential to prevent children from being taken away from their families and being institutionalized as well as to support families in community living. </w:t>
      </w:r>
      <w:r w:rsidRPr="007F64D8">
        <w:rPr>
          <w:rFonts w:ascii="Times New Roman" w:eastAsia="Times New Roman" w:hAnsi="Times New Roman" w:cs="Times New Roman"/>
          <w:sz w:val="20"/>
          <w:szCs w:val="20"/>
        </w:rPr>
        <w:t xml:space="preserve">These rights are equally important to ensure that children are not taken away from their parents due to the latter’s disability. </w:t>
      </w:r>
      <w:r w:rsidRPr="007F64D8">
        <w:rPr>
          <w:rFonts w:ascii="Times New Roman" w:hAnsi="Times New Roman" w:cs="Times New Roman"/>
          <w:sz w:val="20"/>
          <w:szCs w:val="20"/>
        </w:rPr>
        <w:t>States parties should provide information, guidance and support to families in upholding their children’ rights and promote inclusion and participation in the community.</w:t>
      </w:r>
    </w:p>
    <w:p w14:paraId="2C2E7234" w14:textId="77777777" w:rsidR="004762B3" w:rsidRPr="007F64D8" w:rsidRDefault="004762B3" w:rsidP="00DA4D4E">
      <w:pPr>
        <w:pStyle w:val="Listeafsnit1"/>
        <w:spacing w:after="120" w:line="240" w:lineRule="atLeast"/>
        <w:ind w:left="1134" w:right="1134"/>
        <w:jc w:val="both"/>
        <w:rPr>
          <w:rFonts w:ascii="Times New Roman" w:hAnsi="Times New Roman" w:cs="Times New Roman"/>
          <w:sz w:val="20"/>
          <w:szCs w:val="20"/>
        </w:rPr>
      </w:pPr>
    </w:p>
    <w:p w14:paraId="0CDFF435" w14:textId="77777777" w:rsidR="004762B3" w:rsidRPr="007F64D8" w:rsidRDefault="004762B3" w:rsidP="00DA4D4E">
      <w:pPr>
        <w:pStyle w:val="Listeafsnit1"/>
        <w:spacing w:after="120" w:line="240" w:lineRule="atLeast"/>
        <w:ind w:left="1134" w:right="1134"/>
        <w:jc w:val="both"/>
        <w:rPr>
          <w:rFonts w:ascii="Times New Roman" w:hAnsi="Times New Roman" w:cs="Times New Roman"/>
          <w:sz w:val="20"/>
          <w:szCs w:val="20"/>
        </w:rPr>
      </w:pPr>
      <w:r w:rsidRPr="007F64D8">
        <w:rPr>
          <w:rFonts w:ascii="Times New Roman" w:hAnsi="Times New Roman" w:cs="Times New Roman"/>
          <w:sz w:val="20"/>
          <w:szCs w:val="20"/>
        </w:rPr>
        <w:t>8</w:t>
      </w:r>
      <w:r w:rsidR="00E82683">
        <w:rPr>
          <w:rFonts w:ascii="Times New Roman" w:hAnsi="Times New Roman" w:cs="Times New Roman"/>
          <w:sz w:val="20"/>
          <w:szCs w:val="20"/>
        </w:rPr>
        <w:t>9</w:t>
      </w:r>
      <w:r w:rsidRPr="007F64D8">
        <w:rPr>
          <w:rFonts w:ascii="Times New Roman" w:hAnsi="Times New Roman" w:cs="Times New Roman"/>
          <w:sz w:val="20"/>
          <w:szCs w:val="20"/>
        </w:rPr>
        <w:t>.</w:t>
      </w:r>
      <w:r w:rsidRPr="007F64D8">
        <w:rPr>
          <w:rFonts w:ascii="Times New Roman" w:hAnsi="Times New Roman" w:cs="Times New Roman"/>
          <w:sz w:val="20"/>
          <w:szCs w:val="20"/>
        </w:rPr>
        <w:tab/>
      </w:r>
      <w:r w:rsidR="00A32063">
        <w:rPr>
          <w:rFonts w:ascii="Times New Roman" w:hAnsi="Times New Roman" w:cs="Times New Roman"/>
          <w:sz w:val="20"/>
          <w:szCs w:val="20"/>
        </w:rPr>
        <w:t>Living i</w:t>
      </w:r>
      <w:r w:rsidRPr="007F64D8">
        <w:rPr>
          <w:rFonts w:ascii="Times New Roman" w:hAnsi="Times New Roman" w:cs="Times New Roman"/>
          <w:sz w:val="20"/>
          <w:szCs w:val="20"/>
        </w:rPr>
        <w:t>ndependent</w:t>
      </w:r>
      <w:r w:rsidR="00A32063">
        <w:rPr>
          <w:rFonts w:ascii="Times New Roman" w:hAnsi="Times New Roman" w:cs="Times New Roman"/>
          <w:sz w:val="20"/>
          <w:szCs w:val="20"/>
        </w:rPr>
        <w:t>ly</w:t>
      </w:r>
      <w:r w:rsidRPr="007F64D8">
        <w:rPr>
          <w:rFonts w:ascii="Times New Roman" w:hAnsi="Times New Roman" w:cs="Times New Roman"/>
          <w:sz w:val="20"/>
          <w:szCs w:val="20"/>
        </w:rPr>
        <w:t xml:space="preserve"> </w:t>
      </w:r>
      <w:r w:rsidR="00A32063">
        <w:rPr>
          <w:rFonts w:ascii="Times New Roman" w:hAnsi="Times New Roman" w:cs="Times New Roman"/>
          <w:sz w:val="20"/>
          <w:szCs w:val="20"/>
        </w:rPr>
        <w:t xml:space="preserve">and being included </w:t>
      </w:r>
      <w:r w:rsidRPr="007F64D8">
        <w:rPr>
          <w:rFonts w:ascii="Times New Roman" w:hAnsi="Times New Roman" w:cs="Times New Roman"/>
          <w:sz w:val="20"/>
          <w:szCs w:val="20"/>
        </w:rPr>
        <w:t xml:space="preserve">in the community </w:t>
      </w:r>
      <w:r w:rsidR="00A32063">
        <w:rPr>
          <w:rFonts w:ascii="Times New Roman" w:hAnsi="Times New Roman" w:cs="Times New Roman"/>
          <w:sz w:val="20"/>
          <w:szCs w:val="20"/>
        </w:rPr>
        <w:t>is</w:t>
      </w:r>
      <w:r w:rsidR="00A32063" w:rsidRPr="007F64D8">
        <w:rPr>
          <w:rFonts w:ascii="Times New Roman" w:hAnsi="Times New Roman" w:cs="Times New Roman"/>
          <w:sz w:val="20"/>
          <w:szCs w:val="20"/>
        </w:rPr>
        <w:t xml:space="preserve"> </w:t>
      </w:r>
      <w:r w:rsidRPr="007F64D8">
        <w:rPr>
          <w:rFonts w:ascii="Times New Roman" w:hAnsi="Times New Roman" w:cs="Times New Roman"/>
          <w:sz w:val="20"/>
          <w:szCs w:val="20"/>
        </w:rPr>
        <w:t>inherently linked to inclusive education (art. 24), requires recognition of the right of persons with disabilities to live independently and enjoy inclusion and participation in the community.</w:t>
      </w:r>
      <w:r w:rsidRPr="007F64D8">
        <w:rPr>
          <w:rStyle w:val="FootnoteReference"/>
          <w:rFonts w:cs="Times New Roman"/>
          <w:sz w:val="20"/>
          <w:szCs w:val="20"/>
        </w:rPr>
        <w:footnoteReference w:id="14"/>
      </w:r>
      <w:r w:rsidRPr="007F64D8">
        <w:rPr>
          <w:rFonts w:ascii="Times New Roman" w:hAnsi="Times New Roman" w:cs="Times New Roman"/>
          <w:sz w:val="20"/>
          <w:szCs w:val="20"/>
        </w:rPr>
        <w:t xml:space="preserve"> Inclusion of persons with disabilities in the mainstream education system generates further inclusion of persons with disabilities in community. De-institutionalization also entails the introduction of inclusive education. States parties should note the role that exercising the right to inclusive education will play in building the strengths, skills and competencies necessary for all persons with disabilities to enjoy, benefit from and contribute to their communities. </w:t>
      </w:r>
    </w:p>
    <w:p w14:paraId="06A85B64" w14:textId="77777777" w:rsidR="004762B3" w:rsidRPr="007F64D8" w:rsidRDefault="004762B3" w:rsidP="00DA4D4E">
      <w:pPr>
        <w:pStyle w:val="Listeafsnit1"/>
        <w:spacing w:after="120" w:line="240" w:lineRule="atLeast"/>
        <w:ind w:left="1134" w:right="1134"/>
        <w:jc w:val="both"/>
        <w:rPr>
          <w:rFonts w:ascii="Times New Roman" w:hAnsi="Times New Roman" w:cs="Times New Roman"/>
          <w:sz w:val="20"/>
          <w:szCs w:val="20"/>
        </w:rPr>
      </w:pPr>
    </w:p>
    <w:p w14:paraId="03C6BF68" w14:textId="58C1A634" w:rsidR="004762B3" w:rsidRPr="007F64D8" w:rsidRDefault="00E82683" w:rsidP="00DA4D4E">
      <w:pPr>
        <w:pStyle w:val="Listeafsnit1"/>
        <w:spacing w:after="120" w:line="240" w:lineRule="atLeast"/>
        <w:ind w:left="1134" w:right="1134"/>
        <w:jc w:val="both"/>
        <w:rPr>
          <w:rFonts w:ascii="Times New Roman" w:hAnsi="Times New Roman" w:cs="Times New Roman"/>
          <w:sz w:val="20"/>
          <w:szCs w:val="20"/>
        </w:rPr>
      </w:pPr>
      <w:r>
        <w:rPr>
          <w:rFonts w:ascii="Times New Roman" w:hAnsi="Times New Roman" w:cs="Times New Roman"/>
          <w:sz w:val="20"/>
          <w:szCs w:val="20"/>
        </w:rPr>
        <w:t>90</w:t>
      </w:r>
      <w:r w:rsidR="004762B3" w:rsidRPr="007F64D8">
        <w:rPr>
          <w:rFonts w:ascii="Times New Roman" w:hAnsi="Times New Roman" w:cs="Times New Roman"/>
          <w:sz w:val="20"/>
          <w:szCs w:val="20"/>
        </w:rPr>
        <w:t>.</w:t>
      </w:r>
      <w:r w:rsidR="004762B3" w:rsidRPr="007F64D8">
        <w:rPr>
          <w:rFonts w:ascii="Times New Roman" w:hAnsi="Times New Roman" w:cs="Times New Roman"/>
          <w:sz w:val="20"/>
          <w:szCs w:val="20"/>
        </w:rPr>
        <w:tab/>
        <w:t>General health facilities and services (art. 25) must be available, accessible, adaptable and acceptable for persons with disabilities in their communities, including and welcoming the support required by some persons with disabilit</w:t>
      </w:r>
      <w:r w:rsidR="00A32063">
        <w:rPr>
          <w:rFonts w:ascii="Times New Roman" w:hAnsi="Times New Roman" w:cs="Times New Roman"/>
          <w:sz w:val="20"/>
          <w:szCs w:val="20"/>
        </w:rPr>
        <w:t>ies</w:t>
      </w:r>
      <w:r w:rsidR="004762B3" w:rsidRPr="007F64D8">
        <w:rPr>
          <w:rFonts w:ascii="Times New Roman" w:hAnsi="Times New Roman" w:cs="Times New Roman"/>
          <w:sz w:val="20"/>
          <w:szCs w:val="20"/>
        </w:rPr>
        <w:t xml:space="preserve"> (with complex communication requirements, psychosocial disabilities, intellectual disabilities and/or</w:t>
      </w:r>
      <w:r w:rsidR="00A32063">
        <w:rPr>
          <w:rFonts w:ascii="Times New Roman" w:hAnsi="Times New Roman" w:cs="Times New Roman"/>
          <w:sz w:val="20"/>
          <w:szCs w:val="20"/>
        </w:rPr>
        <w:t xml:space="preserve"> </w:t>
      </w:r>
      <w:r w:rsidR="00921C63">
        <w:rPr>
          <w:rFonts w:ascii="Times New Roman" w:hAnsi="Times New Roman" w:cs="Times New Roman"/>
          <w:sz w:val="20"/>
          <w:szCs w:val="20"/>
        </w:rPr>
        <w:t xml:space="preserve">deaf </w:t>
      </w:r>
      <w:r w:rsidR="00775C23">
        <w:rPr>
          <w:rFonts w:ascii="Times New Roman" w:hAnsi="Times New Roman" w:cs="Times New Roman"/>
          <w:sz w:val="20"/>
          <w:szCs w:val="20"/>
        </w:rPr>
        <w:t>persons</w:t>
      </w:r>
      <w:r w:rsidR="004762B3" w:rsidRPr="007F64D8">
        <w:rPr>
          <w:rFonts w:ascii="Times New Roman" w:hAnsi="Times New Roman" w:cs="Times New Roman"/>
          <w:sz w:val="20"/>
          <w:szCs w:val="20"/>
        </w:rPr>
        <w:t>) during hospitalizations, surgeries, and medical consult</w:t>
      </w:r>
      <w:r w:rsidR="00921C63">
        <w:rPr>
          <w:rFonts w:ascii="Times New Roman" w:hAnsi="Times New Roman" w:cs="Times New Roman"/>
          <w:sz w:val="20"/>
          <w:szCs w:val="20"/>
        </w:rPr>
        <w:t>ation</w:t>
      </w:r>
      <w:r w:rsidR="004762B3" w:rsidRPr="007F64D8">
        <w:rPr>
          <w:rFonts w:ascii="Times New Roman" w:hAnsi="Times New Roman" w:cs="Times New Roman"/>
          <w:sz w:val="20"/>
          <w:szCs w:val="20"/>
        </w:rPr>
        <w:t>s.</w:t>
      </w:r>
      <w:r w:rsidR="004762B3" w:rsidRPr="007F64D8">
        <w:rPr>
          <w:rFonts w:ascii="Calibri" w:hAnsi="Calibri" w:cs="Calibri"/>
          <w:i/>
          <w:sz w:val="20"/>
          <w:szCs w:val="20"/>
          <w:lang w:val="en-US"/>
        </w:rPr>
        <w:t xml:space="preserve"> </w:t>
      </w:r>
      <w:r w:rsidR="004762B3" w:rsidRPr="007F64D8">
        <w:rPr>
          <w:rFonts w:ascii="Times New Roman" w:hAnsi="Times New Roman" w:cs="Times New Roman"/>
          <w:sz w:val="20"/>
          <w:szCs w:val="20"/>
        </w:rPr>
        <w:t xml:space="preserve">The provision of nurses, physiotherapists, </w:t>
      </w:r>
      <w:r w:rsidR="004762B3" w:rsidRPr="007F64D8">
        <w:rPr>
          <w:rFonts w:ascii="Times New Roman" w:hAnsi="Times New Roman" w:cs="Times New Roman"/>
          <w:sz w:val="20"/>
          <w:szCs w:val="20"/>
          <w:lang w:val="en-US"/>
        </w:rPr>
        <w:t>psychiatrists or psychologists</w:t>
      </w:r>
      <w:r w:rsidR="004762B3" w:rsidRPr="007F64D8">
        <w:rPr>
          <w:rFonts w:ascii="Times New Roman" w:hAnsi="Times New Roman" w:cs="Times New Roman"/>
          <w:sz w:val="20"/>
          <w:szCs w:val="20"/>
        </w:rPr>
        <w:t xml:space="preserve"> in hospitals as well as at home, is a part of health care and should not be seen as the fulfilment of a States parties</w:t>
      </w:r>
      <w:r w:rsidR="00696087">
        <w:rPr>
          <w:rFonts w:ascii="Times New Roman" w:hAnsi="Times New Roman" w:cs="Times New Roman"/>
          <w:sz w:val="20"/>
          <w:szCs w:val="20"/>
        </w:rPr>
        <w:t>’</w:t>
      </w:r>
      <w:r w:rsidR="004762B3" w:rsidRPr="007F64D8">
        <w:rPr>
          <w:rFonts w:ascii="Times New Roman" w:hAnsi="Times New Roman" w:cs="Times New Roman"/>
          <w:sz w:val="20"/>
          <w:szCs w:val="20"/>
        </w:rPr>
        <w:t xml:space="preserve"> obligation under article 19 but under article 25. </w:t>
      </w:r>
    </w:p>
    <w:p w14:paraId="7AA9B578" w14:textId="77777777" w:rsidR="004762B3" w:rsidRPr="007F64D8" w:rsidRDefault="004762B3" w:rsidP="00DA4D4E">
      <w:pPr>
        <w:pStyle w:val="Listeafsnit1"/>
        <w:spacing w:after="120" w:line="240" w:lineRule="atLeast"/>
        <w:ind w:left="1134" w:right="1134"/>
        <w:rPr>
          <w:rFonts w:ascii="Times New Roman" w:hAnsi="Times New Roman" w:cs="Times New Roman"/>
          <w:sz w:val="20"/>
          <w:szCs w:val="20"/>
        </w:rPr>
      </w:pPr>
    </w:p>
    <w:p w14:paraId="5BA3C1BD" w14:textId="77777777" w:rsidR="004762B3" w:rsidRPr="007F64D8" w:rsidRDefault="00E82683" w:rsidP="00DA4D4E">
      <w:pPr>
        <w:pStyle w:val="Listeafsnit1"/>
        <w:spacing w:after="120" w:line="240" w:lineRule="atLeast"/>
        <w:ind w:left="1134" w:right="1134"/>
        <w:jc w:val="both"/>
        <w:rPr>
          <w:rFonts w:ascii="Times New Roman" w:hAnsi="Times New Roman" w:cs="Times New Roman"/>
          <w:sz w:val="20"/>
          <w:szCs w:val="20"/>
        </w:rPr>
      </w:pPr>
      <w:r>
        <w:rPr>
          <w:rFonts w:ascii="Times New Roman" w:hAnsi="Times New Roman" w:cs="Times New Roman"/>
          <w:sz w:val="20"/>
          <w:szCs w:val="20"/>
        </w:rPr>
        <w:t>91</w:t>
      </w:r>
      <w:r w:rsidR="004762B3" w:rsidRPr="007F64D8">
        <w:rPr>
          <w:rFonts w:ascii="Times New Roman" w:hAnsi="Times New Roman" w:cs="Times New Roman"/>
          <w:sz w:val="20"/>
          <w:szCs w:val="20"/>
        </w:rPr>
        <w:t>.</w:t>
      </w:r>
      <w:r w:rsidR="004762B3" w:rsidRPr="007F64D8">
        <w:rPr>
          <w:rFonts w:ascii="Times New Roman" w:hAnsi="Times New Roman" w:cs="Times New Roman"/>
          <w:sz w:val="20"/>
          <w:szCs w:val="20"/>
        </w:rPr>
        <w:tab/>
        <w:t xml:space="preserve">There is interdependence between independent living in the community, habilitation and rehabilitation (art. 26). For some persons with disabilities, participation in rehabilitation services is not possible if they do not receive sufficient individualized support. At the same time, the purpose of rehabilitation is to enable persons with disabilities to </w:t>
      </w:r>
      <w:r w:rsidR="00197DBD">
        <w:rPr>
          <w:rFonts w:ascii="Times New Roman" w:hAnsi="Times New Roman" w:cs="Times New Roman"/>
          <w:sz w:val="20"/>
          <w:szCs w:val="20"/>
        </w:rPr>
        <w:t xml:space="preserve">fully and effectively </w:t>
      </w:r>
      <w:r w:rsidR="004762B3" w:rsidRPr="007F64D8">
        <w:rPr>
          <w:rFonts w:ascii="Times New Roman" w:hAnsi="Times New Roman" w:cs="Times New Roman"/>
          <w:sz w:val="20"/>
          <w:szCs w:val="20"/>
        </w:rPr>
        <w:t xml:space="preserve">participate in the community. </w:t>
      </w:r>
      <w:r w:rsidR="004762B3" w:rsidRPr="007F64D8">
        <w:rPr>
          <w:rFonts w:ascii="Times New Roman" w:hAnsi="Times New Roman" w:cs="Times New Roman"/>
          <w:sz w:val="20"/>
          <w:szCs w:val="20"/>
          <w:lang w:val="en-US"/>
        </w:rPr>
        <w:t>The habilitation and rehabilitation of a person with disability must always respect his/her free and informed consent.</w:t>
      </w:r>
      <w:r w:rsidR="004762B3" w:rsidRPr="007F64D8">
        <w:rPr>
          <w:rFonts w:ascii="Times New Roman" w:hAnsi="Times New Roman" w:cs="Times New Roman"/>
          <w:sz w:val="20"/>
          <w:szCs w:val="20"/>
        </w:rPr>
        <w:t xml:space="preserve"> Habilitation and rehabilitation is dominantly relevant in relation to education, employment, health and social matters. </w:t>
      </w:r>
    </w:p>
    <w:p w14:paraId="344C6752" w14:textId="77777777" w:rsidR="004762B3" w:rsidRPr="007F64D8" w:rsidRDefault="004762B3" w:rsidP="00DA4D4E">
      <w:pPr>
        <w:pStyle w:val="Listeafsnit1"/>
        <w:spacing w:after="120" w:line="240" w:lineRule="atLeast"/>
        <w:ind w:left="1134" w:right="1134"/>
        <w:jc w:val="both"/>
        <w:rPr>
          <w:rFonts w:ascii="Times New Roman" w:hAnsi="Times New Roman" w:cs="Times New Roman"/>
          <w:sz w:val="20"/>
          <w:szCs w:val="20"/>
        </w:rPr>
      </w:pPr>
    </w:p>
    <w:p w14:paraId="722491B3" w14:textId="77777777" w:rsidR="004762B3" w:rsidRPr="007F64D8" w:rsidRDefault="004762B3" w:rsidP="00DA4D4E">
      <w:pPr>
        <w:pStyle w:val="Listeafsnit1"/>
        <w:spacing w:after="120" w:line="240" w:lineRule="atLeast"/>
        <w:ind w:left="1134" w:right="1134"/>
        <w:jc w:val="both"/>
        <w:rPr>
          <w:rFonts w:ascii="Times New Roman" w:hAnsi="Times New Roman" w:cs="Times New Roman"/>
          <w:sz w:val="20"/>
          <w:szCs w:val="20"/>
        </w:rPr>
      </w:pPr>
      <w:r w:rsidRPr="007F64D8">
        <w:rPr>
          <w:rFonts w:ascii="Times New Roman" w:hAnsi="Times New Roman" w:cs="Times New Roman"/>
          <w:sz w:val="20"/>
          <w:szCs w:val="20"/>
        </w:rPr>
        <w:t>9</w:t>
      </w:r>
      <w:r w:rsidR="00E82683">
        <w:rPr>
          <w:rFonts w:ascii="Times New Roman" w:hAnsi="Times New Roman" w:cs="Times New Roman"/>
          <w:sz w:val="20"/>
          <w:szCs w:val="20"/>
        </w:rPr>
        <w:t>2</w:t>
      </w:r>
      <w:r w:rsidRPr="007F64D8">
        <w:rPr>
          <w:rFonts w:ascii="Times New Roman" w:hAnsi="Times New Roman" w:cs="Times New Roman"/>
          <w:sz w:val="20"/>
          <w:szCs w:val="20"/>
        </w:rPr>
        <w:t>.</w:t>
      </w:r>
      <w:r w:rsidRPr="007F64D8">
        <w:rPr>
          <w:rFonts w:ascii="Times New Roman" w:hAnsi="Times New Roman" w:cs="Times New Roman"/>
          <w:sz w:val="20"/>
          <w:szCs w:val="20"/>
        </w:rPr>
        <w:tab/>
        <w:t>The existence of individualised support services, including personal assistance, often is a pre-condition for effective enjoyment of the right to work and employment (art. 27). Furthermore, persons with disabilities should also become employers, managers or trainers in disability specific support services. Implementing article 19 will thus help to phase out sheltered employment.</w:t>
      </w:r>
    </w:p>
    <w:p w14:paraId="7FF662DB" w14:textId="77777777" w:rsidR="004762B3" w:rsidRPr="007F64D8" w:rsidRDefault="004762B3" w:rsidP="00DA4D4E">
      <w:pPr>
        <w:pStyle w:val="Listeafsnit1"/>
        <w:spacing w:after="120" w:line="240" w:lineRule="atLeast"/>
        <w:ind w:left="1134" w:right="1134"/>
        <w:jc w:val="both"/>
        <w:rPr>
          <w:rFonts w:ascii="Times New Roman" w:hAnsi="Times New Roman" w:cs="Times New Roman"/>
          <w:sz w:val="20"/>
          <w:szCs w:val="20"/>
        </w:rPr>
      </w:pPr>
    </w:p>
    <w:p w14:paraId="2A3B5BE1" w14:textId="77777777" w:rsidR="004762B3" w:rsidRPr="007F64D8" w:rsidRDefault="004762B3" w:rsidP="00DA4D4E">
      <w:pPr>
        <w:pStyle w:val="Listeafsnit1"/>
        <w:spacing w:after="120" w:line="240" w:lineRule="atLeast"/>
        <w:ind w:left="1134" w:right="1134"/>
        <w:jc w:val="both"/>
        <w:rPr>
          <w:rFonts w:ascii="Times New Roman" w:hAnsi="Times New Roman" w:cs="Times New Roman"/>
          <w:sz w:val="20"/>
          <w:szCs w:val="20"/>
        </w:rPr>
      </w:pPr>
      <w:r w:rsidRPr="008A1C5B">
        <w:rPr>
          <w:rFonts w:ascii="Times New Roman" w:hAnsi="Times New Roman" w:cs="Times New Roman"/>
          <w:sz w:val="20"/>
          <w:szCs w:val="20"/>
        </w:rPr>
        <w:lastRenderedPageBreak/>
        <w:t>9</w:t>
      </w:r>
      <w:r w:rsidR="00E82683">
        <w:rPr>
          <w:rFonts w:ascii="Times New Roman" w:hAnsi="Times New Roman" w:cs="Times New Roman"/>
          <w:sz w:val="20"/>
          <w:szCs w:val="20"/>
        </w:rPr>
        <w:t>3</w:t>
      </w:r>
      <w:r w:rsidRPr="008A1C5B">
        <w:rPr>
          <w:rFonts w:ascii="Times New Roman" w:hAnsi="Times New Roman" w:cs="Times New Roman"/>
          <w:sz w:val="20"/>
          <w:szCs w:val="20"/>
        </w:rPr>
        <w:t>.</w:t>
      </w:r>
      <w:r w:rsidRPr="007F64D8">
        <w:rPr>
          <w:rFonts w:ascii="Times New Roman" w:hAnsi="Times New Roman" w:cs="Times New Roman"/>
          <w:sz w:val="20"/>
          <w:szCs w:val="20"/>
        </w:rPr>
        <w:tab/>
      </w:r>
      <w:r w:rsidRPr="007F64D8">
        <w:rPr>
          <w:rFonts w:ascii="Times New Roman" w:hAnsi="Times New Roman" w:cs="Times New Roman"/>
          <w:sz w:val="20"/>
          <w:szCs w:val="20"/>
          <w:lang w:val="en-US"/>
        </w:rPr>
        <w:t xml:space="preserve">To ensure that persons with disabilities enjoy an adequate standard of living (art. 28), States parties should provide, inter alia, </w:t>
      </w:r>
      <w:r w:rsidR="008A1C5B">
        <w:rPr>
          <w:rFonts w:ascii="Times New Roman" w:hAnsi="Times New Roman" w:cs="Times New Roman"/>
          <w:sz w:val="20"/>
          <w:szCs w:val="20"/>
          <w:lang w:val="en-US"/>
        </w:rPr>
        <w:t xml:space="preserve">access to </w:t>
      </w:r>
      <w:r w:rsidRPr="007F64D8">
        <w:rPr>
          <w:rFonts w:ascii="Times New Roman" w:hAnsi="Times New Roman" w:cs="Times New Roman"/>
          <w:sz w:val="20"/>
          <w:szCs w:val="20"/>
          <w:lang w:val="en-US"/>
        </w:rPr>
        <w:t xml:space="preserve">support services that enable them to live independently. Therefore, there is an obligation on the part of States parties to ensure access to appropriate and affordable services, devices and other assistance for impairment-related requirements, especially for those persons with disabilities who live in poverty. Furthermore, access to public and subsidized housing programs in the community is required. </w:t>
      </w:r>
      <w:r w:rsidR="00A951DB">
        <w:rPr>
          <w:rFonts w:ascii="Times New Roman" w:hAnsi="Times New Roman" w:cs="Times New Roman"/>
          <w:sz w:val="20"/>
          <w:szCs w:val="20"/>
          <w:lang w:val="en-US"/>
        </w:rPr>
        <w:t>It is considered contrary to the Conven</w:t>
      </w:r>
      <w:r w:rsidR="00DB35AF">
        <w:rPr>
          <w:rFonts w:ascii="Times New Roman" w:hAnsi="Times New Roman" w:cs="Times New Roman"/>
          <w:sz w:val="20"/>
          <w:szCs w:val="20"/>
          <w:lang w:val="en-US"/>
        </w:rPr>
        <w:t>tion if persons with disabiliti</w:t>
      </w:r>
      <w:r w:rsidR="00A951DB">
        <w:rPr>
          <w:rFonts w:ascii="Times New Roman" w:hAnsi="Times New Roman" w:cs="Times New Roman"/>
          <w:sz w:val="20"/>
          <w:szCs w:val="20"/>
          <w:lang w:val="en-US"/>
        </w:rPr>
        <w:t xml:space="preserve">es are supposed to pay for disability-related expenses by </w:t>
      </w:r>
      <w:proofErr w:type="gramStart"/>
      <w:r w:rsidR="00A951DB">
        <w:rPr>
          <w:rFonts w:ascii="Times New Roman" w:hAnsi="Times New Roman" w:cs="Times New Roman"/>
          <w:sz w:val="20"/>
          <w:szCs w:val="20"/>
          <w:lang w:val="en-US"/>
        </w:rPr>
        <w:t>themselves</w:t>
      </w:r>
      <w:proofErr w:type="gramEnd"/>
      <w:r w:rsidR="00A951DB">
        <w:rPr>
          <w:rFonts w:ascii="Times New Roman" w:hAnsi="Times New Roman" w:cs="Times New Roman"/>
          <w:sz w:val="20"/>
          <w:szCs w:val="20"/>
          <w:lang w:val="en-US"/>
        </w:rPr>
        <w:t xml:space="preserve">. </w:t>
      </w:r>
    </w:p>
    <w:p w14:paraId="42408501" w14:textId="77777777" w:rsidR="004762B3" w:rsidRPr="007F64D8" w:rsidRDefault="004762B3" w:rsidP="00DA4D4E">
      <w:pPr>
        <w:pStyle w:val="Listeafsnit1"/>
        <w:spacing w:after="120" w:line="240" w:lineRule="atLeast"/>
        <w:ind w:left="1134" w:right="1134"/>
        <w:jc w:val="both"/>
        <w:rPr>
          <w:rFonts w:ascii="Times New Roman" w:hAnsi="Times New Roman" w:cs="Times New Roman"/>
          <w:sz w:val="20"/>
          <w:szCs w:val="20"/>
        </w:rPr>
      </w:pPr>
    </w:p>
    <w:p w14:paraId="403B4F08" w14:textId="77777777" w:rsidR="004762B3" w:rsidRPr="007F64D8" w:rsidRDefault="004762B3" w:rsidP="00DA4D4E">
      <w:pPr>
        <w:pStyle w:val="Listeafsnit1"/>
        <w:spacing w:after="120" w:line="240" w:lineRule="atLeast"/>
        <w:ind w:left="1134" w:right="1134"/>
        <w:jc w:val="both"/>
        <w:rPr>
          <w:rFonts w:ascii="Times New Roman" w:hAnsi="Times New Roman" w:cs="Times New Roman"/>
          <w:sz w:val="20"/>
          <w:szCs w:val="20"/>
        </w:rPr>
      </w:pPr>
      <w:r w:rsidRPr="007F64D8">
        <w:rPr>
          <w:rFonts w:ascii="Times New Roman" w:hAnsi="Times New Roman" w:cs="Times New Roman"/>
          <w:sz w:val="20"/>
          <w:szCs w:val="20"/>
        </w:rPr>
        <w:t>9</w:t>
      </w:r>
      <w:r w:rsidR="00E82683">
        <w:rPr>
          <w:rFonts w:ascii="Times New Roman" w:hAnsi="Times New Roman" w:cs="Times New Roman"/>
          <w:sz w:val="20"/>
          <w:szCs w:val="20"/>
        </w:rPr>
        <w:t>4</w:t>
      </w:r>
      <w:r w:rsidRPr="007F64D8">
        <w:rPr>
          <w:rFonts w:ascii="Times New Roman" w:hAnsi="Times New Roman" w:cs="Times New Roman"/>
          <w:sz w:val="20"/>
          <w:szCs w:val="20"/>
        </w:rPr>
        <w:t>.</w:t>
      </w:r>
      <w:r w:rsidRPr="007F64D8">
        <w:rPr>
          <w:rFonts w:ascii="Times New Roman" w:hAnsi="Times New Roman" w:cs="Times New Roman"/>
          <w:sz w:val="20"/>
          <w:szCs w:val="20"/>
        </w:rPr>
        <w:tab/>
        <w:t>In order to influence and take part in decisions impacting the development of their community, all persons with disabilities should enjoy and exercise their rights to participation in political and public life (art. 29) personally or through their organisation</w:t>
      </w:r>
      <w:r w:rsidRPr="007F64D8">
        <w:rPr>
          <w:sz w:val="20"/>
          <w:szCs w:val="20"/>
        </w:rPr>
        <w:t>.</w:t>
      </w:r>
      <w:r w:rsidRPr="007F64D8">
        <w:rPr>
          <w:rFonts w:ascii="Times New Roman" w:hAnsi="Times New Roman" w:cs="Times New Roman"/>
          <w:sz w:val="20"/>
          <w:szCs w:val="20"/>
        </w:rPr>
        <w:t xml:space="preserve"> Appropriate support can provide valuable assistance to persons with disabilities in exercising their right to vote, to take part in political life and to conduct public affairs. It is important to ensure that assistants or other support staff do not restrict or abuse the choices that persons with disabilities make in exercising their voting rights.</w:t>
      </w:r>
    </w:p>
    <w:p w14:paraId="3E53AD50" w14:textId="77777777" w:rsidR="004762B3" w:rsidRPr="007F64D8" w:rsidRDefault="004762B3" w:rsidP="00DA4D4E">
      <w:pPr>
        <w:pStyle w:val="Listeafsnit1"/>
        <w:spacing w:after="120" w:line="240" w:lineRule="atLeast"/>
        <w:ind w:left="1134" w:right="1134"/>
        <w:jc w:val="both"/>
        <w:rPr>
          <w:rFonts w:ascii="Times New Roman" w:hAnsi="Times New Roman" w:cs="Times New Roman"/>
          <w:sz w:val="20"/>
          <w:szCs w:val="20"/>
        </w:rPr>
      </w:pPr>
    </w:p>
    <w:p w14:paraId="2B2CB3E0" w14:textId="77777777" w:rsidR="004762B3" w:rsidRPr="007F64D8" w:rsidRDefault="004762B3" w:rsidP="00DA4D4E">
      <w:pPr>
        <w:pStyle w:val="Listeafsnit1"/>
        <w:spacing w:after="120" w:line="240" w:lineRule="atLeast"/>
        <w:ind w:left="1134" w:right="1134"/>
        <w:jc w:val="both"/>
        <w:rPr>
          <w:rFonts w:ascii="Times New Roman" w:hAnsi="Times New Roman" w:cs="Times New Roman"/>
          <w:sz w:val="20"/>
          <w:szCs w:val="20"/>
        </w:rPr>
      </w:pPr>
      <w:r w:rsidRPr="007F64D8">
        <w:rPr>
          <w:rFonts w:ascii="Times New Roman" w:hAnsi="Times New Roman" w:cs="Times New Roman"/>
          <w:sz w:val="20"/>
          <w:szCs w:val="20"/>
        </w:rPr>
        <w:t>9</w:t>
      </w:r>
      <w:r w:rsidR="00E82683">
        <w:rPr>
          <w:rFonts w:ascii="Times New Roman" w:hAnsi="Times New Roman" w:cs="Times New Roman"/>
          <w:sz w:val="20"/>
          <w:szCs w:val="20"/>
        </w:rPr>
        <w:t>5</w:t>
      </w:r>
      <w:r w:rsidRPr="007F64D8">
        <w:rPr>
          <w:rFonts w:ascii="Times New Roman" w:hAnsi="Times New Roman" w:cs="Times New Roman"/>
          <w:sz w:val="20"/>
          <w:szCs w:val="20"/>
        </w:rPr>
        <w:t>.</w:t>
      </w:r>
      <w:r w:rsidRPr="007F64D8">
        <w:rPr>
          <w:rFonts w:ascii="Times New Roman" w:hAnsi="Times New Roman" w:cs="Times New Roman"/>
          <w:sz w:val="20"/>
          <w:szCs w:val="20"/>
        </w:rPr>
        <w:tab/>
        <w:t xml:space="preserve">Cultural life, recreation, leisure and sports (art. 30) are important dimensions of life in the community in which inclusion can be pursued and achieved, for example by ensuring that events, activities and facilities are accessible to persons with disabilities and inclusive. Personal assistants, guides, readers, professional sign language and tactile interpreters, amongst others, contribute to an inclusive life in the community according to the will and preferences of persons with disabilities. It is important that the use of support of any kind is considered part of </w:t>
      </w:r>
      <w:r w:rsidRPr="007F64D8">
        <w:rPr>
          <w:rFonts w:ascii="Times New Roman" w:hAnsi="Times New Roman" w:cs="Times New Roman"/>
          <w:sz w:val="20"/>
          <w:szCs w:val="20"/>
          <w:lang w:val="en-US"/>
        </w:rPr>
        <w:t xml:space="preserve">disability-related expenses since such support services help foster inclusion in the community and independent living. </w:t>
      </w:r>
      <w:r w:rsidRPr="007F64D8">
        <w:rPr>
          <w:rFonts w:ascii="Times New Roman" w:hAnsi="Times New Roman" w:cs="Times New Roman"/>
          <w:sz w:val="20"/>
          <w:szCs w:val="20"/>
        </w:rPr>
        <w:t xml:space="preserve">Assistants necessary for participating in cultural and leisure activities should be free of paying entrance. There also should not be restrictions on when, where and for what kind of activities to use the assistance, nationally and internationally. </w:t>
      </w:r>
    </w:p>
    <w:p w14:paraId="6CFD5BBC" w14:textId="77777777" w:rsidR="004762B3" w:rsidRPr="007F64D8" w:rsidRDefault="004762B3" w:rsidP="00DA4D4E">
      <w:pPr>
        <w:pStyle w:val="Listeafsnit1"/>
        <w:spacing w:after="120" w:line="240" w:lineRule="atLeast"/>
        <w:ind w:left="1134" w:right="1134"/>
        <w:jc w:val="both"/>
        <w:rPr>
          <w:rFonts w:ascii="Times New Roman" w:hAnsi="Times New Roman" w:cs="Times New Roman"/>
          <w:sz w:val="20"/>
          <w:szCs w:val="20"/>
        </w:rPr>
      </w:pPr>
    </w:p>
    <w:p w14:paraId="4EB52073" w14:textId="77777777" w:rsidR="004762B3" w:rsidRPr="007F64D8" w:rsidRDefault="004762B3" w:rsidP="00DA4D4E">
      <w:pPr>
        <w:pStyle w:val="Listeafsnit1"/>
        <w:spacing w:after="120" w:line="240" w:lineRule="atLeast"/>
        <w:ind w:left="1134" w:right="1134"/>
        <w:jc w:val="both"/>
        <w:rPr>
          <w:rFonts w:ascii="Times New Roman" w:hAnsi="Times New Roman" w:cs="Times New Roman"/>
          <w:sz w:val="20"/>
          <w:szCs w:val="20"/>
        </w:rPr>
      </w:pPr>
      <w:r w:rsidRPr="007F64D8">
        <w:rPr>
          <w:rFonts w:ascii="Times New Roman" w:hAnsi="Times New Roman" w:cs="Times New Roman"/>
          <w:sz w:val="20"/>
          <w:szCs w:val="20"/>
        </w:rPr>
        <w:t>9</w:t>
      </w:r>
      <w:r w:rsidR="00E82683">
        <w:rPr>
          <w:rFonts w:ascii="Times New Roman" w:hAnsi="Times New Roman" w:cs="Times New Roman"/>
          <w:sz w:val="20"/>
          <w:szCs w:val="20"/>
        </w:rPr>
        <w:t>6</w:t>
      </w:r>
      <w:r w:rsidRPr="007F64D8">
        <w:rPr>
          <w:rFonts w:ascii="Times New Roman" w:hAnsi="Times New Roman" w:cs="Times New Roman"/>
          <w:sz w:val="20"/>
          <w:szCs w:val="20"/>
        </w:rPr>
        <w:t>.</w:t>
      </w:r>
      <w:r w:rsidRPr="007F64D8">
        <w:rPr>
          <w:rFonts w:ascii="Times New Roman" w:hAnsi="Times New Roman" w:cs="Times New Roman"/>
          <w:sz w:val="20"/>
          <w:szCs w:val="20"/>
        </w:rPr>
        <w:tab/>
        <w:t xml:space="preserve">Data and information must be disaggregated systematically (art. 31) by disability across all sectors including with respect to housing, living arrangements, social protection schemes as well as access to independent living and support and services. The information should allow for </w:t>
      </w:r>
      <w:r w:rsidR="000A628A">
        <w:rPr>
          <w:rFonts w:ascii="Times New Roman" w:hAnsi="Times New Roman" w:cs="Times New Roman"/>
          <w:sz w:val="20"/>
          <w:szCs w:val="20"/>
        </w:rPr>
        <w:t xml:space="preserve">regular </w:t>
      </w:r>
      <w:r w:rsidRPr="007F64D8">
        <w:rPr>
          <w:rFonts w:ascii="Times New Roman" w:hAnsi="Times New Roman" w:cs="Times New Roman"/>
          <w:sz w:val="20"/>
          <w:szCs w:val="20"/>
        </w:rPr>
        <w:t xml:space="preserve">analyses on how de-institutionalization and transition to support services in the community have progressed. It is important that indicators reflect the particular circumstances in every State party. </w:t>
      </w:r>
    </w:p>
    <w:p w14:paraId="15AABE03" w14:textId="77777777" w:rsidR="004762B3" w:rsidRPr="007F64D8" w:rsidRDefault="004762B3" w:rsidP="00DA4D4E">
      <w:pPr>
        <w:pStyle w:val="Listeafsnit1"/>
        <w:spacing w:after="120" w:line="240" w:lineRule="atLeast"/>
        <w:ind w:left="1134" w:right="1134"/>
        <w:jc w:val="both"/>
        <w:rPr>
          <w:rFonts w:ascii="Times New Roman" w:hAnsi="Times New Roman" w:cs="Times New Roman"/>
          <w:sz w:val="20"/>
          <w:szCs w:val="20"/>
        </w:rPr>
      </w:pPr>
    </w:p>
    <w:p w14:paraId="52483196" w14:textId="77777777" w:rsidR="004762B3" w:rsidRPr="007F64D8" w:rsidRDefault="004762B3" w:rsidP="00DA4D4E">
      <w:pPr>
        <w:pStyle w:val="Listeafsnit1"/>
        <w:spacing w:after="120" w:line="240" w:lineRule="atLeast"/>
        <w:ind w:left="1134" w:right="1134"/>
        <w:jc w:val="both"/>
        <w:rPr>
          <w:rFonts w:ascii="Times New Roman" w:hAnsi="Times New Roman" w:cs="Times New Roman"/>
          <w:sz w:val="20"/>
          <w:szCs w:val="20"/>
        </w:rPr>
      </w:pPr>
      <w:r w:rsidRPr="007F64D8">
        <w:rPr>
          <w:rFonts w:ascii="Times New Roman" w:hAnsi="Times New Roman" w:cs="Times New Roman"/>
          <w:sz w:val="20"/>
          <w:szCs w:val="20"/>
        </w:rPr>
        <w:t>9</w:t>
      </w:r>
      <w:r w:rsidR="00E82683">
        <w:rPr>
          <w:rFonts w:ascii="Times New Roman" w:hAnsi="Times New Roman" w:cs="Times New Roman"/>
          <w:sz w:val="20"/>
          <w:szCs w:val="20"/>
        </w:rPr>
        <w:t>7</w:t>
      </w:r>
      <w:r w:rsidRPr="007F64D8">
        <w:rPr>
          <w:rFonts w:ascii="Times New Roman" w:hAnsi="Times New Roman" w:cs="Times New Roman"/>
          <w:sz w:val="20"/>
          <w:szCs w:val="20"/>
        </w:rPr>
        <w:t>.</w:t>
      </w:r>
      <w:r w:rsidRPr="007F64D8">
        <w:rPr>
          <w:rFonts w:ascii="Times New Roman" w:hAnsi="Times New Roman" w:cs="Times New Roman"/>
          <w:sz w:val="20"/>
          <w:szCs w:val="20"/>
        </w:rPr>
        <w:tab/>
        <w:t xml:space="preserve">International cooperation (art. 32) must be conducted in a way which ensures that foreign aid is invested in support services in local communities that respect the will and preferences of persons with disabilities and foster their right to choose where, with whom and under which living arrangements they will live, in line with article 19. Investing money obtained in the framework of international cooperation into development of new institutions or places of confinement or institutional models of care is not acceptable as it leads to segregation and isolation of persons with disabilities. </w:t>
      </w:r>
    </w:p>
    <w:p w14:paraId="36A31FAF" w14:textId="77777777" w:rsidR="00D12D66" w:rsidRPr="00D12D66" w:rsidRDefault="00F37DBE" w:rsidP="00F37DBE">
      <w:pPr>
        <w:pStyle w:val="HChG"/>
        <w:rPr>
          <w:rFonts w:eastAsia="SimSun"/>
          <w:lang w:val="en-US"/>
        </w:rPr>
      </w:pPr>
      <w:r>
        <w:rPr>
          <w:rFonts w:eastAsia="SimSun"/>
          <w:lang w:val="en-US"/>
        </w:rPr>
        <w:tab/>
      </w:r>
      <w:r w:rsidRPr="00696CC0">
        <w:t>V</w:t>
      </w:r>
      <w:r>
        <w:rPr>
          <w:rFonts w:eastAsia="SimSun"/>
          <w:lang w:val="en-US"/>
        </w:rPr>
        <w:t>.</w:t>
      </w:r>
      <w:r>
        <w:rPr>
          <w:rFonts w:eastAsia="SimSun"/>
          <w:lang w:val="en-US"/>
        </w:rPr>
        <w:tab/>
      </w:r>
      <w:r w:rsidR="00D12D66" w:rsidRPr="00D12D66">
        <w:rPr>
          <w:rFonts w:eastAsia="SimSun"/>
          <w:lang w:val="en-US"/>
        </w:rPr>
        <w:t>Implementation at the national level</w:t>
      </w:r>
    </w:p>
    <w:p w14:paraId="2B034E66" w14:textId="77777777" w:rsidR="004762B3" w:rsidRPr="007F64D8" w:rsidRDefault="004762B3" w:rsidP="00DA4D4E">
      <w:pPr>
        <w:pStyle w:val="Listeafsnit1"/>
        <w:spacing w:after="120" w:line="240" w:lineRule="atLeast"/>
        <w:ind w:left="1134" w:right="1134"/>
        <w:jc w:val="both"/>
        <w:rPr>
          <w:rFonts w:ascii="Times New Roman" w:eastAsia="Malgun Gothic" w:hAnsi="Times New Roman" w:cs="Times New Roman"/>
          <w:sz w:val="20"/>
          <w:szCs w:val="20"/>
        </w:rPr>
      </w:pPr>
      <w:r w:rsidRPr="008A1C5B">
        <w:rPr>
          <w:rFonts w:ascii="Times New Roman" w:eastAsia="Malgun Gothic" w:hAnsi="Times New Roman" w:cs="Times New Roman"/>
          <w:sz w:val="20"/>
          <w:szCs w:val="20"/>
        </w:rPr>
        <w:t>9</w:t>
      </w:r>
      <w:r w:rsidR="00E82683">
        <w:rPr>
          <w:rFonts w:ascii="Times New Roman" w:eastAsia="Malgun Gothic" w:hAnsi="Times New Roman" w:cs="Times New Roman"/>
          <w:sz w:val="20"/>
          <w:szCs w:val="20"/>
        </w:rPr>
        <w:t>8</w:t>
      </w:r>
      <w:r w:rsidRPr="008A1C5B">
        <w:rPr>
          <w:rFonts w:ascii="Times New Roman" w:eastAsia="Malgun Gothic" w:hAnsi="Times New Roman" w:cs="Times New Roman"/>
          <w:sz w:val="20"/>
          <w:szCs w:val="20"/>
        </w:rPr>
        <w:t>.</w:t>
      </w:r>
      <w:r w:rsidRPr="007F64D8">
        <w:rPr>
          <w:rFonts w:ascii="Times New Roman" w:eastAsia="Malgun Gothic" w:hAnsi="Times New Roman" w:cs="Times New Roman"/>
          <w:sz w:val="20"/>
          <w:szCs w:val="20"/>
        </w:rPr>
        <w:tab/>
        <w:t>The Committee notes that States parties may face challenges at the national level when implementing the right to living independently and being included in the community. However, in line with the normative content and obligations outlined above, States parties should take the following steps to ensure the full implementation of article 19 of the Convention:</w:t>
      </w:r>
    </w:p>
    <w:p w14:paraId="38E36005" w14:textId="77777777" w:rsidR="004762B3" w:rsidRPr="007F64D8" w:rsidRDefault="004762B3" w:rsidP="00DA4D4E">
      <w:pPr>
        <w:spacing w:after="120"/>
        <w:ind w:left="1134" w:right="1134" w:firstLine="696"/>
        <w:jc w:val="both"/>
        <w:rPr>
          <w:rFonts w:eastAsia="Malgun Gothic"/>
        </w:rPr>
      </w:pPr>
      <w:r w:rsidRPr="007F64D8">
        <w:rPr>
          <w:rFonts w:eastAsia="Malgun Gothic"/>
        </w:rPr>
        <w:t>(a)</w:t>
      </w:r>
      <w:r w:rsidRPr="007F64D8">
        <w:rPr>
          <w:rFonts w:eastAsia="Malgun Gothic"/>
        </w:rPr>
        <w:tab/>
        <w:t>Repeal all laws that prevent any person with disabilities, regardless of type of impairment, to choose where and with whom and how to live, including the right not to be confined on the basis of any kind of disability;</w:t>
      </w:r>
    </w:p>
    <w:p w14:paraId="05E765CE" w14:textId="77777777" w:rsidR="004762B3" w:rsidRPr="007F64D8" w:rsidRDefault="004762B3" w:rsidP="00DA4D4E">
      <w:pPr>
        <w:spacing w:after="120"/>
        <w:ind w:left="1134" w:right="1134" w:firstLine="696"/>
        <w:jc w:val="both"/>
        <w:rPr>
          <w:rFonts w:eastAsia="Malgun Gothic"/>
        </w:rPr>
      </w:pPr>
      <w:r w:rsidRPr="007F64D8">
        <w:rPr>
          <w:rFonts w:eastAsia="Malgun Gothic"/>
        </w:rPr>
        <w:t>(b)</w:t>
      </w:r>
      <w:r w:rsidRPr="007F64D8">
        <w:rPr>
          <w:rFonts w:eastAsia="Malgun Gothic"/>
        </w:rPr>
        <w:tab/>
        <w:t>Enact and enforce laws</w:t>
      </w:r>
      <w:r w:rsidR="00347FB9">
        <w:rPr>
          <w:rFonts w:eastAsia="Malgun Gothic"/>
        </w:rPr>
        <w:t>, standards, and other measures</w:t>
      </w:r>
      <w:r w:rsidRPr="007F64D8">
        <w:rPr>
          <w:rFonts w:eastAsia="Malgun Gothic"/>
        </w:rPr>
        <w:t xml:space="preserve"> with the purpose to make local communities and environment as well as information and communication accessible to all persons with disabilities;</w:t>
      </w:r>
    </w:p>
    <w:p w14:paraId="193935FA" w14:textId="77777777" w:rsidR="004762B3" w:rsidRPr="007F64D8" w:rsidRDefault="004762B3" w:rsidP="00DA4D4E">
      <w:pPr>
        <w:spacing w:after="120"/>
        <w:ind w:left="1134" w:right="1134" w:firstLine="696"/>
        <w:jc w:val="both"/>
        <w:rPr>
          <w:rFonts w:eastAsia="Malgun Gothic"/>
        </w:rPr>
      </w:pPr>
      <w:r w:rsidRPr="007F64D8">
        <w:rPr>
          <w:rFonts w:eastAsia="Malgun Gothic"/>
        </w:rPr>
        <w:lastRenderedPageBreak/>
        <w:t>(c)</w:t>
      </w:r>
      <w:r w:rsidRPr="007F64D8">
        <w:rPr>
          <w:rFonts w:eastAsia="Malgun Gothic"/>
        </w:rPr>
        <w:tab/>
      </w:r>
      <w:r w:rsidRPr="007F64D8">
        <w:t xml:space="preserve"> Ensure that social protection programs meet the requirements of the diverse range of persons with disabilities on an equal basis with others</w:t>
      </w:r>
      <w:r w:rsidRPr="007F64D8">
        <w:rPr>
          <w:rFonts w:eastAsia="Malgun Gothic"/>
        </w:rPr>
        <w:t>;</w:t>
      </w:r>
    </w:p>
    <w:p w14:paraId="42D87CC1" w14:textId="77777777" w:rsidR="004762B3" w:rsidRPr="007F64D8" w:rsidRDefault="004762B3" w:rsidP="00DA4D4E">
      <w:pPr>
        <w:spacing w:after="120"/>
        <w:ind w:left="1134" w:right="1134" w:firstLine="696"/>
        <w:jc w:val="both"/>
        <w:rPr>
          <w:rFonts w:eastAsia="Malgun Gothic"/>
        </w:rPr>
      </w:pPr>
      <w:r w:rsidRPr="007F64D8">
        <w:rPr>
          <w:rFonts w:eastAsia="Malgun Gothic"/>
        </w:rPr>
        <w:t>(d)</w:t>
      </w:r>
      <w:r w:rsidRPr="007F64D8">
        <w:rPr>
          <w:rFonts w:eastAsia="Malgun Gothic"/>
        </w:rPr>
        <w:tab/>
        <w:t xml:space="preserve">Insert the principle of universal design for both physical and virtual space in </w:t>
      </w:r>
      <w:r w:rsidR="00347FB9">
        <w:rPr>
          <w:rFonts w:eastAsia="Malgun Gothic"/>
        </w:rPr>
        <w:t>policies, law, standards and other measures</w:t>
      </w:r>
      <w:r w:rsidRPr="007F64D8">
        <w:rPr>
          <w:rFonts w:eastAsia="Malgun Gothic"/>
        </w:rPr>
        <w:t>, including monitoring the realization/implementation of the obligations. Review their building codes in order to comply with principles of universal design and legislative guidelines on construction as outlined in the Committee’s general comment No. 2 (2014) Accessibility;</w:t>
      </w:r>
    </w:p>
    <w:p w14:paraId="0636D627" w14:textId="77777777" w:rsidR="004762B3" w:rsidRPr="007F64D8" w:rsidRDefault="004762B3" w:rsidP="00DA4D4E">
      <w:pPr>
        <w:spacing w:after="120"/>
        <w:ind w:left="1134" w:right="1134" w:firstLine="696"/>
        <w:jc w:val="both"/>
        <w:rPr>
          <w:rFonts w:eastAsia="Malgun Gothic"/>
        </w:rPr>
      </w:pPr>
      <w:r w:rsidRPr="007F64D8">
        <w:rPr>
          <w:rFonts w:eastAsia="Malgun Gothic"/>
        </w:rPr>
        <w:t>(e)</w:t>
      </w:r>
      <w:r w:rsidRPr="007F64D8">
        <w:rPr>
          <w:rFonts w:eastAsia="Malgun Gothic"/>
        </w:rPr>
        <w:tab/>
        <w:t>Provide all persons with disabilities with substantive and procedural rights to be living independently within the community;</w:t>
      </w:r>
    </w:p>
    <w:p w14:paraId="00C24813" w14:textId="77777777" w:rsidR="004762B3" w:rsidRPr="007F64D8" w:rsidRDefault="004762B3" w:rsidP="00DA4D4E">
      <w:pPr>
        <w:spacing w:after="120"/>
        <w:ind w:left="1134" w:right="1134" w:firstLine="696"/>
        <w:jc w:val="both"/>
        <w:rPr>
          <w:rFonts w:eastAsia="Malgun Gothic"/>
        </w:rPr>
      </w:pPr>
      <w:r w:rsidRPr="007F64D8">
        <w:rPr>
          <w:rFonts w:eastAsia="Malgun Gothic"/>
        </w:rPr>
        <w:t>(f)</w:t>
      </w:r>
      <w:r w:rsidRPr="007F64D8">
        <w:rPr>
          <w:rFonts w:eastAsia="Malgun Gothic"/>
        </w:rPr>
        <w:tab/>
        <w:t xml:space="preserve">Inform persons with disabilities about their right to live independently and be included in the community </w:t>
      </w:r>
      <w:r w:rsidR="00DF7B7C">
        <w:rPr>
          <w:rFonts w:eastAsia="Malgun Gothic"/>
        </w:rPr>
        <w:t xml:space="preserve">in ways they can understand </w:t>
      </w:r>
      <w:r w:rsidRPr="007F64D8">
        <w:rPr>
          <w:rFonts w:eastAsia="Malgun Gothic"/>
        </w:rPr>
        <w:t>and provide empowerment trainings with the aim that persons with disabilities learn how to enforce their rights;</w:t>
      </w:r>
    </w:p>
    <w:p w14:paraId="3853B354" w14:textId="3A4C18A2" w:rsidR="004762B3" w:rsidRPr="007F64D8" w:rsidRDefault="004762B3" w:rsidP="00DA4D4E">
      <w:pPr>
        <w:spacing w:after="120"/>
        <w:ind w:left="1134" w:right="1134" w:firstLine="696"/>
        <w:jc w:val="both"/>
        <w:rPr>
          <w:rFonts w:eastAsia="Malgun Gothic"/>
        </w:rPr>
      </w:pPr>
      <w:r w:rsidRPr="007F64D8">
        <w:rPr>
          <w:rFonts w:eastAsia="Malgun Gothic"/>
        </w:rPr>
        <w:t>(g)</w:t>
      </w:r>
      <w:r w:rsidRPr="007F64D8">
        <w:rPr>
          <w:rFonts w:eastAsia="Malgun Gothic"/>
        </w:rPr>
        <w:tab/>
        <w:t>Adopt clear and targeted strategies for de-institutionalization with specific timeframes and adequate budgets in order to eliminate all forms of isolation, segregation or institutionalization of persons with disabilities</w:t>
      </w:r>
      <w:r w:rsidRPr="007F64D8">
        <w:t>.</w:t>
      </w:r>
      <w:r w:rsidRPr="007F64D8">
        <w:rPr>
          <w:rFonts w:eastAsia="Malgun Gothic"/>
        </w:rPr>
        <w:t xml:space="preserve"> Special attention should be paid to persons with psychosocial and</w:t>
      </w:r>
      <w:r w:rsidR="003379CC">
        <w:rPr>
          <w:rFonts w:eastAsia="Malgun Gothic"/>
        </w:rPr>
        <w:t>/or</w:t>
      </w:r>
      <w:r w:rsidRPr="007F64D8">
        <w:rPr>
          <w:rFonts w:eastAsia="Malgun Gothic"/>
        </w:rPr>
        <w:t xml:space="preserve"> intellectual disabilities and children with disabilities currently in institutions; </w:t>
      </w:r>
    </w:p>
    <w:p w14:paraId="7E1380B8" w14:textId="77777777" w:rsidR="004762B3" w:rsidRPr="007F64D8" w:rsidRDefault="004762B3" w:rsidP="00DA4D4E">
      <w:pPr>
        <w:spacing w:after="120"/>
        <w:ind w:left="1134" w:right="1134" w:firstLine="696"/>
        <w:jc w:val="both"/>
        <w:rPr>
          <w:rFonts w:eastAsia="Malgun Gothic"/>
        </w:rPr>
      </w:pPr>
      <w:r w:rsidRPr="007F64D8">
        <w:rPr>
          <w:rFonts w:eastAsia="Malgun Gothic"/>
        </w:rPr>
        <w:t>(h)</w:t>
      </w:r>
      <w:r w:rsidRPr="007F64D8">
        <w:rPr>
          <w:rFonts w:eastAsia="Malgun Gothic"/>
        </w:rPr>
        <w:tab/>
        <w:t xml:space="preserve">Create awareness that </w:t>
      </w:r>
      <w:r w:rsidR="002C660A">
        <w:rPr>
          <w:rFonts w:eastAsia="Malgun Gothic"/>
        </w:rPr>
        <w:t>tackle</w:t>
      </w:r>
      <w:r w:rsidRPr="007F64D8">
        <w:rPr>
          <w:rFonts w:eastAsia="Malgun Gothic"/>
        </w:rPr>
        <w:t xml:space="preserve"> negative attitudes and stereotypes about persons with disabilities and secure community transformation in an effort to develop individualized and accessible mainstream services;</w:t>
      </w:r>
    </w:p>
    <w:p w14:paraId="4D3E0B07" w14:textId="77777777" w:rsidR="004762B3" w:rsidRPr="007F64D8" w:rsidRDefault="004762B3" w:rsidP="00DA4D4E">
      <w:pPr>
        <w:spacing w:after="120"/>
        <w:ind w:left="1134" w:right="1134" w:firstLine="696"/>
        <w:jc w:val="both"/>
        <w:rPr>
          <w:rFonts w:eastAsia="Malgun Gothic"/>
        </w:rPr>
      </w:pPr>
      <w:r w:rsidRPr="007F64D8">
        <w:rPr>
          <w:rFonts w:eastAsia="Malgun Gothic"/>
        </w:rPr>
        <w:t>(</w:t>
      </w:r>
      <w:proofErr w:type="spellStart"/>
      <w:r w:rsidRPr="007F64D8">
        <w:rPr>
          <w:rFonts w:eastAsia="Malgun Gothic"/>
        </w:rPr>
        <w:t>i</w:t>
      </w:r>
      <w:proofErr w:type="spellEnd"/>
      <w:r w:rsidRPr="007F64D8">
        <w:rPr>
          <w:rFonts w:eastAsia="Malgun Gothic"/>
        </w:rPr>
        <w:t>)</w:t>
      </w:r>
      <w:r w:rsidRPr="007F64D8">
        <w:rPr>
          <w:rFonts w:eastAsia="Malgun Gothic"/>
        </w:rPr>
        <w:tab/>
        <w:t>Ensuring participation of persons with disabilities, personally and through their representative organizations, is pivotal in transforming support services and communities</w:t>
      </w:r>
      <w:r w:rsidR="00347FB9">
        <w:rPr>
          <w:rFonts w:eastAsia="Malgun Gothic"/>
        </w:rPr>
        <w:t>, and in the design and implementation of de-institutionalization strategies</w:t>
      </w:r>
      <w:r w:rsidRPr="007F64D8">
        <w:rPr>
          <w:rFonts w:eastAsia="Malgun Gothic"/>
        </w:rPr>
        <w:t>;</w:t>
      </w:r>
    </w:p>
    <w:p w14:paraId="6039F2DE" w14:textId="77777777" w:rsidR="004762B3" w:rsidRPr="007F64D8" w:rsidRDefault="004762B3" w:rsidP="00DA4D4E">
      <w:pPr>
        <w:spacing w:after="120"/>
        <w:ind w:left="1134" w:right="1134" w:firstLine="696"/>
        <w:jc w:val="both"/>
        <w:rPr>
          <w:rFonts w:eastAsia="Malgun Gothic"/>
        </w:rPr>
      </w:pPr>
      <w:r w:rsidRPr="007F64D8">
        <w:rPr>
          <w:rFonts w:eastAsia="Malgun Gothic"/>
        </w:rPr>
        <w:t>(j)</w:t>
      </w:r>
      <w:r w:rsidRPr="007F64D8">
        <w:rPr>
          <w:rFonts w:eastAsia="Malgun Gothic"/>
        </w:rPr>
        <w:tab/>
        <w:t xml:space="preserve">Design comprehensive </w:t>
      </w:r>
      <w:r w:rsidR="00347FB9">
        <w:rPr>
          <w:rFonts w:eastAsia="Malgun Gothic"/>
        </w:rPr>
        <w:t xml:space="preserve">policies and </w:t>
      </w:r>
      <w:r w:rsidRPr="007F64D8">
        <w:rPr>
          <w:rFonts w:eastAsia="Malgun Gothic"/>
        </w:rPr>
        <w:t xml:space="preserve">legislative guidelines and allocate financial resources for the construction of affordable and accessible housing units, </w:t>
      </w:r>
      <w:r w:rsidR="000A628A">
        <w:rPr>
          <w:rFonts w:eastAsia="Malgun Gothic"/>
        </w:rPr>
        <w:t>built environment</w:t>
      </w:r>
      <w:r w:rsidRPr="007F64D8">
        <w:rPr>
          <w:rFonts w:eastAsia="Malgun Gothic"/>
        </w:rPr>
        <w:t>, public spaces and transport along with an adequate time frame for their implementation and sanctions</w:t>
      </w:r>
      <w:r w:rsidRPr="007F64D8">
        <w:rPr>
          <w:i/>
        </w:rPr>
        <w:t xml:space="preserve"> </w:t>
      </w:r>
      <w:r w:rsidRPr="007F64D8">
        <w:t>which are effective, deterrent and proportionate</w:t>
      </w:r>
      <w:r w:rsidRPr="007F64D8">
        <w:rPr>
          <w:rFonts w:eastAsia="Malgun Gothic"/>
        </w:rPr>
        <w:t xml:space="preserve"> for violations by public or private authorities; </w:t>
      </w:r>
    </w:p>
    <w:p w14:paraId="2A271AFF" w14:textId="77777777" w:rsidR="002E048F" w:rsidRDefault="004762B3" w:rsidP="00DA4D4E">
      <w:pPr>
        <w:spacing w:after="120"/>
        <w:ind w:left="1134" w:right="1134" w:firstLine="696"/>
        <w:jc w:val="both"/>
        <w:rPr>
          <w:rFonts w:eastAsia="Malgun Gothic"/>
        </w:rPr>
      </w:pPr>
      <w:r w:rsidRPr="007F64D8">
        <w:rPr>
          <w:rFonts w:eastAsia="Malgun Gothic"/>
        </w:rPr>
        <w:t>(k)</w:t>
      </w:r>
      <w:r w:rsidRPr="007F64D8">
        <w:rPr>
          <w:rFonts w:eastAsia="Malgun Gothic"/>
        </w:rPr>
        <w:tab/>
        <w:t>Allocate resources</w:t>
      </w:r>
      <w:r w:rsidRPr="007F64D8">
        <w:rPr>
          <w:rFonts w:ascii="Calibri" w:hAnsi="Calibri"/>
          <w:b/>
          <w:i/>
        </w:rPr>
        <w:t xml:space="preserve"> </w:t>
      </w:r>
      <w:r w:rsidRPr="007F64D8">
        <w:rPr>
          <w:rFonts w:eastAsia="Malgun Gothic"/>
        </w:rPr>
        <w:t xml:space="preserve">into the development of appropriate and sufficient person-directed/”user”-led and self-managed support services for all persons with disabilities, such as personal assistance, </w:t>
      </w:r>
      <w:r w:rsidR="00DF7B7C">
        <w:rPr>
          <w:rFonts w:eastAsia="Malgun Gothic"/>
        </w:rPr>
        <w:t xml:space="preserve">guides, </w:t>
      </w:r>
      <w:r w:rsidRPr="007F64D8">
        <w:rPr>
          <w:rFonts w:eastAsia="Malgun Gothic"/>
        </w:rPr>
        <w:t xml:space="preserve">readers, </w:t>
      </w:r>
      <w:r w:rsidRPr="007F64D8">
        <w:t xml:space="preserve">professional </w:t>
      </w:r>
      <w:r w:rsidRPr="007F64D8">
        <w:rPr>
          <w:rFonts w:eastAsia="Malgun Gothic"/>
        </w:rPr>
        <w:t>sign language or  interpreters;</w:t>
      </w:r>
      <w:r w:rsidR="00197DBD">
        <w:rPr>
          <w:rFonts w:eastAsia="Malgun Gothic"/>
        </w:rPr>
        <w:t xml:space="preserve"> </w:t>
      </w:r>
    </w:p>
    <w:p w14:paraId="39437524" w14:textId="77777777" w:rsidR="004762B3" w:rsidRPr="007F64D8" w:rsidRDefault="002E048F" w:rsidP="00DA4D4E">
      <w:pPr>
        <w:spacing w:after="120"/>
        <w:ind w:left="1134" w:right="1134" w:firstLine="696"/>
        <w:jc w:val="both"/>
        <w:rPr>
          <w:rFonts w:eastAsia="Malgun Gothic"/>
        </w:rPr>
      </w:pPr>
      <w:r>
        <w:rPr>
          <w:rFonts w:eastAsia="Malgun Gothic"/>
        </w:rPr>
        <w:t>(l)</w:t>
      </w:r>
      <w:r>
        <w:rPr>
          <w:rFonts w:eastAsia="Malgun Gothic"/>
        </w:rPr>
        <w:tab/>
        <w:t>Design</w:t>
      </w:r>
      <w:r w:rsidRPr="002E048F">
        <w:rPr>
          <w:rFonts w:eastAsia="Malgun Gothic"/>
        </w:rPr>
        <w:t xml:space="preserve"> tendering process</w:t>
      </w:r>
      <w:r w:rsidR="0033110F">
        <w:rPr>
          <w:rFonts w:eastAsia="Malgun Gothic"/>
        </w:rPr>
        <w:t>es</w:t>
      </w:r>
      <w:r w:rsidRPr="002E048F">
        <w:rPr>
          <w:rFonts w:eastAsia="Malgun Gothic"/>
        </w:rPr>
        <w:t xml:space="preserve"> </w:t>
      </w:r>
      <w:r w:rsidR="00752EB7">
        <w:rPr>
          <w:rFonts w:eastAsia="Malgun Gothic"/>
        </w:rPr>
        <w:t>concerning</w:t>
      </w:r>
      <w:r w:rsidRPr="002E048F">
        <w:rPr>
          <w:rFonts w:eastAsia="Malgun Gothic"/>
        </w:rPr>
        <w:t xml:space="preserve"> </w:t>
      </w:r>
      <w:r>
        <w:rPr>
          <w:rFonts w:eastAsia="Malgun Gothic"/>
        </w:rPr>
        <w:t xml:space="preserve">support </w:t>
      </w:r>
      <w:r w:rsidRPr="002E048F">
        <w:rPr>
          <w:rFonts w:eastAsia="Malgun Gothic"/>
        </w:rPr>
        <w:t>services</w:t>
      </w:r>
      <w:r w:rsidR="0033110F">
        <w:rPr>
          <w:rFonts w:eastAsia="Malgun Gothic"/>
        </w:rPr>
        <w:t xml:space="preserve"> for persons with disabilities’ living independently</w:t>
      </w:r>
      <w:r w:rsidRPr="002E048F">
        <w:rPr>
          <w:rFonts w:eastAsia="Malgun Gothic"/>
        </w:rPr>
        <w:t xml:space="preserve"> </w:t>
      </w:r>
      <w:r w:rsidR="0033110F">
        <w:rPr>
          <w:rFonts w:eastAsia="Malgun Gothic"/>
        </w:rPr>
        <w:t xml:space="preserve">in the community that </w:t>
      </w:r>
      <w:r w:rsidRPr="002E048F">
        <w:rPr>
          <w:rFonts w:eastAsia="Malgun Gothic"/>
        </w:rPr>
        <w:t>take into account the normative content of Article 19</w:t>
      </w:r>
      <w:r w:rsidR="0033110F">
        <w:rPr>
          <w:rFonts w:eastAsia="Malgun Gothic"/>
        </w:rPr>
        <w:t>;</w:t>
      </w:r>
    </w:p>
    <w:p w14:paraId="6BF1AB03" w14:textId="77777777" w:rsidR="004762B3" w:rsidRPr="007F64D8" w:rsidRDefault="004762B3" w:rsidP="00DA4D4E">
      <w:pPr>
        <w:spacing w:after="120"/>
        <w:ind w:left="1134" w:right="1134" w:firstLine="696"/>
        <w:jc w:val="both"/>
        <w:rPr>
          <w:rFonts w:eastAsia="Malgun Gothic"/>
        </w:rPr>
      </w:pPr>
      <w:r w:rsidRPr="007F64D8">
        <w:rPr>
          <w:rFonts w:eastAsia="Malgun Gothic"/>
        </w:rPr>
        <w:t>(</w:t>
      </w:r>
      <w:r w:rsidR="0044665E">
        <w:rPr>
          <w:rFonts w:eastAsia="Malgun Gothic"/>
        </w:rPr>
        <w:t>m</w:t>
      </w:r>
      <w:r w:rsidRPr="007F64D8">
        <w:rPr>
          <w:rFonts w:eastAsia="Malgun Gothic"/>
        </w:rPr>
        <w:t>)</w:t>
      </w:r>
      <w:r w:rsidRPr="007F64D8">
        <w:rPr>
          <w:rFonts w:eastAsia="Malgun Gothic"/>
        </w:rPr>
        <w:tab/>
      </w:r>
      <w:r w:rsidRPr="007F64D8">
        <w:rPr>
          <w:lang w:val="en-US"/>
        </w:rPr>
        <w:t xml:space="preserve">Establish mechanisms to monitor existing institutions and residential services, de-institutionalization </w:t>
      </w:r>
      <w:r w:rsidR="00347FB9">
        <w:rPr>
          <w:lang w:val="en-US"/>
        </w:rPr>
        <w:t>strategies</w:t>
      </w:r>
      <w:r w:rsidR="00347FB9" w:rsidRPr="007F64D8">
        <w:rPr>
          <w:lang w:val="en-US"/>
        </w:rPr>
        <w:t xml:space="preserve"> </w:t>
      </w:r>
      <w:r w:rsidRPr="007F64D8">
        <w:rPr>
          <w:lang w:val="en-US"/>
        </w:rPr>
        <w:t>and the implementation of</w:t>
      </w:r>
      <w:r w:rsidR="00617140">
        <w:rPr>
          <w:lang w:val="en-US"/>
        </w:rPr>
        <w:t xml:space="preserve"> living</w:t>
      </w:r>
      <w:r w:rsidRPr="007F64D8">
        <w:rPr>
          <w:lang w:val="en-US"/>
        </w:rPr>
        <w:t xml:space="preserve"> independent</w:t>
      </w:r>
      <w:r w:rsidR="00617140">
        <w:rPr>
          <w:lang w:val="en-US"/>
        </w:rPr>
        <w:t>ly within</w:t>
      </w:r>
      <w:r w:rsidRPr="007F64D8">
        <w:rPr>
          <w:lang w:val="en-US"/>
        </w:rPr>
        <w:t xml:space="preserve"> </w:t>
      </w:r>
      <w:r w:rsidR="00617140">
        <w:rPr>
          <w:lang w:val="en-US"/>
        </w:rPr>
        <w:t>the</w:t>
      </w:r>
      <w:r w:rsidR="00617140" w:rsidRPr="007F64D8">
        <w:rPr>
          <w:lang w:val="en-US"/>
        </w:rPr>
        <w:t xml:space="preserve"> </w:t>
      </w:r>
      <w:r w:rsidRPr="007F64D8">
        <w:rPr>
          <w:lang w:val="en-US"/>
        </w:rPr>
        <w:t>community</w:t>
      </w:r>
      <w:r w:rsidR="002E048F">
        <w:rPr>
          <w:lang w:val="en-US"/>
        </w:rPr>
        <w:t>, bearing in mind the role of the independent monitoring frameworks</w:t>
      </w:r>
      <w:r w:rsidR="00BA2ABA">
        <w:rPr>
          <w:lang w:val="en-US"/>
        </w:rPr>
        <w:t>;</w:t>
      </w:r>
      <w:r w:rsidRPr="007F64D8">
        <w:rPr>
          <w:lang w:val="en-US"/>
        </w:rPr>
        <w:t xml:space="preserve"> and </w:t>
      </w:r>
    </w:p>
    <w:p w14:paraId="313A7020" w14:textId="77777777" w:rsidR="004762B3" w:rsidRPr="007F64D8" w:rsidRDefault="004762B3" w:rsidP="00DA4D4E">
      <w:pPr>
        <w:spacing w:after="120"/>
        <w:ind w:left="1134" w:right="1134" w:firstLine="696"/>
        <w:jc w:val="both"/>
        <w:rPr>
          <w:lang w:val="en-US"/>
        </w:rPr>
      </w:pPr>
      <w:r w:rsidRPr="007F64D8">
        <w:rPr>
          <w:rFonts w:eastAsia="Malgun Gothic"/>
        </w:rPr>
        <w:t>(</w:t>
      </w:r>
      <w:proofErr w:type="gramStart"/>
      <w:r w:rsidR="0044665E">
        <w:rPr>
          <w:rFonts w:eastAsia="Malgun Gothic"/>
        </w:rPr>
        <w:t>n</w:t>
      </w:r>
      <w:proofErr w:type="gramEnd"/>
      <w:r w:rsidRPr="007F64D8">
        <w:rPr>
          <w:rFonts w:eastAsia="Malgun Gothic"/>
        </w:rPr>
        <w:t>)</w:t>
      </w:r>
      <w:r w:rsidRPr="007F64D8">
        <w:rPr>
          <w:rFonts w:eastAsia="Malgun Gothic"/>
        </w:rPr>
        <w:tab/>
      </w:r>
      <w:r w:rsidRPr="007F64D8">
        <w:rPr>
          <w:lang w:val="en-US"/>
        </w:rPr>
        <w:t>Monitoring and implementation envisaged under article 19 should be carried out in full consultation and participation of persons with disabilities through their representative organizations.</w:t>
      </w:r>
    </w:p>
    <w:p w14:paraId="29EC53F8" w14:textId="77777777" w:rsidR="004762B3" w:rsidRPr="007F64D8" w:rsidRDefault="004762B3" w:rsidP="004762B3">
      <w:pPr>
        <w:spacing w:after="120"/>
        <w:ind w:left="720" w:firstLine="696"/>
        <w:jc w:val="both"/>
        <w:rPr>
          <w:lang w:val="en-US"/>
        </w:rPr>
      </w:pPr>
    </w:p>
    <w:p w14:paraId="6A5E0A7D" w14:textId="77777777" w:rsidR="001C6663" w:rsidRPr="00D12D66" w:rsidRDefault="00D12D66" w:rsidP="00D12D66">
      <w:pPr>
        <w:spacing w:before="240"/>
        <w:ind w:left="1134" w:right="1134"/>
        <w:jc w:val="center"/>
        <w:rPr>
          <w:u w:val="single"/>
        </w:rPr>
      </w:pPr>
      <w:r w:rsidRPr="00D12D66">
        <w:rPr>
          <w:u w:val="single"/>
        </w:rPr>
        <w:tab/>
      </w:r>
      <w:r w:rsidRPr="00D12D66">
        <w:rPr>
          <w:u w:val="single"/>
        </w:rPr>
        <w:tab/>
      </w:r>
      <w:r w:rsidRPr="00D12D66">
        <w:rPr>
          <w:u w:val="single"/>
        </w:rPr>
        <w:tab/>
      </w:r>
    </w:p>
    <w:sectPr w:rsidR="001C6663" w:rsidRPr="00D12D66" w:rsidSect="00F86622">
      <w:headerReference w:type="even" r:id="rId10"/>
      <w:headerReference w:type="default" r:id="rId11"/>
      <w:footerReference w:type="even" r:id="rId12"/>
      <w:footerReference w:type="defaul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DEBE17" w14:textId="77777777" w:rsidR="005C3667" w:rsidRDefault="005C3667"/>
  </w:endnote>
  <w:endnote w:type="continuationSeparator" w:id="0">
    <w:p w14:paraId="431D0FB2" w14:textId="77777777" w:rsidR="005C3667" w:rsidRDefault="005C3667"/>
  </w:endnote>
  <w:endnote w:type="continuationNotice" w:id="1">
    <w:p w14:paraId="2E910C89" w14:textId="77777777" w:rsidR="005C3667" w:rsidRDefault="005C36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AAEB81" w14:textId="1C6B432C" w:rsidR="005C3667" w:rsidRPr="00F86622" w:rsidRDefault="005C3667" w:rsidP="00F86622">
    <w:pPr>
      <w:pStyle w:val="Footer"/>
      <w:tabs>
        <w:tab w:val="right" w:pos="9638"/>
      </w:tabs>
      <w:rPr>
        <w:sz w:val="18"/>
      </w:rPr>
    </w:pPr>
    <w:r w:rsidRPr="00F86622">
      <w:rPr>
        <w:b/>
        <w:sz w:val="18"/>
      </w:rPr>
      <w:fldChar w:fldCharType="begin"/>
    </w:r>
    <w:r w:rsidRPr="00F86622">
      <w:rPr>
        <w:b/>
        <w:sz w:val="18"/>
      </w:rPr>
      <w:instrText xml:space="preserve"> PAGE  \* MERGEFORMAT </w:instrText>
    </w:r>
    <w:r w:rsidRPr="00F86622">
      <w:rPr>
        <w:b/>
        <w:sz w:val="18"/>
      </w:rPr>
      <w:fldChar w:fldCharType="separate"/>
    </w:r>
    <w:r w:rsidR="00BA3CC6">
      <w:rPr>
        <w:b/>
        <w:noProof/>
        <w:sz w:val="18"/>
      </w:rPr>
      <w:t>2</w:t>
    </w:r>
    <w:r w:rsidRPr="00F86622">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A0781B" w14:textId="4E473FA4" w:rsidR="005C3667" w:rsidRPr="00F86622" w:rsidRDefault="005C3667" w:rsidP="00F86622">
    <w:pPr>
      <w:pStyle w:val="Footer"/>
      <w:tabs>
        <w:tab w:val="right" w:pos="9638"/>
      </w:tabs>
      <w:rPr>
        <w:b/>
        <w:sz w:val="18"/>
      </w:rPr>
    </w:pPr>
    <w:r>
      <w:tab/>
    </w:r>
    <w:r w:rsidRPr="00F86622">
      <w:rPr>
        <w:b/>
        <w:sz w:val="18"/>
      </w:rPr>
      <w:fldChar w:fldCharType="begin"/>
    </w:r>
    <w:r w:rsidRPr="00F86622">
      <w:rPr>
        <w:b/>
        <w:sz w:val="18"/>
      </w:rPr>
      <w:instrText xml:space="preserve"> PAGE  \* MERGEFORMAT </w:instrText>
    </w:r>
    <w:r w:rsidRPr="00F86622">
      <w:rPr>
        <w:b/>
        <w:sz w:val="18"/>
      </w:rPr>
      <w:fldChar w:fldCharType="separate"/>
    </w:r>
    <w:r w:rsidR="00BA3CC6">
      <w:rPr>
        <w:b/>
        <w:noProof/>
        <w:sz w:val="18"/>
      </w:rPr>
      <w:t>19</w:t>
    </w:r>
    <w:r w:rsidRPr="00F86622">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CF3E0B" w14:textId="77777777" w:rsidR="005C3667" w:rsidRPr="000B175B" w:rsidRDefault="005C3667" w:rsidP="000B175B">
      <w:pPr>
        <w:tabs>
          <w:tab w:val="right" w:pos="2155"/>
        </w:tabs>
        <w:spacing w:after="80"/>
        <w:ind w:left="680"/>
        <w:rPr>
          <w:u w:val="single"/>
        </w:rPr>
      </w:pPr>
      <w:r>
        <w:rPr>
          <w:u w:val="single"/>
        </w:rPr>
        <w:tab/>
      </w:r>
    </w:p>
  </w:footnote>
  <w:footnote w:type="continuationSeparator" w:id="0">
    <w:p w14:paraId="25FF2673" w14:textId="77777777" w:rsidR="005C3667" w:rsidRPr="00FC68B7" w:rsidRDefault="005C3667" w:rsidP="00FC68B7">
      <w:pPr>
        <w:tabs>
          <w:tab w:val="left" w:pos="2155"/>
        </w:tabs>
        <w:spacing w:after="80"/>
        <w:ind w:left="680"/>
        <w:rPr>
          <w:u w:val="single"/>
        </w:rPr>
      </w:pPr>
      <w:r>
        <w:rPr>
          <w:u w:val="single"/>
        </w:rPr>
        <w:tab/>
      </w:r>
    </w:p>
  </w:footnote>
  <w:footnote w:type="continuationNotice" w:id="1">
    <w:p w14:paraId="770C5EAD" w14:textId="77777777" w:rsidR="005C3667" w:rsidRDefault="005C3667"/>
  </w:footnote>
  <w:footnote w:id="2">
    <w:p w14:paraId="3D520488" w14:textId="77777777" w:rsidR="005C3667" w:rsidRPr="00925DBA" w:rsidRDefault="005C3667" w:rsidP="005C1AE0">
      <w:pPr>
        <w:pStyle w:val="FootnoteText"/>
        <w:ind w:left="567" w:firstLine="142"/>
        <w:jc w:val="both"/>
        <w:rPr>
          <w:szCs w:val="18"/>
        </w:rPr>
      </w:pPr>
      <w:r w:rsidRPr="00925DBA">
        <w:rPr>
          <w:rStyle w:val="FootnoteReference"/>
          <w:szCs w:val="18"/>
        </w:rPr>
        <w:footnoteRef/>
      </w:r>
      <w:r w:rsidRPr="00925DBA">
        <w:rPr>
          <w:szCs w:val="18"/>
        </w:rPr>
        <w:t xml:space="preserve"> </w:t>
      </w:r>
      <w:r>
        <w:rPr>
          <w:szCs w:val="18"/>
        </w:rPr>
        <w:tab/>
      </w:r>
      <w:r>
        <w:rPr>
          <w:szCs w:val="18"/>
        </w:rPr>
        <w:tab/>
      </w:r>
      <w:r w:rsidRPr="00925DBA">
        <w:rPr>
          <w:szCs w:val="18"/>
        </w:rPr>
        <w:t xml:space="preserve">Committee on Economic, Social and Cultural Rights (CESCR), General comment No. 3: The Nature of States Parties’ Obligations (Art. 2, Para. 1, of the Covenant), 14 December 1990, E/1991/23, paras. 1-2. </w:t>
      </w:r>
    </w:p>
  </w:footnote>
  <w:footnote w:id="3">
    <w:p w14:paraId="0E84B219" w14:textId="247E3BE4" w:rsidR="005C3667" w:rsidRPr="00925DBA" w:rsidRDefault="005C3667" w:rsidP="005C1AE0">
      <w:pPr>
        <w:pStyle w:val="FootnoteText"/>
        <w:ind w:left="567" w:firstLine="0"/>
        <w:jc w:val="both"/>
        <w:rPr>
          <w:szCs w:val="18"/>
        </w:rPr>
      </w:pPr>
      <w:r w:rsidRPr="00925DBA">
        <w:rPr>
          <w:rStyle w:val="FootnoteReference"/>
          <w:szCs w:val="18"/>
        </w:rPr>
        <w:footnoteRef/>
      </w:r>
      <w:r w:rsidRPr="00925DBA">
        <w:rPr>
          <w:szCs w:val="18"/>
        </w:rPr>
        <w:t xml:space="preserve"> </w:t>
      </w:r>
      <w:r w:rsidRPr="00925DBA">
        <w:rPr>
          <w:szCs w:val="18"/>
        </w:rPr>
        <w:tab/>
      </w:r>
      <w:r>
        <w:rPr>
          <w:szCs w:val="18"/>
        </w:rPr>
        <w:tab/>
      </w:r>
      <w:proofErr w:type="gramStart"/>
      <w:r w:rsidRPr="00925DBA">
        <w:rPr>
          <w:szCs w:val="18"/>
        </w:rPr>
        <w:t>The Universal Declaration of Human Rights article 22; Human Rights Committee, General comment No. 27, para.</w:t>
      </w:r>
      <w:proofErr w:type="gramEnd"/>
      <w:r w:rsidRPr="00925DBA">
        <w:rPr>
          <w:szCs w:val="18"/>
        </w:rPr>
        <w:t xml:space="preserve"> </w:t>
      </w:r>
      <w:proofErr w:type="gramStart"/>
      <w:r w:rsidRPr="00925DBA">
        <w:rPr>
          <w:szCs w:val="18"/>
        </w:rPr>
        <w:t>1; Committee on Economic, Social and Cultural Rights, General comment No. 4, para.</w:t>
      </w:r>
      <w:proofErr w:type="gramEnd"/>
      <w:r w:rsidRPr="00925DBA">
        <w:rPr>
          <w:szCs w:val="18"/>
        </w:rPr>
        <w:t xml:space="preserve"> 7.</w:t>
      </w:r>
    </w:p>
  </w:footnote>
  <w:footnote w:id="4">
    <w:p w14:paraId="13B110A6" w14:textId="77777777" w:rsidR="005C3667" w:rsidRPr="00925DBA" w:rsidRDefault="005C3667" w:rsidP="005C1AE0">
      <w:pPr>
        <w:pStyle w:val="FootnoteText"/>
        <w:ind w:left="567" w:firstLine="0"/>
        <w:jc w:val="both"/>
        <w:rPr>
          <w:szCs w:val="18"/>
        </w:rPr>
      </w:pPr>
      <w:r w:rsidRPr="00925DBA">
        <w:rPr>
          <w:rStyle w:val="FootnoteReference"/>
          <w:szCs w:val="18"/>
        </w:rPr>
        <w:footnoteRef/>
      </w:r>
      <w:r w:rsidRPr="00925DBA">
        <w:rPr>
          <w:szCs w:val="18"/>
        </w:rPr>
        <w:t xml:space="preserve"> Committee on the Rights of the Child General comment No. 9 (2006) The rights of children with disabilities, CRC/C/GC/9, 27 February 2007., para 47</w:t>
      </w:r>
    </w:p>
  </w:footnote>
  <w:footnote w:id="5">
    <w:p w14:paraId="0AD86030" w14:textId="77777777" w:rsidR="005C3667" w:rsidRPr="00925DBA" w:rsidRDefault="005C3667" w:rsidP="005C1AE0">
      <w:pPr>
        <w:pStyle w:val="FootnoteText"/>
        <w:ind w:left="567" w:firstLine="0"/>
        <w:jc w:val="both"/>
        <w:rPr>
          <w:szCs w:val="18"/>
        </w:rPr>
      </w:pPr>
      <w:r w:rsidRPr="00925DBA">
        <w:rPr>
          <w:rStyle w:val="FootnoteReference"/>
          <w:szCs w:val="18"/>
        </w:rPr>
        <w:footnoteRef/>
      </w:r>
      <w:r w:rsidRPr="00925DBA">
        <w:rPr>
          <w:szCs w:val="18"/>
        </w:rPr>
        <w:t xml:space="preserve"> </w:t>
      </w:r>
      <w:r w:rsidRPr="00925DBA">
        <w:rPr>
          <w:szCs w:val="18"/>
        </w:rPr>
        <w:tab/>
      </w:r>
      <w:proofErr w:type="gramStart"/>
      <w:r w:rsidRPr="00925DBA">
        <w:rPr>
          <w:szCs w:val="18"/>
        </w:rPr>
        <w:t>Committee on Economic, Social and Cultural Rights, General comment No. 5, para.</w:t>
      </w:r>
      <w:proofErr w:type="gramEnd"/>
      <w:r w:rsidRPr="00925DBA">
        <w:rPr>
          <w:szCs w:val="18"/>
        </w:rPr>
        <w:t xml:space="preserve"> </w:t>
      </w:r>
      <w:proofErr w:type="gramStart"/>
      <w:r w:rsidRPr="00925DBA">
        <w:rPr>
          <w:szCs w:val="18"/>
        </w:rPr>
        <w:t>15 and paras.</w:t>
      </w:r>
      <w:proofErr w:type="gramEnd"/>
      <w:r w:rsidRPr="00925DBA">
        <w:rPr>
          <w:szCs w:val="18"/>
        </w:rPr>
        <w:t xml:space="preserve"> 48-49.</w:t>
      </w:r>
    </w:p>
  </w:footnote>
  <w:footnote w:id="6">
    <w:p w14:paraId="29EEC78A" w14:textId="77777777" w:rsidR="005C3667" w:rsidRPr="00DF27B0" w:rsidRDefault="005C3667" w:rsidP="00DF27B0">
      <w:pPr>
        <w:pStyle w:val="FootnoteText"/>
        <w:tabs>
          <w:tab w:val="clear" w:pos="1021"/>
          <w:tab w:val="right" w:pos="709"/>
        </w:tabs>
        <w:ind w:left="709" w:firstLine="0"/>
        <w:jc w:val="both"/>
      </w:pPr>
      <w:r>
        <w:rPr>
          <w:rStyle w:val="FootnoteReference"/>
        </w:rPr>
        <w:footnoteRef/>
      </w:r>
      <w:r>
        <w:t xml:space="preserve"> </w:t>
      </w:r>
      <w:r w:rsidRPr="00DF27B0">
        <w:t xml:space="preserve">See Committee on the Rights of Persons with Disabilities, Guidelines on article 14 of the Convention on the Rights of Persons with Disabilities: The right to liberty and security of persons with disabilities. </w:t>
      </w:r>
      <w:proofErr w:type="gramStart"/>
      <w:r w:rsidRPr="00DF27B0">
        <w:t>Adopted during the Committee’s 14th session, held in September 2015</w:t>
      </w:r>
      <w:r>
        <w:t>.</w:t>
      </w:r>
      <w:proofErr w:type="gramEnd"/>
    </w:p>
  </w:footnote>
  <w:footnote w:id="7">
    <w:p w14:paraId="4869B227" w14:textId="77777777" w:rsidR="005C3667" w:rsidRPr="00277A65" w:rsidRDefault="005C3667" w:rsidP="00277A65">
      <w:pPr>
        <w:pStyle w:val="FootnoteText"/>
        <w:tabs>
          <w:tab w:val="clear" w:pos="1021"/>
          <w:tab w:val="right" w:pos="709"/>
        </w:tabs>
        <w:ind w:left="709" w:firstLine="0"/>
      </w:pPr>
      <w:r>
        <w:rPr>
          <w:rStyle w:val="FootnoteReference"/>
        </w:rPr>
        <w:footnoteRef/>
      </w:r>
      <w:r>
        <w:t xml:space="preserve"> See article 2 (1) of the Convention on Economic, Social and Cultural Rights and article 4 (2) of the Convention on the Rights of Persons with Disabilities.</w:t>
      </w:r>
    </w:p>
  </w:footnote>
  <w:footnote w:id="8">
    <w:p w14:paraId="19E464C7" w14:textId="77777777" w:rsidR="005C3667" w:rsidRPr="00925DBA" w:rsidRDefault="005C3667" w:rsidP="005C1AE0">
      <w:pPr>
        <w:pStyle w:val="FootnoteText"/>
        <w:ind w:left="709" w:firstLine="0"/>
        <w:jc w:val="both"/>
        <w:rPr>
          <w:szCs w:val="18"/>
        </w:rPr>
      </w:pPr>
      <w:r w:rsidRPr="00925DBA">
        <w:rPr>
          <w:rStyle w:val="FootnoteReference"/>
          <w:szCs w:val="18"/>
        </w:rPr>
        <w:footnoteRef/>
      </w:r>
      <w:r w:rsidRPr="00925DBA">
        <w:rPr>
          <w:szCs w:val="18"/>
        </w:rPr>
        <w:t xml:space="preserve"> Committee on Economic, Social and Cultural Rights, General comment No. 3 para. 2.</w:t>
      </w:r>
    </w:p>
  </w:footnote>
  <w:footnote w:id="9">
    <w:p w14:paraId="69FADB44" w14:textId="77777777" w:rsidR="005C3667" w:rsidRPr="00925DBA" w:rsidRDefault="005C3667" w:rsidP="005C1AE0">
      <w:pPr>
        <w:pStyle w:val="FootnoteText"/>
        <w:tabs>
          <w:tab w:val="clear" w:pos="1021"/>
          <w:tab w:val="right" w:pos="1020"/>
        </w:tabs>
        <w:ind w:left="709" w:firstLine="0"/>
        <w:jc w:val="both"/>
        <w:rPr>
          <w:szCs w:val="18"/>
        </w:rPr>
      </w:pPr>
      <w:r w:rsidRPr="00925DBA">
        <w:rPr>
          <w:rStyle w:val="FootnoteReference"/>
          <w:szCs w:val="18"/>
        </w:rPr>
        <w:footnoteRef/>
      </w:r>
      <w:r w:rsidRPr="00925DBA">
        <w:rPr>
          <w:szCs w:val="18"/>
        </w:rPr>
        <w:tab/>
        <w:t xml:space="preserve"> </w:t>
      </w:r>
      <w:proofErr w:type="gramStart"/>
      <w:r w:rsidRPr="00925DBA">
        <w:rPr>
          <w:szCs w:val="18"/>
        </w:rPr>
        <w:t>Letter of the Chair of the Committee to States parties on austerity measures, May 2012.</w:t>
      </w:r>
      <w:proofErr w:type="gramEnd"/>
    </w:p>
  </w:footnote>
  <w:footnote w:id="10">
    <w:p w14:paraId="57BAA9A7" w14:textId="77777777" w:rsidR="005C3667" w:rsidRPr="00925DBA" w:rsidRDefault="005C3667" w:rsidP="00B85A57">
      <w:pPr>
        <w:pStyle w:val="FootnoteText"/>
        <w:ind w:left="709" w:firstLine="0"/>
        <w:jc w:val="both"/>
        <w:rPr>
          <w:szCs w:val="18"/>
        </w:rPr>
      </w:pPr>
      <w:r w:rsidRPr="00925DBA">
        <w:rPr>
          <w:rStyle w:val="FootnoteReference"/>
          <w:szCs w:val="18"/>
        </w:rPr>
        <w:footnoteRef/>
      </w:r>
      <w:r w:rsidRPr="00925DBA">
        <w:rPr>
          <w:szCs w:val="18"/>
        </w:rPr>
        <w:t>http://tbinternet.ohchr.org/_layouts/treatybodyexternal/Download.aspx?symbolno=CRPD/C/GC/2&amp;Lang=en</w:t>
      </w:r>
    </w:p>
  </w:footnote>
  <w:footnote w:id="11">
    <w:p w14:paraId="2F0B3F5D" w14:textId="3BCAE5BB" w:rsidR="005C3667" w:rsidRPr="00925DBA" w:rsidRDefault="005C3667" w:rsidP="005C1AE0">
      <w:pPr>
        <w:pStyle w:val="FootnoteText"/>
        <w:ind w:left="709" w:firstLine="0"/>
        <w:jc w:val="both"/>
        <w:rPr>
          <w:szCs w:val="18"/>
        </w:rPr>
      </w:pPr>
      <w:r w:rsidRPr="00925DBA">
        <w:rPr>
          <w:rStyle w:val="FootnoteReference"/>
          <w:szCs w:val="18"/>
        </w:rPr>
        <w:footnoteRef/>
      </w:r>
      <w:r w:rsidRPr="00925DBA">
        <w:rPr>
          <w:szCs w:val="18"/>
        </w:rPr>
        <w:t xml:space="preserve"> See Committee on the Rights of Persons with Disabilities, General comment No. </w:t>
      </w:r>
      <w:r>
        <w:rPr>
          <w:szCs w:val="18"/>
        </w:rPr>
        <w:t xml:space="preserve">3 (2016) </w:t>
      </w:r>
      <w:r w:rsidRPr="00925DBA">
        <w:rPr>
          <w:szCs w:val="18"/>
        </w:rPr>
        <w:t xml:space="preserve">Women and Girls with Disabilities. </w:t>
      </w:r>
    </w:p>
  </w:footnote>
  <w:footnote w:id="12">
    <w:p w14:paraId="5D8AA880" w14:textId="77777777" w:rsidR="005C3667" w:rsidRPr="00925DBA" w:rsidRDefault="005C3667" w:rsidP="005C1AE0">
      <w:pPr>
        <w:pStyle w:val="FootnoteText"/>
        <w:ind w:left="709" w:firstLine="0"/>
        <w:jc w:val="both"/>
        <w:rPr>
          <w:szCs w:val="18"/>
        </w:rPr>
      </w:pPr>
      <w:r w:rsidRPr="00925DBA">
        <w:rPr>
          <w:rStyle w:val="FootnoteReference"/>
          <w:szCs w:val="18"/>
        </w:rPr>
        <w:footnoteRef/>
      </w:r>
      <w:r w:rsidRPr="00925DBA">
        <w:rPr>
          <w:szCs w:val="18"/>
        </w:rPr>
        <w:t xml:space="preserve"> </w:t>
      </w:r>
      <w:proofErr w:type="gramStart"/>
      <w:r w:rsidRPr="00925DBA">
        <w:rPr>
          <w:szCs w:val="18"/>
        </w:rPr>
        <w:t>Ibid. paras</w:t>
      </w:r>
      <w:r>
        <w:rPr>
          <w:szCs w:val="18"/>
        </w:rPr>
        <w:t>.</w:t>
      </w:r>
      <w:proofErr w:type="gramEnd"/>
      <w:r w:rsidRPr="00925DBA">
        <w:rPr>
          <w:szCs w:val="18"/>
        </w:rPr>
        <w:t xml:space="preserve"> </w:t>
      </w:r>
      <w:proofErr w:type="gramStart"/>
      <w:r w:rsidRPr="00925DBA">
        <w:rPr>
          <w:szCs w:val="18"/>
        </w:rPr>
        <w:t>8; 18, 29, and 55.</w:t>
      </w:r>
      <w:proofErr w:type="gramEnd"/>
      <w:r w:rsidRPr="00925DBA">
        <w:rPr>
          <w:szCs w:val="18"/>
        </w:rPr>
        <w:t xml:space="preserve"> </w:t>
      </w:r>
    </w:p>
  </w:footnote>
  <w:footnote w:id="13">
    <w:p w14:paraId="291FE99D" w14:textId="210535CE" w:rsidR="005C3667" w:rsidRPr="005A634E" w:rsidRDefault="005C3667" w:rsidP="005A634E">
      <w:pPr>
        <w:pStyle w:val="FootnoteText"/>
        <w:ind w:left="709" w:firstLine="0"/>
      </w:pPr>
      <w:r>
        <w:rPr>
          <w:rStyle w:val="FootnoteReference"/>
        </w:rPr>
        <w:footnoteRef/>
      </w:r>
      <w:r>
        <w:t xml:space="preserve"> </w:t>
      </w:r>
      <w:proofErr w:type="gramStart"/>
      <w:r>
        <w:t>Committee on the Elimination of Discrimination against Women.</w:t>
      </w:r>
      <w:proofErr w:type="gramEnd"/>
      <w:r>
        <w:t xml:space="preserve"> General Recommendation No. 21 (13th session, (1994) Equality in marriage and family relations</w:t>
      </w:r>
    </w:p>
  </w:footnote>
  <w:footnote w:id="14">
    <w:p w14:paraId="2B6F2EE9" w14:textId="77777777" w:rsidR="005C3667" w:rsidRPr="00925DBA" w:rsidRDefault="005C3667" w:rsidP="00117D5C">
      <w:pPr>
        <w:pStyle w:val="FootnoteText"/>
        <w:ind w:left="709" w:firstLine="142"/>
        <w:jc w:val="both"/>
      </w:pPr>
      <w:r w:rsidRPr="00925DBA">
        <w:rPr>
          <w:rStyle w:val="FootnoteReference"/>
          <w:szCs w:val="18"/>
        </w:rPr>
        <w:footnoteRef/>
      </w:r>
      <w:r w:rsidRPr="00925DBA">
        <w:rPr>
          <w:szCs w:val="18"/>
        </w:rPr>
        <w:t xml:space="preserve"> </w:t>
      </w:r>
      <w:proofErr w:type="gramStart"/>
      <w:r w:rsidRPr="00925DBA">
        <w:rPr>
          <w:szCs w:val="18"/>
        </w:rPr>
        <w:t xml:space="preserve">Committee on the Rights of Persons with Disabilities, General </w:t>
      </w:r>
      <w:r>
        <w:rPr>
          <w:szCs w:val="18"/>
        </w:rPr>
        <w:t>C</w:t>
      </w:r>
      <w:r w:rsidRPr="00925DBA">
        <w:rPr>
          <w:szCs w:val="18"/>
        </w:rPr>
        <w:t>omment No. 4 (2016) Right to inclusive education.</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B13AA5" w14:textId="6C02243A" w:rsidR="005C3667" w:rsidRPr="00F86622" w:rsidRDefault="005C3667">
    <w:pPr>
      <w:pStyle w:val="Header"/>
    </w:pPr>
    <w:fldSimple w:instr=" TITLE  \* MERGEFORMAT ">
      <w:r w:rsidR="00A852D5">
        <w:t>CRPD/C/18/</w:t>
      </w:r>
      <w:r>
        <w:t>1</w:t>
      </w:r>
    </w:fldSimple>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C4FE94" w14:textId="6CC4FB59" w:rsidR="005C3667" w:rsidRPr="00F86622" w:rsidRDefault="005C3667" w:rsidP="00F86622">
    <w:pPr>
      <w:pStyle w:val="Header"/>
      <w:jc w:val="right"/>
    </w:pPr>
    <w:fldSimple w:instr=" TITLE  \* MERGEFORMAT ">
      <w:r w:rsidR="00A852D5">
        <w:t>CRPD/C/18/</w:t>
      </w:r>
      <w:r>
        <w:t>1</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778CF"/>
    <w:multiLevelType w:val="hybridMultilevel"/>
    <w:tmpl w:val="8C0C2990"/>
    <w:lvl w:ilvl="0" w:tplc="96BA09BE">
      <w:start w:val="1"/>
      <w:numFmt w:val="lowerLetter"/>
      <w:lvlText w:val="(%1)"/>
      <w:lvlJc w:val="left"/>
      <w:pPr>
        <w:ind w:left="1920" w:hanging="360"/>
      </w:pPr>
      <w:rPr>
        <w:rFonts w:hint="default"/>
      </w:rPr>
    </w:lvl>
    <w:lvl w:ilvl="1" w:tplc="96BA09BE">
      <w:start w:val="1"/>
      <w:numFmt w:val="lowerLetter"/>
      <w:lvlText w:val="(%2)"/>
      <w:lvlJc w:val="left"/>
      <w:pPr>
        <w:ind w:left="2640" w:hanging="360"/>
      </w:pPr>
      <w:rPr>
        <w:rFonts w:hint="default"/>
      </w:r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04835742"/>
    <w:multiLevelType w:val="hybridMultilevel"/>
    <w:tmpl w:val="319A6B22"/>
    <w:lvl w:ilvl="0" w:tplc="7020E95E">
      <w:start w:val="1"/>
      <w:numFmt w:val="upperRoman"/>
      <w:lvlText w:val="%1."/>
      <w:lvlJc w:val="left"/>
      <w:pPr>
        <w:ind w:left="1080" w:hanging="72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3">
    <w:nsid w:val="050368B6"/>
    <w:multiLevelType w:val="hybridMultilevel"/>
    <w:tmpl w:val="CFDCA246"/>
    <w:lvl w:ilvl="0" w:tplc="96BA09BE">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
    <w:nsid w:val="066A3643"/>
    <w:multiLevelType w:val="hybridMultilevel"/>
    <w:tmpl w:val="E0DA84B6"/>
    <w:lvl w:ilvl="0" w:tplc="727A4552">
      <w:start w:val="1"/>
      <w:numFmt w:val="upperLetter"/>
      <w:lvlText w:val="%1."/>
      <w:lvlJc w:val="left"/>
      <w:pPr>
        <w:ind w:left="1428" w:hanging="360"/>
      </w:pPr>
      <w:rPr>
        <w:rFonts w:hint="default"/>
      </w:rPr>
    </w:lvl>
    <w:lvl w:ilvl="1" w:tplc="08090019" w:tentative="1">
      <w:start w:val="1"/>
      <w:numFmt w:val="lowerLetter"/>
      <w:lvlText w:val="%2."/>
      <w:lvlJc w:val="left"/>
      <w:pPr>
        <w:ind w:left="2148" w:hanging="360"/>
      </w:pPr>
    </w:lvl>
    <w:lvl w:ilvl="2" w:tplc="0809001B" w:tentative="1">
      <w:start w:val="1"/>
      <w:numFmt w:val="lowerRoman"/>
      <w:lvlText w:val="%3."/>
      <w:lvlJc w:val="right"/>
      <w:pPr>
        <w:ind w:left="2868" w:hanging="180"/>
      </w:pPr>
    </w:lvl>
    <w:lvl w:ilvl="3" w:tplc="0809000F" w:tentative="1">
      <w:start w:val="1"/>
      <w:numFmt w:val="decimal"/>
      <w:lvlText w:val="%4."/>
      <w:lvlJc w:val="left"/>
      <w:pPr>
        <w:ind w:left="3588" w:hanging="360"/>
      </w:pPr>
    </w:lvl>
    <w:lvl w:ilvl="4" w:tplc="08090019" w:tentative="1">
      <w:start w:val="1"/>
      <w:numFmt w:val="lowerLetter"/>
      <w:lvlText w:val="%5."/>
      <w:lvlJc w:val="left"/>
      <w:pPr>
        <w:ind w:left="4308" w:hanging="360"/>
      </w:pPr>
    </w:lvl>
    <w:lvl w:ilvl="5" w:tplc="0809001B" w:tentative="1">
      <w:start w:val="1"/>
      <w:numFmt w:val="lowerRoman"/>
      <w:lvlText w:val="%6."/>
      <w:lvlJc w:val="right"/>
      <w:pPr>
        <w:ind w:left="5028" w:hanging="180"/>
      </w:pPr>
    </w:lvl>
    <w:lvl w:ilvl="6" w:tplc="0809000F" w:tentative="1">
      <w:start w:val="1"/>
      <w:numFmt w:val="decimal"/>
      <w:lvlText w:val="%7."/>
      <w:lvlJc w:val="left"/>
      <w:pPr>
        <w:ind w:left="5748" w:hanging="360"/>
      </w:pPr>
    </w:lvl>
    <w:lvl w:ilvl="7" w:tplc="08090019" w:tentative="1">
      <w:start w:val="1"/>
      <w:numFmt w:val="lowerLetter"/>
      <w:lvlText w:val="%8."/>
      <w:lvlJc w:val="left"/>
      <w:pPr>
        <w:ind w:left="6468" w:hanging="360"/>
      </w:pPr>
    </w:lvl>
    <w:lvl w:ilvl="8" w:tplc="0809001B" w:tentative="1">
      <w:start w:val="1"/>
      <w:numFmt w:val="lowerRoman"/>
      <w:lvlText w:val="%9."/>
      <w:lvlJc w:val="right"/>
      <w:pPr>
        <w:ind w:left="7188" w:hanging="180"/>
      </w:pPr>
    </w:lvl>
  </w:abstractNum>
  <w:abstractNum w:abstractNumId="5">
    <w:nsid w:val="09593F6F"/>
    <w:multiLevelType w:val="hybridMultilevel"/>
    <w:tmpl w:val="893410EE"/>
    <w:lvl w:ilvl="0" w:tplc="96BA09BE">
      <w:start w:val="1"/>
      <w:numFmt w:val="lowerLetter"/>
      <w:lvlText w:val="(%1)"/>
      <w:lvlJc w:val="left"/>
      <w:pPr>
        <w:ind w:left="1854" w:hanging="360"/>
      </w:pPr>
      <w:rPr>
        <w:rFonts w:hint="default"/>
      </w:rPr>
    </w:lvl>
    <w:lvl w:ilvl="1" w:tplc="96BA09BE">
      <w:start w:val="1"/>
      <w:numFmt w:val="lowerLetter"/>
      <w:lvlText w:val="(%2)"/>
      <w:lvlJc w:val="left"/>
      <w:pPr>
        <w:ind w:left="2574" w:hanging="360"/>
      </w:pPr>
      <w:rPr>
        <w:rFonts w:hint="default"/>
      </w:r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6">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
    <w:nsid w:val="1E804F03"/>
    <w:multiLevelType w:val="multilevel"/>
    <w:tmpl w:val="99DCF7D0"/>
    <w:lvl w:ilvl="0">
      <w:start w:val="1"/>
      <w:numFmt w:val="decimal"/>
      <w:lvlText w:val="%1."/>
      <w:lvlJc w:val="left"/>
      <w:pPr>
        <w:ind w:left="360" w:hanging="360"/>
      </w:pPr>
      <w:rPr>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66D64B3"/>
    <w:multiLevelType w:val="hybridMultilevel"/>
    <w:tmpl w:val="2B56FE5A"/>
    <w:lvl w:ilvl="0" w:tplc="69CEA17E">
      <w:start w:val="1"/>
      <w:numFmt w:val="decimal"/>
      <w:lvlText w:val="%1."/>
      <w:lvlJc w:val="left"/>
      <w:pPr>
        <w:ind w:left="1353" w:hanging="360"/>
      </w:pPr>
      <w:rPr>
        <w:b w:val="0"/>
      </w:rPr>
    </w:lvl>
    <w:lvl w:ilvl="1" w:tplc="4FB2ED22">
      <w:start w:val="1"/>
      <w:numFmt w:val="lowerLetter"/>
      <w:lvlText w:val="(%2)"/>
      <w:lvlJc w:val="left"/>
      <w:pPr>
        <w:ind w:left="2289" w:hanging="576"/>
      </w:pPr>
      <w:rPr>
        <w:rFonts w:hint="default"/>
      </w:r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9">
    <w:nsid w:val="41A10B20"/>
    <w:multiLevelType w:val="hybridMultilevel"/>
    <w:tmpl w:val="152A6A52"/>
    <w:lvl w:ilvl="0" w:tplc="96BA09BE">
      <w:start w:val="1"/>
      <w:numFmt w:val="lowerLetter"/>
      <w:lvlText w:val="(%1)"/>
      <w:lvlJc w:val="left"/>
      <w:pPr>
        <w:ind w:left="1854" w:hanging="360"/>
      </w:pPr>
      <w:rPr>
        <w:rFonts w:hint="default"/>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0">
    <w:nsid w:val="4217334F"/>
    <w:multiLevelType w:val="hybridMultilevel"/>
    <w:tmpl w:val="FF2839E8"/>
    <w:lvl w:ilvl="0" w:tplc="B0A40472">
      <w:start w:val="1"/>
      <w:numFmt w:val="upperLetter"/>
      <w:lvlText w:val="%1."/>
      <w:lvlJc w:val="left"/>
      <w:pPr>
        <w:ind w:left="1068" w:hanging="360"/>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11">
    <w:nsid w:val="46CC48C2"/>
    <w:multiLevelType w:val="hybridMultilevel"/>
    <w:tmpl w:val="AB045124"/>
    <w:lvl w:ilvl="0" w:tplc="BD003B2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77B70A8"/>
    <w:multiLevelType w:val="hybridMultilevel"/>
    <w:tmpl w:val="44E0AEB2"/>
    <w:lvl w:ilvl="0" w:tplc="96BA09BE">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3">
    <w:nsid w:val="62FB7C1F"/>
    <w:multiLevelType w:val="multilevel"/>
    <w:tmpl w:val="FE024DE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64013C13"/>
    <w:multiLevelType w:val="hybridMultilevel"/>
    <w:tmpl w:val="BAF01462"/>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5">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nsid w:val="6B543532"/>
    <w:multiLevelType w:val="hybridMultilevel"/>
    <w:tmpl w:val="3BEA071C"/>
    <w:lvl w:ilvl="0" w:tplc="F0523388">
      <w:start w:val="1"/>
      <w:numFmt w:val="lowerLetter"/>
      <w:lvlText w:val="(%1)"/>
      <w:lvlJc w:val="left"/>
      <w:pPr>
        <w:ind w:left="1710" w:hanging="576"/>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num w:numId="1">
    <w:abstractNumId w:val="1"/>
  </w:num>
  <w:num w:numId="2">
    <w:abstractNumId w:val="15"/>
  </w:num>
  <w:num w:numId="3">
    <w:abstractNumId w:val="6"/>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10"/>
  </w:num>
  <w:num w:numId="9">
    <w:abstractNumId w:val="14"/>
  </w:num>
  <w:num w:numId="10">
    <w:abstractNumId w:val="11"/>
  </w:num>
  <w:num w:numId="11">
    <w:abstractNumId w:val="8"/>
  </w:num>
  <w:num w:numId="12">
    <w:abstractNumId w:val="12"/>
  </w:num>
  <w:num w:numId="13">
    <w:abstractNumId w:val="3"/>
  </w:num>
  <w:num w:numId="14">
    <w:abstractNumId w:val="16"/>
  </w:num>
  <w:num w:numId="15">
    <w:abstractNumId w:val="9"/>
  </w:num>
  <w:num w:numId="16">
    <w:abstractNumId w:val="5"/>
  </w:num>
  <w:num w:numId="17">
    <w:abstractNumId w:val="0"/>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tig Langvad">
    <w15:presenceInfo w15:providerId="Windows Live" w15:userId="a44659d7e20bf6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activeWritingStyle w:appName="MSWord" w:lang="en-GB" w:vendorID="64" w:dllVersion="5" w:nlCheck="1" w:checkStyle="1"/>
  <w:activeWritingStyle w:appName="MSWord" w:lang="en-GB" w:vendorID="64" w:dllVersion="6" w:nlCheck="1" w:checkStyle="0"/>
  <w:activeWritingStyle w:appName="MSWord" w:lang="en-US" w:vendorID="64" w:dllVersion="6" w:nlCheck="1" w:checkStyle="0"/>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en-GB" w:vendorID="64" w:dllVersion="131078" w:nlCheck="1" w:checkStyle="1"/>
  <w:activeWritingStyle w:appName="MSWord" w:lang="en-US" w:vendorID="64" w:dllVersion="131078" w:nlCheck="1" w:checkStyle="1"/>
  <w:activeWritingStyle w:appName="MSWord" w:lang="de-DE"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E98947FD-7191-4FEF-9841-FA7354163FAC}"/>
    <w:docVar w:name="dgnword-eventsink" w:val="337080232"/>
    <w:docVar w:name="dgnword-lastRevisionsView" w:val="0"/>
  </w:docVars>
  <w:rsids>
    <w:rsidRoot w:val="00F86622"/>
    <w:rsid w:val="0002575F"/>
    <w:rsid w:val="00032F0A"/>
    <w:rsid w:val="00032FF2"/>
    <w:rsid w:val="00036CED"/>
    <w:rsid w:val="00047A8D"/>
    <w:rsid w:val="00050F6B"/>
    <w:rsid w:val="00062C93"/>
    <w:rsid w:val="00063C07"/>
    <w:rsid w:val="000649F5"/>
    <w:rsid w:val="00072C8C"/>
    <w:rsid w:val="000733B5"/>
    <w:rsid w:val="0007469E"/>
    <w:rsid w:val="00077485"/>
    <w:rsid w:val="00080401"/>
    <w:rsid w:val="0008505F"/>
    <w:rsid w:val="000873F1"/>
    <w:rsid w:val="000931C0"/>
    <w:rsid w:val="00094E1B"/>
    <w:rsid w:val="0009633A"/>
    <w:rsid w:val="000A5D3B"/>
    <w:rsid w:val="000A628A"/>
    <w:rsid w:val="000B175B"/>
    <w:rsid w:val="000B3A0F"/>
    <w:rsid w:val="000B4D7C"/>
    <w:rsid w:val="000B4EF7"/>
    <w:rsid w:val="000B7F33"/>
    <w:rsid w:val="000C1462"/>
    <w:rsid w:val="000C2D2E"/>
    <w:rsid w:val="000C743A"/>
    <w:rsid w:val="000D4D5D"/>
    <w:rsid w:val="000E0415"/>
    <w:rsid w:val="000E74F6"/>
    <w:rsid w:val="000F6E35"/>
    <w:rsid w:val="000F788A"/>
    <w:rsid w:val="001103AA"/>
    <w:rsid w:val="00116FB4"/>
    <w:rsid w:val="00117D5C"/>
    <w:rsid w:val="001205A0"/>
    <w:rsid w:val="00122F08"/>
    <w:rsid w:val="0012401D"/>
    <w:rsid w:val="00155467"/>
    <w:rsid w:val="00157EEE"/>
    <w:rsid w:val="00176C3A"/>
    <w:rsid w:val="00177E6A"/>
    <w:rsid w:val="00180D95"/>
    <w:rsid w:val="00183432"/>
    <w:rsid w:val="00183A27"/>
    <w:rsid w:val="0018711F"/>
    <w:rsid w:val="001958F9"/>
    <w:rsid w:val="00197DBD"/>
    <w:rsid w:val="001A25F1"/>
    <w:rsid w:val="001A5B74"/>
    <w:rsid w:val="001B4B04"/>
    <w:rsid w:val="001C2D87"/>
    <w:rsid w:val="001C6663"/>
    <w:rsid w:val="001C6D84"/>
    <w:rsid w:val="001C7895"/>
    <w:rsid w:val="001D26DF"/>
    <w:rsid w:val="001D69C8"/>
    <w:rsid w:val="001E5AA0"/>
    <w:rsid w:val="001F0854"/>
    <w:rsid w:val="00202DA8"/>
    <w:rsid w:val="00210233"/>
    <w:rsid w:val="00211E0B"/>
    <w:rsid w:val="002126E9"/>
    <w:rsid w:val="0022081D"/>
    <w:rsid w:val="00237A28"/>
    <w:rsid w:val="002449F6"/>
    <w:rsid w:val="00245A67"/>
    <w:rsid w:val="00255BB9"/>
    <w:rsid w:val="0025756B"/>
    <w:rsid w:val="0026516C"/>
    <w:rsid w:val="00266E17"/>
    <w:rsid w:val="0027312A"/>
    <w:rsid w:val="002755CD"/>
    <w:rsid w:val="00277A65"/>
    <w:rsid w:val="002A34A1"/>
    <w:rsid w:val="002B1865"/>
    <w:rsid w:val="002B27EA"/>
    <w:rsid w:val="002B2BEA"/>
    <w:rsid w:val="002C405E"/>
    <w:rsid w:val="002C4AC4"/>
    <w:rsid w:val="002C660A"/>
    <w:rsid w:val="002D03CA"/>
    <w:rsid w:val="002D0FFB"/>
    <w:rsid w:val="002D4BA1"/>
    <w:rsid w:val="002D6A18"/>
    <w:rsid w:val="002D7A56"/>
    <w:rsid w:val="002E048F"/>
    <w:rsid w:val="002E1578"/>
    <w:rsid w:val="002E51AB"/>
    <w:rsid w:val="002E568D"/>
    <w:rsid w:val="002F175C"/>
    <w:rsid w:val="002F4447"/>
    <w:rsid w:val="002F59D4"/>
    <w:rsid w:val="002F5E79"/>
    <w:rsid w:val="00314785"/>
    <w:rsid w:val="003229D8"/>
    <w:rsid w:val="00323AE6"/>
    <w:rsid w:val="003270C8"/>
    <w:rsid w:val="0033110F"/>
    <w:rsid w:val="00332486"/>
    <w:rsid w:val="003379CC"/>
    <w:rsid w:val="00346880"/>
    <w:rsid w:val="00347FB9"/>
    <w:rsid w:val="00352709"/>
    <w:rsid w:val="00356C3C"/>
    <w:rsid w:val="00362DEB"/>
    <w:rsid w:val="00366796"/>
    <w:rsid w:val="00371178"/>
    <w:rsid w:val="00376B92"/>
    <w:rsid w:val="00380C68"/>
    <w:rsid w:val="003816A9"/>
    <w:rsid w:val="003A4460"/>
    <w:rsid w:val="003A4810"/>
    <w:rsid w:val="003A6810"/>
    <w:rsid w:val="003B1CC8"/>
    <w:rsid w:val="003C2CC4"/>
    <w:rsid w:val="003D4B23"/>
    <w:rsid w:val="003F02B9"/>
    <w:rsid w:val="00405DDC"/>
    <w:rsid w:val="00410C89"/>
    <w:rsid w:val="00427D8A"/>
    <w:rsid w:val="00430F2A"/>
    <w:rsid w:val="004323FF"/>
    <w:rsid w:val="004325CB"/>
    <w:rsid w:val="00440668"/>
    <w:rsid w:val="0044665E"/>
    <w:rsid w:val="0045495B"/>
    <w:rsid w:val="00472039"/>
    <w:rsid w:val="004762B3"/>
    <w:rsid w:val="004844A7"/>
    <w:rsid w:val="00486CB9"/>
    <w:rsid w:val="004A30E1"/>
    <w:rsid w:val="004D25E4"/>
    <w:rsid w:val="004E5936"/>
    <w:rsid w:val="00517B36"/>
    <w:rsid w:val="005328E4"/>
    <w:rsid w:val="005342FB"/>
    <w:rsid w:val="005420F2"/>
    <w:rsid w:val="00555ACE"/>
    <w:rsid w:val="00560019"/>
    <w:rsid w:val="0056111E"/>
    <w:rsid w:val="00571B27"/>
    <w:rsid w:val="0058163A"/>
    <w:rsid w:val="00582576"/>
    <w:rsid w:val="00586D85"/>
    <w:rsid w:val="005A634E"/>
    <w:rsid w:val="005B3DB3"/>
    <w:rsid w:val="005C1AE0"/>
    <w:rsid w:val="005C3667"/>
    <w:rsid w:val="005C3832"/>
    <w:rsid w:val="005C5B95"/>
    <w:rsid w:val="005C6A79"/>
    <w:rsid w:val="005C7F35"/>
    <w:rsid w:val="005D24CB"/>
    <w:rsid w:val="005F4BC1"/>
    <w:rsid w:val="005F5390"/>
    <w:rsid w:val="006001EE"/>
    <w:rsid w:val="00605EB7"/>
    <w:rsid w:val="00611FC4"/>
    <w:rsid w:val="00617140"/>
    <w:rsid w:val="006176FB"/>
    <w:rsid w:val="00622584"/>
    <w:rsid w:val="00623BEC"/>
    <w:rsid w:val="00625C4B"/>
    <w:rsid w:val="006325A1"/>
    <w:rsid w:val="00640B26"/>
    <w:rsid w:val="00645C41"/>
    <w:rsid w:val="00646687"/>
    <w:rsid w:val="00654AF2"/>
    <w:rsid w:val="00667387"/>
    <w:rsid w:val="00684D66"/>
    <w:rsid w:val="00696087"/>
    <w:rsid w:val="00696CC0"/>
    <w:rsid w:val="006C5F51"/>
    <w:rsid w:val="006D151D"/>
    <w:rsid w:val="006E564B"/>
    <w:rsid w:val="006E7E3F"/>
    <w:rsid w:val="006F276E"/>
    <w:rsid w:val="006F7FC3"/>
    <w:rsid w:val="00715497"/>
    <w:rsid w:val="00716B30"/>
    <w:rsid w:val="0072632A"/>
    <w:rsid w:val="0073432B"/>
    <w:rsid w:val="007411B9"/>
    <w:rsid w:val="00752DF5"/>
    <w:rsid w:val="00752EB7"/>
    <w:rsid w:val="0077053D"/>
    <w:rsid w:val="00771043"/>
    <w:rsid w:val="00775C23"/>
    <w:rsid w:val="00782A17"/>
    <w:rsid w:val="007A3F9B"/>
    <w:rsid w:val="007A6292"/>
    <w:rsid w:val="007B5D9D"/>
    <w:rsid w:val="007B6BA5"/>
    <w:rsid w:val="007C3390"/>
    <w:rsid w:val="007C3D6A"/>
    <w:rsid w:val="007C4F4B"/>
    <w:rsid w:val="007D2A69"/>
    <w:rsid w:val="007E48B1"/>
    <w:rsid w:val="007F6611"/>
    <w:rsid w:val="00804F8B"/>
    <w:rsid w:val="00811AB7"/>
    <w:rsid w:val="00814202"/>
    <w:rsid w:val="008171CF"/>
    <w:rsid w:val="008242D7"/>
    <w:rsid w:val="0083433A"/>
    <w:rsid w:val="00834C71"/>
    <w:rsid w:val="00837C8A"/>
    <w:rsid w:val="0085226B"/>
    <w:rsid w:val="008534C9"/>
    <w:rsid w:val="008540D2"/>
    <w:rsid w:val="008614C2"/>
    <w:rsid w:val="00864446"/>
    <w:rsid w:val="00867614"/>
    <w:rsid w:val="00875C60"/>
    <w:rsid w:val="00893F61"/>
    <w:rsid w:val="008979B1"/>
    <w:rsid w:val="008A1C5B"/>
    <w:rsid w:val="008A1C5E"/>
    <w:rsid w:val="008A6B25"/>
    <w:rsid w:val="008A6C4F"/>
    <w:rsid w:val="008B2335"/>
    <w:rsid w:val="008B6E2F"/>
    <w:rsid w:val="008C4480"/>
    <w:rsid w:val="008C5217"/>
    <w:rsid w:val="008C6E31"/>
    <w:rsid w:val="008D033B"/>
    <w:rsid w:val="008E7183"/>
    <w:rsid w:val="009167DF"/>
    <w:rsid w:val="00921C63"/>
    <w:rsid w:val="009223CA"/>
    <w:rsid w:val="009357E0"/>
    <w:rsid w:val="00940F93"/>
    <w:rsid w:val="009463DD"/>
    <w:rsid w:val="00952C7F"/>
    <w:rsid w:val="00956F99"/>
    <w:rsid w:val="0098457F"/>
    <w:rsid w:val="00984799"/>
    <w:rsid w:val="009B0F0E"/>
    <w:rsid w:val="009C14AA"/>
    <w:rsid w:val="009F7711"/>
    <w:rsid w:val="009F7C5D"/>
    <w:rsid w:val="00A01489"/>
    <w:rsid w:val="00A066F2"/>
    <w:rsid w:val="00A108A0"/>
    <w:rsid w:val="00A12659"/>
    <w:rsid w:val="00A32063"/>
    <w:rsid w:val="00A34F7B"/>
    <w:rsid w:val="00A36326"/>
    <w:rsid w:val="00A612EE"/>
    <w:rsid w:val="00A6206E"/>
    <w:rsid w:val="00A7014A"/>
    <w:rsid w:val="00A72827"/>
    <w:rsid w:val="00A72F22"/>
    <w:rsid w:val="00A748A6"/>
    <w:rsid w:val="00A776B4"/>
    <w:rsid w:val="00A852D5"/>
    <w:rsid w:val="00A94361"/>
    <w:rsid w:val="00A951DB"/>
    <w:rsid w:val="00AC602F"/>
    <w:rsid w:val="00AD152E"/>
    <w:rsid w:val="00AD79B8"/>
    <w:rsid w:val="00AE1044"/>
    <w:rsid w:val="00AE3C8D"/>
    <w:rsid w:val="00AE4D41"/>
    <w:rsid w:val="00AF126C"/>
    <w:rsid w:val="00B0134C"/>
    <w:rsid w:val="00B06775"/>
    <w:rsid w:val="00B100C2"/>
    <w:rsid w:val="00B1593D"/>
    <w:rsid w:val="00B222BF"/>
    <w:rsid w:val="00B30179"/>
    <w:rsid w:val="00B40B63"/>
    <w:rsid w:val="00B52209"/>
    <w:rsid w:val="00B56E9C"/>
    <w:rsid w:val="00B57DD1"/>
    <w:rsid w:val="00B632CA"/>
    <w:rsid w:val="00B64B1F"/>
    <w:rsid w:val="00B6553F"/>
    <w:rsid w:val="00B75BA4"/>
    <w:rsid w:val="00B8046C"/>
    <w:rsid w:val="00B81D72"/>
    <w:rsid w:val="00B81E12"/>
    <w:rsid w:val="00B85A57"/>
    <w:rsid w:val="00B87467"/>
    <w:rsid w:val="00B8773A"/>
    <w:rsid w:val="00B90C8C"/>
    <w:rsid w:val="00BA2ABA"/>
    <w:rsid w:val="00BA3CC6"/>
    <w:rsid w:val="00BA3EEB"/>
    <w:rsid w:val="00BB6D74"/>
    <w:rsid w:val="00BC6990"/>
    <w:rsid w:val="00BC74E9"/>
    <w:rsid w:val="00BD5DC8"/>
    <w:rsid w:val="00BE1465"/>
    <w:rsid w:val="00BE37B8"/>
    <w:rsid w:val="00BF2980"/>
    <w:rsid w:val="00BF68A8"/>
    <w:rsid w:val="00C01325"/>
    <w:rsid w:val="00C1453F"/>
    <w:rsid w:val="00C213A4"/>
    <w:rsid w:val="00C3206E"/>
    <w:rsid w:val="00C442C7"/>
    <w:rsid w:val="00C46031"/>
    <w:rsid w:val="00C46204"/>
    <w:rsid w:val="00C463DD"/>
    <w:rsid w:val="00C4724C"/>
    <w:rsid w:val="00C50C50"/>
    <w:rsid w:val="00C55A9E"/>
    <w:rsid w:val="00C629A0"/>
    <w:rsid w:val="00C745C3"/>
    <w:rsid w:val="00C75FB9"/>
    <w:rsid w:val="00CB2156"/>
    <w:rsid w:val="00CB406F"/>
    <w:rsid w:val="00CC00AC"/>
    <w:rsid w:val="00CC02FB"/>
    <w:rsid w:val="00CC09FE"/>
    <w:rsid w:val="00CC7FE0"/>
    <w:rsid w:val="00CE4A8F"/>
    <w:rsid w:val="00CE5CDC"/>
    <w:rsid w:val="00CF1D3D"/>
    <w:rsid w:val="00D06989"/>
    <w:rsid w:val="00D07143"/>
    <w:rsid w:val="00D12D66"/>
    <w:rsid w:val="00D14B53"/>
    <w:rsid w:val="00D14D27"/>
    <w:rsid w:val="00D14ED7"/>
    <w:rsid w:val="00D16133"/>
    <w:rsid w:val="00D2031B"/>
    <w:rsid w:val="00D218CB"/>
    <w:rsid w:val="00D223EA"/>
    <w:rsid w:val="00D23053"/>
    <w:rsid w:val="00D25FE2"/>
    <w:rsid w:val="00D26379"/>
    <w:rsid w:val="00D43252"/>
    <w:rsid w:val="00D51E7F"/>
    <w:rsid w:val="00D75708"/>
    <w:rsid w:val="00D87469"/>
    <w:rsid w:val="00D978C6"/>
    <w:rsid w:val="00DA3C1C"/>
    <w:rsid w:val="00DA4D4E"/>
    <w:rsid w:val="00DB04EB"/>
    <w:rsid w:val="00DB35AF"/>
    <w:rsid w:val="00DB4335"/>
    <w:rsid w:val="00DC2317"/>
    <w:rsid w:val="00DD2770"/>
    <w:rsid w:val="00DF27B0"/>
    <w:rsid w:val="00DF43FC"/>
    <w:rsid w:val="00DF7335"/>
    <w:rsid w:val="00DF7B7C"/>
    <w:rsid w:val="00E01D9A"/>
    <w:rsid w:val="00E1597B"/>
    <w:rsid w:val="00E23F8A"/>
    <w:rsid w:val="00E3238A"/>
    <w:rsid w:val="00E71BC8"/>
    <w:rsid w:val="00E7260F"/>
    <w:rsid w:val="00E731CB"/>
    <w:rsid w:val="00E75831"/>
    <w:rsid w:val="00E82683"/>
    <w:rsid w:val="00E8682A"/>
    <w:rsid w:val="00E96630"/>
    <w:rsid w:val="00E96E05"/>
    <w:rsid w:val="00EB4088"/>
    <w:rsid w:val="00EB7729"/>
    <w:rsid w:val="00EC5C1D"/>
    <w:rsid w:val="00ED32A3"/>
    <w:rsid w:val="00ED427E"/>
    <w:rsid w:val="00ED77A7"/>
    <w:rsid w:val="00ED7A2A"/>
    <w:rsid w:val="00EE4D26"/>
    <w:rsid w:val="00EF1D7F"/>
    <w:rsid w:val="00F05FB0"/>
    <w:rsid w:val="00F25023"/>
    <w:rsid w:val="00F34583"/>
    <w:rsid w:val="00F35452"/>
    <w:rsid w:val="00F37DBE"/>
    <w:rsid w:val="00F42B98"/>
    <w:rsid w:val="00F504DF"/>
    <w:rsid w:val="00F522E1"/>
    <w:rsid w:val="00F7310D"/>
    <w:rsid w:val="00F81534"/>
    <w:rsid w:val="00F81588"/>
    <w:rsid w:val="00F86622"/>
    <w:rsid w:val="00F91C6C"/>
    <w:rsid w:val="00FA271C"/>
    <w:rsid w:val="00FB35B7"/>
    <w:rsid w:val="00FC010D"/>
    <w:rsid w:val="00FC527C"/>
    <w:rsid w:val="00FC68B7"/>
    <w:rsid w:val="00FC7D12"/>
    <w:rsid w:val="00FD6337"/>
    <w:rsid w:val="00FE0DDD"/>
    <w:rsid w:val="00FE3017"/>
    <w:rsid w:val="00FE3CBB"/>
    <w:rsid w:val="00FF2C3D"/>
    <w:rsid w:val="00FF3158"/>
    <w:rsid w:val="00FF7D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41715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header" w:qFormat="1"/>
    <w:lsdException w:name="footer" w:qFormat="1"/>
    <w:lsdException w:name="caption" w:qFormat="1"/>
    <w:lsdException w:name="footnote reference" w:qFormat="1"/>
    <w:lsdException w:name="page number" w:qFormat="1"/>
    <w:lsdException w:name="endnote reference" w:qFormat="1"/>
    <w:lsdException w:name="endnote text" w:qFormat="1"/>
    <w:lsdException w:name="List Number" w:unhideWhenUsed="0"/>
    <w:lsdException w:name="List 4" w:unhideWhenUsed="0"/>
    <w:lsdException w:name="List 5" w:unhideWhenUsed="0"/>
    <w:lsdException w:name="Title" w:semiHidden="0" w:unhideWhenUsed="0" w:qFormat="1"/>
    <w:lsdException w:name="Subtitle" w:semiHidden="0" w:unhideWhenUsed="0" w:qFormat="1"/>
    <w:lsdException w:name="Salutation" w:unhideWhenUsed="0"/>
    <w:lsdException w:name="Date" w:unhideWhenUsed="0"/>
    <w:lsdException w:name="Body Text First Indent"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046C"/>
    <w:pPr>
      <w:suppressAutoHyphens/>
      <w:spacing w:line="240" w:lineRule="atLeast"/>
    </w:pPr>
    <w:rPr>
      <w:lang w:eastAsia="en-US"/>
    </w:rPr>
  </w:style>
  <w:style w:type="paragraph" w:styleId="Heading1">
    <w:name w:val="heading 1"/>
    <w:aliases w:val="Table_G"/>
    <w:basedOn w:val="SingleTxtG"/>
    <w:next w:val="SingleTxtG"/>
    <w:qFormat/>
    <w:rsid w:val="00C213A4"/>
    <w:pPr>
      <w:spacing w:after="0" w:line="240" w:lineRule="auto"/>
      <w:ind w:right="0"/>
      <w:jc w:val="left"/>
      <w:outlineLvl w:val="0"/>
    </w:pPr>
  </w:style>
  <w:style w:type="paragraph" w:styleId="Heading2">
    <w:name w:val="heading 2"/>
    <w:basedOn w:val="Normal"/>
    <w:next w:val="Normal"/>
    <w:semiHidden/>
    <w:qFormat/>
    <w:rsid w:val="00C213A4"/>
    <w:pPr>
      <w:spacing w:line="240" w:lineRule="auto"/>
      <w:outlineLvl w:val="1"/>
    </w:pPr>
  </w:style>
  <w:style w:type="paragraph" w:styleId="Heading3">
    <w:name w:val="heading 3"/>
    <w:basedOn w:val="Normal"/>
    <w:next w:val="Normal"/>
    <w:semiHidden/>
    <w:qFormat/>
    <w:rsid w:val="00C213A4"/>
    <w:pPr>
      <w:spacing w:line="240" w:lineRule="auto"/>
      <w:outlineLvl w:val="2"/>
    </w:pPr>
  </w:style>
  <w:style w:type="paragraph" w:styleId="Heading4">
    <w:name w:val="heading 4"/>
    <w:basedOn w:val="Normal"/>
    <w:next w:val="Normal"/>
    <w:semiHidden/>
    <w:qFormat/>
    <w:rsid w:val="00C213A4"/>
    <w:pPr>
      <w:spacing w:line="240" w:lineRule="auto"/>
      <w:outlineLvl w:val="3"/>
    </w:pPr>
  </w:style>
  <w:style w:type="paragraph" w:styleId="Heading5">
    <w:name w:val="heading 5"/>
    <w:basedOn w:val="Normal"/>
    <w:next w:val="Normal"/>
    <w:semiHidden/>
    <w:qFormat/>
    <w:rsid w:val="00C213A4"/>
    <w:pPr>
      <w:spacing w:line="240" w:lineRule="auto"/>
      <w:outlineLvl w:val="4"/>
    </w:pPr>
  </w:style>
  <w:style w:type="paragraph" w:styleId="Heading6">
    <w:name w:val="heading 6"/>
    <w:basedOn w:val="Normal"/>
    <w:next w:val="Normal"/>
    <w:semiHidden/>
    <w:qFormat/>
    <w:rsid w:val="00C213A4"/>
    <w:pPr>
      <w:spacing w:line="240" w:lineRule="auto"/>
      <w:outlineLvl w:val="5"/>
    </w:pPr>
  </w:style>
  <w:style w:type="paragraph" w:styleId="Heading7">
    <w:name w:val="heading 7"/>
    <w:basedOn w:val="Normal"/>
    <w:next w:val="Normal"/>
    <w:semiHidden/>
    <w:qFormat/>
    <w:rsid w:val="00C213A4"/>
    <w:pPr>
      <w:spacing w:line="240" w:lineRule="auto"/>
      <w:outlineLvl w:val="6"/>
    </w:pPr>
  </w:style>
  <w:style w:type="paragraph" w:styleId="Heading8">
    <w:name w:val="heading 8"/>
    <w:basedOn w:val="Normal"/>
    <w:next w:val="Normal"/>
    <w:semiHidden/>
    <w:qFormat/>
    <w:rsid w:val="00C213A4"/>
    <w:pPr>
      <w:spacing w:line="240" w:lineRule="auto"/>
      <w:outlineLvl w:val="7"/>
    </w:pPr>
  </w:style>
  <w:style w:type="paragraph" w:styleId="Heading9">
    <w:name w:val="heading 9"/>
    <w:basedOn w:val="Normal"/>
    <w:next w:val="Normal"/>
    <w:semiHidden/>
    <w:qFormat/>
    <w:rsid w:val="00C213A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qFormat/>
    <w:rsid w:val="00C213A4"/>
    <w:pPr>
      <w:spacing w:after="120"/>
      <w:ind w:left="1134" w:right="1134"/>
      <w:jc w:val="both"/>
    </w:pPr>
  </w:style>
  <w:style w:type="paragraph" w:customStyle="1" w:styleId="HMG">
    <w:name w:val="_ H __M_G"/>
    <w:basedOn w:val="Normal"/>
    <w:next w:val="Normal"/>
    <w:qFormat/>
    <w:rsid w:val="00C213A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C213A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4_G Char,4_G Char Char Char Char Char,Footnotes refss Char Char Char Char Char,ftref Char Char Char Char Char,BVI fnr Char Char Char Char Char,BVI fnr Car Car Char Char Char Char Char,BVI fnr Car Char Char Char Char Char"/>
    <w:link w:val="4GCharCharCharChar"/>
    <w:qFormat/>
    <w:rsid w:val="00C213A4"/>
    <w:rPr>
      <w:rFonts w:ascii="Times New Roman" w:hAnsi="Times New Roman"/>
      <w:sz w:val="18"/>
      <w:vertAlign w:val="superscript"/>
    </w:rPr>
  </w:style>
  <w:style w:type="character" w:styleId="EndnoteReference">
    <w:name w:val="endnote reference"/>
    <w:aliases w:val="1_G"/>
    <w:qFormat/>
    <w:rsid w:val="00C213A4"/>
    <w:rPr>
      <w:rFonts w:ascii="Times New Roman" w:hAnsi="Times New Roman"/>
      <w:sz w:val="18"/>
      <w:vertAlign w:val="superscript"/>
    </w:rPr>
  </w:style>
  <w:style w:type="paragraph" w:styleId="Header">
    <w:name w:val="header"/>
    <w:aliases w:val="6_G"/>
    <w:basedOn w:val="Normal"/>
    <w:qFormat/>
    <w:rsid w:val="00C213A4"/>
    <w:pPr>
      <w:pBdr>
        <w:bottom w:val="single" w:sz="4" w:space="4" w:color="auto"/>
      </w:pBdr>
      <w:spacing w:line="240" w:lineRule="auto"/>
    </w:pPr>
    <w:rPr>
      <w:b/>
      <w:sz w:val="18"/>
    </w:rPr>
  </w:style>
  <w:style w:type="table" w:styleId="TableGrid">
    <w:name w:val="Table Grid"/>
    <w:basedOn w:val="TableNormal"/>
    <w:semiHidden/>
    <w:rsid w:val="00C213A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213A4"/>
    <w:rPr>
      <w:color w:val="auto"/>
      <w:u w:val="none"/>
    </w:rPr>
  </w:style>
  <w:style w:type="character" w:styleId="FollowedHyperlink">
    <w:name w:val="FollowedHyperlink"/>
    <w:semiHidden/>
    <w:rsid w:val="00C213A4"/>
    <w:rPr>
      <w:color w:val="auto"/>
      <w:u w:val="none"/>
    </w:rPr>
  </w:style>
  <w:style w:type="paragraph" w:customStyle="1" w:styleId="SMG">
    <w:name w:val="__S_M_G"/>
    <w:basedOn w:val="Normal"/>
    <w:next w:val="Normal"/>
    <w:rsid w:val="00C213A4"/>
    <w:pPr>
      <w:keepNext/>
      <w:keepLines/>
      <w:spacing w:before="240" w:after="240" w:line="420" w:lineRule="exact"/>
      <w:ind w:left="1134" w:right="1134"/>
    </w:pPr>
    <w:rPr>
      <w:b/>
      <w:sz w:val="40"/>
    </w:rPr>
  </w:style>
  <w:style w:type="paragraph" w:customStyle="1" w:styleId="SLG">
    <w:name w:val="__S_L_G"/>
    <w:basedOn w:val="Normal"/>
    <w:next w:val="Normal"/>
    <w:rsid w:val="00C213A4"/>
    <w:pPr>
      <w:keepNext/>
      <w:keepLines/>
      <w:spacing w:before="240" w:after="240" w:line="580" w:lineRule="exact"/>
      <w:ind w:left="1134" w:right="1134"/>
    </w:pPr>
    <w:rPr>
      <w:b/>
      <w:sz w:val="56"/>
    </w:rPr>
  </w:style>
  <w:style w:type="paragraph" w:customStyle="1" w:styleId="SSG">
    <w:name w:val="__S_S_G"/>
    <w:basedOn w:val="Normal"/>
    <w:next w:val="Normal"/>
    <w:rsid w:val="00C213A4"/>
    <w:pPr>
      <w:keepNext/>
      <w:keepLines/>
      <w:spacing w:before="240" w:after="240" w:line="300" w:lineRule="exact"/>
      <w:ind w:left="1134" w:right="1134"/>
    </w:pPr>
    <w:rPr>
      <w:b/>
      <w:sz w:val="28"/>
    </w:rPr>
  </w:style>
  <w:style w:type="paragraph" w:styleId="FootnoteText">
    <w:name w:val="footnote text"/>
    <w:aliases w:val="5_G,Char,Footnote Text Char Char Char Char,Footnote Text Char Char,Char Char Char Char,Footnote reference,FA Fu,Footnote Text Char Char Char Char Char,Footnote Text Char Char Char, Char, Char Char Char Char,fn,FN,Texto nota pie Car"/>
    <w:basedOn w:val="Normal"/>
    <w:link w:val="FootnoteTextChar"/>
    <w:qFormat/>
    <w:rsid w:val="00C213A4"/>
    <w:pPr>
      <w:tabs>
        <w:tab w:val="right" w:pos="1021"/>
      </w:tabs>
      <w:spacing w:line="220" w:lineRule="exact"/>
      <w:ind w:left="1134" w:right="1134" w:hanging="1134"/>
    </w:pPr>
    <w:rPr>
      <w:sz w:val="18"/>
    </w:rPr>
  </w:style>
  <w:style w:type="paragraph" w:styleId="EndnoteText">
    <w:name w:val="endnote text"/>
    <w:aliases w:val="2_G"/>
    <w:basedOn w:val="FootnoteText"/>
    <w:qFormat/>
    <w:rsid w:val="00C213A4"/>
  </w:style>
  <w:style w:type="character" w:styleId="PageNumber">
    <w:name w:val="page number"/>
    <w:aliases w:val="7_G"/>
    <w:qFormat/>
    <w:rsid w:val="00C213A4"/>
    <w:rPr>
      <w:rFonts w:ascii="Times New Roman" w:hAnsi="Times New Roman"/>
      <w:b/>
      <w:sz w:val="18"/>
    </w:rPr>
  </w:style>
  <w:style w:type="paragraph" w:customStyle="1" w:styleId="XLargeG">
    <w:name w:val="__XLarge_G"/>
    <w:basedOn w:val="Normal"/>
    <w:next w:val="Normal"/>
    <w:rsid w:val="00C213A4"/>
    <w:pPr>
      <w:keepNext/>
      <w:keepLines/>
      <w:spacing w:before="240" w:after="240" w:line="420" w:lineRule="exact"/>
      <w:ind w:left="1134" w:right="1134"/>
    </w:pPr>
    <w:rPr>
      <w:b/>
      <w:sz w:val="40"/>
    </w:rPr>
  </w:style>
  <w:style w:type="paragraph" w:customStyle="1" w:styleId="Bullet1G">
    <w:name w:val="_Bullet 1_G"/>
    <w:basedOn w:val="Normal"/>
    <w:qFormat/>
    <w:rsid w:val="00C213A4"/>
    <w:pPr>
      <w:numPr>
        <w:numId w:val="1"/>
      </w:numPr>
      <w:spacing w:after="120"/>
      <w:ind w:right="1134"/>
      <w:jc w:val="both"/>
    </w:pPr>
  </w:style>
  <w:style w:type="paragraph" w:styleId="Footer">
    <w:name w:val="footer"/>
    <w:aliases w:val="3_G"/>
    <w:basedOn w:val="Normal"/>
    <w:qFormat/>
    <w:rsid w:val="00C213A4"/>
    <w:pPr>
      <w:spacing w:line="240" w:lineRule="auto"/>
    </w:pPr>
    <w:rPr>
      <w:sz w:val="16"/>
    </w:rPr>
  </w:style>
  <w:style w:type="paragraph" w:customStyle="1" w:styleId="Bullet2G">
    <w:name w:val="_Bullet 2_G"/>
    <w:basedOn w:val="Normal"/>
    <w:qFormat/>
    <w:rsid w:val="00C213A4"/>
    <w:pPr>
      <w:numPr>
        <w:numId w:val="2"/>
      </w:numPr>
      <w:spacing w:after="120"/>
      <w:ind w:right="1134"/>
      <w:jc w:val="both"/>
    </w:pPr>
  </w:style>
  <w:style w:type="paragraph" w:customStyle="1" w:styleId="H1G">
    <w:name w:val="_ H_1_G"/>
    <w:basedOn w:val="Normal"/>
    <w:next w:val="Normal"/>
    <w:qFormat/>
    <w:rsid w:val="00C213A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C213A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213A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213A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semiHidden/>
    <w:rsid w:val="00B8046C"/>
    <w:pPr>
      <w:spacing w:line="240" w:lineRule="auto"/>
    </w:pPr>
    <w:rPr>
      <w:rFonts w:ascii="Tahoma" w:hAnsi="Tahoma" w:cs="Tahoma"/>
      <w:sz w:val="16"/>
      <w:szCs w:val="16"/>
    </w:rPr>
  </w:style>
  <w:style w:type="character" w:customStyle="1" w:styleId="BalloonTextChar">
    <w:name w:val="Balloon Text Char"/>
    <w:link w:val="BalloonText"/>
    <w:semiHidden/>
    <w:rsid w:val="00B8046C"/>
    <w:rPr>
      <w:rFonts w:ascii="Tahoma" w:hAnsi="Tahoma" w:cs="Tahoma"/>
      <w:sz w:val="16"/>
      <w:szCs w:val="16"/>
      <w:lang w:val="en-GB" w:eastAsia="en-US"/>
    </w:rPr>
  </w:style>
  <w:style w:type="paragraph" w:customStyle="1" w:styleId="ParNoG">
    <w:name w:val="_ParNo_G"/>
    <w:basedOn w:val="SingleTxtG"/>
    <w:qFormat/>
    <w:rsid w:val="005F4BC1"/>
    <w:pPr>
      <w:numPr>
        <w:numId w:val="3"/>
      </w:numPr>
      <w:kinsoku w:val="0"/>
      <w:overflowPunct w:val="0"/>
      <w:autoSpaceDE w:val="0"/>
      <w:autoSpaceDN w:val="0"/>
      <w:adjustRightInd w:val="0"/>
      <w:snapToGrid w:val="0"/>
    </w:pPr>
  </w:style>
  <w:style w:type="character" w:customStyle="1" w:styleId="FootnoteTextChar">
    <w:name w:val="Footnote Text Char"/>
    <w:aliases w:val="5_G Char,Char Char,Footnote Text Char Char Char Char Char1,Footnote Text Char Char Char1,Char Char Char Char Char,Footnote reference Char,FA Fu Char,Footnote Text Char Char Char Char Char Char,Footnote Text Char Char Char Char1"/>
    <w:link w:val="FootnoteText"/>
    <w:locked/>
    <w:rsid w:val="004762B3"/>
    <w:rPr>
      <w:sz w:val="18"/>
      <w:lang w:eastAsia="en-US"/>
    </w:rPr>
  </w:style>
  <w:style w:type="paragraph" w:customStyle="1" w:styleId="Listeafsnit1">
    <w:name w:val="Listeafsnit1"/>
    <w:aliases w:val="F5 List Paragraph,Dot pt,No Spacing1,List Paragraph Char Char Char,Indicator Text,List Paragraph1,Numbered Para 1,Bullet 1,List Paragraph12,Bullet Points,MAIN CONTENT,List Paragraph2,Normal numbered,List Paragraph11,OBC Bullet,Bullet Styl"/>
    <w:basedOn w:val="Normal"/>
    <w:link w:val="ListeafsnitTegn"/>
    <w:qFormat/>
    <w:rsid w:val="004762B3"/>
    <w:pPr>
      <w:suppressAutoHyphens w:val="0"/>
      <w:spacing w:after="200" w:line="276" w:lineRule="auto"/>
      <w:ind w:left="720"/>
      <w:contextualSpacing/>
    </w:pPr>
    <w:rPr>
      <w:rFonts w:ascii="Microsoft Sans Serif" w:eastAsia="Calibri" w:hAnsi="Microsoft Sans Serif" w:cs="Arial"/>
      <w:sz w:val="22"/>
      <w:szCs w:val="22"/>
    </w:rPr>
  </w:style>
  <w:style w:type="character" w:customStyle="1" w:styleId="ListeafsnitTegn">
    <w:name w:val="Listeafsnit Tegn"/>
    <w:aliases w:val="F5 List Paragraph Tegn,Dot pt Tegn,No Spacing1 Tegn,List Paragraph Char Char Char Tegn,Indicator Text Tegn,List Paragraph1 Tegn,Numbered Para 1 Tegn,Bullet 1 Tegn,List Paragraph12 Tegn,Bullet Points Tegn,MAIN CONTENT Tegn"/>
    <w:link w:val="Listeafsnit1"/>
    <w:qFormat/>
    <w:locked/>
    <w:rsid w:val="004762B3"/>
    <w:rPr>
      <w:rFonts w:ascii="Microsoft Sans Serif" w:eastAsia="Calibri" w:hAnsi="Microsoft Sans Serif" w:cs="Arial"/>
      <w:sz w:val="22"/>
      <w:szCs w:val="22"/>
      <w:lang w:eastAsia="en-US"/>
    </w:rPr>
  </w:style>
  <w:style w:type="paragraph" w:customStyle="1" w:styleId="4GCharCharCharChar">
    <w:name w:val="4_G Char Char Char Char"/>
    <w:aliases w:val="Footnotes refss Char Char Char Char,ftref Char Char Char Char,BVI fnr Char Char Char Char,BVI fnr Car Car Char Char Char Char,BVI fnr Car Char Char Char Char,BVI fnr Car Car Car Car Char Char1 Char Char,ftr"/>
    <w:basedOn w:val="Normal"/>
    <w:link w:val="FootnoteReference"/>
    <w:rsid w:val="004762B3"/>
    <w:pPr>
      <w:suppressAutoHyphens w:val="0"/>
      <w:spacing w:after="160" w:line="240" w:lineRule="exact"/>
      <w:jc w:val="both"/>
    </w:pPr>
    <w:rPr>
      <w:sz w:val="18"/>
      <w:vertAlign w:val="superscript"/>
      <w:lang w:eastAsia="en-GB"/>
    </w:rPr>
  </w:style>
  <w:style w:type="paragraph" w:customStyle="1" w:styleId="ListParagraph3">
    <w:name w:val="List Paragraph3"/>
    <w:basedOn w:val="Normal"/>
    <w:qFormat/>
    <w:rsid w:val="004762B3"/>
    <w:pPr>
      <w:suppressAutoHyphens w:val="0"/>
      <w:spacing w:after="200" w:line="276" w:lineRule="auto"/>
      <w:ind w:left="720"/>
      <w:contextualSpacing/>
    </w:pPr>
    <w:rPr>
      <w:rFonts w:ascii="Microsoft Sans Serif" w:eastAsia="Calibri" w:hAnsi="Microsoft Sans Serif" w:cs="Arial"/>
      <w:sz w:val="22"/>
      <w:szCs w:val="22"/>
      <w:lang w:val="de-DE"/>
    </w:rPr>
  </w:style>
  <w:style w:type="character" w:styleId="CommentReference">
    <w:name w:val="annotation reference"/>
    <w:basedOn w:val="DefaultParagraphFont"/>
    <w:semiHidden/>
    <w:unhideWhenUsed/>
    <w:rsid w:val="000873F1"/>
    <w:rPr>
      <w:sz w:val="16"/>
      <w:szCs w:val="16"/>
    </w:rPr>
  </w:style>
  <w:style w:type="paragraph" w:styleId="CommentText">
    <w:name w:val="annotation text"/>
    <w:basedOn w:val="Normal"/>
    <w:link w:val="CommentTextChar"/>
    <w:semiHidden/>
    <w:unhideWhenUsed/>
    <w:rsid w:val="000873F1"/>
    <w:pPr>
      <w:spacing w:line="240" w:lineRule="auto"/>
    </w:pPr>
  </w:style>
  <w:style w:type="character" w:customStyle="1" w:styleId="CommentTextChar">
    <w:name w:val="Comment Text Char"/>
    <w:basedOn w:val="DefaultParagraphFont"/>
    <w:link w:val="CommentText"/>
    <w:semiHidden/>
    <w:rsid w:val="000873F1"/>
    <w:rPr>
      <w:lang w:eastAsia="en-US"/>
    </w:rPr>
  </w:style>
  <w:style w:type="paragraph" w:styleId="CommentSubject">
    <w:name w:val="annotation subject"/>
    <w:basedOn w:val="CommentText"/>
    <w:next w:val="CommentText"/>
    <w:link w:val="CommentSubjectChar"/>
    <w:semiHidden/>
    <w:unhideWhenUsed/>
    <w:rsid w:val="000873F1"/>
    <w:rPr>
      <w:b/>
      <w:bCs/>
    </w:rPr>
  </w:style>
  <w:style w:type="character" w:customStyle="1" w:styleId="CommentSubjectChar">
    <w:name w:val="Comment Subject Char"/>
    <w:basedOn w:val="CommentTextChar"/>
    <w:link w:val="CommentSubject"/>
    <w:semiHidden/>
    <w:rsid w:val="000873F1"/>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header" w:qFormat="1"/>
    <w:lsdException w:name="footer" w:qFormat="1"/>
    <w:lsdException w:name="caption" w:qFormat="1"/>
    <w:lsdException w:name="footnote reference" w:qFormat="1"/>
    <w:lsdException w:name="page number" w:qFormat="1"/>
    <w:lsdException w:name="endnote reference" w:qFormat="1"/>
    <w:lsdException w:name="endnote text" w:qFormat="1"/>
    <w:lsdException w:name="List Number" w:unhideWhenUsed="0"/>
    <w:lsdException w:name="List 4" w:unhideWhenUsed="0"/>
    <w:lsdException w:name="List 5" w:unhideWhenUsed="0"/>
    <w:lsdException w:name="Title" w:semiHidden="0" w:unhideWhenUsed="0" w:qFormat="1"/>
    <w:lsdException w:name="Subtitle" w:semiHidden="0" w:unhideWhenUsed="0" w:qFormat="1"/>
    <w:lsdException w:name="Salutation" w:unhideWhenUsed="0"/>
    <w:lsdException w:name="Date" w:unhideWhenUsed="0"/>
    <w:lsdException w:name="Body Text First Indent"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046C"/>
    <w:pPr>
      <w:suppressAutoHyphens/>
      <w:spacing w:line="240" w:lineRule="atLeast"/>
    </w:pPr>
    <w:rPr>
      <w:lang w:eastAsia="en-US"/>
    </w:rPr>
  </w:style>
  <w:style w:type="paragraph" w:styleId="Heading1">
    <w:name w:val="heading 1"/>
    <w:aliases w:val="Table_G"/>
    <w:basedOn w:val="SingleTxtG"/>
    <w:next w:val="SingleTxtG"/>
    <w:qFormat/>
    <w:rsid w:val="00C213A4"/>
    <w:pPr>
      <w:spacing w:after="0" w:line="240" w:lineRule="auto"/>
      <w:ind w:right="0"/>
      <w:jc w:val="left"/>
      <w:outlineLvl w:val="0"/>
    </w:pPr>
  </w:style>
  <w:style w:type="paragraph" w:styleId="Heading2">
    <w:name w:val="heading 2"/>
    <w:basedOn w:val="Normal"/>
    <w:next w:val="Normal"/>
    <w:semiHidden/>
    <w:qFormat/>
    <w:rsid w:val="00C213A4"/>
    <w:pPr>
      <w:spacing w:line="240" w:lineRule="auto"/>
      <w:outlineLvl w:val="1"/>
    </w:pPr>
  </w:style>
  <w:style w:type="paragraph" w:styleId="Heading3">
    <w:name w:val="heading 3"/>
    <w:basedOn w:val="Normal"/>
    <w:next w:val="Normal"/>
    <w:semiHidden/>
    <w:qFormat/>
    <w:rsid w:val="00C213A4"/>
    <w:pPr>
      <w:spacing w:line="240" w:lineRule="auto"/>
      <w:outlineLvl w:val="2"/>
    </w:pPr>
  </w:style>
  <w:style w:type="paragraph" w:styleId="Heading4">
    <w:name w:val="heading 4"/>
    <w:basedOn w:val="Normal"/>
    <w:next w:val="Normal"/>
    <w:semiHidden/>
    <w:qFormat/>
    <w:rsid w:val="00C213A4"/>
    <w:pPr>
      <w:spacing w:line="240" w:lineRule="auto"/>
      <w:outlineLvl w:val="3"/>
    </w:pPr>
  </w:style>
  <w:style w:type="paragraph" w:styleId="Heading5">
    <w:name w:val="heading 5"/>
    <w:basedOn w:val="Normal"/>
    <w:next w:val="Normal"/>
    <w:semiHidden/>
    <w:qFormat/>
    <w:rsid w:val="00C213A4"/>
    <w:pPr>
      <w:spacing w:line="240" w:lineRule="auto"/>
      <w:outlineLvl w:val="4"/>
    </w:pPr>
  </w:style>
  <w:style w:type="paragraph" w:styleId="Heading6">
    <w:name w:val="heading 6"/>
    <w:basedOn w:val="Normal"/>
    <w:next w:val="Normal"/>
    <w:semiHidden/>
    <w:qFormat/>
    <w:rsid w:val="00C213A4"/>
    <w:pPr>
      <w:spacing w:line="240" w:lineRule="auto"/>
      <w:outlineLvl w:val="5"/>
    </w:pPr>
  </w:style>
  <w:style w:type="paragraph" w:styleId="Heading7">
    <w:name w:val="heading 7"/>
    <w:basedOn w:val="Normal"/>
    <w:next w:val="Normal"/>
    <w:semiHidden/>
    <w:qFormat/>
    <w:rsid w:val="00C213A4"/>
    <w:pPr>
      <w:spacing w:line="240" w:lineRule="auto"/>
      <w:outlineLvl w:val="6"/>
    </w:pPr>
  </w:style>
  <w:style w:type="paragraph" w:styleId="Heading8">
    <w:name w:val="heading 8"/>
    <w:basedOn w:val="Normal"/>
    <w:next w:val="Normal"/>
    <w:semiHidden/>
    <w:qFormat/>
    <w:rsid w:val="00C213A4"/>
    <w:pPr>
      <w:spacing w:line="240" w:lineRule="auto"/>
      <w:outlineLvl w:val="7"/>
    </w:pPr>
  </w:style>
  <w:style w:type="paragraph" w:styleId="Heading9">
    <w:name w:val="heading 9"/>
    <w:basedOn w:val="Normal"/>
    <w:next w:val="Normal"/>
    <w:semiHidden/>
    <w:qFormat/>
    <w:rsid w:val="00C213A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qFormat/>
    <w:rsid w:val="00C213A4"/>
    <w:pPr>
      <w:spacing w:after="120"/>
      <w:ind w:left="1134" w:right="1134"/>
      <w:jc w:val="both"/>
    </w:pPr>
  </w:style>
  <w:style w:type="paragraph" w:customStyle="1" w:styleId="HMG">
    <w:name w:val="_ H __M_G"/>
    <w:basedOn w:val="Normal"/>
    <w:next w:val="Normal"/>
    <w:qFormat/>
    <w:rsid w:val="00C213A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C213A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4_G Char,4_G Char Char Char Char Char,Footnotes refss Char Char Char Char Char,ftref Char Char Char Char Char,BVI fnr Char Char Char Char Char,BVI fnr Car Car Char Char Char Char Char,BVI fnr Car Char Char Char Char Char"/>
    <w:link w:val="4GCharCharCharChar"/>
    <w:qFormat/>
    <w:rsid w:val="00C213A4"/>
    <w:rPr>
      <w:rFonts w:ascii="Times New Roman" w:hAnsi="Times New Roman"/>
      <w:sz w:val="18"/>
      <w:vertAlign w:val="superscript"/>
    </w:rPr>
  </w:style>
  <w:style w:type="character" w:styleId="EndnoteReference">
    <w:name w:val="endnote reference"/>
    <w:aliases w:val="1_G"/>
    <w:qFormat/>
    <w:rsid w:val="00C213A4"/>
    <w:rPr>
      <w:rFonts w:ascii="Times New Roman" w:hAnsi="Times New Roman"/>
      <w:sz w:val="18"/>
      <w:vertAlign w:val="superscript"/>
    </w:rPr>
  </w:style>
  <w:style w:type="paragraph" w:styleId="Header">
    <w:name w:val="header"/>
    <w:aliases w:val="6_G"/>
    <w:basedOn w:val="Normal"/>
    <w:qFormat/>
    <w:rsid w:val="00C213A4"/>
    <w:pPr>
      <w:pBdr>
        <w:bottom w:val="single" w:sz="4" w:space="4" w:color="auto"/>
      </w:pBdr>
      <w:spacing w:line="240" w:lineRule="auto"/>
    </w:pPr>
    <w:rPr>
      <w:b/>
      <w:sz w:val="18"/>
    </w:rPr>
  </w:style>
  <w:style w:type="table" w:styleId="TableGrid">
    <w:name w:val="Table Grid"/>
    <w:basedOn w:val="TableNormal"/>
    <w:semiHidden/>
    <w:rsid w:val="00C213A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213A4"/>
    <w:rPr>
      <w:color w:val="auto"/>
      <w:u w:val="none"/>
    </w:rPr>
  </w:style>
  <w:style w:type="character" w:styleId="FollowedHyperlink">
    <w:name w:val="FollowedHyperlink"/>
    <w:semiHidden/>
    <w:rsid w:val="00C213A4"/>
    <w:rPr>
      <w:color w:val="auto"/>
      <w:u w:val="none"/>
    </w:rPr>
  </w:style>
  <w:style w:type="paragraph" w:customStyle="1" w:styleId="SMG">
    <w:name w:val="__S_M_G"/>
    <w:basedOn w:val="Normal"/>
    <w:next w:val="Normal"/>
    <w:rsid w:val="00C213A4"/>
    <w:pPr>
      <w:keepNext/>
      <w:keepLines/>
      <w:spacing w:before="240" w:after="240" w:line="420" w:lineRule="exact"/>
      <w:ind w:left="1134" w:right="1134"/>
    </w:pPr>
    <w:rPr>
      <w:b/>
      <w:sz w:val="40"/>
    </w:rPr>
  </w:style>
  <w:style w:type="paragraph" w:customStyle="1" w:styleId="SLG">
    <w:name w:val="__S_L_G"/>
    <w:basedOn w:val="Normal"/>
    <w:next w:val="Normal"/>
    <w:rsid w:val="00C213A4"/>
    <w:pPr>
      <w:keepNext/>
      <w:keepLines/>
      <w:spacing w:before="240" w:after="240" w:line="580" w:lineRule="exact"/>
      <w:ind w:left="1134" w:right="1134"/>
    </w:pPr>
    <w:rPr>
      <w:b/>
      <w:sz w:val="56"/>
    </w:rPr>
  </w:style>
  <w:style w:type="paragraph" w:customStyle="1" w:styleId="SSG">
    <w:name w:val="__S_S_G"/>
    <w:basedOn w:val="Normal"/>
    <w:next w:val="Normal"/>
    <w:rsid w:val="00C213A4"/>
    <w:pPr>
      <w:keepNext/>
      <w:keepLines/>
      <w:spacing w:before="240" w:after="240" w:line="300" w:lineRule="exact"/>
      <w:ind w:left="1134" w:right="1134"/>
    </w:pPr>
    <w:rPr>
      <w:b/>
      <w:sz w:val="28"/>
    </w:rPr>
  </w:style>
  <w:style w:type="paragraph" w:styleId="FootnoteText">
    <w:name w:val="footnote text"/>
    <w:aliases w:val="5_G,Char,Footnote Text Char Char Char Char,Footnote Text Char Char,Char Char Char Char,Footnote reference,FA Fu,Footnote Text Char Char Char Char Char,Footnote Text Char Char Char, Char, Char Char Char Char,fn,FN,Texto nota pie Car"/>
    <w:basedOn w:val="Normal"/>
    <w:link w:val="FootnoteTextChar"/>
    <w:qFormat/>
    <w:rsid w:val="00C213A4"/>
    <w:pPr>
      <w:tabs>
        <w:tab w:val="right" w:pos="1021"/>
      </w:tabs>
      <w:spacing w:line="220" w:lineRule="exact"/>
      <w:ind w:left="1134" w:right="1134" w:hanging="1134"/>
    </w:pPr>
    <w:rPr>
      <w:sz w:val="18"/>
    </w:rPr>
  </w:style>
  <w:style w:type="paragraph" w:styleId="EndnoteText">
    <w:name w:val="endnote text"/>
    <w:aliases w:val="2_G"/>
    <w:basedOn w:val="FootnoteText"/>
    <w:qFormat/>
    <w:rsid w:val="00C213A4"/>
  </w:style>
  <w:style w:type="character" w:styleId="PageNumber">
    <w:name w:val="page number"/>
    <w:aliases w:val="7_G"/>
    <w:qFormat/>
    <w:rsid w:val="00C213A4"/>
    <w:rPr>
      <w:rFonts w:ascii="Times New Roman" w:hAnsi="Times New Roman"/>
      <w:b/>
      <w:sz w:val="18"/>
    </w:rPr>
  </w:style>
  <w:style w:type="paragraph" w:customStyle="1" w:styleId="XLargeG">
    <w:name w:val="__XLarge_G"/>
    <w:basedOn w:val="Normal"/>
    <w:next w:val="Normal"/>
    <w:rsid w:val="00C213A4"/>
    <w:pPr>
      <w:keepNext/>
      <w:keepLines/>
      <w:spacing w:before="240" w:after="240" w:line="420" w:lineRule="exact"/>
      <w:ind w:left="1134" w:right="1134"/>
    </w:pPr>
    <w:rPr>
      <w:b/>
      <w:sz w:val="40"/>
    </w:rPr>
  </w:style>
  <w:style w:type="paragraph" w:customStyle="1" w:styleId="Bullet1G">
    <w:name w:val="_Bullet 1_G"/>
    <w:basedOn w:val="Normal"/>
    <w:qFormat/>
    <w:rsid w:val="00C213A4"/>
    <w:pPr>
      <w:numPr>
        <w:numId w:val="1"/>
      </w:numPr>
      <w:spacing w:after="120"/>
      <w:ind w:right="1134"/>
      <w:jc w:val="both"/>
    </w:pPr>
  </w:style>
  <w:style w:type="paragraph" w:styleId="Footer">
    <w:name w:val="footer"/>
    <w:aliases w:val="3_G"/>
    <w:basedOn w:val="Normal"/>
    <w:qFormat/>
    <w:rsid w:val="00C213A4"/>
    <w:pPr>
      <w:spacing w:line="240" w:lineRule="auto"/>
    </w:pPr>
    <w:rPr>
      <w:sz w:val="16"/>
    </w:rPr>
  </w:style>
  <w:style w:type="paragraph" w:customStyle="1" w:styleId="Bullet2G">
    <w:name w:val="_Bullet 2_G"/>
    <w:basedOn w:val="Normal"/>
    <w:qFormat/>
    <w:rsid w:val="00C213A4"/>
    <w:pPr>
      <w:numPr>
        <w:numId w:val="2"/>
      </w:numPr>
      <w:spacing w:after="120"/>
      <w:ind w:right="1134"/>
      <w:jc w:val="both"/>
    </w:pPr>
  </w:style>
  <w:style w:type="paragraph" w:customStyle="1" w:styleId="H1G">
    <w:name w:val="_ H_1_G"/>
    <w:basedOn w:val="Normal"/>
    <w:next w:val="Normal"/>
    <w:qFormat/>
    <w:rsid w:val="00C213A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C213A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213A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213A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semiHidden/>
    <w:rsid w:val="00B8046C"/>
    <w:pPr>
      <w:spacing w:line="240" w:lineRule="auto"/>
    </w:pPr>
    <w:rPr>
      <w:rFonts w:ascii="Tahoma" w:hAnsi="Tahoma" w:cs="Tahoma"/>
      <w:sz w:val="16"/>
      <w:szCs w:val="16"/>
    </w:rPr>
  </w:style>
  <w:style w:type="character" w:customStyle="1" w:styleId="BalloonTextChar">
    <w:name w:val="Balloon Text Char"/>
    <w:link w:val="BalloonText"/>
    <w:semiHidden/>
    <w:rsid w:val="00B8046C"/>
    <w:rPr>
      <w:rFonts w:ascii="Tahoma" w:hAnsi="Tahoma" w:cs="Tahoma"/>
      <w:sz w:val="16"/>
      <w:szCs w:val="16"/>
      <w:lang w:val="en-GB" w:eastAsia="en-US"/>
    </w:rPr>
  </w:style>
  <w:style w:type="paragraph" w:customStyle="1" w:styleId="ParNoG">
    <w:name w:val="_ParNo_G"/>
    <w:basedOn w:val="SingleTxtG"/>
    <w:qFormat/>
    <w:rsid w:val="005F4BC1"/>
    <w:pPr>
      <w:numPr>
        <w:numId w:val="3"/>
      </w:numPr>
      <w:kinsoku w:val="0"/>
      <w:overflowPunct w:val="0"/>
      <w:autoSpaceDE w:val="0"/>
      <w:autoSpaceDN w:val="0"/>
      <w:adjustRightInd w:val="0"/>
      <w:snapToGrid w:val="0"/>
    </w:pPr>
  </w:style>
  <w:style w:type="character" w:customStyle="1" w:styleId="FootnoteTextChar">
    <w:name w:val="Footnote Text Char"/>
    <w:aliases w:val="5_G Char,Char Char,Footnote Text Char Char Char Char Char1,Footnote Text Char Char Char1,Char Char Char Char Char,Footnote reference Char,FA Fu Char,Footnote Text Char Char Char Char Char Char,Footnote Text Char Char Char Char1"/>
    <w:link w:val="FootnoteText"/>
    <w:locked/>
    <w:rsid w:val="004762B3"/>
    <w:rPr>
      <w:sz w:val="18"/>
      <w:lang w:eastAsia="en-US"/>
    </w:rPr>
  </w:style>
  <w:style w:type="paragraph" w:customStyle="1" w:styleId="Listeafsnit1">
    <w:name w:val="Listeafsnit1"/>
    <w:aliases w:val="F5 List Paragraph,Dot pt,No Spacing1,List Paragraph Char Char Char,Indicator Text,List Paragraph1,Numbered Para 1,Bullet 1,List Paragraph12,Bullet Points,MAIN CONTENT,List Paragraph2,Normal numbered,List Paragraph11,OBC Bullet,Bullet Styl"/>
    <w:basedOn w:val="Normal"/>
    <w:link w:val="ListeafsnitTegn"/>
    <w:qFormat/>
    <w:rsid w:val="004762B3"/>
    <w:pPr>
      <w:suppressAutoHyphens w:val="0"/>
      <w:spacing w:after="200" w:line="276" w:lineRule="auto"/>
      <w:ind w:left="720"/>
      <w:contextualSpacing/>
    </w:pPr>
    <w:rPr>
      <w:rFonts w:ascii="Microsoft Sans Serif" w:eastAsia="Calibri" w:hAnsi="Microsoft Sans Serif" w:cs="Arial"/>
      <w:sz w:val="22"/>
      <w:szCs w:val="22"/>
    </w:rPr>
  </w:style>
  <w:style w:type="character" w:customStyle="1" w:styleId="ListeafsnitTegn">
    <w:name w:val="Listeafsnit Tegn"/>
    <w:aliases w:val="F5 List Paragraph Tegn,Dot pt Tegn,No Spacing1 Tegn,List Paragraph Char Char Char Tegn,Indicator Text Tegn,List Paragraph1 Tegn,Numbered Para 1 Tegn,Bullet 1 Tegn,List Paragraph12 Tegn,Bullet Points Tegn,MAIN CONTENT Tegn"/>
    <w:link w:val="Listeafsnit1"/>
    <w:qFormat/>
    <w:locked/>
    <w:rsid w:val="004762B3"/>
    <w:rPr>
      <w:rFonts w:ascii="Microsoft Sans Serif" w:eastAsia="Calibri" w:hAnsi="Microsoft Sans Serif" w:cs="Arial"/>
      <w:sz w:val="22"/>
      <w:szCs w:val="22"/>
      <w:lang w:eastAsia="en-US"/>
    </w:rPr>
  </w:style>
  <w:style w:type="paragraph" w:customStyle="1" w:styleId="4GCharCharCharChar">
    <w:name w:val="4_G Char Char Char Char"/>
    <w:aliases w:val="Footnotes refss Char Char Char Char,ftref Char Char Char Char,BVI fnr Char Char Char Char,BVI fnr Car Car Char Char Char Char,BVI fnr Car Char Char Char Char,BVI fnr Car Car Car Car Char Char1 Char Char,ftr"/>
    <w:basedOn w:val="Normal"/>
    <w:link w:val="FootnoteReference"/>
    <w:rsid w:val="004762B3"/>
    <w:pPr>
      <w:suppressAutoHyphens w:val="0"/>
      <w:spacing w:after="160" w:line="240" w:lineRule="exact"/>
      <w:jc w:val="both"/>
    </w:pPr>
    <w:rPr>
      <w:sz w:val="18"/>
      <w:vertAlign w:val="superscript"/>
      <w:lang w:eastAsia="en-GB"/>
    </w:rPr>
  </w:style>
  <w:style w:type="paragraph" w:customStyle="1" w:styleId="ListParagraph3">
    <w:name w:val="List Paragraph3"/>
    <w:basedOn w:val="Normal"/>
    <w:qFormat/>
    <w:rsid w:val="004762B3"/>
    <w:pPr>
      <w:suppressAutoHyphens w:val="0"/>
      <w:spacing w:after="200" w:line="276" w:lineRule="auto"/>
      <w:ind w:left="720"/>
      <w:contextualSpacing/>
    </w:pPr>
    <w:rPr>
      <w:rFonts w:ascii="Microsoft Sans Serif" w:eastAsia="Calibri" w:hAnsi="Microsoft Sans Serif" w:cs="Arial"/>
      <w:sz w:val="22"/>
      <w:szCs w:val="22"/>
      <w:lang w:val="de-DE"/>
    </w:rPr>
  </w:style>
  <w:style w:type="character" w:styleId="CommentReference">
    <w:name w:val="annotation reference"/>
    <w:basedOn w:val="DefaultParagraphFont"/>
    <w:semiHidden/>
    <w:unhideWhenUsed/>
    <w:rsid w:val="000873F1"/>
    <w:rPr>
      <w:sz w:val="16"/>
      <w:szCs w:val="16"/>
    </w:rPr>
  </w:style>
  <w:style w:type="paragraph" w:styleId="CommentText">
    <w:name w:val="annotation text"/>
    <w:basedOn w:val="Normal"/>
    <w:link w:val="CommentTextChar"/>
    <w:semiHidden/>
    <w:unhideWhenUsed/>
    <w:rsid w:val="000873F1"/>
    <w:pPr>
      <w:spacing w:line="240" w:lineRule="auto"/>
    </w:pPr>
  </w:style>
  <w:style w:type="character" w:customStyle="1" w:styleId="CommentTextChar">
    <w:name w:val="Comment Text Char"/>
    <w:basedOn w:val="DefaultParagraphFont"/>
    <w:link w:val="CommentText"/>
    <w:semiHidden/>
    <w:rsid w:val="000873F1"/>
    <w:rPr>
      <w:lang w:eastAsia="en-US"/>
    </w:rPr>
  </w:style>
  <w:style w:type="paragraph" w:styleId="CommentSubject">
    <w:name w:val="annotation subject"/>
    <w:basedOn w:val="CommentText"/>
    <w:next w:val="CommentText"/>
    <w:link w:val="CommentSubjectChar"/>
    <w:semiHidden/>
    <w:unhideWhenUsed/>
    <w:rsid w:val="000873F1"/>
    <w:rPr>
      <w:b/>
      <w:bCs/>
    </w:rPr>
  </w:style>
  <w:style w:type="character" w:customStyle="1" w:styleId="CommentSubjectChar">
    <w:name w:val="Comment Subject Char"/>
    <w:basedOn w:val="CommentTextChar"/>
    <w:link w:val="CommentSubject"/>
    <w:semiHidden/>
    <w:rsid w:val="000873F1"/>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ustomXml" Target="../customXml/item2.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RPD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documentManagement>
</p:properties>
</file>

<file path=customXml/itemProps1.xml><?xml version="1.0" encoding="utf-8"?>
<ds:datastoreItem xmlns:ds="http://schemas.openxmlformats.org/officeDocument/2006/customXml" ds:itemID="{1B945D89-2528-4B3B-BFE5-42F07B9CE37B}">
  <ds:schemaRefs>
    <ds:schemaRef ds:uri="http://schemas.openxmlformats.org/officeDocument/2006/bibliography"/>
  </ds:schemaRefs>
</ds:datastoreItem>
</file>

<file path=customXml/itemProps2.xml><?xml version="1.0" encoding="utf-8"?>
<ds:datastoreItem xmlns:ds="http://schemas.openxmlformats.org/officeDocument/2006/customXml" ds:itemID="{A5156D1F-EAD6-493B-AFE5-5509E61F2D9C}"/>
</file>

<file path=customXml/itemProps3.xml><?xml version="1.0" encoding="utf-8"?>
<ds:datastoreItem xmlns:ds="http://schemas.openxmlformats.org/officeDocument/2006/customXml" ds:itemID="{0373294C-592E-4206-BF73-6993BB64628D}"/>
</file>

<file path=customXml/itemProps4.xml><?xml version="1.0" encoding="utf-8"?>
<ds:datastoreItem xmlns:ds="http://schemas.openxmlformats.org/officeDocument/2006/customXml" ds:itemID="{7D007ECF-6820-4435-95DD-E0C736176924}"/>
</file>

<file path=docProps/app.xml><?xml version="1.0" encoding="utf-8"?>
<Properties xmlns="http://schemas.openxmlformats.org/officeDocument/2006/extended-properties" xmlns:vt="http://schemas.openxmlformats.org/officeDocument/2006/docPropsVTypes">
  <Template>CRPD_E.dotm</Template>
  <TotalTime>130</TotalTime>
  <Pages>19</Pages>
  <Words>10695</Words>
  <Characters>62334</Characters>
  <Application>Microsoft Office Word</Application>
  <DocSecurity>0</DocSecurity>
  <Lines>519</Lines>
  <Paragraphs>145</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CRPD/C/18/R.1</vt:lpstr>
      <vt:lpstr>CRPD/C/18/R.1</vt:lpstr>
      <vt:lpstr>United Nations</vt:lpstr>
    </vt:vector>
  </TitlesOfParts>
  <Company>CSD</Company>
  <LinksUpToDate>false</LinksUpToDate>
  <CharactersWithSpaces>72884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CRPD/C/18/R.1 in English (Word)</dc:title>
  <dc:creator>Robert Ouko</dc:creator>
  <cp:lastModifiedBy>Catherinne PEDREROS</cp:lastModifiedBy>
  <cp:revision>33</cp:revision>
  <cp:lastPrinted>2017-08-09T16:17:00Z</cp:lastPrinted>
  <dcterms:created xsi:type="dcterms:W3CDTF">2017-08-29T10:13:00Z</dcterms:created>
  <dcterms:modified xsi:type="dcterms:W3CDTF">2017-08-29T17:39:00Z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