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A7A53" w14:textId="77777777" w:rsidR="00E414B5" w:rsidRDefault="00B712A7" w:rsidP="009F668A">
      <w:pPr>
        <w:tabs>
          <w:tab w:val="left" w:pos="1104"/>
          <w:tab w:val="right" w:pos="9072"/>
        </w:tabs>
        <w:jc w:val="center"/>
        <w:rPr>
          <w:rFonts w:asciiTheme="majorHAnsi" w:hAnsiTheme="majorHAnsi" w:cs="Arial"/>
          <w:b/>
        </w:rPr>
      </w:pPr>
      <w:bookmarkStart w:id="0" w:name="_GoBack"/>
      <w:bookmarkEnd w:id="0"/>
      <w:r w:rsidRPr="00F70E38">
        <w:rPr>
          <w:rFonts w:asciiTheme="majorHAnsi" w:hAnsiTheme="majorHAnsi" w:cs="Arial"/>
          <w:b/>
        </w:rPr>
        <w:t>World Federation of the Deaf and European Union of the Deaf joint submission to the CRPD Committee on the Outline for General Comment No. 8 on Article 27.</w:t>
      </w:r>
    </w:p>
    <w:p w14:paraId="25D98F44" w14:textId="77777777" w:rsidR="00E414B5" w:rsidRDefault="00E414B5" w:rsidP="00E414B5">
      <w:pPr>
        <w:tabs>
          <w:tab w:val="left" w:pos="1104"/>
          <w:tab w:val="right" w:pos="9072"/>
        </w:tabs>
        <w:rPr>
          <w:rFonts w:asciiTheme="majorHAnsi" w:hAnsiTheme="majorHAnsi" w:cs="Arial"/>
          <w:color w:val="000000"/>
          <w:sz w:val="22"/>
          <w:szCs w:val="22"/>
        </w:rPr>
      </w:pPr>
    </w:p>
    <w:p w14:paraId="0ECACE01" w14:textId="1DF39CF8" w:rsidR="00E414B5" w:rsidRPr="00E414B5" w:rsidRDefault="00E414B5" w:rsidP="009F668A">
      <w:pPr>
        <w:tabs>
          <w:tab w:val="left" w:pos="1104"/>
          <w:tab w:val="right" w:pos="9072"/>
        </w:tabs>
        <w:jc w:val="both"/>
        <w:rPr>
          <w:rFonts w:asciiTheme="majorHAnsi" w:hAnsiTheme="majorHAnsi" w:cs="Arial"/>
          <w:b/>
        </w:rPr>
      </w:pPr>
      <w:r w:rsidRPr="00E414B5">
        <w:rPr>
          <w:rFonts w:asciiTheme="majorHAnsi" w:hAnsiTheme="majorHAnsi" w:cs="Arial"/>
          <w:color w:val="000000"/>
          <w:sz w:val="22"/>
          <w:szCs w:val="22"/>
        </w:rPr>
        <w:t>The World Federation of the Deaf (WFD) and the European Union of the Deaf (EUD) welcome the opportunity to provide inputs on the draft general comment on Article 27 of the Convention on the Rights of Persons with Disabilities (CRPD) prepared by the Committee on the Rights of Persons with Disabilities (CRPD Committee).</w:t>
      </w:r>
    </w:p>
    <w:p w14:paraId="154DC7D2"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color w:val="000000"/>
          <w:sz w:val="22"/>
          <w:szCs w:val="22"/>
          <w:lang w:val="en-GB"/>
        </w:rPr>
        <w:t xml:space="preserve">As a general remark, the WFD and the EUD would like to highlight that deaf people face a unique situation compared to other persons with disabilities due to </w:t>
      </w:r>
      <w:r w:rsidRPr="00E414B5">
        <w:rPr>
          <w:rFonts w:asciiTheme="majorHAnsi" w:hAnsiTheme="majorHAnsi" w:cs="Arial"/>
          <w:color w:val="000000"/>
          <w:sz w:val="22"/>
          <w:szCs w:val="22"/>
          <w:shd w:val="clear" w:color="auto" w:fill="FFFFFF"/>
          <w:lang w:val="en-GB"/>
        </w:rPr>
        <w:t>their specific cultural and linguistic identities and</w:t>
      </w:r>
      <w:r w:rsidRPr="00E414B5">
        <w:rPr>
          <w:rFonts w:asciiTheme="majorHAnsi" w:hAnsiTheme="majorHAnsi" w:cs="Arial"/>
          <w:color w:val="000000"/>
          <w:sz w:val="22"/>
          <w:szCs w:val="22"/>
          <w:lang w:val="en-GB"/>
        </w:rPr>
        <w:t xml:space="preserve"> their use of their own languages, their national sign languages. </w:t>
      </w:r>
    </w:p>
    <w:p w14:paraId="63F77364"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color w:val="000000"/>
          <w:sz w:val="22"/>
          <w:szCs w:val="22"/>
          <w:lang w:val="en-GB"/>
        </w:rPr>
        <w:t>While the funding and presence of professional and accredited national sign language interpreters remain the essential elements of the reasonable accommodation for deaf persons in the labour market in light of the Article 2 combined with the Article 9.2</w:t>
      </w:r>
      <w:r w:rsidRPr="00E414B5">
        <w:rPr>
          <w:rFonts w:asciiTheme="majorHAnsi" w:hAnsiTheme="majorHAnsi" w:cs="Arial"/>
          <w:i/>
          <w:iCs/>
          <w:color w:val="000000"/>
          <w:sz w:val="22"/>
          <w:szCs w:val="22"/>
          <w:lang w:val="en-GB"/>
        </w:rPr>
        <w:t>(e)</w:t>
      </w:r>
      <w:r w:rsidRPr="00E414B5">
        <w:rPr>
          <w:rFonts w:asciiTheme="majorHAnsi" w:hAnsiTheme="majorHAnsi" w:cs="Arial"/>
          <w:color w:val="000000"/>
          <w:sz w:val="22"/>
          <w:szCs w:val="22"/>
          <w:lang w:val="en-GB"/>
        </w:rPr>
        <w:t xml:space="preserve"> of the Convention, the WFD and the EUD highlight that for deaf people to fully exercise their linguistic human rights to participate in and contribute to the labour market, the accessibility and inclusion of the labour market itself through national sign languages must be guaranteed. This could be realised through fostering the opportunities to participate in the labour market directly in a national sign language and ensuring that sign language working environments are provided.</w:t>
      </w:r>
    </w:p>
    <w:p w14:paraId="2712B4B2" w14:textId="09E3DA8B"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color w:val="000000"/>
          <w:sz w:val="22"/>
          <w:szCs w:val="22"/>
          <w:lang w:val="en-GB"/>
        </w:rPr>
        <w:t xml:space="preserve">Art. 9.2 </w:t>
      </w:r>
      <w:r w:rsidRPr="00E414B5">
        <w:rPr>
          <w:rFonts w:asciiTheme="majorHAnsi" w:hAnsiTheme="majorHAnsi" w:cs="Arial"/>
          <w:i/>
          <w:iCs/>
          <w:color w:val="000000"/>
          <w:sz w:val="22"/>
          <w:szCs w:val="22"/>
          <w:lang w:val="en-GB"/>
        </w:rPr>
        <w:t>(e)</w:t>
      </w:r>
      <w:r w:rsidRPr="00E414B5">
        <w:rPr>
          <w:rFonts w:asciiTheme="majorHAnsi" w:hAnsiTheme="majorHAnsi" w:cs="Arial"/>
          <w:color w:val="000000"/>
          <w:sz w:val="22"/>
          <w:szCs w:val="22"/>
          <w:lang w:val="en-GB"/>
        </w:rPr>
        <w:t xml:space="preserve"> CRPD highlights the obligation of States Parties to provide professional sign language interpreters. The provision. The “professional sign language interpreters” as stated in the present provision has been interpreted by the WFD and EUD to mean sign language interpreters that are properly trained with the participation of the deaf com</w:t>
      </w:r>
      <w:r w:rsidRPr="00E414B5">
        <w:rPr>
          <w:rFonts w:asciiTheme="majorHAnsi" w:hAnsiTheme="majorHAnsi" w:cs="Arial"/>
          <w:color w:val="000000"/>
          <w:sz w:val="22"/>
          <w:szCs w:val="22"/>
          <w:lang w:val="en-GB"/>
        </w:rPr>
        <w:lastRenderedPageBreak/>
        <w:t>munity through their representative organisation, certified according to a neutral certification mechanism in which deaf people are represented, and are paid in accordance with their professional status</w:t>
      </w:r>
      <w:r>
        <w:rPr>
          <w:rStyle w:val="FootnoteReference"/>
          <w:rFonts w:cs="Arial"/>
          <w:color w:val="000000"/>
          <w:szCs w:val="22"/>
          <w:lang w:val="en-GB"/>
        </w:rPr>
        <w:footnoteReference w:id="1"/>
      </w:r>
      <w:r w:rsidRPr="00E414B5">
        <w:rPr>
          <w:rFonts w:asciiTheme="majorHAnsi" w:hAnsiTheme="majorHAnsi" w:cs="Arial"/>
          <w:color w:val="000000"/>
          <w:sz w:val="22"/>
          <w:szCs w:val="22"/>
          <w:lang w:val="en-GB"/>
        </w:rPr>
        <w:t>.</w:t>
      </w:r>
    </w:p>
    <w:p w14:paraId="13AAE3B0"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color w:val="000000"/>
          <w:sz w:val="22"/>
          <w:szCs w:val="22"/>
          <w:lang w:val="en-GB"/>
        </w:rPr>
        <w:t>States Parties to the CRPD must ensure that deaf people have full and equal access to open, fair and inclusive labour markets. Inaccessible working environments that do not embrace diversity are not only against the legal obligations stemming from the Convention, but they also prevent further economic and sustainable growth. Indeed, securing a structural shift towards an inclusive, accessible, innovative and fair labour market as well as economic and business models is in the interest of everyone in the society, as it will strengthen economies and build more resilient societies that leave no one behind.</w:t>
      </w:r>
    </w:p>
    <w:p w14:paraId="6FAF94AF" w14:textId="77777777" w:rsid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color w:val="000000"/>
          <w:sz w:val="22"/>
          <w:szCs w:val="22"/>
          <w:lang w:val="en-GB"/>
        </w:rPr>
        <w:t>In light of this, States Parties must ensure that deaf people have equal opportunities when accessing the labour market on an equal basis with others, either by providing working environments that are fully accessible in a national sign language, or by providing high quality, government-funded, professional sign language interpreting services in those workplaces where a sign language is not the mainstream language. Government funding should cover sign language interpreting services in the workplace, but also cover the period before gaining employment for deaf jobseekers who are looking for opportunities.</w:t>
      </w:r>
    </w:p>
    <w:p w14:paraId="3E5F451C" w14:textId="0EC326AE"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color w:val="000000"/>
          <w:sz w:val="22"/>
          <w:szCs w:val="22"/>
          <w:lang w:val="en-GB"/>
        </w:rPr>
        <w:t>As per their general obligations of providing reasonable accommodations to all persons with disabilities, including deaf people, State Parties and employers must ensure the provision and funding of professional and accredited national sign language interpreters. Providing this measure of reasonable accommodation must intervene in four different situations:</w:t>
      </w:r>
    </w:p>
    <w:p w14:paraId="67EB15AA" w14:textId="2ED12730" w:rsidR="00E414B5" w:rsidRPr="00E414B5" w:rsidRDefault="00E414B5" w:rsidP="00E414B5">
      <w:pPr>
        <w:pStyle w:val="NormalWeb"/>
        <w:numPr>
          <w:ilvl w:val="0"/>
          <w:numId w:val="9"/>
        </w:numPr>
        <w:spacing w:before="240" w:beforeAutospacing="0" w:after="240" w:afterAutospacing="0"/>
        <w:jc w:val="both"/>
        <w:rPr>
          <w:rFonts w:asciiTheme="majorHAnsi" w:hAnsiTheme="majorHAnsi"/>
          <w:sz w:val="22"/>
          <w:szCs w:val="22"/>
          <w:lang w:val="en-GB"/>
        </w:rPr>
      </w:pPr>
      <w:r w:rsidRPr="00E414B5">
        <w:rPr>
          <w:rFonts w:asciiTheme="majorHAnsi" w:hAnsiTheme="majorHAnsi" w:cs="Arial"/>
          <w:color w:val="000000"/>
          <w:sz w:val="22"/>
          <w:szCs w:val="22"/>
          <w:lang w:val="en-GB"/>
        </w:rPr>
        <w:lastRenderedPageBreak/>
        <w:t>During the preparation phase, which comprises two distinct stages: (i) The stage when acquiring relevant skills to prepare for entering an open, fair and inclusive labour market; (ii) The job research phase, which includes meetings with employment agencies, training to access a specific shortage job, training to actually access the labour market.</w:t>
      </w:r>
    </w:p>
    <w:p w14:paraId="40AB1A70" w14:textId="75E52EC6" w:rsidR="00E414B5" w:rsidRPr="00E414B5" w:rsidRDefault="00E414B5" w:rsidP="00E414B5">
      <w:pPr>
        <w:pStyle w:val="NormalWeb"/>
        <w:numPr>
          <w:ilvl w:val="0"/>
          <w:numId w:val="9"/>
        </w:numPr>
        <w:spacing w:before="240" w:beforeAutospacing="0" w:after="240" w:afterAutospacing="0"/>
        <w:jc w:val="both"/>
        <w:rPr>
          <w:rFonts w:asciiTheme="majorHAnsi" w:hAnsiTheme="majorHAnsi"/>
          <w:sz w:val="22"/>
          <w:szCs w:val="22"/>
          <w:lang w:val="en-GB"/>
        </w:rPr>
      </w:pPr>
      <w:r w:rsidRPr="00E414B5">
        <w:rPr>
          <w:rFonts w:asciiTheme="majorHAnsi" w:hAnsiTheme="majorHAnsi" w:cs="Arial"/>
          <w:color w:val="000000"/>
          <w:sz w:val="22"/>
          <w:szCs w:val="22"/>
          <w:lang w:val="en-GB"/>
        </w:rPr>
        <w:t xml:space="preserve">During the job interview. The funding of a professional sign language interpreter to participate in a job interview should not be the burden to the job seeker requiring </w:t>
      </w:r>
      <w:proofErr w:type="gramStart"/>
      <w:r w:rsidRPr="00E414B5">
        <w:rPr>
          <w:rFonts w:asciiTheme="majorHAnsi" w:hAnsiTheme="majorHAnsi" w:cs="Arial"/>
          <w:color w:val="000000"/>
          <w:sz w:val="22"/>
          <w:szCs w:val="22"/>
          <w:lang w:val="en-GB"/>
        </w:rPr>
        <w:t>an</w:t>
      </w:r>
      <w:proofErr w:type="gramEnd"/>
      <w:r w:rsidRPr="00E414B5">
        <w:rPr>
          <w:rFonts w:asciiTheme="majorHAnsi" w:hAnsiTheme="majorHAnsi" w:cs="Arial"/>
          <w:color w:val="000000"/>
          <w:sz w:val="22"/>
          <w:szCs w:val="22"/>
          <w:lang w:val="en-GB"/>
        </w:rPr>
        <w:t xml:space="preserve"> professional and accredited national sign language interpreter.</w:t>
      </w:r>
    </w:p>
    <w:p w14:paraId="7F2201F1" w14:textId="74405085" w:rsidR="00E414B5" w:rsidRPr="00E414B5" w:rsidRDefault="00E414B5" w:rsidP="00E414B5">
      <w:pPr>
        <w:pStyle w:val="NormalWeb"/>
        <w:numPr>
          <w:ilvl w:val="0"/>
          <w:numId w:val="9"/>
        </w:numPr>
        <w:spacing w:before="240" w:beforeAutospacing="0" w:after="240" w:afterAutospacing="0"/>
        <w:jc w:val="both"/>
        <w:rPr>
          <w:rFonts w:asciiTheme="majorHAnsi" w:hAnsiTheme="majorHAnsi"/>
          <w:sz w:val="22"/>
          <w:szCs w:val="22"/>
          <w:lang w:val="en-GB"/>
        </w:rPr>
      </w:pPr>
      <w:r w:rsidRPr="00E414B5">
        <w:rPr>
          <w:rFonts w:asciiTheme="majorHAnsi" w:hAnsiTheme="majorHAnsi" w:cs="Arial"/>
          <w:color w:val="000000"/>
          <w:sz w:val="22"/>
          <w:szCs w:val="22"/>
          <w:lang w:val="en-GB"/>
        </w:rPr>
        <w:t>In the workplace. Deaf workers must receive the opportunity to work and participate in the social life of the workplace in the national sign languages. Also, deaf workers must receive the opportunity to attend specific training that allows them to improve within the workplace hierarchy in the national sign languages. These opportunities can be achieved either by the provision of an accredited and professional national sign language interpreter or by the training of the staff to the national sign languages.</w:t>
      </w:r>
    </w:p>
    <w:p w14:paraId="56B170C9" w14:textId="625E026A" w:rsidR="00E414B5" w:rsidRPr="00E414B5" w:rsidRDefault="00E414B5" w:rsidP="00E414B5">
      <w:pPr>
        <w:pStyle w:val="NormalWeb"/>
        <w:numPr>
          <w:ilvl w:val="0"/>
          <w:numId w:val="9"/>
        </w:numPr>
        <w:spacing w:before="240" w:beforeAutospacing="0" w:after="240" w:afterAutospacing="0"/>
        <w:jc w:val="both"/>
        <w:rPr>
          <w:rFonts w:asciiTheme="majorHAnsi" w:hAnsiTheme="majorHAnsi"/>
          <w:sz w:val="22"/>
          <w:szCs w:val="22"/>
          <w:lang w:val="en-GB"/>
        </w:rPr>
      </w:pPr>
      <w:r w:rsidRPr="00E414B5">
        <w:rPr>
          <w:rFonts w:asciiTheme="majorHAnsi" w:hAnsiTheme="majorHAnsi" w:cs="Arial"/>
          <w:color w:val="000000"/>
          <w:sz w:val="22"/>
          <w:szCs w:val="22"/>
          <w:lang w:val="en-GB"/>
        </w:rPr>
        <w:t>When exercising their labour and trade union rights. Deaf workers have the right to interact and claim their social and labour rights, including work-related health rights, in their national sign languages through the provision of a professional and accredited national sign language interpreter.</w:t>
      </w:r>
    </w:p>
    <w:p w14:paraId="7040C122"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color w:val="000000"/>
          <w:sz w:val="22"/>
          <w:szCs w:val="22"/>
          <w:lang w:val="en-GB"/>
        </w:rPr>
        <w:t xml:space="preserve">Additionally, the WFD and the EUD would like to remind that quality inclusive education plays a major role when ensuring the inclusion of persons with disabilities, including deaf people in an open fair and inclusive labour market. Indeed, access to inclusive sign language bilingual schools in the national sign language(s) and national written language(s) in line with Article 24 CRPD is one of the most important factors that prepares deaf persons to enter and participate in an open labour market. The necessity of such schools is also acknowledged in the </w:t>
      </w:r>
      <w:hyperlink r:id="rId7" w:history="1">
        <w:r w:rsidRPr="00E414B5">
          <w:rPr>
            <w:rStyle w:val="Hyperlink"/>
            <w:rFonts w:asciiTheme="majorHAnsi" w:hAnsiTheme="majorHAnsi" w:cs="Arial"/>
            <w:color w:val="1155CC"/>
            <w:sz w:val="22"/>
            <w:szCs w:val="22"/>
            <w:lang w:val="en-GB"/>
          </w:rPr>
          <w:t>International Disability Alliance’s Inclusive Education Global Report</w:t>
        </w:r>
      </w:hyperlink>
      <w:r w:rsidRPr="00E414B5">
        <w:rPr>
          <w:rFonts w:asciiTheme="majorHAnsi" w:hAnsiTheme="majorHAnsi" w:cs="Arial"/>
          <w:color w:val="000000"/>
          <w:sz w:val="22"/>
          <w:szCs w:val="22"/>
          <w:lang w:val="en-GB"/>
        </w:rPr>
        <w:t>. </w:t>
      </w:r>
    </w:p>
    <w:p w14:paraId="7F3E27B0"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color w:val="000000"/>
          <w:sz w:val="22"/>
          <w:szCs w:val="22"/>
          <w:lang w:val="en-GB"/>
        </w:rPr>
        <w:lastRenderedPageBreak/>
        <w:t>The inclusion of persons with disabilities, including deaf people, in a quality and inclusive education allows them to acquire the necessary knowledge and skills to access fair and inclusive labour market. The CRPD General Comment No 6 on Equality and Non-discrimination, in its point 65, recognised that “</w:t>
      </w:r>
      <w:r w:rsidRPr="00E414B5">
        <w:rPr>
          <w:rFonts w:asciiTheme="majorHAnsi" w:hAnsiTheme="majorHAnsi" w:cs="Arial"/>
          <w:i/>
          <w:iCs/>
          <w:color w:val="000000"/>
          <w:sz w:val="22"/>
          <w:szCs w:val="22"/>
          <w:lang w:val="en-GB"/>
        </w:rPr>
        <w:t>To ensure equality and non-discrimination for deaf children in educational settings, they must be provided with sign language learning environments with deaf peers and deaf adult role models. The lack of proficiency in sign language skills of teachers of deaf children and inaccessible school environments exclude deaf children and are thus considered discriminatory</w:t>
      </w:r>
      <w:r w:rsidRPr="00E414B5">
        <w:rPr>
          <w:rFonts w:asciiTheme="majorHAnsi" w:hAnsiTheme="majorHAnsi" w:cs="Arial"/>
          <w:color w:val="000000"/>
          <w:sz w:val="22"/>
          <w:szCs w:val="22"/>
          <w:lang w:val="en-GB"/>
        </w:rPr>
        <w:t>.” </w:t>
      </w:r>
    </w:p>
    <w:p w14:paraId="0E859256" w14:textId="45ED5852"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color w:val="000000"/>
          <w:sz w:val="22"/>
          <w:szCs w:val="22"/>
          <w:lang w:val="en-GB"/>
        </w:rPr>
        <w:t>Ultimately, the WFD and the EUD would like to caution the CRPD Committee against the use of signing avatars as means of replacement of professional and accredited national sign language interpreters. The signing avatar is a 3D technology with a virtual character using sign language. However, it often operates with word-for-word translation, which does not take into account the local context or the cultural norms of different sign languages. Sign languages are full languages with their own complex structures that are distinct from spoken languages. While the technology has progressed and offers real potential for wider use of signing avatars, these computerised products do not surpass the natural quality and skills provided by human interpreters and translators</w:t>
      </w:r>
      <w:r>
        <w:rPr>
          <w:rStyle w:val="FootnoteReference"/>
          <w:rFonts w:cs="Arial"/>
          <w:color w:val="000000"/>
          <w:szCs w:val="22"/>
          <w:lang w:val="en-GB"/>
        </w:rPr>
        <w:footnoteReference w:id="2"/>
      </w:r>
      <w:r w:rsidRPr="00E414B5">
        <w:rPr>
          <w:rFonts w:asciiTheme="majorHAnsi" w:hAnsiTheme="majorHAnsi" w:cs="Arial"/>
          <w:color w:val="000000"/>
          <w:sz w:val="22"/>
          <w:szCs w:val="22"/>
          <w:lang w:val="en-GB"/>
        </w:rPr>
        <w:t>.</w:t>
      </w:r>
    </w:p>
    <w:p w14:paraId="354BA969"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color w:val="000000"/>
          <w:sz w:val="22"/>
          <w:szCs w:val="22"/>
          <w:lang w:val="en-GB"/>
        </w:rPr>
        <w:t>In regard to the developments made in the present submission, the WFD and the EUD would like to provide the following amendments in the General Comment Outline in bold in the text:</w:t>
      </w:r>
    </w:p>
    <w:p w14:paraId="32AEF584" w14:textId="77777777" w:rsidR="00E414B5" w:rsidRPr="00E414B5" w:rsidRDefault="00E414B5" w:rsidP="00E414B5">
      <w:pPr>
        <w:pStyle w:val="NormalWeb"/>
        <w:spacing w:before="240" w:beforeAutospacing="0" w:after="240" w:afterAutospacing="0"/>
        <w:ind w:left="-360" w:hanging="360"/>
        <w:jc w:val="both"/>
        <w:rPr>
          <w:rFonts w:asciiTheme="majorHAnsi" w:hAnsiTheme="majorHAnsi"/>
          <w:sz w:val="22"/>
          <w:szCs w:val="22"/>
          <w:lang w:val="en-GB"/>
        </w:rPr>
      </w:pPr>
      <w:r w:rsidRPr="00E414B5">
        <w:rPr>
          <w:rFonts w:asciiTheme="majorHAnsi" w:hAnsiTheme="majorHAnsi" w:cs="Arial"/>
          <w:b/>
          <w:bCs/>
          <w:color w:val="000000"/>
          <w:sz w:val="22"/>
          <w:szCs w:val="22"/>
          <w:lang w:val="en-GB"/>
        </w:rPr>
        <w:t>1.</w:t>
      </w:r>
      <w:r w:rsidRPr="00E414B5">
        <w:rPr>
          <w:rFonts w:asciiTheme="majorHAnsi" w:hAnsiTheme="majorHAnsi" w:cs="Arial"/>
          <w:color w:val="000000"/>
          <w:sz w:val="22"/>
          <w:szCs w:val="22"/>
          <w:lang w:val="en-GB"/>
        </w:rPr>
        <w:t xml:space="preserve">      </w:t>
      </w:r>
      <w:r w:rsidRPr="00E414B5">
        <w:rPr>
          <w:rFonts w:asciiTheme="majorHAnsi" w:hAnsiTheme="majorHAnsi" w:cs="Arial"/>
          <w:b/>
          <w:bCs/>
          <w:color w:val="000000"/>
          <w:sz w:val="22"/>
          <w:szCs w:val="22"/>
          <w:u w:val="single"/>
          <w:lang w:val="en-GB"/>
        </w:rPr>
        <w:t>Introduction:</w:t>
      </w:r>
    </w:p>
    <w:p w14:paraId="7D0D90A8"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color w:val="000000"/>
          <w:sz w:val="22"/>
          <w:szCs w:val="22"/>
          <w:lang w:val="en-GB"/>
        </w:rPr>
        <w:lastRenderedPageBreak/>
        <w:t>“</w:t>
      </w:r>
      <w:r w:rsidRPr="00E414B5">
        <w:rPr>
          <w:rFonts w:asciiTheme="majorHAnsi" w:hAnsiTheme="majorHAnsi" w:cs="Arial"/>
          <w:i/>
          <w:iCs/>
          <w:color w:val="000000"/>
          <w:sz w:val="22"/>
          <w:szCs w:val="22"/>
          <w:lang w:val="en-GB"/>
        </w:rPr>
        <w:t xml:space="preserve">For example, there are legislation obliging employers to require that only candidates with disabilities undergo medical clearance; or that restrict access to certain jobs to persons with disabilities with specific types of impairments; discrimination during recruitment processes </w:t>
      </w:r>
      <w:r w:rsidRPr="00E414B5">
        <w:rPr>
          <w:rFonts w:asciiTheme="majorHAnsi" w:hAnsiTheme="majorHAnsi" w:cs="Arial"/>
          <w:b/>
          <w:bCs/>
          <w:i/>
          <w:iCs/>
          <w:color w:val="000000"/>
          <w:sz w:val="22"/>
          <w:szCs w:val="22"/>
          <w:lang w:val="en-GB"/>
        </w:rPr>
        <w:t>and during the job search process</w:t>
      </w:r>
      <w:r w:rsidRPr="00E414B5">
        <w:rPr>
          <w:rFonts w:asciiTheme="majorHAnsi" w:hAnsiTheme="majorHAnsi" w:cs="Arial"/>
          <w:i/>
          <w:iCs/>
          <w:color w:val="000000"/>
          <w:sz w:val="22"/>
          <w:szCs w:val="22"/>
          <w:lang w:val="en-GB"/>
        </w:rPr>
        <w:t xml:space="preserve"> which are often inaccessible to persons with disabilities, including risks resulting from Artificial Intelligence recruitment software and biased algorithms, as well as inaccessibility of websites encountered in online recruitment processes; and dismissals on the basis of disability, in particular in situations where people acquire an impairment while at work.</w:t>
      </w:r>
      <w:r w:rsidRPr="00E414B5">
        <w:rPr>
          <w:rFonts w:asciiTheme="majorHAnsi" w:hAnsiTheme="majorHAnsi" w:cs="Arial"/>
          <w:color w:val="000000"/>
          <w:sz w:val="22"/>
          <w:szCs w:val="22"/>
          <w:lang w:val="en-GB"/>
        </w:rPr>
        <w:t> </w:t>
      </w:r>
    </w:p>
    <w:p w14:paraId="0C7376B8" w14:textId="77777777" w:rsidR="00E414B5" w:rsidRPr="00E414B5" w:rsidRDefault="00E414B5" w:rsidP="00E414B5">
      <w:pPr>
        <w:pStyle w:val="NormalWeb"/>
        <w:spacing w:before="240" w:beforeAutospacing="0" w:after="0" w:afterAutospacing="0"/>
        <w:ind w:left="-360" w:hanging="360"/>
        <w:jc w:val="both"/>
        <w:rPr>
          <w:rFonts w:asciiTheme="majorHAnsi" w:hAnsiTheme="majorHAnsi"/>
          <w:sz w:val="22"/>
          <w:szCs w:val="22"/>
          <w:lang w:val="en-GB"/>
        </w:rPr>
      </w:pPr>
      <w:r w:rsidRPr="00E414B5">
        <w:rPr>
          <w:rFonts w:asciiTheme="majorHAnsi" w:hAnsiTheme="majorHAnsi" w:cs="Arial"/>
          <w:b/>
          <w:bCs/>
          <w:color w:val="000000"/>
          <w:sz w:val="22"/>
          <w:szCs w:val="22"/>
          <w:lang w:val="en-GB"/>
        </w:rPr>
        <w:t>2.</w:t>
      </w:r>
      <w:r w:rsidRPr="00E414B5">
        <w:rPr>
          <w:rFonts w:asciiTheme="majorHAnsi" w:hAnsiTheme="majorHAnsi" w:cs="Arial"/>
          <w:color w:val="000000"/>
          <w:sz w:val="22"/>
          <w:szCs w:val="22"/>
          <w:lang w:val="en-GB"/>
        </w:rPr>
        <w:t xml:space="preserve">  </w:t>
      </w:r>
      <w:r w:rsidRPr="00E414B5">
        <w:rPr>
          <w:rStyle w:val="apple-tab-span"/>
          <w:rFonts w:asciiTheme="majorHAnsi" w:hAnsiTheme="majorHAnsi" w:cs="Arial"/>
          <w:color w:val="000000"/>
          <w:sz w:val="22"/>
          <w:szCs w:val="22"/>
          <w:lang w:val="en-GB"/>
        </w:rPr>
        <w:tab/>
      </w:r>
      <w:r w:rsidRPr="00E414B5">
        <w:rPr>
          <w:rFonts w:asciiTheme="majorHAnsi" w:hAnsiTheme="majorHAnsi" w:cs="Arial"/>
          <w:color w:val="000000"/>
          <w:sz w:val="22"/>
          <w:szCs w:val="22"/>
          <w:lang w:val="en-GB"/>
        </w:rPr>
        <w:t xml:space="preserve"> </w:t>
      </w:r>
      <w:r w:rsidRPr="00E414B5">
        <w:rPr>
          <w:rFonts w:asciiTheme="majorHAnsi" w:hAnsiTheme="majorHAnsi" w:cs="Arial"/>
          <w:b/>
          <w:bCs/>
          <w:color w:val="000000"/>
          <w:sz w:val="22"/>
          <w:szCs w:val="22"/>
          <w:u w:val="single"/>
          <w:lang w:val="en-GB"/>
        </w:rPr>
        <w:t>Normative content</w:t>
      </w:r>
    </w:p>
    <w:p w14:paraId="449E23B8" w14:textId="77777777" w:rsidR="00E414B5" w:rsidRPr="00E414B5" w:rsidRDefault="00E414B5" w:rsidP="00E414B5">
      <w:pPr>
        <w:rPr>
          <w:rFonts w:asciiTheme="majorHAnsi" w:hAnsiTheme="majorHAnsi"/>
          <w:sz w:val="22"/>
          <w:szCs w:val="22"/>
        </w:rPr>
      </w:pPr>
    </w:p>
    <w:p w14:paraId="01CD3080" w14:textId="77777777" w:rsidR="00E414B5" w:rsidRPr="00E414B5" w:rsidRDefault="00E414B5" w:rsidP="00E414B5">
      <w:pPr>
        <w:pStyle w:val="NormalWeb"/>
        <w:spacing w:before="0" w:beforeAutospacing="0" w:after="160" w:afterAutospacing="0"/>
        <w:jc w:val="both"/>
        <w:rPr>
          <w:rFonts w:asciiTheme="majorHAnsi" w:hAnsiTheme="majorHAnsi"/>
          <w:sz w:val="22"/>
          <w:szCs w:val="22"/>
          <w:lang w:val="en-GB"/>
        </w:rPr>
      </w:pPr>
      <w:r w:rsidRPr="00E414B5">
        <w:rPr>
          <w:rFonts w:asciiTheme="majorHAnsi" w:hAnsiTheme="majorHAnsi" w:cs="Arial"/>
          <w:b/>
          <w:bCs/>
          <w:color w:val="000000"/>
          <w:sz w:val="22"/>
          <w:szCs w:val="22"/>
          <w:u w:val="single"/>
          <w:lang w:val="en-GB"/>
        </w:rPr>
        <w:t>ii. Interpretation of Article 27.1 (a): Discrimination in the workplace, including workplace segregation</w:t>
      </w:r>
    </w:p>
    <w:p w14:paraId="37CA4C22" w14:textId="77777777" w:rsidR="00E414B5" w:rsidRPr="00E414B5" w:rsidRDefault="00E414B5" w:rsidP="00E414B5">
      <w:pPr>
        <w:pStyle w:val="NormalWeb"/>
        <w:spacing w:before="240" w:beforeAutospacing="0" w:after="0" w:afterAutospacing="0"/>
        <w:jc w:val="both"/>
        <w:rPr>
          <w:rFonts w:asciiTheme="majorHAnsi" w:hAnsiTheme="majorHAnsi"/>
          <w:sz w:val="22"/>
          <w:szCs w:val="22"/>
          <w:lang w:val="en-GB"/>
        </w:rPr>
      </w:pPr>
      <w:proofErr w:type="gramStart"/>
      <w:r w:rsidRPr="00E414B5">
        <w:rPr>
          <w:rFonts w:asciiTheme="majorHAnsi" w:hAnsiTheme="majorHAnsi" w:cs="Arial"/>
          <w:color w:val="000000"/>
          <w:sz w:val="22"/>
          <w:szCs w:val="22"/>
          <w:lang w:val="en-GB"/>
        </w:rPr>
        <w:t>“</w:t>
      </w:r>
      <w:r w:rsidRPr="00E414B5">
        <w:rPr>
          <w:rFonts w:asciiTheme="majorHAnsi" w:hAnsiTheme="majorHAnsi" w:cs="Arial"/>
          <w:i/>
          <w:iCs/>
          <w:color w:val="000000"/>
          <w:sz w:val="22"/>
          <w:szCs w:val="22"/>
          <w:lang w:val="en-GB"/>
        </w:rPr>
        <w:t xml:space="preserve">The references to the prohibition of discrimination in article 27.1 (a) are broadly providing a non-exhaustive list of work-related situations which refers to all types of labour markets, and require employers to guarantee to persons with disabilities access to any opportunities, including </w:t>
      </w:r>
      <w:r w:rsidRPr="00E414B5">
        <w:rPr>
          <w:rFonts w:asciiTheme="majorHAnsi" w:hAnsiTheme="majorHAnsi" w:cs="Arial"/>
          <w:b/>
          <w:bCs/>
          <w:i/>
          <w:iCs/>
          <w:color w:val="000000"/>
          <w:sz w:val="22"/>
          <w:szCs w:val="22"/>
          <w:lang w:val="en-GB"/>
        </w:rPr>
        <w:t>quality and sustainable jobs</w:t>
      </w:r>
      <w:r w:rsidRPr="00E414B5">
        <w:rPr>
          <w:rFonts w:asciiTheme="majorHAnsi" w:hAnsiTheme="majorHAnsi" w:cs="Arial"/>
          <w:i/>
          <w:iCs/>
          <w:color w:val="000000"/>
          <w:sz w:val="22"/>
          <w:szCs w:val="22"/>
          <w:lang w:val="en-GB"/>
        </w:rPr>
        <w:t>, technical and vocational education and training provided to employees, on an equal basis with others as well as the provision of reasonable accommodation.</w:t>
      </w:r>
      <w:r w:rsidRPr="00E414B5">
        <w:rPr>
          <w:rFonts w:asciiTheme="majorHAnsi" w:hAnsiTheme="majorHAnsi" w:cs="Arial"/>
          <w:color w:val="000000"/>
          <w:sz w:val="22"/>
          <w:szCs w:val="22"/>
          <w:lang w:val="en-GB"/>
        </w:rPr>
        <w:t>“</w:t>
      </w:r>
      <w:proofErr w:type="gramEnd"/>
    </w:p>
    <w:p w14:paraId="66D77F94" w14:textId="77777777" w:rsidR="00E414B5" w:rsidRPr="00E414B5" w:rsidRDefault="00E414B5" w:rsidP="00E414B5">
      <w:pPr>
        <w:rPr>
          <w:rFonts w:asciiTheme="majorHAnsi" w:hAnsiTheme="majorHAnsi"/>
          <w:sz w:val="22"/>
          <w:szCs w:val="22"/>
        </w:rPr>
      </w:pPr>
    </w:p>
    <w:p w14:paraId="74464FB1" w14:textId="77777777" w:rsidR="00E414B5" w:rsidRPr="00E414B5" w:rsidRDefault="00E414B5" w:rsidP="00E414B5">
      <w:pPr>
        <w:pStyle w:val="NormalWeb"/>
        <w:spacing w:before="0" w:beforeAutospacing="0" w:after="0" w:afterAutospacing="0"/>
        <w:jc w:val="both"/>
        <w:rPr>
          <w:rFonts w:asciiTheme="majorHAnsi" w:hAnsiTheme="majorHAnsi"/>
          <w:sz w:val="22"/>
          <w:szCs w:val="22"/>
          <w:lang w:val="en-GB"/>
        </w:rPr>
      </w:pPr>
      <w:r w:rsidRPr="00E414B5">
        <w:rPr>
          <w:rFonts w:asciiTheme="majorHAnsi" w:hAnsiTheme="majorHAnsi" w:cs="Arial"/>
          <w:b/>
          <w:bCs/>
          <w:color w:val="000000"/>
          <w:sz w:val="22"/>
          <w:szCs w:val="22"/>
          <w:u w:val="single"/>
          <w:lang w:val="en-GB"/>
        </w:rPr>
        <w:t>iii.</w:t>
      </w:r>
      <w:r w:rsidRPr="00E414B5">
        <w:rPr>
          <w:rFonts w:asciiTheme="majorHAnsi" w:hAnsiTheme="majorHAnsi" w:cs="Arial"/>
          <w:color w:val="000000"/>
          <w:sz w:val="22"/>
          <w:szCs w:val="22"/>
          <w:u w:val="single"/>
          <w:lang w:val="en-GB"/>
        </w:rPr>
        <w:t xml:space="preserve">   </w:t>
      </w:r>
      <w:r w:rsidRPr="00E414B5">
        <w:rPr>
          <w:rFonts w:asciiTheme="majorHAnsi" w:hAnsiTheme="majorHAnsi" w:cs="Arial"/>
          <w:b/>
          <w:bCs/>
          <w:color w:val="000000"/>
          <w:sz w:val="22"/>
          <w:szCs w:val="22"/>
          <w:u w:val="single"/>
          <w:lang w:val="en-GB"/>
        </w:rPr>
        <w:t>Interpretation of Article 27 (b): The right to equal remuneration for work of equal value </w:t>
      </w:r>
    </w:p>
    <w:p w14:paraId="486C2DF7" w14:textId="77777777" w:rsidR="00E414B5" w:rsidRPr="00E414B5" w:rsidRDefault="00E414B5" w:rsidP="00E414B5">
      <w:pPr>
        <w:pStyle w:val="NormalWeb"/>
        <w:spacing w:before="0" w:beforeAutospacing="0" w:after="160" w:afterAutospacing="0"/>
        <w:jc w:val="both"/>
        <w:rPr>
          <w:rFonts w:asciiTheme="majorHAnsi" w:hAnsiTheme="majorHAnsi"/>
          <w:sz w:val="22"/>
          <w:szCs w:val="22"/>
          <w:lang w:val="en-GB"/>
        </w:rPr>
      </w:pPr>
      <w:r w:rsidRPr="00E414B5">
        <w:rPr>
          <w:rFonts w:asciiTheme="majorHAnsi" w:hAnsiTheme="majorHAnsi" w:cs="Arial"/>
          <w:i/>
          <w:iCs/>
          <w:color w:val="000000"/>
          <w:sz w:val="22"/>
          <w:szCs w:val="22"/>
          <w:lang w:val="en-GB"/>
        </w:rPr>
        <w:t> </w:t>
      </w:r>
    </w:p>
    <w:p w14:paraId="792C2F86" w14:textId="77777777" w:rsidR="00E414B5" w:rsidRPr="00E414B5" w:rsidRDefault="00E414B5" w:rsidP="00E414B5">
      <w:pPr>
        <w:pStyle w:val="NormalWeb"/>
        <w:spacing w:before="0" w:beforeAutospacing="0" w:after="160" w:afterAutospacing="0"/>
        <w:jc w:val="both"/>
        <w:rPr>
          <w:rFonts w:asciiTheme="majorHAnsi" w:hAnsiTheme="majorHAnsi"/>
          <w:sz w:val="22"/>
          <w:szCs w:val="22"/>
          <w:lang w:val="en-GB"/>
        </w:rPr>
      </w:pPr>
      <w:r w:rsidRPr="00E414B5">
        <w:rPr>
          <w:rFonts w:asciiTheme="majorHAnsi" w:hAnsiTheme="majorHAnsi" w:cs="Arial"/>
          <w:i/>
          <w:iCs/>
          <w:color w:val="000000"/>
          <w:sz w:val="22"/>
          <w:szCs w:val="22"/>
          <w:lang w:val="en-GB"/>
        </w:rPr>
        <w:t>“The main causes for the wage gap seem to be linked to:</w:t>
      </w:r>
    </w:p>
    <w:p w14:paraId="2F281CDE" w14:textId="77777777" w:rsidR="00E414B5" w:rsidRPr="00E414B5" w:rsidRDefault="00E414B5" w:rsidP="00E414B5">
      <w:pPr>
        <w:pStyle w:val="NormalWeb"/>
        <w:spacing w:before="0" w:beforeAutospacing="0" w:after="0" w:afterAutospacing="0"/>
        <w:ind w:left="720" w:hanging="360"/>
        <w:jc w:val="both"/>
        <w:rPr>
          <w:rFonts w:asciiTheme="majorHAnsi" w:hAnsiTheme="majorHAnsi"/>
          <w:sz w:val="22"/>
          <w:szCs w:val="22"/>
          <w:lang w:val="en-GB"/>
        </w:rPr>
      </w:pPr>
      <w:r w:rsidRPr="00E414B5">
        <w:rPr>
          <w:rFonts w:asciiTheme="majorHAnsi" w:hAnsiTheme="majorHAnsi" w:cs="Arial"/>
          <w:i/>
          <w:iCs/>
          <w:color w:val="000000"/>
          <w:sz w:val="22"/>
          <w:szCs w:val="22"/>
          <w:lang w:val="en-GB"/>
        </w:rPr>
        <w:t xml:space="preserve">-   </w:t>
      </w:r>
      <w:r w:rsidRPr="00E414B5">
        <w:rPr>
          <w:rStyle w:val="apple-tab-span"/>
          <w:rFonts w:asciiTheme="majorHAnsi" w:hAnsiTheme="majorHAnsi" w:cs="Arial"/>
          <w:i/>
          <w:iCs/>
          <w:color w:val="000000"/>
          <w:sz w:val="22"/>
          <w:szCs w:val="22"/>
          <w:lang w:val="en-GB"/>
        </w:rPr>
        <w:tab/>
      </w:r>
      <w:r w:rsidRPr="00E414B5">
        <w:rPr>
          <w:rFonts w:asciiTheme="majorHAnsi" w:hAnsiTheme="majorHAnsi" w:cs="Arial"/>
          <w:i/>
          <w:iCs/>
          <w:color w:val="000000"/>
          <w:sz w:val="22"/>
          <w:szCs w:val="22"/>
          <w:lang w:val="en-GB"/>
        </w:rPr>
        <w:t>Overrepresentation of persons with disabilities in low-paid jobs;</w:t>
      </w:r>
    </w:p>
    <w:p w14:paraId="30E84DC9" w14:textId="77777777" w:rsidR="00E414B5" w:rsidRPr="00E414B5" w:rsidRDefault="00E414B5" w:rsidP="00E414B5">
      <w:pPr>
        <w:pStyle w:val="NormalWeb"/>
        <w:spacing w:before="0" w:beforeAutospacing="0" w:after="0" w:afterAutospacing="0"/>
        <w:ind w:left="720" w:hanging="360"/>
        <w:jc w:val="both"/>
        <w:rPr>
          <w:rFonts w:asciiTheme="majorHAnsi" w:hAnsiTheme="majorHAnsi"/>
          <w:sz w:val="22"/>
          <w:szCs w:val="22"/>
          <w:lang w:val="en-GB"/>
        </w:rPr>
      </w:pPr>
      <w:r w:rsidRPr="00E414B5">
        <w:rPr>
          <w:rFonts w:asciiTheme="majorHAnsi" w:hAnsiTheme="majorHAnsi" w:cs="Arial"/>
          <w:b/>
          <w:bCs/>
          <w:i/>
          <w:iCs/>
          <w:color w:val="000000"/>
          <w:sz w:val="22"/>
          <w:szCs w:val="22"/>
          <w:lang w:val="en-GB"/>
        </w:rPr>
        <w:t>-   Underrepresentation of persons with disabilities in high-paid, quality and sustainable jobs with high-responsibility and/or managerial position; </w:t>
      </w:r>
    </w:p>
    <w:p w14:paraId="5AFCE964" w14:textId="77777777" w:rsidR="00E414B5" w:rsidRPr="00E414B5" w:rsidRDefault="00E414B5" w:rsidP="00E414B5">
      <w:pPr>
        <w:pStyle w:val="NormalWeb"/>
        <w:spacing w:before="0" w:beforeAutospacing="0" w:after="0" w:afterAutospacing="0"/>
        <w:ind w:left="720" w:hanging="360"/>
        <w:jc w:val="both"/>
        <w:rPr>
          <w:rFonts w:asciiTheme="majorHAnsi" w:hAnsiTheme="majorHAnsi"/>
          <w:sz w:val="22"/>
          <w:szCs w:val="22"/>
          <w:lang w:val="en-GB"/>
        </w:rPr>
      </w:pPr>
      <w:r w:rsidRPr="00E414B5">
        <w:rPr>
          <w:rFonts w:asciiTheme="majorHAnsi" w:hAnsiTheme="majorHAnsi" w:cs="Arial"/>
          <w:i/>
          <w:iCs/>
          <w:color w:val="000000"/>
          <w:sz w:val="22"/>
          <w:szCs w:val="22"/>
          <w:lang w:val="en-GB"/>
        </w:rPr>
        <w:t xml:space="preserve">-   </w:t>
      </w:r>
      <w:r w:rsidRPr="00E414B5">
        <w:rPr>
          <w:rStyle w:val="apple-tab-span"/>
          <w:rFonts w:asciiTheme="majorHAnsi" w:hAnsiTheme="majorHAnsi" w:cs="Arial"/>
          <w:i/>
          <w:iCs/>
          <w:color w:val="000000"/>
          <w:sz w:val="22"/>
          <w:szCs w:val="22"/>
          <w:lang w:val="en-GB"/>
        </w:rPr>
        <w:tab/>
      </w:r>
      <w:r w:rsidRPr="00E414B5">
        <w:rPr>
          <w:rFonts w:asciiTheme="majorHAnsi" w:hAnsiTheme="majorHAnsi" w:cs="Arial"/>
          <w:i/>
          <w:iCs/>
          <w:color w:val="000000"/>
          <w:sz w:val="22"/>
          <w:szCs w:val="22"/>
          <w:lang w:val="en-GB"/>
        </w:rPr>
        <w:t>Persons with disabilities</w:t>
      </w:r>
      <w:r w:rsidRPr="00E414B5">
        <w:rPr>
          <w:rFonts w:asciiTheme="majorHAnsi" w:hAnsiTheme="majorHAnsi" w:cs="Arial"/>
          <w:b/>
          <w:bCs/>
          <w:i/>
          <w:iCs/>
          <w:color w:val="000000"/>
          <w:sz w:val="22"/>
          <w:szCs w:val="22"/>
          <w:lang w:val="en-GB"/>
        </w:rPr>
        <w:t xml:space="preserve"> </w:t>
      </w:r>
      <w:r w:rsidRPr="00E414B5">
        <w:rPr>
          <w:rFonts w:asciiTheme="majorHAnsi" w:hAnsiTheme="majorHAnsi" w:cs="Arial"/>
          <w:i/>
          <w:iCs/>
          <w:color w:val="000000"/>
          <w:sz w:val="22"/>
          <w:szCs w:val="22"/>
          <w:lang w:val="en-GB"/>
        </w:rPr>
        <w:t>working</w:t>
      </w:r>
      <w:r w:rsidRPr="00E414B5">
        <w:rPr>
          <w:rFonts w:asciiTheme="majorHAnsi" w:hAnsiTheme="majorHAnsi" w:cs="Arial"/>
          <w:b/>
          <w:bCs/>
          <w:i/>
          <w:iCs/>
          <w:color w:val="000000"/>
          <w:sz w:val="22"/>
          <w:szCs w:val="22"/>
          <w:lang w:val="en-GB"/>
        </w:rPr>
        <w:t xml:space="preserve"> </w:t>
      </w:r>
      <w:r w:rsidRPr="00E414B5">
        <w:rPr>
          <w:rFonts w:asciiTheme="majorHAnsi" w:hAnsiTheme="majorHAnsi" w:cs="Arial"/>
          <w:i/>
          <w:iCs/>
          <w:color w:val="000000"/>
          <w:sz w:val="22"/>
          <w:szCs w:val="22"/>
          <w:lang w:val="en-GB"/>
        </w:rPr>
        <w:t xml:space="preserve">in segregated employment such as sheltered workshops, </w:t>
      </w:r>
      <w:r w:rsidRPr="00E414B5">
        <w:rPr>
          <w:rFonts w:asciiTheme="majorHAnsi" w:hAnsiTheme="majorHAnsi" w:cs="Arial"/>
          <w:b/>
          <w:bCs/>
          <w:i/>
          <w:iCs/>
          <w:color w:val="000000"/>
          <w:sz w:val="22"/>
          <w:szCs w:val="22"/>
          <w:lang w:val="en-GB"/>
        </w:rPr>
        <w:t xml:space="preserve">which do not ensure adequate working conditions or labour-related </w:t>
      </w:r>
      <w:r w:rsidRPr="00E414B5">
        <w:rPr>
          <w:rFonts w:asciiTheme="majorHAnsi" w:hAnsiTheme="majorHAnsi" w:cs="Arial"/>
          <w:b/>
          <w:bCs/>
          <w:i/>
          <w:iCs/>
          <w:color w:val="000000"/>
          <w:sz w:val="22"/>
          <w:szCs w:val="22"/>
          <w:lang w:val="en-GB"/>
        </w:rPr>
        <w:lastRenderedPageBreak/>
        <w:t xml:space="preserve">rights for persons with disabilities, nor pathways to the open quality and inclusive labour market, </w:t>
      </w:r>
      <w:r w:rsidRPr="00E414B5">
        <w:rPr>
          <w:rFonts w:asciiTheme="majorHAnsi" w:hAnsiTheme="majorHAnsi" w:cs="Arial"/>
          <w:i/>
          <w:iCs/>
          <w:color w:val="000000"/>
          <w:sz w:val="22"/>
          <w:szCs w:val="22"/>
          <w:lang w:val="en-GB"/>
        </w:rPr>
        <w:t>often receiving wages that are under the minimum wage or not getting a fair wage;</w:t>
      </w:r>
    </w:p>
    <w:p w14:paraId="33928535" w14:textId="77777777" w:rsidR="00E414B5" w:rsidRPr="00E414B5" w:rsidRDefault="00E414B5" w:rsidP="00E414B5">
      <w:pPr>
        <w:pStyle w:val="NormalWeb"/>
        <w:spacing w:before="0" w:beforeAutospacing="0" w:after="0" w:afterAutospacing="0"/>
        <w:ind w:left="720" w:hanging="360"/>
        <w:jc w:val="both"/>
        <w:rPr>
          <w:rFonts w:asciiTheme="majorHAnsi" w:hAnsiTheme="majorHAnsi"/>
          <w:sz w:val="22"/>
          <w:szCs w:val="22"/>
          <w:lang w:val="en-GB"/>
        </w:rPr>
      </w:pPr>
      <w:r w:rsidRPr="00E414B5">
        <w:rPr>
          <w:rFonts w:asciiTheme="majorHAnsi" w:hAnsiTheme="majorHAnsi" w:cs="Arial"/>
          <w:i/>
          <w:iCs/>
          <w:color w:val="000000"/>
          <w:sz w:val="22"/>
          <w:szCs w:val="22"/>
          <w:lang w:val="en-GB"/>
        </w:rPr>
        <w:t xml:space="preserve">-   </w:t>
      </w:r>
      <w:r w:rsidRPr="00E414B5">
        <w:rPr>
          <w:rStyle w:val="apple-tab-span"/>
          <w:rFonts w:asciiTheme="majorHAnsi" w:hAnsiTheme="majorHAnsi" w:cs="Arial"/>
          <w:i/>
          <w:iCs/>
          <w:color w:val="000000"/>
          <w:sz w:val="22"/>
          <w:szCs w:val="22"/>
          <w:lang w:val="en-GB"/>
        </w:rPr>
        <w:tab/>
      </w:r>
      <w:r w:rsidRPr="00E414B5">
        <w:rPr>
          <w:rFonts w:asciiTheme="majorHAnsi" w:hAnsiTheme="majorHAnsi" w:cs="Arial"/>
          <w:i/>
          <w:iCs/>
          <w:color w:val="000000"/>
          <w:sz w:val="22"/>
          <w:szCs w:val="22"/>
          <w:lang w:val="en-GB"/>
        </w:rPr>
        <w:t>Legislation allowing persons with disabilities to be paid less than the national minimum wage;</w:t>
      </w:r>
    </w:p>
    <w:p w14:paraId="170D20F7" w14:textId="77777777" w:rsidR="00E414B5" w:rsidRPr="00E414B5" w:rsidRDefault="00E414B5" w:rsidP="00E414B5">
      <w:pPr>
        <w:pStyle w:val="NormalWeb"/>
        <w:spacing w:before="0" w:beforeAutospacing="0" w:after="0" w:afterAutospacing="0"/>
        <w:ind w:left="720" w:hanging="360"/>
        <w:jc w:val="both"/>
        <w:rPr>
          <w:rFonts w:asciiTheme="majorHAnsi" w:hAnsiTheme="majorHAnsi"/>
          <w:sz w:val="22"/>
          <w:szCs w:val="22"/>
          <w:lang w:val="en-GB"/>
        </w:rPr>
      </w:pPr>
      <w:r w:rsidRPr="00E414B5">
        <w:rPr>
          <w:rFonts w:asciiTheme="majorHAnsi" w:hAnsiTheme="majorHAnsi" w:cs="Arial"/>
          <w:i/>
          <w:iCs/>
          <w:color w:val="000000"/>
          <w:sz w:val="22"/>
          <w:szCs w:val="22"/>
          <w:lang w:val="en-GB"/>
        </w:rPr>
        <w:t xml:space="preserve">-   </w:t>
      </w:r>
      <w:r w:rsidRPr="00E414B5">
        <w:rPr>
          <w:rStyle w:val="apple-tab-span"/>
          <w:rFonts w:asciiTheme="majorHAnsi" w:hAnsiTheme="majorHAnsi" w:cs="Arial"/>
          <w:i/>
          <w:iCs/>
          <w:color w:val="000000"/>
          <w:sz w:val="22"/>
          <w:szCs w:val="22"/>
          <w:lang w:val="en-GB"/>
        </w:rPr>
        <w:tab/>
      </w:r>
      <w:r w:rsidRPr="00E414B5">
        <w:rPr>
          <w:rFonts w:asciiTheme="majorHAnsi" w:hAnsiTheme="majorHAnsi" w:cs="Arial"/>
          <w:i/>
          <w:iCs/>
          <w:color w:val="000000"/>
          <w:sz w:val="22"/>
          <w:szCs w:val="22"/>
          <w:lang w:val="en-GB"/>
        </w:rPr>
        <w:t>Limited awareness and knowledge by employers (public, private and non-governmental organizations) on the capabilities and value persons with disabilities; </w:t>
      </w:r>
    </w:p>
    <w:p w14:paraId="6DB66DFB" w14:textId="77777777" w:rsidR="00E414B5" w:rsidRPr="00E414B5" w:rsidRDefault="00E414B5" w:rsidP="00E414B5">
      <w:pPr>
        <w:pStyle w:val="NormalWeb"/>
        <w:spacing w:before="0" w:beforeAutospacing="0" w:after="0" w:afterAutospacing="0"/>
        <w:ind w:left="720" w:hanging="360"/>
        <w:jc w:val="both"/>
        <w:rPr>
          <w:rFonts w:asciiTheme="majorHAnsi" w:hAnsiTheme="majorHAnsi"/>
          <w:sz w:val="22"/>
          <w:szCs w:val="22"/>
          <w:lang w:val="en-GB"/>
        </w:rPr>
      </w:pPr>
      <w:r w:rsidRPr="00E414B5">
        <w:rPr>
          <w:rFonts w:asciiTheme="majorHAnsi" w:hAnsiTheme="majorHAnsi" w:cs="Arial"/>
          <w:b/>
          <w:bCs/>
          <w:i/>
          <w:iCs/>
          <w:color w:val="000000"/>
          <w:sz w:val="22"/>
          <w:szCs w:val="22"/>
          <w:lang w:val="en-GB"/>
        </w:rPr>
        <w:t>-   Lack of research which would explore the potential of persons with disabilities as a currently inactive work force which, once enabled, would significantly benefit economic and sustainable growth.</w:t>
      </w:r>
    </w:p>
    <w:p w14:paraId="0AA6369D" w14:textId="77777777" w:rsidR="00E414B5" w:rsidRPr="00E414B5" w:rsidRDefault="00E414B5" w:rsidP="00E414B5">
      <w:pPr>
        <w:rPr>
          <w:rFonts w:asciiTheme="majorHAnsi" w:hAnsiTheme="majorHAnsi"/>
          <w:sz w:val="22"/>
          <w:szCs w:val="22"/>
        </w:rPr>
      </w:pPr>
    </w:p>
    <w:p w14:paraId="2589E567" w14:textId="77777777" w:rsidR="00E414B5" w:rsidRPr="00E414B5" w:rsidRDefault="00E414B5" w:rsidP="00E414B5">
      <w:pPr>
        <w:pStyle w:val="NormalWeb"/>
        <w:spacing w:before="0" w:beforeAutospacing="0" w:after="0" w:afterAutospacing="0"/>
        <w:jc w:val="both"/>
        <w:rPr>
          <w:rFonts w:asciiTheme="majorHAnsi" w:hAnsiTheme="majorHAnsi"/>
          <w:sz w:val="22"/>
          <w:szCs w:val="22"/>
          <w:lang w:val="en-GB"/>
        </w:rPr>
      </w:pPr>
      <w:r w:rsidRPr="00E414B5">
        <w:rPr>
          <w:rFonts w:asciiTheme="majorHAnsi" w:hAnsiTheme="majorHAnsi"/>
          <w:b/>
          <w:bCs/>
          <w:color w:val="000000"/>
          <w:sz w:val="22"/>
          <w:szCs w:val="22"/>
          <w:u w:val="single"/>
          <w:lang w:val="en-GB"/>
        </w:rPr>
        <w:t>v.</w:t>
      </w:r>
      <w:r w:rsidRPr="00E414B5">
        <w:rPr>
          <w:rFonts w:asciiTheme="majorHAnsi" w:hAnsiTheme="majorHAnsi"/>
          <w:color w:val="000000"/>
          <w:sz w:val="22"/>
          <w:szCs w:val="22"/>
          <w:u w:val="single"/>
          <w:lang w:val="en-GB"/>
        </w:rPr>
        <w:t xml:space="preserve">        </w:t>
      </w:r>
      <w:r w:rsidRPr="00E414B5">
        <w:rPr>
          <w:rStyle w:val="apple-tab-span"/>
          <w:rFonts w:asciiTheme="majorHAnsi" w:hAnsiTheme="majorHAnsi"/>
          <w:color w:val="000000"/>
          <w:sz w:val="22"/>
          <w:szCs w:val="22"/>
          <w:u w:val="single"/>
          <w:lang w:val="en-GB"/>
        </w:rPr>
        <w:tab/>
      </w:r>
      <w:r w:rsidRPr="00E414B5">
        <w:rPr>
          <w:rFonts w:asciiTheme="majorHAnsi" w:hAnsiTheme="majorHAnsi"/>
          <w:b/>
          <w:bCs/>
          <w:color w:val="000000"/>
          <w:sz w:val="22"/>
          <w:szCs w:val="22"/>
          <w:u w:val="single"/>
          <w:lang w:val="en-GB"/>
        </w:rPr>
        <w:t>Interpretation of Article 27 (b) part III: Measures to eliminate discriminatory attitudes and harassment, particularly against women, migrants and refugees with disabilities</w:t>
      </w:r>
    </w:p>
    <w:p w14:paraId="36325505" w14:textId="77777777" w:rsidR="00E414B5" w:rsidRPr="00E414B5" w:rsidRDefault="00E414B5" w:rsidP="00E414B5">
      <w:pPr>
        <w:pStyle w:val="NormalWeb"/>
        <w:spacing w:before="240" w:beforeAutospacing="0" w:after="0" w:afterAutospacing="0"/>
        <w:ind w:left="-360" w:hanging="360"/>
        <w:jc w:val="both"/>
        <w:rPr>
          <w:rFonts w:asciiTheme="majorHAnsi" w:hAnsiTheme="majorHAnsi"/>
          <w:sz w:val="22"/>
          <w:szCs w:val="22"/>
          <w:lang w:val="en-GB"/>
        </w:rPr>
      </w:pPr>
      <w:r w:rsidRPr="00E414B5">
        <w:rPr>
          <w:rFonts w:asciiTheme="majorHAnsi" w:hAnsiTheme="majorHAnsi" w:cs="Arial"/>
          <w:b/>
          <w:bCs/>
          <w:color w:val="000000"/>
          <w:sz w:val="22"/>
          <w:szCs w:val="22"/>
          <w:u w:val="single"/>
          <w:lang w:val="en-GB"/>
        </w:rPr>
        <w:t>C. Protection from intersectional discrimination </w:t>
      </w:r>
    </w:p>
    <w:p w14:paraId="43F467EC"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b/>
          <w:bCs/>
          <w:i/>
          <w:iCs/>
          <w:color w:val="000000"/>
          <w:sz w:val="22"/>
          <w:szCs w:val="22"/>
          <w:lang w:val="en-GB"/>
        </w:rPr>
        <w:t>“The Committee recognises that a number of</w:t>
      </w:r>
      <w:proofErr w:type="gramStart"/>
      <w:r w:rsidRPr="00E414B5">
        <w:rPr>
          <w:rFonts w:asciiTheme="majorHAnsi" w:hAnsiTheme="majorHAnsi" w:cs="Arial"/>
          <w:b/>
          <w:bCs/>
          <w:i/>
          <w:iCs/>
          <w:color w:val="000000"/>
          <w:sz w:val="22"/>
          <w:szCs w:val="22"/>
          <w:lang w:val="en-GB"/>
        </w:rPr>
        <w:t>  persons</w:t>
      </w:r>
      <w:proofErr w:type="gramEnd"/>
      <w:r w:rsidRPr="00E414B5">
        <w:rPr>
          <w:rFonts w:asciiTheme="majorHAnsi" w:hAnsiTheme="majorHAnsi" w:cs="Arial"/>
          <w:b/>
          <w:bCs/>
          <w:i/>
          <w:iCs/>
          <w:color w:val="000000"/>
          <w:sz w:val="22"/>
          <w:szCs w:val="22"/>
          <w:lang w:val="en-GB"/>
        </w:rPr>
        <w:t xml:space="preserve"> with disabilities including deaf people face additional intersectional and multiple discrimination when accessing an open, fair and inclusive labour market and face further marginalisation. </w:t>
      </w:r>
    </w:p>
    <w:p w14:paraId="1243B10A"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b/>
          <w:bCs/>
          <w:i/>
          <w:iCs/>
          <w:color w:val="000000"/>
          <w:sz w:val="22"/>
          <w:szCs w:val="22"/>
          <w:lang w:val="en-GB"/>
        </w:rPr>
        <w:t>Women and girls with disabilities, elderly with disabilities, persons with disabilities living in rural areas, LGBTQIA+ with disabilities, persons with disabilities at risk of poverty and social exclusion, refugees and asylum seekers with disabilities, persons with disabilities from ethnic, linguistic, cultural and religious minorities; and persons with multiple disabilities should be protected from additional intersectional and multiple discrimination when accessing an open labour market.</w:t>
      </w:r>
    </w:p>
    <w:p w14:paraId="49EB7A1D"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b/>
          <w:bCs/>
          <w:i/>
          <w:iCs/>
          <w:color w:val="000000"/>
          <w:sz w:val="22"/>
          <w:szCs w:val="22"/>
          <w:lang w:val="en-GB"/>
        </w:rPr>
        <w:t xml:space="preserve">States Parties to the Convention should take into account the additional discrimination and marginalisation faced by persons with disabilities with intersectional identities </w:t>
      </w:r>
      <w:r w:rsidRPr="00E414B5">
        <w:rPr>
          <w:rFonts w:asciiTheme="majorHAnsi" w:hAnsiTheme="majorHAnsi" w:cs="Arial"/>
          <w:b/>
          <w:bCs/>
          <w:i/>
          <w:iCs/>
          <w:color w:val="000000"/>
          <w:sz w:val="22"/>
          <w:szCs w:val="22"/>
          <w:lang w:val="en-GB"/>
        </w:rPr>
        <w:lastRenderedPageBreak/>
        <w:t xml:space="preserve">when adopting disability-inclusive employment policies, legislation and programs, including affirmative </w:t>
      </w:r>
      <w:proofErr w:type="spellStart"/>
      <w:r w:rsidRPr="00E414B5">
        <w:rPr>
          <w:rFonts w:asciiTheme="majorHAnsi" w:hAnsiTheme="majorHAnsi" w:cs="Arial"/>
          <w:b/>
          <w:bCs/>
          <w:i/>
          <w:iCs/>
          <w:color w:val="000000"/>
          <w:sz w:val="22"/>
          <w:szCs w:val="22"/>
          <w:lang w:val="en-GB"/>
        </w:rPr>
        <w:t>actions</w:t>
      </w:r>
      <w:proofErr w:type="spellEnd"/>
      <w:r w:rsidRPr="00E414B5">
        <w:rPr>
          <w:rFonts w:asciiTheme="majorHAnsi" w:hAnsiTheme="majorHAnsi" w:cs="Arial"/>
          <w:b/>
          <w:bCs/>
          <w:i/>
          <w:iCs/>
          <w:color w:val="000000"/>
          <w:sz w:val="22"/>
          <w:szCs w:val="22"/>
          <w:lang w:val="en-GB"/>
        </w:rPr>
        <w:t xml:space="preserve"> policies and specific anti-discrimination legislation, to progressively reduce and erase the inequalities faced by persons with disabilities with intersectional identities to access an open, fair and inclusive labour market on an equal basis with others. “</w:t>
      </w:r>
    </w:p>
    <w:p w14:paraId="69B88E30" w14:textId="77777777" w:rsidR="00E414B5" w:rsidRPr="00E414B5" w:rsidRDefault="00E414B5" w:rsidP="00E414B5">
      <w:pPr>
        <w:rPr>
          <w:rFonts w:asciiTheme="majorHAnsi" w:hAnsiTheme="majorHAnsi"/>
          <w:sz w:val="22"/>
          <w:szCs w:val="22"/>
        </w:rPr>
      </w:pPr>
    </w:p>
    <w:p w14:paraId="6833B79A" w14:textId="77777777" w:rsidR="00E414B5" w:rsidRPr="00E414B5" w:rsidRDefault="00E414B5" w:rsidP="00E414B5">
      <w:pPr>
        <w:pStyle w:val="NormalWeb"/>
        <w:spacing w:before="0" w:beforeAutospacing="0" w:after="0" w:afterAutospacing="0"/>
        <w:jc w:val="both"/>
        <w:rPr>
          <w:rFonts w:asciiTheme="majorHAnsi" w:hAnsiTheme="majorHAnsi"/>
          <w:sz w:val="22"/>
          <w:szCs w:val="22"/>
          <w:lang w:val="en-GB"/>
        </w:rPr>
      </w:pPr>
      <w:r w:rsidRPr="00E414B5">
        <w:rPr>
          <w:rFonts w:asciiTheme="majorHAnsi" w:hAnsiTheme="majorHAnsi"/>
          <w:b/>
          <w:bCs/>
          <w:color w:val="000000"/>
          <w:sz w:val="22"/>
          <w:szCs w:val="22"/>
          <w:u w:val="single"/>
          <w:lang w:val="en-GB"/>
        </w:rPr>
        <w:t>iv.</w:t>
      </w:r>
      <w:r w:rsidRPr="00E414B5">
        <w:rPr>
          <w:rFonts w:asciiTheme="majorHAnsi" w:hAnsiTheme="majorHAnsi"/>
          <w:color w:val="000000"/>
          <w:sz w:val="22"/>
          <w:szCs w:val="22"/>
          <w:u w:val="single"/>
          <w:lang w:val="en-GB"/>
        </w:rPr>
        <w:t xml:space="preserve">       </w:t>
      </w:r>
      <w:r w:rsidRPr="00E414B5">
        <w:rPr>
          <w:rStyle w:val="apple-tab-span"/>
          <w:rFonts w:asciiTheme="majorHAnsi" w:hAnsiTheme="majorHAnsi"/>
          <w:color w:val="000000"/>
          <w:sz w:val="22"/>
          <w:szCs w:val="22"/>
          <w:u w:val="single"/>
          <w:lang w:val="en-GB"/>
        </w:rPr>
        <w:tab/>
      </w:r>
      <w:r w:rsidRPr="00E414B5">
        <w:rPr>
          <w:rFonts w:asciiTheme="majorHAnsi" w:hAnsiTheme="majorHAnsi"/>
          <w:b/>
          <w:bCs/>
          <w:color w:val="000000"/>
          <w:sz w:val="22"/>
          <w:szCs w:val="22"/>
          <w:u w:val="single"/>
          <w:lang w:val="en-GB"/>
        </w:rPr>
        <w:t>Interpretation of Article 27 (c): Labour and trade union rights on an equal basis with others</w:t>
      </w:r>
    </w:p>
    <w:p w14:paraId="595FDC09" w14:textId="3A0FB6C4"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color w:val="000000"/>
          <w:sz w:val="22"/>
          <w:szCs w:val="22"/>
          <w:lang w:val="en-GB"/>
        </w:rPr>
        <w:t>“</w:t>
      </w:r>
      <w:r w:rsidRPr="00E414B5">
        <w:rPr>
          <w:rFonts w:asciiTheme="majorHAnsi" w:hAnsiTheme="majorHAnsi" w:cs="Arial"/>
          <w:i/>
          <w:iCs/>
          <w:color w:val="000000"/>
          <w:sz w:val="22"/>
          <w:szCs w:val="22"/>
          <w:lang w:val="en-GB"/>
        </w:rPr>
        <w:t xml:space="preserve">In this sense, States should repeal any legal or regulatory provision that restricts the right of freedom of association to form trade unions or workers’ associations based on disability, including on deprivation of legal capacity, and promote the inclusion of persons with disabilities in trade unions and workers’ associations. </w:t>
      </w:r>
      <w:r w:rsidRPr="00E414B5">
        <w:rPr>
          <w:rFonts w:asciiTheme="majorHAnsi" w:hAnsiTheme="majorHAnsi" w:cs="Arial"/>
          <w:b/>
          <w:bCs/>
          <w:i/>
          <w:iCs/>
          <w:color w:val="000000"/>
          <w:sz w:val="22"/>
          <w:szCs w:val="22"/>
          <w:lang w:val="en-GB"/>
        </w:rPr>
        <w:t xml:space="preserve">Reasonable accommodation measures must also enable deaf people to exercise their trade union and labour rights in the national sign language(s) on an equal basis with others. </w:t>
      </w:r>
      <w:r w:rsidRPr="00E414B5">
        <w:rPr>
          <w:rFonts w:asciiTheme="majorHAnsi" w:hAnsiTheme="majorHAnsi" w:cs="Arial"/>
          <w:color w:val="000000"/>
          <w:sz w:val="22"/>
          <w:szCs w:val="22"/>
          <w:lang w:val="en-GB"/>
        </w:rPr>
        <w:t>“</w:t>
      </w:r>
    </w:p>
    <w:p w14:paraId="4D893669"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b/>
          <w:bCs/>
          <w:color w:val="000000"/>
          <w:sz w:val="22"/>
          <w:szCs w:val="22"/>
          <w:u w:val="single"/>
          <w:lang w:val="en-GB"/>
        </w:rPr>
        <w:t>vii. Interpretation of Article 27 (d) and (j): Access to inclusive education and vocational training:</w:t>
      </w:r>
    </w:p>
    <w:p w14:paraId="23F93EA0"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color w:val="000000"/>
          <w:sz w:val="22"/>
          <w:szCs w:val="22"/>
          <w:lang w:val="en-GB"/>
        </w:rPr>
        <w:t>“</w:t>
      </w:r>
      <w:r w:rsidRPr="00E414B5">
        <w:rPr>
          <w:rFonts w:asciiTheme="majorHAnsi" w:hAnsiTheme="majorHAnsi" w:cs="Arial"/>
          <w:i/>
          <w:iCs/>
          <w:color w:val="000000"/>
          <w:sz w:val="22"/>
          <w:szCs w:val="22"/>
          <w:lang w:val="en-GB"/>
        </w:rPr>
        <w:t>Learners with disabilities must receive the support to ensure the effective transition from learning at school to vocational and tertiary education, and, finally, to work. Inclusive education</w:t>
      </w:r>
      <w:r w:rsidRPr="00E414B5">
        <w:rPr>
          <w:rFonts w:asciiTheme="majorHAnsi" w:hAnsiTheme="majorHAnsi" w:cs="Arial"/>
          <w:b/>
          <w:bCs/>
          <w:i/>
          <w:iCs/>
          <w:color w:val="000000"/>
          <w:sz w:val="22"/>
          <w:szCs w:val="22"/>
          <w:lang w:val="en-GB"/>
        </w:rPr>
        <w:t>, comprising inclusive bilingual schools in the national sign language(s) and national written language(s),</w:t>
      </w:r>
      <w:r w:rsidRPr="00E414B5">
        <w:rPr>
          <w:rFonts w:asciiTheme="majorHAnsi" w:hAnsiTheme="majorHAnsi" w:cs="Arial"/>
          <w:i/>
          <w:iCs/>
          <w:color w:val="000000"/>
          <w:sz w:val="22"/>
          <w:szCs w:val="22"/>
          <w:lang w:val="en-GB"/>
        </w:rPr>
        <w:t xml:space="preserve"> and inclusive vocation training should aim to develop learners’</w:t>
      </w:r>
      <w:r w:rsidRPr="00E414B5">
        <w:rPr>
          <w:rFonts w:asciiTheme="majorHAnsi" w:hAnsiTheme="majorHAnsi" w:cs="Arial"/>
          <w:b/>
          <w:bCs/>
          <w:i/>
          <w:iCs/>
          <w:color w:val="000000"/>
          <w:sz w:val="22"/>
          <w:szCs w:val="22"/>
          <w:lang w:val="en-GB"/>
        </w:rPr>
        <w:t xml:space="preserve"> skills</w:t>
      </w:r>
      <w:r w:rsidRPr="00E414B5">
        <w:rPr>
          <w:rFonts w:asciiTheme="majorHAnsi" w:hAnsiTheme="majorHAnsi" w:cs="Arial"/>
          <w:i/>
          <w:iCs/>
          <w:color w:val="000000"/>
          <w:sz w:val="22"/>
          <w:szCs w:val="22"/>
          <w:lang w:val="en-GB"/>
        </w:rPr>
        <w:t xml:space="preserve">, capacities and confidence and provide learners with reasonable accommodation and ensure equality regarding their assessment and examination procedures[BA2]  </w:t>
      </w:r>
      <w:r w:rsidRPr="00E414B5">
        <w:rPr>
          <w:rFonts w:asciiTheme="majorHAnsi" w:hAnsiTheme="majorHAnsi" w:cs="Arial"/>
          <w:b/>
          <w:bCs/>
          <w:i/>
          <w:iCs/>
          <w:color w:val="000000"/>
          <w:sz w:val="22"/>
          <w:szCs w:val="22"/>
          <w:lang w:val="en-GB"/>
        </w:rPr>
        <w:t>in their preferred languages of education, including the national sign language(s)</w:t>
      </w:r>
      <w:r w:rsidRPr="00E414B5">
        <w:rPr>
          <w:rFonts w:asciiTheme="majorHAnsi" w:hAnsiTheme="majorHAnsi" w:cs="Arial"/>
          <w:i/>
          <w:iCs/>
          <w:color w:val="000000"/>
          <w:sz w:val="22"/>
          <w:szCs w:val="22"/>
          <w:lang w:val="en-GB"/>
        </w:rPr>
        <w:t>. Certification of learners’ capacities and attainments on an equal basis with others should also be ensured.”</w:t>
      </w:r>
    </w:p>
    <w:p w14:paraId="2BE449DB"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i/>
          <w:iCs/>
          <w:color w:val="000000"/>
          <w:sz w:val="22"/>
          <w:szCs w:val="22"/>
          <w:lang w:val="en-GB"/>
        </w:rPr>
        <w:lastRenderedPageBreak/>
        <w:t xml:space="preserve">“In this sense, mainstream services that exist to help job seekers to find employment should be inclusive of job seekers with disabilities </w:t>
      </w:r>
      <w:r w:rsidRPr="00E414B5">
        <w:rPr>
          <w:rFonts w:asciiTheme="majorHAnsi" w:hAnsiTheme="majorHAnsi" w:cs="Arial"/>
          <w:b/>
          <w:bCs/>
          <w:i/>
          <w:iCs/>
          <w:color w:val="000000"/>
          <w:sz w:val="22"/>
          <w:szCs w:val="22"/>
          <w:lang w:val="en-GB"/>
        </w:rPr>
        <w:t>and should provide reasonable accommodation for job seekers with disabilities, such as professional and accredited national sign language interpreters or should be directly available in the national sign language(s)</w:t>
      </w:r>
      <w:r w:rsidRPr="00E414B5">
        <w:rPr>
          <w:rFonts w:asciiTheme="majorHAnsi" w:hAnsiTheme="majorHAnsi" w:cs="Arial"/>
          <w:i/>
          <w:iCs/>
          <w:color w:val="000000"/>
          <w:sz w:val="22"/>
          <w:szCs w:val="22"/>
          <w:lang w:val="en-GB"/>
        </w:rPr>
        <w:t>. Of particular relevance are technical vocational education and training (TVET) services which should also include participation in workplace based learning schemes, including apprenticeship and internships schemes.” </w:t>
      </w:r>
    </w:p>
    <w:p w14:paraId="6FF22634"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b/>
          <w:bCs/>
          <w:i/>
          <w:iCs/>
          <w:color w:val="000000"/>
          <w:sz w:val="22"/>
          <w:szCs w:val="22"/>
          <w:lang w:val="en-GB"/>
        </w:rPr>
        <w:t>On particular importance, TVET services trainers should be familiarised with the requirements of persons with disabilities, including different types of reasonable accommodations. When working with deaf people, TVET services trainers should either be fluent in the national sign language(s) or ensure the provision of professional and accredited national sign language interpreters.</w:t>
      </w:r>
    </w:p>
    <w:p w14:paraId="37B09C51"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i/>
          <w:iCs/>
          <w:color w:val="000000"/>
          <w:sz w:val="22"/>
          <w:szCs w:val="22"/>
          <w:lang w:val="en-GB"/>
        </w:rPr>
        <w:t xml:space="preserve">“Equally important is to ensure that (public and private) mainstream employment services are inclusive of persons with disabilities </w:t>
      </w:r>
      <w:r w:rsidRPr="00E414B5">
        <w:rPr>
          <w:rFonts w:asciiTheme="majorHAnsi" w:hAnsiTheme="majorHAnsi" w:cs="Arial"/>
          <w:b/>
          <w:bCs/>
          <w:i/>
          <w:iCs/>
          <w:color w:val="000000"/>
          <w:sz w:val="22"/>
          <w:szCs w:val="22"/>
          <w:lang w:val="en-GB"/>
        </w:rPr>
        <w:t>and provide the required reasonable accommodation measures</w:t>
      </w:r>
      <w:r w:rsidRPr="00E414B5">
        <w:rPr>
          <w:rFonts w:asciiTheme="majorHAnsi" w:hAnsiTheme="majorHAnsi" w:cs="Arial"/>
          <w:i/>
          <w:iCs/>
          <w:color w:val="000000"/>
          <w:sz w:val="22"/>
          <w:szCs w:val="22"/>
          <w:lang w:val="en-GB"/>
        </w:rPr>
        <w:t>. When disability-targeted employment services exist, these should be connected to the mainstream employment services for mutual referral</w:t>
      </w:r>
    </w:p>
    <w:p w14:paraId="0D6999FC" w14:textId="77777777" w:rsidR="00E414B5" w:rsidRPr="00E414B5" w:rsidRDefault="00E414B5" w:rsidP="00E414B5">
      <w:pPr>
        <w:pStyle w:val="NormalWeb"/>
        <w:spacing w:before="0" w:beforeAutospacing="0" w:after="0" w:afterAutospacing="0"/>
        <w:jc w:val="both"/>
        <w:rPr>
          <w:rFonts w:asciiTheme="majorHAnsi" w:hAnsiTheme="majorHAnsi"/>
          <w:sz w:val="22"/>
          <w:szCs w:val="22"/>
          <w:lang w:val="en-GB"/>
        </w:rPr>
      </w:pPr>
      <w:r w:rsidRPr="00E414B5">
        <w:rPr>
          <w:rFonts w:asciiTheme="majorHAnsi" w:hAnsiTheme="majorHAnsi" w:cs="Arial"/>
          <w:b/>
          <w:bCs/>
          <w:color w:val="000000"/>
          <w:sz w:val="22"/>
          <w:szCs w:val="22"/>
          <w:u w:val="single"/>
          <w:lang w:val="en-GB"/>
        </w:rPr>
        <w:t>viii.</w:t>
      </w:r>
      <w:r w:rsidRPr="00E414B5">
        <w:rPr>
          <w:rFonts w:asciiTheme="majorHAnsi" w:hAnsiTheme="majorHAnsi" w:cs="Arial"/>
          <w:color w:val="000000"/>
          <w:sz w:val="22"/>
          <w:szCs w:val="22"/>
          <w:u w:val="single"/>
          <w:lang w:val="en-GB"/>
        </w:rPr>
        <w:t xml:space="preserve">        </w:t>
      </w:r>
      <w:r w:rsidRPr="00E414B5">
        <w:rPr>
          <w:rStyle w:val="apple-tab-span"/>
          <w:rFonts w:asciiTheme="majorHAnsi" w:hAnsiTheme="majorHAnsi" w:cs="Arial"/>
          <w:color w:val="000000"/>
          <w:sz w:val="22"/>
          <w:szCs w:val="22"/>
          <w:u w:val="single"/>
          <w:lang w:val="en-GB"/>
        </w:rPr>
        <w:tab/>
      </w:r>
      <w:r w:rsidRPr="00E414B5">
        <w:rPr>
          <w:rFonts w:asciiTheme="majorHAnsi" w:hAnsiTheme="majorHAnsi" w:cs="Arial"/>
          <w:b/>
          <w:bCs/>
          <w:color w:val="000000"/>
          <w:sz w:val="22"/>
          <w:szCs w:val="22"/>
          <w:u w:val="single"/>
          <w:lang w:val="en-GB"/>
        </w:rPr>
        <w:t>Interpretation of Article 27 (f): Self-employment, microfinance, business development services</w:t>
      </w:r>
    </w:p>
    <w:p w14:paraId="274501C2" w14:textId="77777777" w:rsidR="00E414B5" w:rsidRPr="00E414B5" w:rsidRDefault="00E414B5" w:rsidP="00E414B5">
      <w:pPr>
        <w:rPr>
          <w:rFonts w:asciiTheme="majorHAnsi" w:hAnsiTheme="majorHAnsi"/>
          <w:sz w:val="22"/>
          <w:szCs w:val="22"/>
        </w:rPr>
      </w:pPr>
    </w:p>
    <w:p w14:paraId="1D614592"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i/>
          <w:iCs/>
          <w:color w:val="000000"/>
          <w:sz w:val="22"/>
          <w:szCs w:val="22"/>
          <w:lang w:val="en-GB"/>
        </w:rPr>
        <w:t xml:space="preserve">In practical terms, the business development and other similar services provided by public authorities (or subcontracted to private organizations), which support self-employment and entrepreneurship should be inclusive of </w:t>
      </w:r>
      <w:r w:rsidRPr="00E414B5">
        <w:rPr>
          <w:rFonts w:asciiTheme="majorHAnsi" w:hAnsiTheme="majorHAnsi" w:cs="Arial"/>
          <w:b/>
          <w:bCs/>
          <w:i/>
          <w:iCs/>
          <w:color w:val="000000"/>
          <w:sz w:val="22"/>
          <w:szCs w:val="22"/>
          <w:lang w:val="en-GB"/>
        </w:rPr>
        <w:t>and fully accessible to</w:t>
      </w:r>
      <w:r w:rsidRPr="00E414B5">
        <w:rPr>
          <w:rFonts w:asciiTheme="majorHAnsi" w:hAnsiTheme="majorHAnsi" w:cs="Arial"/>
          <w:i/>
          <w:iCs/>
          <w:color w:val="000000"/>
          <w:sz w:val="22"/>
          <w:szCs w:val="22"/>
          <w:lang w:val="en-GB"/>
        </w:rPr>
        <w:t xml:space="preserve"> persons with disabilities. This would mean, among others, ensuring the accessibility of materials, information, courses, financing tools, including microfinance, as well as the provision of reasonable accommodation, when needed in a particular case.</w:t>
      </w:r>
      <w:r w:rsidRPr="00E414B5">
        <w:rPr>
          <w:rFonts w:asciiTheme="majorHAnsi" w:hAnsiTheme="majorHAnsi" w:cs="Arial"/>
          <w:b/>
          <w:bCs/>
          <w:i/>
          <w:iCs/>
          <w:color w:val="000000"/>
          <w:sz w:val="22"/>
          <w:szCs w:val="22"/>
          <w:lang w:val="en-GB"/>
        </w:rPr>
        <w:t xml:space="preserve"> For deaf entrepreneurs it is essential to ensure the creation of fully signing working environments that would be fully accessible. Successful deaf entrepreneurs can also become important deaf role models and </w:t>
      </w:r>
      <w:r w:rsidRPr="00E414B5">
        <w:rPr>
          <w:rFonts w:asciiTheme="majorHAnsi" w:hAnsiTheme="majorHAnsi" w:cs="Arial"/>
          <w:b/>
          <w:bCs/>
          <w:i/>
          <w:iCs/>
          <w:color w:val="000000"/>
          <w:sz w:val="22"/>
          <w:szCs w:val="22"/>
          <w:lang w:val="en-GB"/>
        </w:rPr>
        <w:lastRenderedPageBreak/>
        <w:t>contribute to diversifying the business leadership and foster their peers to undertake entrepreneurship initiatives.</w:t>
      </w:r>
      <w:r w:rsidRPr="00E414B5">
        <w:rPr>
          <w:rFonts w:asciiTheme="majorHAnsi" w:hAnsiTheme="majorHAnsi" w:cs="Arial"/>
          <w:i/>
          <w:iCs/>
          <w:color w:val="000000"/>
          <w:sz w:val="22"/>
          <w:szCs w:val="22"/>
          <w:lang w:val="en-GB"/>
        </w:rPr>
        <w:t xml:space="preserve"> </w:t>
      </w:r>
      <w:r w:rsidRPr="00E414B5">
        <w:rPr>
          <w:rFonts w:asciiTheme="majorHAnsi" w:hAnsiTheme="majorHAnsi" w:cs="Arial"/>
          <w:b/>
          <w:bCs/>
          <w:i/>
          <w:iCs/>
          <w:color w:val="000000"/>
          <w:sz w:val="22"/>
          <w:szCs w:val="22"/>
          <w:lang w:val="en-GB"/>
        </w:rPr>
        <w:t>This will contribute to the diversification of the entrepreneurship landscape, in addition to reducing negative stereotypes and stigma towards persons with disabilities, including deaf people.</w:t>
      </w:r>
      <w:r w:rsidRPr="00E414B5">
        <w:rPr>
          <w:rFonts w:asciiTheme="majorHAnsi" w:hAnsiTheme="majorHAnsi" w:cs="Arial"/>
          <w:i/>
          <w:iCs/>
          <w:color w:val="000000"/>
          <w:sz w:val="22"/>
          <w:szCs w:val="22"/>
          <w:lang w:val="en-GB"/>
        </w:rPr>
        <w:t> </w:t>
      </w:r>
    </w:p>
    <w:p w14:paraId="37B6C091" w14:textId="77777777" w:rsidR="00E414B5" w:rsidRPr="00E414B5" w:rsidRDefault="00E414B5" w:rsidP="00E414B5">
      <w:pPr>
        <w:pStyle w:val="NormalWeb"/>
        <w:spacing w:before="240" w:beforeAutospacing="0" w:after="240" w:afterAutospacing="0"/>
        <w:ind w:left="-360" w:hanging="360"/>
        <w:jc w:val="both"/>
        <w:rPr>
          <w:rFonts w:asciiTheme="majorHAnsi" w:hAnsiTheme="majorHAnsi"/>
          <w:sz w:val="22"/>
          <w:szCs w:val="22"/>
          <w:lang w:val="en-GB"/>
        </w:rPr>
      </w:pPr>
      <w:r w:rsidRPr="00E414B5">
        <w:rPr>
          <w:rFonts w:asciiTheme="majorHAnsi" w:hAnsiTheme="majorHAnsi" w:cs="Arial"/>
          <w:b/>
          <w:bCs/>
          <w:color w:val="000000"/>
          <w:sz w:val="22"/>
          <w:szCs w:val="22"/>
          <w:lang w:val="en-GB"/>
        </w:rPr>
        <w:t>3.</w:t>
      </w:r>
      <w:r w:rsidRPr="00E414B5">
        <w:rPr>
          <w:rFonts w:asciiTheme="majorHAnsi" w:hAnsiTheme="majorHAnsi" w:cs="Arial"/>
          <w:color w:val="000000"/>
          <w:sz w:val="22"/>
          <w:szCs w:val="22"/>
          <w:lang w:val="en-GB"/>
        </w:rPr>
        <w:t xml:space="preserve">      </w:t>
      </w:r>
      <w:r w:rsidRPr="00E414B5">
        <w:rPr>
          <w:rFonts w:asciiTheme="majorHAnsi" w:hAnsiTheme="majorHAnsi" w:cs="Arial"/>
          <w:b/>
          <w:bCs/>
          <w:color w:val="000000"/>
          <w:sz w:val="22"/>
          <w:szCs w:val="22"/>
          <w:u w:val="single"/>
          <w:lang w:val="en-GB"/>
        </w:rPr>
        <w:t>States parties’ obligations</w:t>
      </w:r>
    </w:p>
    <w:p w14:paraId="79063BEF"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b/>
          <w:bCs/>
          <w:color w:val="000000"/>
          <w:sz w:val="22"/>
          <w:szCs w:val="22"/>
          <w:lang w:val="en-GB"/>
        </w:rPr>
        <w:t>II. Provision of reasonable accommodation</w:t>
      </w:r>
    </w:p>
    <w:p w14:paraId="7F36480A"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color w:val="000000"/>
          <w:sz w:val="22"/>
          <w:szCs w:val="22"/>
          <w:lang w:val="en-GB"/>
        </w:rPr>
        <w:t>‘</w:t>
      </w:r>
      <w:r w:rsidRPr="00E414B5">
        <w:rPr>
          <w:rFonts w:asciiTheme="majorHAnsi" w:hAnsiTheme="majorHAnsi" w:cs="Arial"/>
          <w:i/>
          <w:iCs/>
          <w:color w:val="000000"/>
          <w:sz w:val="22"/>
          <w:szCs w:val="22"/>
          <w:lang w:val="en-GB"/>
        </w:rPr>
        <w:t xml:space="preserve">As already recognized by the Committee, an </w:t>
      </w:r>
      <w:proofErr w:type="spellStart"/>
      <w:r w:rsidRPr="00E414B5">
        <w:rPr>
          <w:rFonts w:asciiTheme="majorHAnsi" w:hAnsiTheme="majorHAnsi" w:cs="Arial"/>
          <w:i/>
          <w:iCs/>
          <w:color w:val="000000"/>
          <w:sz w:val="22"/>
          <w:szCs w:val="22"/>
          <w:lang w:val="en-GB"/>
        </w:rPr>
        <w:t>ex nunc</w:t>
      </w:r>
      <w:proofErr w:type="spellEnd"/>
      <w:r w:rsidRPr="00E414B5">
        <w:rPr>
          <w:rFonts w:asciiTheme="majorHAnsi" w:hAnsiTheme="majorHAnsi" w:cs="Arial"/>
          <w:i/>
          <w:iCs/>
          <w:color w:val="000000"/>
          <w:sz w:val="22"/>
          <w:szCs w:val="22"/>
          <w:lang w:val="en-GB"/>
        </w:rPr>
        <w:t xml:space="preserve"> duty, reasonable accommodation must be provided from the moment that a person with a disability requires access to non-accessible situations or environments, or wants to exercise his or her rights. Moreover, the Committee recognized that reasonable accommodation must be negotiated with the applicant(s) and that the obligation to provide reasonable accommodation is an individualized reactive duty that is applicable from the moment a request for accommodation is received. </w:t>
      </w:r>
    </w:p>
    <w:p w14:paraId="6076B086"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i/>
          <w:iCs/>
          <w:color w:val="000000"/>
          <w:sz w:val="22"/>
          <w:szCs w:val="22"/>
          <w:lang w:val="en-GB"/>
        </w:rPr>
        <w:t>Additional measures should be put in place to ensure that the provision of reasonable accommodation is effectively implemented. Two measures seem of particular relevance:</w:t>
      </w:r>
    </w:p>
    <w:p w14:paraId="445EFF7D" w14:textId="77777777" w:rsidR="00E414B5" w:rsidRPr="00E414B5" w:rsidRDefault="00E414B5" w:rsidP="00E414B5">
      <w:pPr>
        <w:pStyle w:val="NormalWeb"/>
        <w:spacing w:before="0" w:beforeAutospacing="0" w:after="0" w:afterAutospacing="0"/>
        <w:ind w:left="720" w:hanging="360"/>
        <w:jc w:val="both"/>
        <w:rPr>
          <w:rFonts w:asciiTheme="majorHAnsi" w:hAnsiTheme="majorHAnsi"/>
          <w:sz w:val="22"/>
          <w:szCs w:val="22"/>
          <w:lang w:val="en-GB"/>
        </w:rPr>
      </w:pPr>
      <w:r w:rsidRPr="00E414B5">
        <w:rPr>
          <w:rFonts w:asciiTheme="majorHAnsi" w:hAnsiTheme="majorHAnsi" w:cs="Arial"/>
          <w:color w:val="000000"/>
          <w:sz w:val="22"/>
          <w:szCs w:val="22"/>
          <w:lang w:val="en-GB"/>
        </w:rPr>
        <w:t>-</w:t>
      </w:r>
      <w:r w:rsidRPr="00E414B5">
        <w:rPr>
          <w:rFonts w:asciiTheme="majorHAnsi" w:hAnsiTheme="majorHAnsi"/>
          <w:color w:val="000000"/>
          <w:sz w:val="22"/>
          <w:szCs w:val="22"/>
          <w:lang w:val="en-GB"/>
        </w:rPr>
        <w:t xml:space="preserve">        </w:t>
      </w:r>
      <w:r w:rsidRPr="00E414B5">
        <w:rPr>
          <w:rFonts w:asciiTheme="majorHAnsi" w:hAnsiTheme="majorHAnsi" w:cs="Arial"/>
          <w:i/>
          <w:iCs/>
          <w:color w:val="000000"/>
          <w:sz w:val="22"/>
          <w:szCs w:val="22"/>
          <w:lang w:val="en-GB"/>
        </w:rPr>
        <w:t>The provision of funding to cover, totally or partially, costs related to reasonable accommodation. This will limit the possibility for organizations, especially those that are small, to claim that the accommodation imposes a disproportionate or undue burden with regards to individual supports.</w:t>
      </w:r>
    </w:p>
    <w:p w14:paraId="0B7C2D17" w14:textId="77777777" w:rsidR="00E414B5" w:rsidRPr="00E414B5" w:rsidRDefault="00E414B5" w:rsidP="00E414B5">
      <w:pPr>
        <w:pStyle w:val="NormalWeb"/>
        <w:spacing w:before="0" w:beforeAutospacing="0" w:after="0" w:afterAutospacing="0"/>
        <w:ind w:left="720" w:hanging="360"/>
        <w:jc w:val="both"/>
        <w:rPr>
          <w:rFonts w:asciiTheme="majorHAnsi" w:hAnsiTheme="majorHAnsi"/>
          <w:sz w:val="22"/>
          <w:szCs w:val="22"/>
          <w:lang w:val="en-GB"/>
        </w:rPr>
      </w:pPr>
      <w:r w:rsidRPr="00E414B5">
        <w:rPr>
          <w:rFonts w:asciiTheme="majorHAnsi" w:hAnsiTheme="majorHAnsi" w:cs="Arial"/>
          <w:color w:val="000000"/>
          <w:sz w:val="22"/>
          <w:szCs w:val="22"/>
          <w:lang w:val="en-GB"/>
        </w:rPr>
        <w:t>-</w:t>
      </w:r>
      <w:r w:rsidRPr="00E414B5">
        <w:rPr>
          <w:rFonts w:asciiTheme="majorHAnsi" w:hAnsiTheme="majorHAnsi"/>
          <w:color w:val="000000"/>
          <w:sz w:val="22"/>
          <w:szCs w:val="22"/>
          <w:lang w:val="en-GB"/>
        </w:rPr>
        <w:t xml:space="preserve">        </w:t>
      </w:r>
      <w:r w:rsidRPr="00E414B5">
        <w:rPr>
          <w:rFonts w:asciiTheme="majorHAnsi" w:hAnsiTheme="majorHAnsi" w:cs="Arial"/>
          <w:i/>
          <w:iCs/>
          <w:color w:val="000000"/>
          <w:sz w:val="22"/>
          <w:szCs w:val="22"/>
          <w:lang w:val="en-GB"/>
        </w:rPr>
        <w:t>The provision of technical assistance to all relevant stakeholders and in particular to employers and persons with disabilities on the concept of reasonable accommodation, including examples of accommodations in different stages of employment (recruitment process</w:t>
      </w:r>
      <w:r w:rsidRPr="00E414B5">
        <w:rPr>
          <w:rFonts w:asciiTheme="majorHAnsi" w:hAnsiTheme="majorHAnsi" w:cs="Arial"/>
          <w:b/>
          <w:bCs/>
          <w:i/>
          <w:iCs/>
          <w:color w:val="000000"/>
          <w:sz w:val="22"/>
          <w:szCs w:val="22"/>
          <w:lang w:val="en-GB"/>
        </w:rPr>
        <w:t> and during the job search phase</w:t>
      </w:r>
      <w:r w:rsidRPr="00E414B5">
        <w:rPr>
          <w:rFonts w:asciiTheme="majorHAnsi" w:hAnsiTheme="majorHAnsi" w:cs="Arial"/>
          <w:i/>
          <w:iCs/>
          <w:color w:val="000000"/>
          <w:sz w:val="22"/>
          <w:szCs w:val="22"/>
          <w:lang w:val="en-GB"/>
        </w:rPr>
        <w:t xml:space="preserve">, on boarding, career development), the process that should be followed to take a decision on the accommodation,  the application of the disproportionate or undue burden test, how to document it, protecting confidentiality and privacy, the need for disclosure, </w:t>
      </w:r>
      <w:r w:rsidRPr="00E414B5">
        <w:rPr>
          <w:rFonts w:asciiTheme="majorHAnsi" w:hAnsiTheme="majorHAnsi" w:cs="Arial"/>
          <w:i/>
          <w:iCs/>
          <w:color w:val="000000"/>
          <w:sz w:val="22"/>
          <w:szCs w:val="22"/>
          <w:lang w:val="en-GB"/>
        </w:rPr>
        <w:lastRenderedPageBreak/>
        <w:t>among others. This type of assistance could take the form of codes of good practices.”</w:t>
      </w:r>
    </w:p>
    <w:p w14:paraId="35DA7431" w14:textId="77777777" w:rsidR="00E414B5" w:rsidRPr="00E414B5" w:rsidRDefault="00E414B5" w:rsidP="00E414B5">
      <w:pPr>
        <w:pStyle w:val="NormalWeb"/>
        <w:spacing w:before="0" w:beforeAutospacing="0" w:after="0" w:afterAutospacing="0"/>
        <w:ind w:left="720" w:hanging="360"/>
        <w:jc w:val="both"/>
        <w:rPr>
          <w:rFonts w:asciiTheme="majorHAnsi" w:hAnsiTheme="majorHAnsi"/>
          <w:sz w:val="22"/>
          <w:szCs w:val="22"/>
          <w:lang w:val="en-GB"/>
        </w:rPr>
      </w:pPr>
      <w:r w:rsidRPr="00E414B5">
        <w:rPr>
          <w:rFonts w:asciiTheme="majorHAnsi" w:hAnsiTheme="majorHAnsi" w:cs="Arial"/>
          <w:i/>
          <w:iCs/>
          <w:color w:val="000000"/>
          <w:sz w:val="22"/>
          <w:szCs w:val="22"/>
          <w:lang w:val="en-GB"/>
        </w:rPr>
        <w:t>-Improving the higher learning institutions curriculum to have a sign language unit to prepare both employers and workers for an inclusive workplace.</w:t>
      </w:r>
    </w:p>
    <w:p w14:paraId="18A8556B" w14:textId="77777777" w:rsidR="00E414B5" w:rsidRPr="00E414B5" w:rsidRDefault="00E414B5" w:rsidP="00E414B5">
      <w:pPr>
        <w:pStyle w:val="NormalWeb"/>
        <w:spacing w:before="0" w:beforeAutospacing="0" w:after="0" w:afterAutospacing="0"/>
        <w:ind w:left="720" w:hanging="360"/>
        <w:jc w:val="both"/>
        <w:rPr>
          <w:rFonts w:asciiTheme="majorHAnsi" w:hAnsiTheme="majorHAnsi"/>
          <w:sz w:val="22"/>
          <w:szCs w:val="22"/>
          <w:lang w:val="en-GB"/>
        </w:rPr>
      </w:pPr>
      <w:r w:rsidRPr="00E414B5">
        <w:rPr>
          <w:rFonts w:asciiTheme="majorHAnsi" w:hAnsiTheme="majorHAnsi" w:cs="Arial"/>
          <w:i/>
          <w:iCs/>
          <w:color w:val="000000"/>
          <w:sz w:val="22"/>
          <w:szCs w:val="22"/>
          <w:lang w:val="en-GB"/>
        </w:rPr>
        <w:t>The provision of special funds for technologies like VRS to support the concept of reasonable accommodations when necessary especially during disasters.</w:t>
      </w:r>
    </w:p>
    <w:p w14:paraId="0CE1A6A4" w14:textId="77777777" w:rsidR="00E414B5" w:rsidRPr="00E414B5" w:rsidRDefault="00E414B5" w:rsidP="00E414B5">
      <w:pPr>
        <w:pStyle w:val="NormalWeb"/>
        <w:spacing w:before="0" w:beforeAutospacing="0" w:after="0" w:afterAutospacing="0"/>
        <w:ind w:left="720" w:hanging="360"/>
        <w:jc w:val="both"/>
        <w:rPr>
          <w:rFonts w:asciiTheme="majorHAnsi" w:hAnsiTheme="majorHAnsi"/>
          <w:sz w:val="22"/>
          <w:szCs w:val="22"/>
          <w:lang w:val="en-GB"/>
        </w:rPr>
      </w:pPr>
      <w:r w:rsidRPr="00E414B5">
        <w:rPr>
          <w:rFonts w:asciiTheme="majorHAnsi" w:hAnsiTheme="majorHAnsi" w:cs="Arial"/>
          <w:i/>
          <w:iCs/>
          <w:color w:val="000000"/>
          <w:sz w:val="22"/>
          <w:szCs w:val="22"/>
          <w:lang w:val="en-GB"/>
        </w:rPr>
        <w:t xml:space="preserve">-To support the National Association of the Deaf to enact and implement Sign Language </w:t>
      </w:r>
      <w:proofErr w:type="gramStart"/>
      <w:r w:rsidRPr="00E414B5">
        <w:rPr>
          <w:rFonts w:asciiTheme="majorHAnsi" w:hAnsiTheme="majorHAnsi" w:cs="Arial"/>
          <w:i/>
          <w:iCs/>
          <w:color w:val="000000"/>
          <w:sz w:val="22"/>
          <w:szCs w:val="22"/>
          <w:lang w:val="en-GB"/>
        </w:rPr>
        <w:t>policies .</w:t>
      </w:r>
      <w:proofErr w:type="gramEnd"/>
    </w:p>
    <w:p w14:paraId="47C2A0F8" w14:textId="77777777" w:rsidR="00E414B5" w:rsidRPr="00E414B5" w:rsidRDefault="00E414B5" w:rsidP="00E414B5">
      <w:pPr>
        <w:rPr>
          <w:rFonts w:asciiTheme="majorHAnsi" w:hAnsiTheme="majorHAnsi"/>
          <w:sz w:val="22"/>
          <w:szCs w:val="22"/>
        </w:rPr>
      </w:pPr>
    </w:p>
    <w:p w14:paraId="10A61733" w14:textId="77777777" w:rsidR="00E414B5" w:rsidRPr="00E414B5" w:rsidRDefault="00E414B5" w:rsidP="00E414B5">
      <w:pPr>
        <w:pStyle w:val="NormalWeb"/>
        <w:spacing w:before="240" w:beforeAutospacing="0" w:after="0" w:afterAutospacing="0"/>
        <w:jc w:val="both"/>
        <w:rPr>
          <w:rFonts w:asciiTheme="majorHAnsi" w:hAnsiTheme="majorHAnsi"/>
          <w:sz w:val="22"/>
          <w:szCs w:val="22"/>
          <w:lang w:val="en-GB"/>
        </w:rPr>
      </w:pPr>
      <w:r w:rsidRPr="00E414B5">
        <w:rPr>
          <w:rFonts w:asciiTheme="majorHAnsi" w:hAnsiTheme="majorHAnsi" w:cs="Arial"/>
          <w:i/>
          <w:iCs/>
          <w:color w:val="000000"/>
          <w:sz w:val="22"/>
          <w:szCs w:val="22"/>
          <w:lang w:val="en-GB"/>
        </w:rPr>
        <w:t>“The Committee invites interested parties to provide written inputs on such topics, including on obligations subject to progressive realization, non-retrogressive measures and minimum core obligations under Article 27 of the Convention.</w:t>
      </w:r>
    </w:p>
    <w:p w14:paraId="4ED4AF7B"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b/>
          <w:bCs/>
          <w:i/>
          <w:iCs/>
          <w:color w:val="000000"/>
          <w:sz w:val="22"/>
          <w:szCs w:val="22"/>
          <w:lang w:val="en-GB"/>
        </w:rPr>
        <w:t>As per their general obligations of providing reasonable accommodations to all persons with disabilities, including deaf people, State Parties and employers must ensure the provision and funding of professional and accredited national sign language interpreters. Providing this measure of reasonable accommodation must intervene in four different situations:</w:t>
      </w:r>
    </w:p>
    <w:p w14:paraId="505CE51D" w14:textId="77777777" w:rsidR="00E414B5" w:rsidRPr="00E414B5" w:rsidRDefault="00E414B5" w:rsidP="00E414B5">
      <w:pPr>
        <w:pStyle w:val="NormalWeb"/>
        <w:spacing w:before="240" w:beforeAutospacing="0" w:after="240" w:afterAutospacing="0"/>
        <w:ind w:left="-360" w:hanging="360"/>
        <w:jc w:val="both"/>
        <w:rPr>
          <w:rFonts w:asciiTheme="majorHAnsi" w:hAnsiTheme="majorHAnsi"/>
          <w:sz w:val="22"/>
          <w:szCs w:val="22"/>
          <w:lang w:val="en-GB"/>
        </w:rPr>
      </w:pPr>
      <w:r w:rsidRPr="00E414B5">
        <w:rPr>
          <w:rFonts w:asciiTheme="majorHAnsi" w:hAnsiTheme="majorHAnsi" w:cs="Arial"/>
          <w:b/>
          <w:bCs/>
          <w:i/>
          <w:iCs/>
          <w:color w:val="000000"/>
          <w:sz w:val="22"/>
          <w:szCs w:val="22"/>
          <w:lang w:val="en-GB"/>
        </w:rPr>
        <w:t>a)</w:t>
      </w:r>
      <w:r w:rsidRPr="00E414B5">
        <w:rPr>
          <w:rFonts w:asciiTheme="majorHAnsi" w:hAnsiTheme="majorHAnsi" w:cs="Arial"/>
          <w:color w:val="000000"/>
          <w:sz w:val="22"/>
          <w:szCs w:val="22"/>
          <w:lang w:val="en-GB"/>
        </w:rPr>
        <w:t xml:space="preserve">  </w:t>
      </w:r>
      <w:r w:rsidRPr="00E414B5">
        <w:rPr>
          <w:rFonts w:asciiTheme="majorHAnsi" w:hAnsiTheme="majorHAnsi" w:cs="Arial"/>
          <w:b/>
          <w:bCs/>
          <w:i/>
          <w:iCs/>
          <w:color w:val="000000"/>
          <w:sz w:val="22"/>
          <w:szCs w:val="22"/>
          <w:lang w:val="en-GB"/>
        </w:rPr>
        <w:t>During the preparation phase, which comprises two distinct stages: (i) The stage when acquiring relevant skills to prepare for entering an open, fair and inclusive labour market. (ii). The job research phase, which includes meetings with employment agencies, training to access a specific shortage job, training to actually access the labour market.</w:t>
      </w:r>
    </w:p>
    <w:p w14:paraId="16CE64CD" w14:textId="77777777" w:rsidR="00E414B5" w:rsidRPr="00E414B5" w:rsidRDefault="00E414B5" w:rsidP="00E414B5">
      <w:pPr>
        <w:pStyle w:val="NormalWeb"/>
        <w:spacing w:before="240" w:beforeAutospacing="0" w:after="240" w:afterAutospacing="0"/>
        <w:ind w:left="-360" w:hanging="360"/>
        <w:jc w:val="both"/>
        <w:rPr>
          <w:rFonts w:asciiTheme="majorHAnsi" w:hAnsiTheme="majorHAnsi"/>
          <w:sz w:val="22"/>
          <w:szCs w:val="22"/>
          <w:lang w:val="en-GB"/>
        </w:rPr>
      </w:pPr>
      <w:r w:rsidRPr="00E414B5">
        <w:rPr>
          <w:rFonts w:asciiTheme="majorHAnsi" w:hAnsiTheme="majorHAnsi" w:cs="Arial"/>
          <w:b/>
          <w:bCs/>
          <w:i/>
          <w:iCs/>
          <w:color w:val="000000"/>
          <w:sz w:val="22"/>
          <w:szCs w:val="22"/>
          <w:lang w:val="en-GB"/>
        </w:rPr>
        <w:t>b)</w:t>
      </w:r>
      <w:r w:rsidRPr="00E414B5">
        <w:rPr>
          <w:rFonts w:asciiTheme="majorHAnsi" w:hAnsiTheme="majorHAnsi" w:cs="Arial"/>
          <w:color w:val="000000"/>
          <w:sz w:val="22"/>
          <w:szCs w:val="22"/>
          <w:lang w:val="en-GB"/>
        </w:rPr>
        <w:t xml:space="preserve">     </w:t>
      </w:r>
      <w:r w:rsidRPr="00E414B5">
        <w:rPr>
          <w:rFonts w:asciiTheme="majorHAnsi" w:hAnsiTheme="majorHAnsi" w:cs="Arial"/>
          <w:b/>
          <w:bCs/>
          <w:i/>
          <w:iCs/>
          <w:color w:val="000000"/>
          <w:sz w:val="22"/>
          <w:szCs w:val="22"/>
          <w:lang w:val="en-GB"/>
        </w:rPr>
        <w:t xml:space="preserve">During the job interview. The funding of a professional sign language interpreter to pass a job interview should not be the burden to the job seeker requiring </w:t>
      </w:r>
      <w:proofErr w:type="gramStart"/>
      <w:r w:rsidRPr="00E414B5">
        <w:rPr>
          <w:rFonts w:asciiTheme="majorHAnsi" w:hAnsiTheme="majorHAnsi" w:cs="Arial"/>
          <w:b/>
          <w:bCs/>
          <w:i/>
          <w:iCs/>
          <w:color w:val="000000"/>
          <w:sz w:val="22"/>
          <w:szCs w:val="22"/>
          <w:lang w:val="en-GB"/>
        </w:rPr>
        <w:t>an</w:t>
      </w:r>
      <w:proofErr w:type="gramEnd"/>
      <w:r w:rsidRPr="00E414B5">
        <w:rPr>
          <w:rFonts w:asciiTheme="majorHAnsi" w:hAnsiTheme="majorHAnsi" w:cs="Arial"/>
          <w:b/>
          <w:bCs/>
          <w:i/>
          <w:iCs/>
          <w:color w:val="000000"/>
          <w:sz w:val="22"/>
          <w:szCs w:val="22"/>
          <w:lang w:val="en-GB"/>
        </w:rPr>
        <w:t xml:space="preserve"> professional and accredited national sign language interpreter.</w:t>
      </w:r>
    </w:p>
    <w:p w14:paraId="06FDC918" w14:textId="77777777" w:rsidR="00E414B5" w:rsidRPr="00E414B5" w:rsidRDefault="00E414B5" w:rsidP="00E414B5">
      <w:pPr>
        <w:pStyle w:val="NormalWeb"/>
        <w:spacing w:before="240" w:beforeAutospacing="0" w:after="240" w:afterAutospacing="0"/>
        <w:ind w:left="-360" w:hanging="360"/>
        <w:jc w:val="both"/>
        <w:rPr>
          <w:rFonts w:asciiTheme="majorHAnsi" w:hAnsiTheme="majorHAnsi"/>
          <w:sz w:val="22"/>
          <w:szCs w:val="22"/>
          <w:lang w:val="en-GB"/>
        </w:rPr>
      </w:pPr>
      <w:r w:rsidRPr="00E414B5">
        <w:rPr>
          <w:rFonts w:asciiTheme="majorHAnsi" w:hAnsiTheme="majorHAnsi" w:cs="Arial"/>
          <w:b/>
          <w:bCs/>
          <w:i/>
          <w:iCs/>
          <w:color w:val="000000"/>
          <w:sz w:val="22"/>
          <w:szCs w:val="22"/>
          <w:lang w:val="en-GB"/>
        </w:rPr>
        <w:lastRenderedPageBreak/>
        <w:t>c)</w:t>
      </w:r>
      <w:r w:rsidRPr="00E414B5">
        <w:rPr>
          <w:rFonts w:asciiTheme="majorHAnsi" w:hAnsiTheme="majorHAnsi" w:cs="Arial"/>
          <w:color w:val="000000"/>
          <w:sz w:val="22"/>
          <w:szCs w:val="22"/>
          <w:lang w:val="en-GB"/>
        </w:rPr>
        <w:t xml:space="preserve">      </w:t>
      </w:r>
      <w:r w:rsidRPr="00E414B5">
        <w:rPr>
          <w:rFonts w:asciiTheme="majorHAnsi" w:hAnsiTheme="majorHAnsi" w:cs="Arial"/>
          <w:b/>
          <w:bCs/>
          <w:i/>
          <w:iCs/>
          <w:color w:val="000000"/>
          <w:sz w:val="22"/>
          <w:szCs w:val="22"/>
          <w:lang w:val="en-GB"/>
        </w:rPr>
        <w:t>In the workplace. deaf workers must receive the opportunity to work and participate in the social life of the workplace in the national sign languages. Also, deaf workers must receive the opportunity to attend specific trainings that allow them to improve within the workplace hierarchy in the national sign languages. These opportunities can be achieved either by the provision of an accredited and professional national sign language interpreter or by the training of the staff to learn the national sign languages.</w:t>
      </w:r>
    </w:p>
    <w:p w14:paraId="51184F2C" w14:textId="77777777" w:rsidR="00E414B5" w:rsidRPr="00E414B5" w:rsidRDefault="00E414B5" w:rsidP="00E414B5">
      <w:pPr>
        <w:pStyle w:val="NormalWeb"/>
        <w:spacing w:before="240" w:beforeAutospacing="0" w:after="240" w:afterAutospacing="0"/>
        <w:ind w:left="-360" w:hanging="360"/>
        <w:jc w:val="both"/>
        <w:rPr>
          <w:rFonts w:asciiTheme="majorHAnsi" w:hAnsiTheme="majorHAnsi"/>
          <w:sz w:val="22"/>
          <w:szCs w:val="22"/>
          <w:lang w:val="en-GB"/>
        </w:rPr>
      </w:pPr>
      <w:r w:rsidRPr="00E414B5">
        <w:rPr>
          <w:rFonts w:asciiTheme="majorHAnsi" w:hAnsiTheme="majorHAnsi" w:cs="Arial"/>
          <w:b/>
          <w:bCs/>
          <w:i/>
          <w:iCs/>
          <w:color w:val="000000"/>
          <w:sz w:val="22"/>
          <w:szCs w:val="22"/>
          <w:lang w:val="en-GB"/>
        </w:rPr>
        <w:t>d)</w:t>
      </w:r>
      <w:r w:rsidRPr="00E414B5">
        <w:rPr>
          <w:rFonts w:asciiTheme="majorHAnsi" w:hAnsiTheme="majorHAnsi" w:cs="Arial"/>
          <w:color w:val="000000"/>
          <w:sz w:val="22"/>
          <w:szCs w:val="22"/>
          <w:lang w:val="en-GB"/>
        </w:rPr>
        <w:t xml:space="preserve">  </w:t>
      </w:r>
      <w:r w:rsidRPr="00E414B5">
        <w:rPr>
          <w:rFonts w:asciiTheme="majorHAnsi" w:hAnsiTheme="majorHAnsi" w:cs="Arial"/>
          <w:b/>
          <w:bCs/>
          <w:i/>
          <w:iCs/>
          <w:color w:val="000000"/>
          <w:sz w:val="22"/>
          <w:szCs w:val="22"/>
          <w:lang w:val="en-GB"/>
        </w:rPr>
        <w:t>In exercising their labour and trade union rights. deaf workers have the right to interact and claim their social, and labour rights, including work-related health rights, in their national sign languages through the provision of professional and accredited national sign language interpreters.</w:t>
      </w:r>
    </w:p>
    <w:p w14:paraId="2CA22054"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b/>
          <w:bCs/>
          <w:color w:val="000000"/>
          <w:sz w:val="22"/>
          <w:szCs w:val="22"/>
          <w:lang w:val="en-GB"/>
        </w:rPr>
        <w:t>3.I - Particular obligations within the context of article</w:t>
      </w:r>
    </w:p>
    <w:p w14:paraId="62BF0C15"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color w:val="000000"/>
          <w:sz w:val="22"/>
          <w:szCs w:val="22"/>
          <w:lang w:val="en-GB"/>
        </w:rPr>
        <w:t>“</w:t>
      </w:r>
      <w:r w:rsidRPr="00E414B5">
        <w:rPr>
          <w:rFonts w:asciiTheme="majorHAnsi" w:hAnsiTheme="majorHAnsi" w:cs="Arial"/>
          <w:i/>
          <w:iCs/>
          <w:color w:val="000000"/>
          <w:sz w:val="22"/>
          <w:szCs w:val="22"/>
          <w:lang w:val="en-GB"/>
        </w:rPr>
        <w:t xml:space="preserve">There are several examples of assistive technologies that contribute to the inclusion of persons with disabilities and have a possible impact on their employment. What States parties need to ensure is the availability, transparency and affordability of these technologies. State Parties should also encourage research and development in the field of accessible technological environment in line with the Convention (article 4.1 f-g). This is a particular challenge in the context of developing </w:t>
      </w:r>
      <w:proofErr w:type="gramStart"/>
      <w:r w:rsidRPr="00E414B5">
        <w:rPr>
          <w:rFonts w:asciiTheme="majorHAnsi" w:hAnsiTheme="majorHAnsi" w:cs="Arial"/>
          <w:i/>
          <w:iCs/>
          <w:color w:val="000000"/>
          <w:sz w:val="22"/>
          <w:szCs w:val="22"/>
          <w:lang w:val="en-GB"/>
        </w:rPr>
        <w:t>countries .</w:t>
      </w:r>
      <w:proofErr w:type="gramEnd"/>
      <w:r w:rsidRPr="00E414B5">
        <w:rPr>
          <w:rFonts w:asciiTheme="majorHAnsi" w:hAnsiTheme="majorHAnsi" w:cs="Arial"/>
          <w:i/>
          <w:iCs/>
          <w:color w:val="000000"/>
          <w:sz w:val="22"/>
          <w:szCs w:val="22"/>
          <w:lang w:val="en-GB"/>
        </w:rPr>
        <w:t xml:space="preserve"> </w:t>
      </w:r>
      <w:r w:rsidRPr="00E414B5">
        <w:rPr>
          <w:rFonts w:asciiTheme="majorHAnsi" w:hAnsiTheme="majorHAnsi" w:cs="Arial"/>
          <w:b/>
          <w:bCs/>
          <w:i/>
          <w:iCs/>
          <w:color w:val="000000"/>
          <w:sz w:val="22"/>
          <w:szCs w:val="22"/>
          <w:lang w:val="en-GB"/>
        </w:rPr>
        <w:t>However, in the case of deaf people and other sign language users, the recent technological developments have bent the direction of favouring signing avatars in lieu of professional and accredited national sign language interpreters, leaving out deaf people and other sign languages users to quality information and interactions in the labour market. Signing avatars should not replace the provision and funding of professional accredited national sign language interpreters.</w:t>
      </w:r>
      <w:r w:rsidRPr="00E414B5">
        <w:rPr>
          <w:rFonts w:asciiTheme="majorHAnsi" w:hAnsiTheme="majorHAnsi" w:cs="Arial"/>
          <w:i/>
          <w:iCs/>
          <w:color w:val="000000"/>
          <w:sz w:val="22"/>
          <w:szCs w:val="22"/>
          <w:lang w:val="en-GB"/>
        </w:rPr>
        <w:t>”</w:t>
      </w:r>
    </w:p>
    <w:p w14:paraId="563F6C1A"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b/>
          <w:bCs/>
          <w:i/>
          <w:iCs/>
          <w:color w:val="000000"/>
          <w:sz w:val="22"/>
          <w:szCs w:val="22"/>
          <w:lang w:val="en-GB"/>
        </w:rPr>
        <w:t>“The Committee recommends State Parties to commit to providing incentives, including tax waivers, for technologies that are contributing to the inclusion of persons with disabilities, including deaf people, in an open, fair and inclusive labour market.”</w:t>
      </w:r>
    </w:p>
    <w:p w14:paraId="5A22FF8E" w14:textId="77777777" w:rsidR="00E414B5" w:rsidRPr="00E414B5" w:rsidRDefault="00E414B5" w:rsidP="00E414B5">
      <w:pPr>
        <w:pStyle w:val="NormalWeb"/>
        <w:spacing w:before="240" w:beforeAutospacing="0" w:after="240" w:afterAutospacing="0"/>
        <w:ind w:left="-360" w:hanging="360"/>
        <w:jc w:val="both"/>
        <w:rPr>
          <w:rFonts w:asciiTheme="majorHAnsi" w:hAnsiTheme="majorHAnsi"/>
          <w:sz w:val="22"/>
          <w:szCs w:val="22"/>
          <w:lang w:val="en-GB"/>
        </w:rPr>
      </w:pPr>
      <w:r w:rsidRPr="00E414B5">
        <w:rPr>
          <w:rFonts w:asciiTheme="majorHAnsi" w:hAnsiTheme="majorHAnsi" w:cs="Arial"/>
          <w:color w:val="000000"/>
          <w:sz w:val="22"/>
          <w:szCs w:val="22"/>
          <w:lang w:val="en-GB"/>
        </w:rPr>
        <w:lastRenderedPageBreak/>
        <w:t xml:space="preserve">4.  </w:t>
      </w:r>
      <w:r w:rsidRPr="00E414B5">
        <w:rPr>
          <w:rStyle w:val="apple-tab-span"/>
          <w:rFonts w:asciiTheme="majorHAnsi" w:hAnsiTheme="majorHAnsi" w:cs="Arial"/>
          <w:color w:val="000000"/>
          <w:sz w:val="22"/>
          <w:szCs w:val="22"/>
          <w:lang w:val="en-GB"/>
        </w:rPr>
        <w:tab/>
      </w:r>
      <w:r w:rsidRPr="00E414B5">
        <w:rPr>
          <w:rFonts w:asciiTheme="majorHAnsi" w:hAnsiTheme="majorHAnsi" w:cs="Arial"/>
          <w:b/>
          <w:bCs/>
          <w:color w:val="000000"/>
          <w:sz w:val="22"/>
          <w:szCs w:val="22"/>
          <w:u w:val="single"/>
          <w:lang w:val="en-GB"/>
        </w:rPr>
        <w:t>Relationship with other provisions of the CRPD</w:t>
      </w:r>
    </w:p>
    <w:p w14:paraId="0BB2C9D3"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color w:val="000000"/>
          <w:sz w:val="22"/>
          <w:szCs w:val="22"/>
          <w:lang w:val="en-GB"/>
        </w:rPr>
        <w:t>“</w:t>
      </w:r>
      <w:r w:rsidRPr="00E414B5">
        <w:rPr>
          <w:rFonts w:asciiTheme="majorHAnsi" w:hAnsiTheme="majorHAnsi" w:cs="Arial"/>
          <w:b/>
          <w:bCs/>
          <w:i/>
          <w:iCs/>
          <w:color w:val="000000"/>
          <w:sz w:val="22"/>
          <w:szCs w:val="22"/>
          <w:lang w:val="en-GB"/>
        </w:rPr>
        <w:t>Quality and inclusive education in line with the Article 24 of the Convention, including inclusive bilingual schools in the national sign languages and national written languages, play a crucial role in ensuring the inclusion of persons with disabilities, including deaf people, in an open, fair and inclusive labour market. Such quality and inclusive education is one of the most important factors for persons with disabilities, including deaf people, to best acquire the necessary and required knowledge and skills to enter and participate in an open, fair and inclusive labour market.” </w:t>
      </w:r>
    </w:p>
    <w:p w14:paraId="64F551F5"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b/>
          <w:bCs/>
          <w:color w:val="000000"/>
          <w:sz w:val="22"/>
          <w:szCs w:val="22"/>
          <w:lang w:val="en-GB"/>
        </w:rPr>
        <w:t> </w:t>
      </w:r>
      <w:r w:rsidRPr="00E414B5">
        <w:rPr>
          <w:rFonts w:asciiTheme="majorHAnsi" w:hAnsiTheme="majorHAnsi"/>
          <w:b/>
          <w:bCs/>
          <w:color w:val="000000"/>
          <w:sz w:val="22"/>
          <w:szCs w:val="22"/>
          <w:lang w:val="en-GB"/>
        </w:rPr>
        <w:t>5.   Implementation at national level</w:t>
      </w:r>
    </w:p>
    <w:p w14:paraId="32560796"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b/>
          <w:bCs/>
          <w:i/>
          <w:iCs/>
          <w:color w:val="000000"/>
          <w:sz w:val="22"/>
          <w:szCs w:val="22"/>
          <w:lang w:val="en-GB"/>
        </w:rPr>
        <w:t>“In order to monitor the levels of employment of persons with disabilities, including deaf people, figures play an essential role. Particularly, data disaggregated by disability type, as well as other grounds, to identify employment gaps and unused work force must be collected at national level, as per Article 31 of the Convention. </w:t>
      </w:r>
    </w:p>
    <w:p w14:paraId="296DC854"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b/>
          <w:bCs/>
          <w:i/>
          <w:iCs/>
          <w:color w:val="000000"/>
          <w:sz w:val="22"/>
          <w:szCs w:val="22"/>
          <w:lang w:val="en-GB"/>
        </w:rPr>
        <w:t>The robust, reliable and disaggregated data by disability type is necessary for putting in place targeted policies ensuring the full inclusion of persons with disabilities, including deaf people in an open, fair and inclusive labour market. </w:t>
      </w:r>
    </w:p>
    <w:p w14:paraId="73AB1940"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b/>
          <w:bCs/>
          <w:i/>
          <w:iCs/>
          <w:color w:val="000000"/>
          <w:sz w:val="22"/>
          <w:szCs w:val="22"/>
          <w:lang w:val="en-GB"/>
        </w:rPr>
        <w:t>Additionally, data disaggregated by disability type will allow to monitor whether existing reasonable accommodation measures are sufficient and are satisfactory for persons with disabilities, including deaf people. Existing tools for the collection of disaggregated data by disability type, such as the Washington Group on Disability Statistics Question Sets should be used.”</w:t>
      </w:r>
    </w:p>
    <w:p w14:paraId="05F4AB2F" w14:textId="77777777" w:rsidR="00E414B5" w:rsidRPr="00E414B5" w:rsidRDefault="00E414B5" w:rsidP="00E414B5">
      <w:pPr>
        <w:pStyle w:val="NormalWeb"/>
        <w:spacing w:before="240" w:beforeAutospacing="0" w:after="240" w:afterAutospacing="0"/>
        <w:jc w:val="both"/>
        <w:rPr>
          <w:rFonts w:asciiTheme="majorHAnsi" w:hAnsiTheme="majorHAnsi"/>
          <w:sz w:val="22"/>
          <w:szCs w:val="22"/>
          <w:lang w:val="en-GB"/>
        </w:rPr>
      </w:pPr>
      <w:r w:rsidRPr="00E414B5">
        <w:rPr>
          <w:rFonts w:asciiTheme="majorHAnsi" w:hAnsiTheme="majorHAnsi" w:cs="Arial"/>
          <w:b/>
          <w:bCs/>
          <w:i/>
          <w:iCs/>
          <w:color w:val="000000"/>
          <w:sz w:val="22"/>
          <w:szCs w:val="22"/>
          <w:lang w:val="en-GB"/>
        </w:rPr>
        <w:t xml:space="preserve">“Moreover, many of the barriers that persons with disabilities, including deaf people, face to access an open, fair and inclusive labour market continue to be based on stereotypes and stigma. In light of this, comprehensive awareness raising campaigns to promote a positive image about the potential that persons with disabilities, including deaf </w:t>
      </w:r>
      <w:r w:rsidRPr="00E414B5">
        <w:rPr>
          <w:rFonts w:asciiTheme="majorHAnsi" w:hAnsiTheme="majorHAnsi" w:cs="Arial"/>
          <w:b/>
          <w:bCs/>
          <w:i/>
          <w:iCs/>
          <w:color w:val="000000"/>
          <w:sz w:val="22"/>
          <w:szCs w:val="22"/>
          <w:lang w:val="en-GB"/>
        </w:rPr>
        <w:lastRenderedPageBreak/>
        <w:t>people, bring to the labour market must be developed and widely disseminated. These awareness raising campaigns should be designed with meaningful consultations of persons with disabilities through their representative organisations, in line with 4.3 of the Convention. “</w:t>
      </w:r>
    </w:p>
    <w:p w14:paraId="77924C9B" w14:textId="77777777" w:rsidR="00B712A7" w:rsidRPr="00E414B5" w:rsidRDefault="00B712A7" w:rsidP="00B712A7">
      <w:pPr>
        <w:rPr>
          <w:rFonts w:asciiTheme="majorHAnsi" w:hAnsiTheme="majorHAnsi"/>
          <w:sz w:val="22"/>
          <w:szCs w:val="22"/>
        </w:rPr>
      </w:pPr>
    </w:p>
    <w:p w14:paraId="6F427747" w14:textId="79DEE8B4" w:rsidR="00B712A7" w:rsidRPr="00E414B5" w:rsidRDefault="00B712A7" w:rsidP="00B712A7">
      <w:pPr>
        <w:rPr>
          <w:rFonts w:asciiTheme="majorHAnsi" w:hAnsiTheme="majorHAnsi"/>
          <w:sz w:val="22"/>
          <w:szCs w:val="22"/>
        </w:rPr>
      </w:pPr>
      <w:r w:rsidRPr="00E414B5">
        <w:rPr>
          <w:rFonts w:asciiTheme="majorHAnsi" w:hAnsiTheme="majorHAnsi"/>
          <w:sz w:val="22"/>
          <w:szCs w:val="22"/>
        </w:rPr>
        <w:t xml:space="preserve">If you have any questions or queries, do not hesitate to contact the WFD Human Rights Officer, Mr Alexandre Bloxs at </w:t>
      </w:r>
      <w:hyperlink r:id="rId8" w:history="1">
        <w:r w:rsidRPr="00E414B5">
          <w:rPr>
            <w:rStyle w:val="Hyperlink"/>
            <w:rFonts w:asciiTheme="majorHAnsi" w:hAnsiTheme="majorHAnsi"/>
            <w:sz w:val="22"/>
            <w:szCs w:val="22"/>
          </w:rPr>
          <w:t>alexandre.bloxs@wfdeaf.org</w:t>
        </w:r>
      </w:hyperlink>
      <w:r w:rsidRPr="00E414B5">
        <w:rPr>
          <w:rFonts w:asciiTheme="majorHAnsi" w:hAnsiTheme="majorHAnsi"/>
          <w:sz w:val="22"/>
          <w:szCs w:val="22"/>
        </w:rPr>
        <w:t xml:space="preserve"> and the EUD Policy Officer, Ms Martyna Balciunaite at </w:t>
      </w:r>
      <w:hyperlink r:id="rId9" w:history="1">
        <w:r w:rsidRPr="00E414B5">
          <w:rPr>
            <w:rStyle w:val="Hyperlink"/>
            <w:rFonts w:asciiTheme="majorHAnsi" w:hAnsiTheme="majorHAnsi"/>
            <w:sz w:val="22"/>
            <w:szCs w:val="22"/>
          </w:rPr>
          <w:t>martyna.balciunaite@eud.eu</w:t>
        </w:r>
      </w:hyperlink>
      <w:r w:rsidRPr="00E414B5">
        <w:rPr>
          <w:rFonts w:asciiTheme="majorHAnsi" w:hAnsiTheme="majorHAnsi"/>
          <w:sz w:val="22"/>
          <w:szCs w:val="22"/>
        </w:rPr>
        <w:t>.</w:t>
      </w:r>
    </w:p>
    <w:p w14:paraId="7A293E60" w14:textId="4E61C991" w:rsidR="00185075" w:rsidRPr="00E414B5" w:rsidRDefault="00185075" w:rsidP="00E3237C">
      <w:pPr>
        <w:pStyle w:val="Header"/>
        <w:rPr>
          <w:rFonts w:asciiTheme="majorHAnsi" w:hAnsiTheme="majorHAnsi"/>
          <w:sz w:val="22"/>
          <w:szCs w:val="22"/>
        </w:rPr>
      </w:pPr>
    </w:p>
    <w:p w14:paraId="19E9827E" w14:textId="2E3FDE76" w:rsidR="00B712A7" w:rsidRPr="00E414B5" w:rsidRDefault="00B712A7" w:rsidP="00B712A7">
      <w:pPr>
        <w:pStyle w:val="Header"/>
        <w:rPr>
          <w:rFonts w:asciiTheme="majorHAnsi" w:hAnsiTheme="majorHAnsi"/>
          <w:sz w:val="22"/>
          <w:szCs w:val="22"/>
        </w:rPr>
      </w:pPr>
    </w:p>
    <w:p w14:paraId="634621AB" w14:textId="5C53644F" w:rsidR="00B712A7" w:rsidRPr="00E414B5" w:rsidRDefault="00B712A7" w:rsidP="00B712A7">
      <w:pPr>
        <w:rPr>
          <w:rFonts w:asciiTheme="majorHAnsi" w:hAnsiTheme="majorHAnsi"/>
          <w:sz w:val="22"/>
          <w:szCs w:val="22"/>
        </w:rPr>
      </w:pPr>
    </w:p>
    <w:p w14:paraId="063C1D0B" w14:textId="0CCFC793" w:rsidR="00B712A7" w:rsidRPr="00E414B5" w:rsidRDefault="00B712A7" w:rsidP="00B712A7">
      <w:pPr>
        <w:rPr>
          <w:rFonts w:asciiTheme="majorHAnsi" w:hAnsiTheme="majorHAnsi"/>
          <w:sz w:val="22"/>
          <w:szCs w:val="22"/>
        </w:rPr>
      </w:pPr>
      <w:r w:rsidRPr="00E414B5">
        <w:rPr>
          <w:rFonts w:asciiTheme="majorHAnsi" w:hAnsiTheme="majorHAnsi"/>
          <w:sz w:val="22"/>
          <w:szCs w:val="22"/>
        </w:rPr>
        <w:t>Yours sincerely,</w:t>
      </w:r>
    </w:p>
    <w:p w14:paraId="1A280641" w14:textId="3129CF6D" w:rsidR="00B712A7" w:rsidRPr="00B712A7" w:rsidRDefault="00B712A7" w:rsidP="00B712A7">
      <w:pPr>
        <w:rPr>
          <w:rFonts w:asciiTheme="majorHAnsi" w:hAnsiTheme="majorHAnsi" w:cs="Arial"/>
          <w:sz w:val="18"/>
          <w:szCs w:val="18"/>
        </w:rPr>
      </w:pPr>
    </w:p>
    <w:p w14:paraId="2C07637D" w14:textId="77777777" w:rsidR="00B712A7" w:rsidRPr="00B712A7" w:rsidRDefault="00B712A7" w:rsidP="00B712A7">
      <w:pPr>
        <w:rPr>
          <w:rFonts w:asciiTheme="majorHAnsi" w:hAnsiTheme="majorHAnsi" w:cs="Arial"/>
          <w:sz w:val="18"/>
          <w:szCs w:val="18"/>
        </w:rPr>
      </w:pPr>
    </w:p>
    <w:p w14:paraId="5AD758FC" w14:textId="127DB203" w:rsidR="00B712A7" w:rsidRPr="00B712A7" w:rsidRDefault="00B712A7" w:rsidP="00B712A7">
      <w:pPr>
        <w:rPr>
          <w:rFonts w:asciiTheme="majorHAnsi" w:hAnsiTheme="majorHAnsi" w:cs="Arial"/>
          <w:sz w:val="18"/>
          <w:szCs w:val="18"/>
        </w:rPr>
      </w:pPr>
    </w:p>
    <w:p w14:paraId="7B22D73B" w14:textId="1DC09C6F" w:rsidR="00B712A7" w:rsidRPr="00B712A7" w:rsidRDefault="00B712A7" w:rsidP="00B712A7">
      <w:pPr>
        <w:rPr>
          <w:rFonts w:asciiTheme="majorHAnsi" w:hAnsiTheme="majorHAnsi" w:cs="Arial"/>
          <w:b/>
          <w:bCs/>
          <w:sz w:val="18"/>
          <w:szCs w:val="18"/>
        </w:rPr>
      </w:pPr>
      <w:r w:rsidRPr="00B712A7">
        <w:rPr>
          <w:rFonts w:asciiTheme="majorHAnsi" w:hAnsiTheme="majorHAnsi" w:cs="Arial"/>
          <w:b/>
          <w:bCs/>
          <w:sz w:val="18"/>
          <w:szCs w:val="18"/>
        </w:rPr>
        <w:t>Dr Joseph J. Murray</w:t>
      </w:r>
      <w:r w:rsidRPr="00B712A7">
        <w:rPr>
          <w:rFonts w:asciiTheme="majorHAnsi" w:hAnsiTheme="majorHAnsi" w:cs="Arial"/>
          <w:b/>
          <w:bCs/>
          <w:sz w:val="18"/>
          <w:szCs w:val="18"/>
        </w:rPr>
        <w:tab/>
      </w:r>
      <w:r w:rsidRPr="00B712A7">
        <w:rPr>
          <w:rFonts w:asciiTheme="majorHAnsi" w:hAnsiTheme="majorHAnsi" w:cs="Arial"/>
          <w:b/>
          <w:bCs/>
          <w:sz w:val="18"/>
          <w:szCs w:val="18"/>
        </w:rPr>
        <w:tab/>
      </w:r>
      <w:r w:rsidRPr="00B712A7">
        <w:rPr>
          <w:rFonts w:asciiTheme="majorHAnsi" w:hAnsiTheme="majorHAnsi" w:cs="Arial"/>
          <w:b/>
          <w:bCs/>
          <w:sz w:val="18"/>
          <w:szCs w:val="18"/>
        </w:rPr>
        <w:tab/>
      </w:r>
      <w:r w:rsidRPr="00B712A7">
        <w:rPr>
          <w:rFonts w:asciiTheme="majorHAnsi" w:hAnsiTheme="majorHAnsi" w:cs="Arial"/>
          <w:b/>
          <w:bCs/>
          <w:sz w:val="18"/>
          <w:szCs w:val="18"/>
        </w:rPr>
        <w:tab/>
        <w:t>Dr Markku Jokinen</w:t>
      </w:r>
    </w:p>
    <w:p w14:paraId="72BB79A4" w14:textId="013E0C38" w:rsidR="00B712A7" w:rsidRPr="00B712A7" w:rsidRDefault="00B712A7" w:rsidP="00B712A7">
      <w:pPr>
        <w:rPr>
          <w:rFonts w:asciiTheme="majorHAnsi" w:hAnsiTheme="majorHAnsi" w:cs="Arial"/>
          <w:sz w:val="18"/>
          <w:szCs w:val="18"/>
        </w:rPr>
      </w:pPr>
      <w:r w:rsidRPr="00B712A7">
        <w:rPr>
          <w:rFonts w:asciiTheme="majorHAnsi" w:hAnsiTheme="majorHAnsi" w:cs="Arial"/>
          <w:sz w:val="18"/>
          <w:szCs w:val="18"/>
        </w:rPr>
        <w:t>President</w:t>
      </w:r>
      <w:r w:rsidRPr="00B712A7">
        <w:rPr>
          <w:rFonts w:asciiTheme="majorHAnsi" w:hAnsiTheme="majorHAnsi" w:cs="Arial"/>
          <w:sz w:val="18"/>
          <w:szCs w:val="18"/>
        </w:rPr>
        <w:tab/>
      </w:r>
      <w:r w:rsidRPr="00B712A7">
        <w:rPr>
          <w:rFonts w:asciiTheme="majorHAnsi" w:hAnsiTheme="majorHAnsi" w:cs="Arial"/>
          <w:sz w:val="18"/>
          <w:szCs w:val="18"/>
        </w:rPr>
        <w:tab/>
      </w:r>
      <w:r w:rsidRPr="00B712A7">
        <w:rPr>
          <w:rFonts w:asciiTheme="majorHAnsi" w:hAnsiTheme="majorHAnsi" w:cs="Arial"/>
          <w:sz w:val="18"/>
          <w:szCs w:val="18"/>
        </w:rPr>
        <w:tab/>
      </w:r>
      <w:r w:rsidRPr="00B712A7">
        <w:rPr>
          <w:rFonts w:asciiTheme="majorHAnsi" w:hAnsiTheme="majorHAnsi" w:cs="Arial"/>
          <w:sz w:val="18"/>
          <w:szCs w:val="18"/>
        </w:rPr>
        <w:tab/>
      </w:r>
      <w:r w:rsidRPr="00B712A7">
        <w:rPr>
          <w:rFonts w:asciiTheme="majorHAnsi" w:hAnsiTheme="majorHAnsi" w:cs="Arial"/>
          <w:sz w:val="18"/>
          <w:szCs w:val="18"/>
        </w:rPr>
        <w:tab/>
      </w:r>
      <w:r w:rsidRPr="00B712A7">
        <w:rPr>
          <w:rFonts w:asciiTheme="majorHAnsi" w:hAnsiTheme="majorHAnsi" w:cs="Arial"/>
          <w:sz w:val="18"/>
          <w:szCs w:val="18"/>
        </w:rPr>
        <w:tab/>
      </w:r>
      <w:proofErr w:type="spellStart"/>
      <w:r w:rsidRPr="00B712A7">
        <w:rPr>
          <w:rFonts w:asciiTheme="majorHAnsi" w:hAnsiTheme="majorHAnsi" w:cs="Arial"/>
          <w:sz w:val="18"/>
          <w:szCs w:val="18"/>
        </w:rPr>
        <w:t>President</w:t>
      </w:r>
      <w:proofErr w:type="spellEnd"/>
    </w:p>
    <w:p w14:paraId="6693E25F" w14:textId="4467752B" w:rsidR="00B712A7" w:rsidRPr="00B712A7" w:rsidRDefault="00B712A7" w:rsidP="00B712A7">
      <w:pPr>
        <w:rPr>
          <w:rFonts w:asciiTheme="majorHAnsi" w:hAnsiTheme="majorHAnsi" w:cs="Arial"/>
          <w:sz w:val="18"/>
          <w:szCs w:val="18"/>
        </w:rPr>
      </w:pPr>
      <w:r w:rsidRPr="00B712A7">
        <w:rPr>
          <w:rFonts w:asciiTheme="majorHAnsi" w:hAnsiTheme="majorHAnsi" w:cs="Arial"/>
          <w:sz w:val="18"/>
          <w:szCs w:val="18"/>
        </w:rPr>
        <w:t>World Federation of the Deaf</w:t>
      </w:r>
      <w:r w:rsidRPr="00B712A7">
        <w:rPr>
          <w:rFonts w:asciiTheme="majorHAnsi" w:hAnsiTheme="majorHAnsi" w:cs="Arial"/>
          <w:sz w:val="18"/>
          <w:szCs w:val="18"/>
        </w:rPr>
        <w:tab/>
      </w:r>
      <w:r w:rsidRPr="00B712A7">
        <w:rPr>
          <w:rFonts w:asciiTheme="majorHAnsi" w:hAnsiTheme="majorHAnsi" w:cs="Arial"/>
          <w:sz w:val="18"/>
          <w:szCs w:val="18"/>
        </w:rPr>
        <w:tab/>
      </w:r>
      <w:r w:rsidRPr="00B712A7">
        <w:rPr>
          <w:rFonts w:asciiTheme="majorHAnsi" w:hAnsiTheme="majorHAnsi" w:cs="Arial"/>
          <w:sz w:val="18"/>
          <w:szCs w:val="18"/>
        </w:rPr>
        <w:tab/>
      </w:r>
      <w:r w:rsidRPr="00B712A7">
        <w:rPr>
          <w:rFonts w:asciiTheme="majorHAnsi" w:hAnsiTheme="majorHAnsi" w:cs="Arial"/>
          <w:sz w:val="18"/>
          <w:szCs w:val="18"/>
        </w:rPr>
        <w:tab/>
        <w:t>European Union of the Deaf</w:t>
      </w:r>
    </w:p>
    <w:p w14:paraId="3D70162C" w14:textId="100F7B97" w:rsidR="00B712A7" w:rsidRPr="00B712A7" w:rsidRDefault="00B712A7" w:rsidP="00B712A7">
      <w:pPr>
        <w:rPr>
          <w:rFonts w:asciiTheme="majorHAnsi" w:hAnsiTheme="majorHAnsi" w:cs="Arial"/>
          <w:sz w:val="18"/>
          <w:szCs w:val="18"/>
        </w:rPr>
      </w:pPr>
    </w:p>
    <w:p w14:paraId="3D050F05" w14:textId="061E1161" w:rsidR="00B712A7" w:rsidRPr="00B712A7" w:rsidRDefault="00B712A7" w:rsidP="00B712A7">
      <w:pPr>
        <w:rPr>
          <w:rFonts w:asciiTheme="majorHAnsi" w:hAnsiTheme="majorHAnsi" w:cs="Arial"/>
          <w:sz w:val="18"/>
          <w:szCs w:val="18"/>
        </w:rPr>
      </w:pPr>
    </w:p>
    <w:p w14:paraId="4A8D728E" w14:textId="2F7093E5" w:rsidR="00B712A7" w:rsidRPr="00B712A7" w:rsidRDefault="00B712A7" w:rsidP="00B712A7">
      <w:pPr>
        <w:rPr>
          <w:rFonts w:asciiTheme="majorHAnsi" w:hAnsiTheme="majorHAnsi" w:cs="Arial"/>
          <w:sz w:val="18"/>
          <w:szCs w:val="18"/>
        </w:rPr>
      </w:pPr>
    </w:p>
    <w:p w14:paraId="0B3656DA" w14:textId="0B07C90F" w:rsidR="00B712A7" w:rsidRPr="00B712A7" w:rsidRDefault="00B712A7" w:rsidP="00B712A7">
      <w:pPr>
        <w:rPr>
          <w:rFonts w:asciiTheme="majorHAnsi" w:hAnsiTheme="majorHAnsi" w:cs="Arial"/>
          <w:b/>
          <w:bCs/>
          <w:sz w:val="18"/>
          <w:szCs w:val="18"/>
        </w:rPr>
      </w:pPr>
      <w:r w:rsidRPr="00B712A7">
        <w:rPr>
          <w:rFonts w:asciiTheme="majorHAnsi" w:hAnsiTheme="majorHAnsi" w:cs="Arial"/>
          <w:b/>
          <w:bCs/>
          <w:sz w:val="18"/>
          <w:szCs w:val="18"/>
        </w:rPr>
        <w:t>Mr Alexandre Bloxs</w:t>
      </w:r>
      <w:r w:rsidRPr="00B712A7">
        <w:rPr>
          <w:rFonts w:asciiTheme="majorHAnsi" w:hAnsiTheme="majorHAnsi" w:cs="Arial"/>
          <w:b/>
          <w:bCs/>
          <w:sz w:val="18"/>
          <w:szCs w:val="18"/>
        </w:rPr>
        <w:tab/>
      </w:r>
      <w:r w:rsidRPr="00B712A7">
        <w:rPr>
          <w:rFonts w:asciiTheme="majorHAnsi" w:hAnsiTheme="majorHAnsi" w:cs="Arial"/>
          <w:b/>
          <w:bCs/>
          <w:sz w:val="18"/>
          <w:szCs w:val="18"/>
        </w:rPr>
        <w:tab/>
      </w:r>
      <w:r w:rsidRPr="00B712A7">
        <w:rPr>
          <w:rFonts w:asciiTheme="majorHAnsi" w:hAnsiTheme="majorHAnsi" w:cs="Arial"/>
          <w:b/>
          <w:bCs/>
          <w:sz w:val="18"/>
          <w:szCs w:val="18"/>
        </w:rPr>
        <w:tab/>
      </w:r>
      <w:r w:rsidRPr="00B712A7">
        <w:rPr>
          <w:rFonts w:asciiTheme="majorHAnsi" w:hAnsiTheme="majorHAnsi" w:cs="Arial"/>
          <w:b/>
          <w:bCs/>
          <w:sz w:val="18"/>
          <w:szCs w:val="18"/>
        </w:rPr>
        <w:tab/>
        <w:t>Ms Martyna Balciunaite</w:t>
      </w:r>
    </w:p>
    <w:p w14:paraId="68AFF3B2" w14:textId="30320441" w:rsidR="00B712A7" w:rsidRPr="00B712A7" w:rsidRDefault="00B712A7" w:rsidP="00B712A7">
      <w:pPr>
        <w:rPr>
          <w:rFonts w:asciiTheme="majorHAnsi" w:hAnsiTheme="majorHAnsi" w:cs="Arial"/>
          <w:sz w:val="18"/>
          <w:szCs w:val="18"/>
        </w:rPr>
      </w:pPr>
      <w:r w:rsidRPr="00B712A7">
        <w:rPr>
          <w:rFonts w:asciiTheme="majorHAnsi" w:hAnsiTheme="majorHAnsi" w:cs="Arial"/>
          <w:sz w:val="18"/>
          <w:szCs w:val="18"/>
        </w:rPr>
        <w:t>Human Rights Officer</w:t>
      </w:r>
      <w:r w:rsidRPr="00B712A7">
        <w:rPr>
          <w:rFonts w:asciiTheme="majorHAnsi" w:hAnsiTheme="majorHAnsi" w:cs="Arial"/>
          <w:sz w:val="18"/>
          <w:szCs w:val="18"/>
        </w:rPr>
        <w:tab/>
      </w:r>
      <w:r w:rsidRPr="00B712A7">
        <w:rPr>
          <w:rFonts w:asciiTheme="majorHAnsi" w:hAnsiTheme="majorHAnsi" w:cs="Arial"/>
          <w:sz w:val="18"/>
          <w:szCs w:val="18"/>
        </w:rPr>
        <w:tab/>
      </w:r>
      <w:r w:rsidRPr="00B712A7">
        <w:rPr>
          <w:rFonts w:asciiTheme="majorHAnsi" w:hAnsiTheme="majorHAnsi" w:cs="Arial"/>
          <w:sz w:val="18"/>
          <w:szCs w:val="18"/>
        </w:rPr>
        <w:tab/>
      </w:r>
      <w:r w:rsidRPr="00B712A7">
        <w:rPr>
          <w:rFonts w:asciiTheme="majorHAnsi" w:hAnsiTheme="majorHAnsi" w:cs="Arial"/>
          <w:sz w:val="18"/>
          <w:szCs w:val="18"/>
        </w:rPr>
        <w:tab/>
        <w:t>Policy Officer</w:t>
      </w:r>
    </w:p>
    <w:p w14:paraId="5F3F90F1" w14:textId="09D9FE91" w:rsidR="00B712A7" w:rsidRPr="00B712A7" w:rsidRDefault="00B712A7" w:rsidP="00B712A7">
      <w:pPr>
        <w:rPr>
          <w:rFonts w:asciiTheme="majorHAnsi" w:hAnsiTheme="majorHAnsi" w:cs="Arial"/>
          <w:sz w:val="18"/>
          <w:szCs w:val="18"/>
        </w:rPr>
      </w:pPr>
      <w:r w:rsidRPr="00B712A7">
        <w:rPr>
          <w:rFonts w:asciiTheme="majorHAnsi" w:hAnsiTheme="majorHAnsi" w:cs="Arial"/>
          <w:sz w:val="18"/>
          <w:szCs w:val="18"/>
        </w:rPr>
        <w:t>World Federation of the Deaf</w:t>
      </w:r>
      <w:r w:rsidRPr="00B712A7">
        <w:rPr>
          <w:rFonts w:asciiTheme="majorHAnsi" w:hAnsiTheme="majorHAnsi" w:cs="Arial"/>
          <w:sz w:val="18"/>
          <w:szCs w:val="18"/>
        </w:rPr>
        <w:tab/>
      </w:r>
      <w:r w:rsidRPr="00B712A7">
        <w:rPr>
          <w:rFonts w:asciiTheme="majorHAnsi" w:hAnsiTheme="majorHAnsi" w:cs="Arial"/>
          <w:sz w:val="18"/>
          <w:szCs w:val="18"/>
        </w:rPr>
        <w:tab/>
      </w:r>
      <w:r w:rsidRPr="00B712A7">
        <w:rPr>
          <w:rFonts w:asciiTheme="majorHAnsi" w:hAnsiTheme="majorHAnsi" w:cs="Arial"/>
          <w:sz w:val="18"/>
          <w:szCs w:val="18"/>
        </w:rPr>
        <w:tab/>
      </w:r>
      <w:r w:rsidRPr="00B712A7">
        <w:rPr>
          <w:rFonts w:asciiTheme="majorHAnsi" w:hAnsiTheme="majorHAnsi" w:cs="Arial"/>
          <w:sz w:val="18"/>
          <w:szCs w:val="18"/>
        </w:rPr>
        <w:tab/>
        <w:t>European Union of the</w:t>
      </w:r>
      <w:r>
        <w:rPr>
          <w:rFonts w:asciiTheme="majorHAnsi" w:hAnsiTheme="majorHAnsi" w:cs="Arial"/>
          <w:sz w:val="18"/>
          <w:szCs w:val="18"/>
        </w:rPr>
        <w:t xml:space="preserve"> Deaf</w:t>
      </w:r>
    </w:p>
    <w:sectPr w:rsidR="00B712A7" w:rsidRPr="00B712A7" w:rsidSect="00B712A7">
      <w:headerReference w:type="default" r:id="rId10"/>
      <w:pgSz w:w="11900" w:h="16840"/>
      <w:pgMar w:top="3581" w:right="1800" w:bottom="862"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B6731" w14:textId="77777777" w:rsidR="000173AA" w:rsidRDefault="000173AA">
      <w:r>
        <w:separator/>
      </w:r>
    </w:p>
  </w:endnote>
  <w:endnote w:type="continuationSeparator" w:id="0">
    <w:p w14:paraId="1EA66E7B" w14:textId="77777777" w:rsidR="000173AA" w:rsidRDefault="00017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altName w:val="Arial"/>
    <w:charset w:val="00"/>
    <w:family w:val="swiss"/>
    <w:pitch w:val="variable"/>
    <w:sig w:usb0="80000287" w:usb1="00000000" w:usb2="00000000" w:usb3="00000000" w:csb0="0000000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D9AF31" w14:textId="77777777" w:rsidR="000173AA" w:rsidRDefault="000173AA">
      <w:r>
        <w:separator/>
      </w:r>
    </w:p>
  </w:footnote>
  <w:footnote w:type="continuationSeparator" w:id="0">
    <w:p w14:paraId="5D3DA07E" w14:textId="77777777" w:rsidR="000173AA" w:rsidRDefault="000173AA">
      <w:r>
        <w:continuationSeparator/>
      </w:r>
    </w:p>
  </w:footnote>
  <w:footnote w:id="1">
    <w:p w14:paraId="0543B1E2" w14:textId="4679B3A3" w:rsidR="00E414B5" w:rsidRPr="00E414B5" w:rsidRDefault="00E414B5">
      <w:pPr>
        <w:pStyle w:val="FootnoteText"/>
      </w:pPr>
      <w:r>
        <w:rPr>
          <w:rStyle w:val="FootnoteReference"/>
        </w:rPr>
        <w:footnoteRef/>
      </w:r>
      <w:r>
        <w:t xml:space="preserve"> </w:t>
      </w:r>
      <w:r>
        <w:rPr>
          <w:color w:val="000000"/>
          <w:sz w:val="16"/>
          <w:szCs w:val="16"/>
        </w:rPr>
        <w:t> World Federation of the Deaf (WFD) and World Association of Sign Language Interpreters (WASLI) Submission related to the Draft General Comment No. 2 on article 9, published on 20 February 2014 and available on:</w:t>
      </w:r>
      <w:hyperlink r:id="rId1" w:history="1">
        <w:r>
          <w:rPr>
            <w:rStyle w:val="Hyperlink"/>
            <w:color w:val="000000"/>
            <w:sz w:val="16"/>
            <w:szCs w:val="16"/>
          </w:rPr>
          <w:t xml:space="preserve"> </w:t>
        </w:r>
        <w:r>
          <w:rPr>
            <w:rStyle w:val="Hyperlink"/>
            <w:color w:val="1155CC"/>
            <w:sz w:val="16"/>
            <w:szCs w:val="16"/>
          </w:rPr>
          <w:t>https://wfdeaf.org/news/resources/joint-submission-with-the-wasli-on-the-draft-general-comment-no-2-on-article-9-20-february-2014/</w:t>
        </w:r>
      </w:hyperlink>
    </w:p>
  </w:footnote>
  <w:footnote w:id="2">
    <w:p w14:paraId="3D620F0A" w14:textId="1BEEFA94" w:rsidR="00E414B5" w:rsidRPr="00E414B5" w:rsidRDefault="00E414B5">
      <w:pPr>
        <w:pStyle w:val="FootnoteText"/>
      </w:pPr>
      <w:r>
        <w:rPr>
          <w:rStyle w:val="FootnoteReference"/>
        </w:rPr>
        <w:footnoteRef/>
      </w:r>
      <w:r>
        <w:t xml:space="preserve"> </w:t>
      </w:r>
      <w:r>
        <w:rPr>
          <w:color w:val="000000"/>
          <w:sz w:val="16"/>
          <w:szCs w:val="16"/>
        </w:rPr>
        <w:t>World Federation of the Deaf (WFD) and World Association of Sign Language Interpreters (WASLI) Submission related to the Draft General Comment No. 2 on article 9, published on 20 February 2014 and available on:</w:t>
      </w:r>
      <w:hyperlink r:id="rId2" w:history="1">
        <w:r>
          <w:rPr>
            <w:rStyle w:val="Hyperlink"/>
            <w:color w:val="000000"/>
            <w:sz w:val="16"/>
            <w:szCs w:val="16"/>
          </w:rPr>
          <w:t xml:space="preserve"> </w:t>
        </w:r>
        <w:r>
          <w:rPr>
            <w:rStyle w:val="Hyperlink"/>
            <w:color w:val="1155CC"/>
            <w:sz w:val="16"/>
            <w:szCs w:val="16"/>
          </w:rPr>
          <w:t>https://wfdeaf.org/news/resources/joint-submission-with-the-wasli-on-the-draft-general-comment-no-2-on-article-9-20-february-2014/</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D15BD" w14:textId="36DC66FE" w:rsidR="00185075" w:rsidRPr="00B712A7" w:rsidRDefault="00D80784" w:rsidP="00B712A7">
    <w:pPr>
      <w:pStyle w:val="Heading1"/>
      <w:jc w:val="center"/>
      <w:rPr>
        <w:color w:val="595959" w:themeColor="text1" w:themeTint="A6"/>
        <w:sz w:val="18"/>
      </w:rPr>
    </w:pPr>
    <w:r>
      <w:rPr>
        <w:noProof/>
        <w:lang w:eastAsia="en-GB"/>
      </w:rPr>
      <w:drawing>
        <wp:anchor distT="0" distB="0" distL="114300" distR="114300" simplePos="0" relativeHeight="251659264" behindDoc="0" locked="0" layoutInCell="1" allowOverlap="1" wp14:anchorId="5C039EA1" wp14:editId="29F55D83">
          <wp:simplePos x="0" y="0"/>
          <wp:positionH relativeFrom="column">
            <wp:posOffset>1236980</wp:posOffset>
          </wp:positionH>
          <wp:positionV relativeFrom="paragraph">
            <wp:posOffset>89535</wp:posOffset>
          </wp:positionV>
          <wp:extent cx="1111885" cy="1033780"/>
          <wp:effectExtent l="0" t="0" r="5715" b="0"/>
          <wp:wrapNone/>
          <wp:docPr id="1" name="image3.png"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111885" cy="1033780"/>
                  </a:xfrm>
                  <a:prstGeom prst="rect">
                    <a:avLst/>
                  </a:prstGeom>
                  <a:ln/>
                </pic:spPr>
              </pic:pic>
            </a:graphicData>
          </a:graphic>
          <wp14:sizeRelH relativeFrom="page">
            <wp14:pctWidth>0</wp14:pctWidth>
          </wp14:sizeRelH>
          <wp14:sizeRelV relativeFrom="page">
            <wp14:pctHeight>0</wp14:pctHeight>
          </wp14:sizeRelV>
        </wp:anchor>
      </w:drawing>
    </w:r>
    <w:r>
      <w:rPr>
        <w:noProof/>
        <w:color w:val="595959" w:themeColor="text1" w:themeTint="A6"/>
        <w:sz w:val="18"/>
        <w:lang w:eastAsia="en-GB"/>
      </w:rPr>
      <w:drawing>
        <wp:anchor distT="0" distB="0" distL="114300" distR="114300" simplePos="0" relativeHeight="251658240" behindDoc="0" locked="0" layoutInCell="1" allowOverlap="1" wp14:anchorId="198486A8" wp14:editId="1B7671B8">
          <wp:simplePos x="0" y="0"/>
          <wp:positionH relativeFrom="column">
            <wp:posOffset>2525905</wp:posOffset>
          </wp:positionH>
          <wp:positionV relativeFrom="paragraph">
            <wp:posOffset>-112395</wp:posOffset>
          </wp:positionV>
          <wp:extent cx="1921510" cy="1357630"/>
          <wp:effectExtent l="0" t="0" r="0" b="0"/>
          <wp:wrapNone/>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lede 2"/>
                  <pic:cNvPicPr/>
                </pic:nvPicPr>
                <pic:blipFill>
                  <a:blip r:embed="rId2"/>
                  <a:stretch>
                    <a:fillRect/>
                  </a:stretch>
                </pic:blipFill>
                <pic:spPr>
                  <a:xfrm>
                    <a:off x="0" y="0"/>
                    <a:ext cx="1921510" cy="13576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D2259"/>
    <w:multiLevelType w:val="hybridMultilevel"/>
    <w:tmpl w:val="F2BE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C28B6"/>
    <w:multiLevelType w:val="hybridMultilevel"/>
    <w:tmpl w:val="FAA05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9050EF"/>
    <w:multiLevelType w:val="hybridMultilevel"/>
    <w:tmpl w:val="51968120"/>
    <w:lvl w:ilvl="0" w:tplc="E820BA94">
      <w:start w:val="1"/>
      <w:numFmt w:val="lowerLetter"/>
      <w:lvlText w:val="%1)"/>
      <w:lvlJc w:val="left"/>
      <w:pPr>
        <w:ind w:left="0" w:hanging="360"/>
      </w:pPr>
      <w:rPr>
        <w:rFonts w:cs="Arial" w:hint="default"/>
        <w:color w:val="000000"/>
      </w:rPr>
    </w:lvl>
    <w:lvl w:ilvl="1" w:tplc="04060019" w:tentative="1">
      <w:start w:val="1"/>
      <w:numFmt w:val="lowerLetter"/>
      <w:lvlText w:val="%2."/>
      <w:lvlJc w:val="left"/>
      <w:pPr>
        <w:ind w:left="720" w:hanging="360"/>
      </w:pPr>
    </w:lvl>
    <w:lvl w:ilvl="2" w:tplc="0406001B" w:tentative="1">
      <w:start w:val="1"/>
      <w:numFmt w:val="lowerRoman"/>
      <w:lvlText w:val="%3."/>
      <w:lvlJc w:val="right"/>
      <w:pPr>
        <w:ind w:left="1440" w:hanging="180"/>
      </w:pPr>
    </w:lvl>
    <w:lvl w:ilvl="3" w:tplc="0406000F" w:tentative="1">
      <w:start w:val="1"/>
      <w:numFmt w:val="decimal"/>
      <w:lvlText w:val="%4."/>
      <w:lvlJc w:val="left"/>
      <w:pPr>
        <w:ind w:left="2160" w:hanging="360"/>
      </w:pPr>
    </w:lvl>
    <w:lvl w:ilvl="4" w:tplc="04060019" w:tentative="1">
      <w:start w:val="1"/>
      <w:numFmt w:val="lowerLetter"/>
      <w:lvlText w:val="%5."/>
      <w:lvlJc w:val="left"/>
      <w:pPr>
        <w:ind w:left="2880" w:hanging="360"/>
      </w:pPr>
    </w:lvl>
    <w:lvl w:ilvl="5" w:tplc="0406001B" w:tentative="1">
      <w:start w:val="1"/>
      <w:numFmt w:val="lowerRoman"/>
      <w:lvlText w:val="%6."/>
      <w:lvlJc w:val="right"/>
      <w:pPr>
        <w:ind w:left="3600" w:hanging="180"/>
      </w:pPr>
    </w:lvl>
    <w:lvl w:ilvl="6" w:tplc="0406000F" w:tentative="1">
      <w:start w:val="1"/>
      <w:numFmt w:val="decimal"/>
      <w:lvlText w:val="%7."/>
      <w:lvlJc w:val="left"/>
      <w:pPr>
        <w:ind w:left="4320" w:hanging="360"/>
      </w:pPr>
    </w:lvl>
    <w:lvl w:ilvl="7" w:tplc="04060019" w:tentative="1">
      <w:start w:val="1"/>
      <w:numFmt w:val="lowerLetter"/>
      <w:lvlText w:val="%8."/>
      <w:lvlJc w:val="left"/>
      <w:pPr>
        <w:ind w:left="5040" w:hanging="360"/>
      </w:pPr>
    </w:lvl>
    <w:lvl w:ilvl="8" w:tplc="0406001B" w:tentative="1">
      <w:start w:val="1"/>
      <w:numFmt w:val="lowerRoman"/>
      <w:lvlText w:val="%9."/>
      <w:lvlJc w:val="right"/>
      <w:pPr>
        <w:ind w:left="5760" w:hanging="180"/>
      </w:pPr>
    </w:lvl>
  </w:abstractNum>
  <w:abstractNum w:abstractNumId="3" w15:restartNumberingAfterBreak="0">
    <w:nsid w:val="27DC6F22"/>
    <w:multiLevelType w:val="hybridMultilevel"/>
    <w:tmpl w:val="52724DE8"/>
    <w:lvl w:ilvl="0" w:tplc="20000017">
      <w:start w:val="1"/>
      <w:numFmt w:val="lowerLetter"/>
      <w:lvlText w:val="%1)"/>
      <w:lvlJc w:val="left"/>
      <w:pPr>
        <w:ind w:left="0" w:hanging="360"/>
      </w:pPr>
      <w:rPr>
        <w:rFonts w:hint="default"/>
      </w:rPr>
    </w:lvl>
    <w:lvl w:ilvl="1" w:tplc="20000003" w:tentative="1">
      <w:start w:val="1"/>
      <w:numFmt w:val="bullet"/>
      <w:lvlText w:val="o"/>
      <w:lvlJc w:val="left"/>
      <w:pPr>
        <w:ind w:left="720" w:hanging="360"/>
      </w:pPr>
      <w:rPr>
        <w:rFonts w:ascii="Courier New" w:hAnsi="Courier New" w:cs="Courier New" w:hint="default"/>
      </w:rPr>
    </w:lvl>
    <w:lvl w:ilvl="2" w:tplc="20000005" w:tentative="1">
      <w:start w:val="1"/>
      <w:numFmt w:val="bullet"/>
      <w:lvlText w:val=""/>
      <w:lvlJc w:val="left"/>
      <w:pPr>
        <w:ind w:left="1440" w:hanging="360"/>
      </w:pPr>
      <w:rPr>
        <w:rFonts w:ascii="Wingdings" w:hAnsi="Wingdings" w:hint="default"/>
      </w:rPr>
    </w:lvl>
    <w:lvl w:ilvl="3" w:tplc="20000001" w:tentative="1">
      <w:start w:val="1"/>
      <w:numFmt w:val="bullet"/>
      <w:lvlText w:val=""/>
      <w:lvlJc w:val="left"/>
      <w:pPr>
        <w:ind w:left="2160" w:hanging="360"/>
      </w:pPr>
      <w:rPr>
        <w:rFonts w:ascii="Symbol" w:hAnsi="Symbol" w:hint="default"/>
      </w:rPr>
    </w:lvl>
    <w:lvl w:ilvl="4" w:tplc="20000003" w:tentative="1">
      <w:start w:val="1"/>
      <w:numFmt w:val="bullet"/>
      <w:lvlText w:val="o"/>
      <w:lvlJc w:val="left"/>
      <w:pPr>
        <w:ind w:left="2880" w:hanging="360"/>
      </w:pPr>
      <w:rPr>
        <w:rFonts w:ascii="Courier New" w:hAnsi="Courier New" w:cs="Courier New" w:hint="default"/>
      </w:rPr>
    </w:lvl>
    <w:lvl w:ilvl="5" w:tplc="20000005" w:tentative="1">
      <w:start w:val="1"/>
      <w:numFmt w:val="bullet"/>
      <w:lvlText w:val=""/>
      <w:lvlJc w:val="left"/>
      <w:pPr>
        <w:ind w:left="3600" w:hanging="360"/>
      </w:pPr>
      <w:rPr>
        <w:rFonts w:ascii="Wingdings" w:hAnsi="Wingdings" w:hint="default"/>
      </w:rPr>
    </w:lvl>
    <w:lvl w:ilvl="6" w:tplc="20000001" w:tentative="1">
      <w:start w:val="1"/>
      <w:numFmt w:val="bullet"/>
      <w:lvlText w:val=""/>
      <w:lvlJc w:val="left"/>
      <w:pPr>
        <w:ind w:left="4320" w:hanging="360"/>
      </w:pPr>
      <w:rPr>
        <w:rFonts w:ascii="Symbol" w:hAnsi="Symbol" w:hint="default"/>
      </w:rPr>
    </w:lvl>
    <w:lvl w:ilvl="7" w:tplc="20000003" w:tentative="1">
      <w:start w:val="1"/>
      <w:numFmt w:val="bullet"/>
      <w:lvlText w:val="o"/>
      <w:lvlJc w:val="left"/>
      <w:pPr>
        <w:ind w:left="5040" w:hanging="360"/>
      </w:pPr>
      <w:rPr>
        <w:rFonts w:ascii="Courier New" w:hAnsi="Courier New" w:cs="Courier New" w:hint="default"/>
      </w:rPr>
    </w:lvl>
    <w:lvl w:ilvl="8" w:tplc="20000005" w:tentative="1">
      <w:start w:val="1"/>
      <w:numFmt w:val="bullet"/>
      <w:lvlText w:val=""/>
      <w:lvlJc w:val="left"/>
      <w:pPr>
        <w:ind w:left="5760" w:hanging="360"/>
      </w:pPr>
      <w:rPr>
        <w:rFonts w:ascii="Wingdings" w:hAnsi="Wingdings" w:hint="default"/>
      </w:rPr>
    </w:lvl>
  </w:abstractNum>
  <w:abstractNum w:abstractNumId="4" w15:restartNumberingAfterBreak="0">
    <w:nsid w:val="28D82B5D"/>
    <w:multiLevelType w:val="hybridMultilevel"/>
    <w:tmpl w:val="C0ECB54E"/>
    <w:lvl w:ilvl="0" w:tplc="75861062">
      <w:start w:val="1"/>
      <w:numFmt w:val="lowerLetter"/>
      <w:lvlText w:val="%1)"/>
      <w:lvlJc w:val="left"/>
      <w:pPr>
        <w:ind w:left="-360" w:hanging="360"/>
      </w:pPr>
      <w:rPr>
        <w:rFonts w:cs="Arial" w:hint="default"/>
        <w:color w:val="000000"/>
      </w:rPr>
    </w:lvl>
    <w:lvl w:ilvl="1" w:tplc="20000019" w:tentative="1">
      <w:start w:val="1"/>
      <w:numFmt w:val="lowerLetter"/>
      <w:lvlText w:val="%2."/>
      <w:lvlJc w:val="left"/>
      <w:pPr>
        <w:ind w:left="360" w:hanging="360"/>
      </w:pPr>
    </w:lvl>
    <w:lvl w:ilvl="2" w:tplc="2000001B" w:tentative="1">
      <w:start w:val="1"/>
      <w:numFmt w:val="lowerRoman"/>
      <w:lvlText w:val="%3."/>
      <w:lvlJc w:val="right"/>
      <w:pPr>
        <w:ind w:left="1080" w:hanging="180"/>
      </w:pPr>
    </w:lvl>
    <w:lvl w:ilvl="3" w:tplc="2000000F" w:tentative="1">
      <w:start w:val="1"/>
      <w:numFmt w:val="decimal"/>
      <w:lvlText w:val="%4."/>
      <w:lvlJc w:val="left"/>
      <w:pPr>
        <w:ind w:left="1800" w:hanging="360"/>
      </w:pPr>
    </w:lvl>
    <w:lvl w:ilvl="4" w:tplc="20000019" w:tentative="1">
      <w:start w:val="1"/>
      <w:numFmt w:val="lowerLetter"/>
      <w:lvlText w:val="%5."/>
      <w:lvlJc w:val="left"/>
      <w:pPr>
        <w:ind w:left="2520" w:hanging="360"/>
      </w:pPr>
    </w:lvl>
    <w:lvl w:ilvl="5" w:tplc="2000001B" w:tentative="1">
      <w:start w:val="1"/>
      <w:numFmt w:val="lowerRoman"/>
      <w:lvlText w:val="%6."/>
      <w:lvlJc w:val="right"/>
      <w:pPr>
        <w:ind w:left="3240" w:hanging="180"/>
      </w:pPr>
    </w:lvl>
    <w:lvl w:ilvl="6" w:tplc="2000000F" w:tentative="1">
      <w:start w:val="1"/>
      <w:numFmt w:val="decimal"/>
      <w:lvlText w:val="%7."/>
      <w:lvlJc w:val="left"/>
      <w:pPr>
        <w:ind w:left="3960" w:hanging="360"/>
      </w:pPr>
    </w:lvl>
    <w:lvl w:ilvl="7" w:tplc="20000019" w:tentative="1">
      <w:start w:val="1"/>
      <w:numFmt w:val="lowerLetter"/>
      <w:lvlText w:val="%8."/>
      <w:lvlJc w:val="left"/>
      <w:pPr>
        <w:ind w:left="4680" w:hanging="360"/>
      </w:pPr>
    </w:lvl>
    <w:lvl w:ilvl="8" w:tplc="2000001B" w:tentative="1">
      <w:start w:val="1"/>
      <w:numFmt w:val="lowerRoman"/>
      <w:lvlText w:val="%9."/>
      <w:lvlJc w:val="right"/>
      <w:pPr>
        <w:ind w:left="5400" w:hanging="180"/>
      </w:pPr>
    </w:lvl>
  </w:abstractNum>
  <w:abstractNum w:abstractNumId="5" w15:restartNumberingAfterBreak="0">
    <w:nsid w:val="2B3E21D8"/>
    <w:multiLevelType w:val="hybridMultilevel"/>
    <w:tmpl w:val="38CAF23C"/>
    <w:lvl w:ilvl="0" w:tplc="04060017">
      <w:start w:val="1"/>
      <w:numFmt w:val="lowerLetter"/>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6" w15:restartNumberingAfterBreak="0">
    <w:nsid w:val="3DE7087F"/>
    <w:multiLevelType w:val="hybridMultilevel"/>
    <w:tmpl w:val="3A1CA5C8"/>
    <w:lvl w:ilvl="0" w:tplc="20000001">
      <w:start w:val="1"/>
      <w:numFmt w:val="bullet"/>
      <w:lvlText w:val=""/>
      <w:lvlJc w:val="left"/>
      <w:pPr>
        <w:ind w:left="0" w:hanging="360"/>
      </w:pPr>
      <w:rPr>
        <w:rFonts w:ascii="Symbol" w:hAnsi="Symbol" w:hint="default"/>
      </w:rPr>
    </w:lvl>
    <w:lvl w:ilvl="1" w:tplc="20000003" w:tentative="1">
      <w:start w:val="1"/>
      <w:numFmt w:val="bullet"/>
      <w:lvlText w:val="o"/>
      <w:lvlJc w:val="left"/>
      <w:pPr>
        <w:ind w:left="720" w:hanging="360"/>
      </w:pPr>
      <w:rPr>
        <w:rFonts w:ascii="Courier New" w:hAnsi="Courier New" w:cs="Courier New" w:hint="default"/>
      </w:rPr>
    </w:lvl>
    <w:lvl w:ilvl="2" w:tplc="20000005" w:tentative="1">
      <w:start w:val="1"/>
      <w:numFmt w:val="bullet"/>
      <w:lvlText w:val=""/>
      <w:lvlJc w:val="left"/>
      <w:pPr>
        <w:ind w:left="1440" w:hanging="360"/>
      </w:pPr>
      <w:rPr>
        <w:rFonts w:ascii="Wingdings" w:hAnsi="Wingdings" w:hint="default"/>
      </w:rPr>
    </w:lvl>
    <w:lvl w:ilvl="3" w:tplc="20000001" w:tentative="1">
      <w:start w:val="1"/>
      <w:numFmt w:val="bullet"/>
      <w:lvlText w:val=""/>
      <w:lvlJc w:val="left"/>
      <w:pPr>
        <w:ind w:left="2160" w:hanging="360"/>
      </w:pPr>
      <w:rPr>
        <w:rFonts w:ascii="Symbol" w:hAnsi="Symbol" w:hint="default"/>
      </w:rPr>
    </w:lvl>
    <w:lvl w:ilvl="4" w:tplc="20000003" w:tentative="1">
      <w:start w:val="1"/>
      <w:numFmt w:val="bullet"/>
      <w:lvlText w:val="o"/>
      <w:lvlJc w:val="left"/>
      <w:pPr>
        <w:ind w:left="2880" w:hanging="360"/>
      </w:pPr>
      <w:rPr>
        <w:rFonts w:ascii="Courier New" w:hAnsi="Courier New" w:cs="Courier New" w:hint="default"/>
      </w:rPr>
    </w:lvl>
    <w:lvl w:ilvl="5" w:tplc="20000005" w:tentative="1">
      <w:start w:val="1"/>
      <w:numFmt w:val="bullet"/>
      <w:lvlText w:val=""/>
      <w:lvlJc w:val="left"/>
      <w:pPr>
        <w:ind w:left="3600" w:hanging="360"/>
      </w:pPr>
      <w:rPr>
        <w:rFonts w:ascii="Wingdings" w:hAnsi="Wingdings" w:hint="default"/>
      </w:rPr>
    </w:lvl>
    <w:lvl w:ilvl="6" w:tplc="20000001" w:tentative="1">
      <w:start w:val="1"/>
      <w:numFmt w:val="bullet"/>
      <w:lvlText w:val=""/>
      <w:lvlJc w:val="left"/>
      <w:pPr>
        <w:ind w:left="4320" w:hanging="360"/>
      </w:pPr>
      <w:rPr>
        <w:rFonts w:ascii="Symbol" w:hAnsi="Symbol" w:hint="default"/>
      </w:rPr>
    </w:lvl>
    <w:lvl w:ilvl="7" w:tplc="20000003" w:tentative="1">
      <w:start w:val="1"/>
      <w:numFmt w:val="bullet"/>
      <w:lvlText w:val="o"/>
      <w:lvlJc w:val="left"/>
      <w:pPr>
        <w:ind w:left="5040" w:hanging="360"/>
      </w:pPr>
      <w:rPr>
        <w:rFonts w:ascii="Courier New" w:hAnsi="Courier New" w:cs="Courier New" w:hint="default"/>
      </w:rPr>
    </w:lvl>
    <w:lvl w:ilvl="8" w:tplc="20000005" w:tentative="1">
      <w:start w:val="1"/>
      <w:numFmt w:val="bullet"/>
      <w:lvlText w:val=""/>
      <w:lvlJc w:val="left"/>
      <w:pPr>
        <w:ind w:left="5760" w:hanging="360"/>
      </w:pPr>
      <w:rPr>
        <w:rFonts w:ascii="Wingdings" w:hAnsi="Wingdings" w:hint="default"/>
      </w:rPr>
    </w:lvl>
  </w:abstractNum>
  <w:abstractNum w:abstractNumId="7" w15:restartNumberingAfterBreak="0">
    <w:nsid w:val="52403989"/>
    <w:multiLevelType w:val="hybridMultilevel"/>
    <w:tmpl w:val="E2C89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B9465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1"/>
  </w:num>
  <w:num w:numId="3">
    <w:abstractNumId w:val="0"/>
  </w:num>
  <w:num w:numId="4">
    <w:abstractNumId w:val="8"/>
  </w:num>
  <w:num w:numId="5">
    <w:abstractNumId w:val="5"/>
  </w:num>
  <w:num w:numId="6">
    <w:abstractNumId w:val="2"/>
  </w:num>
  <w:num w:numId="7">
    <w:abstractNumId w:val="6"/>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2A7"/>
    <w:rsid w:val="00007841"/>
    <w:rsid w:val="000173AA"/>
    <w:rsid w:val="000621B4"/>
    <w:rsid w:val="0006587C"/>
    <w:rsid w:val="00067EAA"/>
    <w:rsid w:val="00092667"/>
    <w:rsid w:val="000B6DB1"/>
    <w:rsid w:val="000C6E01"/>
    <w:rsid w:val="000D5775"/>
    <w:rsid w:val="000E4481"/>
    <w:rsid w:val="000E4778"/>
    <w:rsid w:val="000E7711"/>
    <w:rsid w:val="00102516"/>
    <w:rsid w:val="00106A73"/>
    <w:rsid w:val="00127E6B"/>
    <w:rsid w:val="0013525B"/>
    <w:rsid w:val="0014298A"/>
    <w:rsid w:val="00185075"/>
    <w:rsid w:val="00207AB6"/>
    <w:rsid w:val="00207FE0"/>
    <w:rsid w:val="00214C1A"/>
    <w:rsid w:val="002214C3"/>
    <w:rsid w:val="00221597"/>
    <w:rsid w:val="00227C94"/>
    <w:rsid w:val="00241FD6"/>
    <w:rsid w:val="002C3514"/>
    <w:rsid w:val="002D437C"/>
    <w:rsid w:val="002E39A5"/>
    <w:rsid w:val="003610F4"/>
    <w:rsid w:val="003A2214"/>
    <w:rsid w:val="003C6222"/>
    <w:rsid w:val="003D0FD8"/>
    <w:rsid w:val="00427143"/>
    <w:rsid w:val="00446F96"/>
    <w:rsid w:val="004974BF"/>
    <w:rsid w:val="004978E1"/>
    <w:rsid w:val="004A2E2F"/>
    <w:rsid w:val="00503EA7"/>
    <w:rsid w:val="00510F0D"/>
    <w:rsid w:val="00560E57"/>
    <w:rsid w:val="00561908"/>
    <w:rsid w:val="005E73C8"/>
    <w:rsid w:val="005F337D"/>
    <w:rsid w:val="0068231B"/>
    <w:rsid w:val="006E14EC"/>
    <w:rsid w:val="006E4A80"/>
    <w:rsid w:val="00700439"/>
    <w:rsid w:val="00712801"/>
    <w:rsid w:val="0073070E"/>
    <w:rsid w:val="0075180E"/>
    <w:rsid w:val="00762553"/>
    <w:rsid w:val="007A33DF"/>
    <w:rsid w:val="007B5061"/>
    <w:rsid w:val="007D5622"/>
    <w:rsid w:val="007E15E7"/>
    <w:rsid w:val="008220CC"/>
    <w:rsid w:val="00835C57"/>
    <w:rsid w:val="00911AF4"/>
    <w:rsid w:val="00914F6D"/>
    <w:rsid w:val="00942D3D"/>
    <w:rsid w:val="009A443E"/>
    <w:rsid w:val="009D02C1"/>
    <w:rsid w:val="009D1685"/>
    <w:rsid w:val="009F3510"/>
    <w:rsid w:val="009F668A"/>
    <w:rsid w:val="00A001BE"/>
    <w:rsid w:val="00A75BAE"/>
    <w:rsid w:val="00B40F69"/>
    <w:rsid w:val="00B712A7"/>
    <w:rsid w:val="00B823E4"/>
    <w:rsid w:val="00B91D1A"/>
    <w:rsid w:val="00B951F7"/>
    <w:rsid w:val="00BB0769"/>
    <w:rsid w:val="00BB5DF1"/>
    <w:rsid w:val="00BC5D72"/>
    <w:rsid w:val="00BF0317"/>
    <w:rsid w:val="00BF6CED"/>
    <w:rsid w:val="00C20BFC"/>
    <w:rsid w:val="00C462B1"/>
    <w:rsid w:val="00C5628C"/>
    <w:rsid w:val="00CA5DBF"/>
    <w:rsid w:val="00CD1F98"/>
    <w:rsid w:val="00CE23D6"/>
    <w:rsid w:val="00D12CF7"/>
    <w:rsid w:val="00D329EF"/>
    <w:rsid w:val="00D7204A"/>
    <w:rsid w:val="00D80784"/>
    <w:rsid w:val="00DC2816"/>
    <w:rsid w:val="00E149B1"/>
    <w:rsid w:val="00E3237C"/>
    <w:rsid w:val="00E414B5"/>
    <w:rsid w:val="00EA6836"/>
    <w:rsid w:val="00EB14BA"/>
    <w:rsid w:val="00F66E07"/>
    <w:rsid w:val="00F70E38"/>
    <w:rsid w:val="00F922C2"/>
    <w:rsid w:val="00F92364"/>
    <w:rsid w:val="00FB34E5"/>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A62492B"/>
  <w15:docId w15:val="{DEFFDEC4-A7CC-9244-A261-580872267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sz w:val="24"/>
        <w:szCs w:val="24"/>
        <w:lang w:val="en-GB" w:eastAsia="en-US" w:bidi="ar-SA"/>
      </w:rPr>
    </w:rPrDefault>
    <w:pPrDefault/>
  </w:docDefaults>
  <w:latentStyles w:defLockedState="0" w:defUIPriority="0" w:defSemiHidden="0" w:defUnhideWhenUsed="0" w:defQFormat="0" w:count="371">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52FD"/>
    <w:rPr>
      <w:rFonts w:ascii="Times New Roman" w:eastAsia="Times New Roman" w:hAnsi="Times New Roman"/>
      <w:lang w:eastAsia="fr-FR"/>
    </w:rPr>
  </w:style>
  <w:style w:type="paragraph" w:styleId="Heading1">
    <w:name w:val="heading 1"/>
    <w:basedOn w:val="Normal"/>
    <w:next w:val="Normal"/>
    <w:link w:val="Heading1Char"/>
    <w:qFormat/>
    <w:rsid w:val="001252FD"/>
    <w:pPr>
      <w:keepNext/>
      <w:overflowPunct w:val="0"/>
      <w:autoSpaceDE w:val="0"/>
      <w:autoSpaceDN w:val="0"/>
      <w:adjustRightInd w:val="0"/>
      <w:textAlignment w:val="baseline"/>
      <w:outlineLvl w:val="0"/>
    </w:pPr>
    <w:rPr>
      <w:rFonts w:ascii="Univers" w:hAnsi="Univers"/>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53065A"/>
    <w:rPr>
      <w:rFonts w:ascii="Lucida Grande" w:hAnsi="Lucida Grande"/>
      <w:sz w:val="18"/>
      <w:szCs w:val="18"/>
    </w:rPr>
  </w:style>
  <w:style w:type="character" w:customStyle="1" w:styleId="BalloonTextChar">
    <w:name w:val="Balloon Text Char"/>
    <w:basedOn w:val="DefaultParagraphFont"/>
    <w:uiPriority w:val="99"/>
    <w:semiHidden/>
    <w:rsid w:val="00EA0B50"/>
    <w:rPr>
      <w:rFonts w:ascii="Lucida Grande" w:hAnsi="Lucida Grande"/>
      <w:sz w:val="18"/>
      <w:szCs w:val="18"/>
    </w:rPr>
  </w:style>
  <w:style w:type="character" w:customStyle="1" w:styleId="BalloonTextChar0">
    <w:name w:val="Balloon Text Char"/>
    <w:basedOn w:val="DefaultParagraphFont"/>
    <w:uiPriority w:val="99"/>
    <w:semiHidden/>
    <w:rsid w:val="0053065A"/>
    <w:rPr>
      <w:rFonts w:ascii="Lucida Grande" w:hAnsi="Lucida Grande"/>
      <w:sz w:val="18"/>
      <w:szCs w:val="18"/>
    </w:rPr>
  </w:style>
  <w:style w:type="character" w:customStyle="1" w:styleId="BalloonTextChar2">
    <w:name w:val="Balloon Text Char"/>
    <w:basedOn w:val="DefaultParagraphFont"/>
    <w:uiPriority w:val="99"/>
    <w:semiHidden/>
    <w:rsid w:val="0053065A"/>
    <w:rPr>
      <w:rFonts w:ascii="Lucida Grande" w:hAnsi="Lucida Grande"/>
      <w:sz w:val="18"/>
      <w:szCs w:val="18"/>
    </w:rPr>
  </w:style>
  <w:style w:type="character" w:customStyle="1" w:styleId="BalloonTextChar1">
    <w:name w:val="Balloon Text Char1"/>
    <w:basedOn w:val="DefaultParagraphFont"/>
    <w:link w:val="BalloonText"/>
    <w:uiPriority w:val="99"/>
    <w:semiHidden/>
    <w:rsid w:val="0053065A"/>
    <w:rPr>
      <w:rFonts w:ascii="Lucida Grande" w:hAnsi="Lucida Grande"/>
      <w:sz w:val="18"/>
      <w:szCs w:val="18"/>
    </w:rPr>
  </w:style>
  <w:style w:type="character" w:customStyle="1" w:styleId="Heading1Char">
    <w:name w:val="Heading 1 Char"/>
    <w:basedOn w:val="DefaultParagraphFont"/>
    <w:link w:val="Heading1"/>
    <w:rsid w:val="001252FD"/>
    <w:rPr>
      <w:rFonts w:ascii="Univers" w:eastAsia="Times New Roman" w:hAnsi="Univers" w:cs="Times New Roman"/>
      <w:b/>
      <w:szCs w:val="20"/>
      <w:lang w:val="en-GB"/>
    </w:rPr>
  </w:style>
  <w:style w:type="paragraph" w:styleId="Header">
    <w:name w:val="header"/>
    <w:basedOn w:val="Normal"/>
    <w:link w:val="HeaderChar"/>
    <w:unhideWhenUsed/>
    <w:rsid w:val="001252FD"/>
    <w:pPr>
      <w:tabs>
        <w:tab w:val="center" w:pos="4320"/>
        <w:tab w:val="right" w:pos="8640"/>
      </w:tabs>
    </w:pPr>
  </w:style>
  <w:style w:type="character" w:customStyle="1" w:styleId="HeaderChar">
    <w:name w:val="Header Char"/>
    <w:basedOn w:val="DefaultParagraphFont"/>
    <w:link w:val="Header"/>
    <w:rsid w:val="001252FD"/>
    <w:rPr>
      <w:rFonts w:ascii="Times New Roman" w:eastAsia="Times New Roman" w:hAnsi="Times New Roman" w:cs="Times New Roman"/>
      <w:lang w:val="fr-FR" w:eastAsia="fr-FR"/>
    </w:rPr>
  </w:style>
  <w:style w:type="paragraph" w:styleId="Footer">
    <w:name w:val="footer"/>
    <w:basedOn w:val="Normal"/>
    <w:link w:val="FooterChar"/>
    <w:uiPriority w:val="99"/>
    <w:unhideWhenUsed/>
    <w:rsid w:val="001252FD"/>
    <w:pPr>
      <w:tabs>
        <w:tab w:val="center" w:pos="4320"/>
        <w:tab w:val="right" w:pos="8640"/>
      </w:tabs>
    </w:pPr>
  </w:style>
  <w:style w:type="character" w:customStyle="1" w:styleId="FooterChar">
    <w:name w:val="Footer Char"/>
    <w:basedOn w:val="DefaultParagraphFont"/>
    <w:link w:val="Footer"/>
    <w:uiPriority w:val="99"/>
    <w:rsid w:val="001252FD"/>
    <w:rPr>
      <w:rFonts w:ascii="Times New Roman" w:eastAsia="Times New Roman" w:hAnsi="Times New Roman" w:cs="Times New Roman"/>
      <w:lang w:val="fr-FR" w:eastAsia="fr-FR"/>
    </w:rPr>
  </w:style>
  <w:style w:type="paragraph" w:styleId="ListParagraph">
    <w:name w:val="List Paragraph"/>
    <w:basedOn w:val="Normal"/>
    <w:uiPriority w:val="34"/>
    <w:qFormat/>
    <w:rsid w:val="00CD1982"/>
    <w:pPr>
      <w:ind w:left="720"/>
      <w:contextualSpacing/>
    </w:pPr>
  </w:style>
  <w:style w:type="character" w:styleId="Hyperlink">
    <w:name w:val="Hyperlink"/>
    <w:basedOn w:val="DefaultParagraphFont"/>
    <w:uiPriority w:val="99"/>
    <w:unhideWhenUsed/>
    <w:rsid w:val="006C72DF"/>
    <w:rPr>
      <w:color w:val="0000FF"/>
      <w:u w:val="single"/>
    </w:rPr>
  </w:style>
  <w:style w:type="paragraph" w:styleId="BodyText">
    <w:name w:val="Body Text"/>
    <w:basedOn w:val="Normal"/>
    <w:link w:val="BodyTextChar"/>
    <w:rsid w:val="00AF63F7"/>
    <w:pPr>
      <w:keepNext/>
      <w:spacing w:after="70" w:line="260" w:lineRule="exact"/>
      <w:ind w:firstLine="425"/>
      <w:jc w:val="both"/>
    </w:pPr>
    <w:rPr>
      <w:rFonts w:ascii="Arial" w:hAnsi="Arial"/>
      <w:kern w:val="28"/>
      <w:szCs w:val="20"/>
      <w:lang w:eastAsia="en-US"/>
    </w:rPr>
  </w:style>
  <w:style w:type="character" w:customStyle="1" w:styleId="BodyTextChar">
    <w:name w:val="Body Text Char"/>
    <w:basedOn w:val="DefaultParagraphFont"/>
    <w:link w:val="BodyText"/>
    <w:rsid w:val="00AF63F7"/>
    <w:rPr>
      <w:rFonts w:ascii="Arial" w:eastAsia="Times New Roman" w:hAnsi="Arial" w:cs="Times New Roman"/>
      <w:kern w:val="28"/>
      <w:szCs w:val="20"/>
      <w:lang w:val="en-GB"/>
    </w:rPr>
  </w:style>
  <w:style w:type="paragraph" w:customStyle="1" w:styleId="Intro">
    <w:name w:val="Intro"/>
    <w:basedOn w:val="Normal"/>
    <w:next w:val="Normal"/>
    <w:rsid w:val="00AF63F7"/>
    <w:pPr>
      <w:keepNext/>
      <w:spacing w:after="70" w:line="260" w:lineRule="exact"/>
      <w:ind w:hanging="567"/>
      <w:jc w:val="both"/>
    </w:pPr>
    <w:rPr>
      <w:rFonts w:ascii="Arial" w:hAnsi="Arial"/>
      <w:kern w:val="28"/>
      <w:szCs w:val="20"/>
      <w:lang w:eastAsia="en-US"/>
    </w:rPr>
  </w:style>
  <w:style w:type="character" w:styleId="FootnoteReference">
    <w:name w:val="footnote reference"/>
    <w:basedOn w:val="DefaultParagraphFont"/>
    <w:uiPriority w:val="99"/>
    <w:rsid w:val="005E7D53"/>
    <w:rPr>
      <w:rFonts w:ascii="Calibri" w:hAnsi="Calibri"/>
      <w:sz w:val="20"/>
      <w:vertAlign w:val="superscript"/>
    </w:rPr>
  </w:style>
  <w:style w:type="paragraph" w:styleId="FootnoteText">
    <w:name w:val="footnote text"/>
    <w:basedOn w:val="Normal"/>
    <w:link w:val="FootnoteTextChar"/>
    <w:autoRedefine/>
    <w:uiPriority w:val="99"/>
    <w:rsid w:val="00F8324E"/>
    <w:rPr>
      <w:rFonts w:ascii="Calibri" w:hAnsi="Calibri"/>
      <w:sz w:val="20"/>
    </w:rPr>
  </w:style>
  <w:style w:type="character" w:customStyle="1" w:styleId="FootnoteTextChar">
    <w:name w:val="Footnote Text Char"/>
    <w:basedOn w:val="DefaultParagraphFont"/>
    <w:link w:val="FootnoteText"/>
    <w:uiPriority w:val="99"/>
    <w:rsid w:val="00F8324E"/>
    <w:rPr>
      <w:rFonts w:ascii="Calibri" w:eastAsia="Times New Roman" w:hAnsi="Calibri"/>
      <w:szCs w:val="24"/>
      <w:lang w:eastAsia="fr-FR"/>
    </w:rPr>
  </w:style>
  <w:style w:type="paragraph" w:styleId="NoSpacing">
    <w:name w:val="No Spacing"/>
    <w:uiPriority w:val="1"/>
    <w:qFormat/>
    <w:rsid w:val="00067EAA"/>
    <w:rPr>
      <w:rFonts w:asciiTheme="minorHAnsi" w:eastAsiaTheme="minorHAnsi" w:hAnsiTheme="minorHAnsi" w:cstheme="minorBidi"/>
      <w:lang w:val="en-US"/>
    </w:rPr>
  </w:style>
  <w:style w:type="paragraph" w:styleId="NormalWeb">
    <w:name w:val="Normal (Web)"/>
    <w:basedOn w:val="Normal"/>
    <w:uiPriority w:val="99"/>
    <w:unhideWhenUsed/>
    <w:rsid w:val="00B712A7"/>
    <w:pPr>
      <w:spacing w:before="100" w:beforeAutospacing="1" w:after="100" w:afterAutospacing="1"/>
    </w:pPr>
    <w:rPr>
      <w:lang w:val="fr-BE" w:eastAsia="fr-BE"/>
    </w:rPr>
  </w:style>
  <w:style w:type="character" w:customStyle="1" w:styleId="apple-tab-span">
    <w:name w:val="apple-tab-span"/>
    <w:basedOn w:val="DefaultParagraphFont"/>
    <w:rsid w:val="00B712A7"/>
  </w:style>
  <w:style w:type="character" w:styleId="FollowedHyperlink">
    <w:name w:val="FollowedHyperlink"/>
    <w:basedOn w:val="DefaultParagraphFont"/>
    <w:semiHidden/>
    <w:unhideWhenUsed/>
    <w:rsid w:val="00B712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075613">
      <w:bodyDiv w:val="1"/>
      <w:marLeft w:val="0"/>
      <w:marRight w:val="0"/>
      <w:marTop w:val="0"/>
      <w:marBottom w:val="0"/>
      <w:divBdr>
        <w:top w:val="none" w:sz="0" w:space="0" w:color="auto"/>
        <w:left w:val="none" w:sz="0" w:space="0" w:color="auto"/>
        <w:bottom w:val="none" w:sz="0" w:space="0" w:color="auto"/>
        <w:right w:val="none" w:sz="0" w:space="0" w:color="auto"/>
      </w:divBdr>
    </w:div>
    <w:div w:id="757218533">
      <w:bodyDiv w:val="1"/>
      <w:marLeft w:val="0"/>
      <w:marRight w:val="0"/>
      <w:marTop w:val="0"/>
      <w:marBottom w:val="0"/>
      <w:divBdr>
        <w:top w:val="none" w:sz="0" w:space="0" w:color="auto"/>
        <w:left w:val="none" w:sz="0" w:space="0" w:color="auto"/>
        <w:bottom w:val="none" w:sz="0" w:space="0" w:color="auto"/>
        <w:right w:val="none" w:sz="0" w:space="0" w:color="auto"/>
      </w:divBdr>
      <w:divsChild>
        <w:div w:id="1468663216">
          <w:marLeft w:val="0"/>
          <w:marRight w:val="0"/>
          <w:marTop w:val="0"/>
          <w:marBottom w:val="0"/>
          <w:divBdr>
            <w:top w:val="none" w:sz="0" w:space="0" w:color="auto"/>
            <w:left w:val="none" w:sz="0" w:space="0" w:color="auto"/>
            <w:bottom w:val="none" w:sz="0" w:space="0" w:color="auto"/>
            <w:right w:val="none" w:sz="0" w:space="0" w:color="auto"/>
          </w:divBdr>
        </w:div>
      </w:divsChild>
    </w:div>
    <w:div w:id="785076761">
      <w:bodyDiv w:val="1"/>
      <w:marLeft w:val="0"/>
      <w:marRight w:val="0"/>
      <w:marTop w:val="0"/>
      <w:marBottom w:val="0"/>
      <w:divBdr>
        <w:top w:val="none" w:sz="0" w:space="0" w:color="auto"/>
        <w:left w:val="none" w:sz="0" w:space="0" w:color="auto"/>
        <w:bottom w:val="none" w:sz="0" w:space="0" w:color="auto"/>
        <w:right w:val="none" w:sz="0" w:space="0" w:color="auto"/>
      </w:divBdr>
    </w:div>
    <w:div w:id="2039574816">
      <w:bodyDiv w:val="1"/>
      <w:marLeft w:val="0"/>
      <w:marRight w:val="0"/>
      <w:marTop w:val="0"/>
      <w:marBottom w:val="0"/>
      <w:divBdr>
        <w:top w:val="none" w:sz="0" w:space="0" w:color="auto"/>
        <w:left w:val="none" w:sz="0" w:space="0" w:color="auto"/>
        <w:bottom w:val="none" w:sz="0" w:space="0" w:color="auto"/>
        <w:right w:val="none" w:sz="0" w:space="0" w:color="auto"/>
      </w:divBdr>
      <w:divsChild>
        <w:div w:id="987586763">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andre.bloxs@wfdeaf.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www.internationaldisabilityalliance.org/ida-inclusive-education-20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rtyna.balciunaite@eud.eu" TargetMode="Externa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wfdeaf.org/news/resources/joint-submission-with-the-wasli-on-the-draft-general-comment-no-2-on-article-9-20-february-2014/" TargetMode="External"/><Relationship Id="rId1" Type="http://schemas.openxmlformats.org/officeDocument/2006/relationships/hyperlink" Target="https://wfdeaf.org/news/resources/joint-submission-with-the-wasli-on-the-draft-general-comment-no-2-on-article-9-20-february-2014/"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3082C4C-6C1B-467E-B31E-875D4152EA81}"/>
</file>

<file path=customXml/itemProps2.xml><?xml version="1.0" encoding="utf-8"?>
<ds:datastoreItem xmlns:ds="http://schemas.openxmlformats.org/officeDocument/2006/customXml" ds:itemID="{DD59F335-A09B-41F6-A4F8-CE0278764F15}"/>
</file>

<file path=customXml/itemProps3.xml><?xml version="1.0" encoding="utf-8"?>
<ds:datastoreItem xmlns:ds="http://schemas.openxmlformats.org/officeDocument/2006/customXml" ds:itemID="{E264A3E0-756E-4ABE-B461-6BB960591A32}"/>
</file>

<file path=docProps/app.xml><?xml version="1.0" encoding="utf-8"?>
<Properties xmlns="http://schemas.openxmlformats.org/officeDocument/2006/extended-properties" xmlns:vt="http://schemas.openxmlformats.org/officeDocument/2006/docPropsVTypes">
  <Template>Normal.dotm</Template>
  <TotalTime>0</TotalTime>
  <Pages>9</Pages>
  <Words>3514</Words>
  <Characters>20035</Characters>
  <Application>Microsoft Office Word</Application>
  <DocSecurity>4</DocSecurity>
  <Lines>166</Lines>
  <Paragraphs>47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Union of the Deaf</Company>
  <LinksUpToDate>false</LinksUpToDate>
  <CharactersWithSpaces>23502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Bak</dc:creator>
  <cp:keywords/>
  <cp:lastModifiedBy>Janna Iskakova</cp:lastModifiedBy>
  <cp:revision>2</cp:revision>
  <cp:lastPrinted>2013-04-18T07:54:00Z</cp:lastPrinted>
  <dcterms:created xsi:type="dcterms:W3CDTF">2021-03-15T18:55:00Z</dcterms:created>
  <dcterms:modified xsi:type="dcterms:W3CDTF">2021-03-15T18:55:00Z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