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D5" w:rsidRPr="003B4AE1" w:rsidRDefault="003B4AE1">
      <w:pPr>
        <w:pStyle w:val="Body"/>
        <w:jc w:val="center"/>
        <w:rPr>
          <w:b/>
          <w:bCs/>
          <w:sz w:val="24"/>
          <w:szCs w:val="24"/>
          <w:lang w:val="en-GB"/>
        </w:rPr>
      </w:pPr>
      <w:r w:rsidRPr="003B4AE1">
        <w:rPr>
          <w:b/>
          <w:bCs/>
          <w:sz w:val="24"/>
          <w:szCs w:val="24"/>
          <w:lang w:val="en-GB"/>
        </w:rPr>
        <w:t>Annex II</w:t>
      </w:r>
    </w:p>
    <w:p w:rsidR="000443D5" w:rsidRPr="003B4AE1" w:rsidRDefault="000443D5">
      <w:pPr>
        <w:pStyle w:val="Body"/>
        <w:jc w:val="left"/>
        <w:rPr>
          <w:sz w:val="24"/>
          <w:szCs w:val="24"/>
          <w:lang w:val="en-GB"/>
        </w:rPr>
      </w:pPr>
    </w:p>
    <w:p w:rsidR="000443D5" w:rsidRPr="003B4AE1" w:rsidRDefault="000443D5">
      <w:pPr>
        <w:pStyle w:val="Body"/>
        <w:jc w:val="left"/>
        <w:rPr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center"/>
        <w:rPr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Biographical data form of candidates to the Committee on the Rights of Persons </w:t>
      </w:r>
    </w:p>
    <w:p w:rsidR="000443D5" w:rsidRPr="003B4AE1" w:rsidRDefault="003B4AE1">
      <w:pPr>
        <w:pStyle w:val="Body"/>
        <w:jc w:val="center"/>
        <w:rPr>
          <w:bCs/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>with Disabilities</w:t>
      </w:r>
    </w:p>
    <w:p w:rsidR="000443D5" w:rsidRPr="003B4AE1" w:rsidRDefault="000443D5">
      <w:pPr>
        <w:pStyle w:val="Body"/>
        <w:rPr>
          <w:sz w:val="24"/>
          <w:szCs w:val="24"/>
          <w:lang w:val="en-GB"/>
        </w:rPr>
      </w:pPr>
    </w:p>
    <w:p w:rsidR="000443D5" w:rsidRPr="003B4AE1" w:rsidRDefault="000443D5">
      <w:pPr>
        <w:pStyle w:val="Body"/>
        <w:jc w:val="left"/>
        <w:rPr>
          <w:bCs/>
          <w:sz w:val="24"/>
          <w:szCs w:val="24"/>
          <w:u w:val="single"/>
          <w:lang w:val="en-GB"/>
        </w:rPr>
      </w:pPr>
    </w:p>
    <w:p w:rsidR="000443D5" w:rsidRPr="003B4AE1" w:rsidRDefault="003B4AE1">
      <w:pPr>
        <w:pStyle w:val="Body"/>
        <w:jc w:val="left"/>
        <w:rPr>
          <w:bCs/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Family name and first name: </w:t>
      </w:r>
      <w:r w:rsidRPr="003B4AE1">
        <w:rPr>
          <w:bCs/>
          <w:sz w:val="24"/>
          <w:szCs w:val="24"/>
          <w:lang w:val="en-GB"/>
        </w:rPr>
        <w:t>Prof. Dr. Toplak Jurij</w:t>
      </w:r>
    </w:p>
    <w:p w:rsidR="000443D5" w:rsidRPr="003B4AE1" w:rsidRDefault="000443D5">
      <w:pPr>
        <w:pStyle w:val="Body"/>
        <w:jc w:val="left"/>
        <w:rPr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Date and place of birth: </w:t>
      </w:r>
      <w:r w:rsidRPr="003B4AE1">
        <w:rPr>
          <w:bCs/>
          <w:sz w:val="24"/>
          <w:szCs w:val="24"/>
          <w:lang w:val="it-IT"/>
        </w:rPr>
        <w:t>13 April 1977, Maribor, Slovenia</w:t>
      </w:r>
    </w:p>
    <w:p w:rsidR="000443D5" w:rsidRPr="003B4AE1" w:rsidRDefault="000443D5">
      <w:pPr>
        <w:pStyle w:val="Body"/>
        <w:jc w:val="left"/>
        <w:rPr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Place of residence: </w:t>
      </w:r>
      <w:r w:rsidRPr="003B4AE1">
        <w:rPr>
          <w:bCs/>
          <w:sz w:val="24"/>
          <w:szCs w:val="24"/>
          <w:lang w:val="en-GB"/>
        </w:rPr>
        <w:t xml:space="preserve">Maribor, </w:t>
      </w:r>
      <w:r w:rsidRPr="003B4AE1">
        <w:rPr>
          <w:bCs/>
          <w:sz w:val="24"/>
          <w:szCs w:val="24"/>
          <w:lang w:val="en-GB"/>
        </w:rPr>
        <w:t>Slovenia</w:t>
      </w:r>
      <w:bookmarkStart w:id="0" w:name="_GoBack"/>
      <w:bookmarkEnd w:id="0"/>
    </w:p>
    <w:p w:rsidR="000443D5" w:rsidRPr="003B4AE1" w:rsidRDefault="000443D5">
      <w:pPr>
        <w:pStyle w:val="Body"/>
        <w:jc w:val="left"/>
        <w:rPr>
          <w:bCs/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Nationality: </w:t>
      </w:r>
      <w:r w:rsidRPr="003B4AE1">
        <w:rPr>
          <w:bCs/>
          <w:sz w:val="24"/>
          <w:szCs w:val="24"/>
          <w:lang w:val="en-GB"/>
        </w:rPr>
        <w:t>Slovenian</w:t>
      </w:r>
    </w:p>
    <w:p w:rsidR="000443D5" w:rsidRPr="003B4AE1" w:rsidRDefault="000443D5">
      <w:pPr>
        <w:pStyle w:val="Body"/>
        <w:ind w:left="2880" w:hanging="2880"/>
        <w:jc w:val="left"/>
        <w:rPr>
          <w:bCs/>
          <w:sz w:val="24"/>
          <w:szCs w:val="24"/>
          <w:u w:val="single"/>
          <w:lang w:val="en-GB"/>
        </w:rPr>
      </w:pPr>
    </w:p>
    <w:p w:rsidR="000443D5" w:rsidRPr="003B4AE1" w:rsidRDefault="003B4AE1">
      <w:pPr>
        <w:pStyle w:val="Body"/>
        <w:jc w:val="left"/>
        <w:rPr>
          <w:bCs/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Email address: </w:t>
      </w:r>
      <w:r w:rsidRPr="003B4AE1">
        <w:rPr>
          <w:bCs/>
          <w:sz w:val="24"/>
          <w:szCs w:val="24"/>
          <w:lang w:val="en-GB"/>
        </w:rPr>
        <w:t>jurij.toplak@um.si, jtoplak@law.fordham.edu</w:t>
      </w:r>
    </w:p>
    <w:p w:rsidR="000443D5" w:rsidRPr="003B4AE1" w:rsidRDefault="000443D5">
      <w:pPr>
        <w:pStyle w:val="Body"/>
        <w:jc w:val="left"/>
        <w:rPr>
          <w:bCs/>
          <w:sz w:val="24"/>
          <w:szCs w:val="24"/>
          <w:u w:val="single"/>
          <w:lang w:val="en-GB"/>
        </w:rPr>
      </w:pPr>
    </w:p>
    <w:p w:rsidR="000443D5" w:rsidRPr="003B4AE1" w:rsidRDefault="003B4AE1">
      <w:pPr>
        <w:pStyle w:val="Body"/>
        <w:jc w:val="left"/>
        <w:rPr>
          <w:bCs/>
          <w:sz w:val="24"/>
          <w:szCs w:val="24"/>
          <w:u w:val="single"/>
          <w:lang w:val="en-GB"/>
        </w:rPr>
      </w:pPr>
      <w:r w:rsidRPr="003B4AE1">
        <w:rPr>
          <w:sz w:val="24"/>
          <w:szCs w:val="24"/>
          <w:lang w:val="en-US"/>
        </w:rPr>
        <w:t xml:space="preserve">United Nations working languages: </w:t>
      </w:r>
      <w:r w:rsidRPr="003B4AE1">
        <w:rPr>
          <w:bCs/>
          <w:sz w:val="24"/>
          <w:szCs w:val="24"/>
          <w:lang w:val="en-US"/>
        </w:rPr>
        <w:t>English</w:t>
      </w:r>
    </w:p>
    <w:p w:rsidR="000443D5" w:rsidRPr="003B4AE1" w:rsidRDefault="000443D5">
      <w:pPr>
        <w:pStyle w:val="Body"/>
        <w:jc w:val="left"/>
        <w:rPr>
          <w:bCs/>
          <w:sz w:val="24"/>
          <w:szCs w:val="24"/>
          <w:u w:val="single"/>
          <w:lang w:val="en-GB"/>
        </w:rPr>
      </w:pPr>
    </w:p>
    <w:p w:rsidR="000443D5" w:rsidRPr="003B4AE1" w:rsidRDefault="003B4AE1">
      <w:pPr>
        <w:pStyle w:val="Body"/>
        <w:jc w:val="left"/>
        <w:rPr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 xml:space="preserve">Current position/function: </w:t>
      </w:r>
    </w:p>
    <w:p w:rsidR="000443D5" w:rsidRPr="003B4AE1" w:rsidRDefault="003B4AE1">
      <w:pPr>
        <w:pStyle w:val="Body"/>
        <w:jc w:val="left"/>
        <w:rPr>
          <w:bCs/>
          <w:sz w:val="24"/>
          <w:szCs w:val="24"/>
          <w:lang w:val="en-GB"/>
        </w:rPr>
      </w:pPr>
      <w:r w:rsidRPr="003B4AE1">
        <w:rPr>
          <w:bCs/>
          <w:sz w:val="24"/>
          <w:szCs w:val="24"/>
          <w:lang w:val="en-US"/>
        </w:rPr>
        <w:t>- Internationally recognized disability rights advocate and lawyer since 2007</w:t>
      </w:r>
    </w:p>
    <w:p w:rsidR="000443D5" w:rsidRPr="003B4AE1" w:rsidRDefault="003B4AE1">
      <w:pPr>
        <w:pStyle w:val="Body"/>
        <w:jc w:val="left"/>
        <w:rPr>
          <w:bCs/>
          <w:sz w:val="24"/>
          <w:szCs w:val="24"/>
          <w:lang w:val="en-GB"/>
        </w:rPr>
      </w:pPr>
      <w:r w:rsidRPr="003B4AE1">
        <w:rPr>
          <w:bCs/>
          <w:sz w:val="24"/>
          <w:szCs w:val="24"/>
          <w:lang w:val="en-US"/>
        </w:rPr>
        <w:t>- Visiting Pr</w:t>
      </w:r>
      <w:r w:rsidRPr="003B4AE1">
        <w:rPr>
          <w:bCs/>
          <w:sz w:val="24"/>
          <w:szCs w:val="24"/>
          <w:lang w:val="en-US"/>
        </w:rPr>
        <w:t>ofessor, Fordham University School of Law, New York</w:t>
      </w:r>
    </w:p>
    <w:p w:rsidR="000443D5" w:rsidRPr="003B4AE1" w:rsidRDefault="003B4AE1">
      <w:pPr>
        <w:pStyle w:val="Body"/>
        <w:jc w:val="left"/>
        <w:rPr>
          <w:bCs/>
          <w:sz w:val="24"/>
          <w:szCs w:val="24"/>
          <w:lang w:val="en-GB"/>
        </w:rPr>
      </w:pPr>
      <w:r w:rsidRPr="003B4AE1">
        <w:rPr>
          <w:bCs/>
          <w:sz w:val="24"/>
          <w:szCs w:val="24"/>
          <w:lang w:val="en-US"/>
        </w:rPr>
        <w:t>- Head of Public Law Department and Professor, University of Maribor</w:t>
      </w:r>
    </w:p>
    <w:p w:rsidR="000443D5" w:rsidRPr="003B4AE1" w:rsidRDefault="003B4AE1">
      <w:pPr>
        <w:pStyle w:val="Body"/>
        <w:numPr>
          <w:ilvl w:val="0"/>
          <w:numId w:val="2"/>
        </w:numPr>
        <w:jc w:val="left"/>
        <w:rPr>
          <w:bCs/>
          <w:sz w:val="24"/>
          <w:szCs w:val="24"/>
          <w:lang w:val="en-US"/>
        </w:rPr>
      </w:pPr>
      <w:r w:rsidRPr="003B4AE1">
        <w:rPr>
          <w:bCs/>
          <w:sz w:val="24"/>
          <w:szCs w:val="24"/>
          <w:lang w:val="en-US"/>
        </w:rPr>
        <w:t>Disability law, human rights, elections, or constitutional law consultant with the international organizations OSCE/ODIHR, Council of E</w:t>
      </w:r>
      <w:r w:rsidRPr="003B4AE1">
        <w:rPr>
          <w:bCs/>
          <w:sz w:val="24"/>
          <w:szCs w:val="24"/>
          <w:lang w:val="en-US"/>
        </w:rPr>
        <w:t>urope/Greco, UNDP, EU, etc.</w:t>
      </w:r>
    </w:p>
    <w:p w:rsidR="000443D5" w:rsidRPr="003B4AE1" w:rsidRDefault="000443D5">
      <w:pPr>
        <w:pStyle w:val="Body"/>
        <w:jc w:val="left"/>
        <w:rPr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sz w:val="24"/>
          <w:szCs w:val="24"/>
          <w:lang w:val="en-GB"/>
        </w:rPr>
      </w:pPr>
      <w:r w:rsidRPr="003B4AE1">
        <w:rPr>
          <w:sz w:val="24"/>
          <w:szCs w:val="24"/>
          <w:lang w:val="en-US"/>
        </w:rPr>
        <w:t>Other main activities on the rights of persons with disabilities: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GB"/>
        </w:rPr>
      </w:pPr>
      <w:r w:rsidRPr="003B4AE1">
        <w:rPr>
          <w:bCs/>
          <w:sz w:val="24"/>
          <w:szCs w:val="24"/>
          <w:lang w:val="en-GB"/>
        </w:rPr>
        <w:t>led more than 30 CRPD-related judicial</w:t>
      </w:r>
      <w:r w:rsidRPr="003B4AE1">
        <w:rPr>
          <w:bCs/>
          <w:sz w:val="24"/>
          <w:szCs w:val="24"/>
          <w:lang w:val="en-US"/>
        </w:rPr>
        <w:t xml:space="preserve"> proceedings </w:t>
      </w:r>
      <w:r w:rsidRPr="003B4AE1">
        <w:rPr>
          <w:bCs/>
          <w:sz w:val="24"/>
          <w:szCs w:val="24"/>
          <w:lang w:val="en-GB"/>
        </w:rPr>
        <w:t>(2007–2020)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bCs/>
          <w:sz w:val="24"/>
          <w:szCs w:val="24"/>
          <w:lang w:val="en-US"/>
        </w:rPr>
        <w:t xml:space="preserve">led successful impact litigation and wrote Constitutional Court appeals, relying on CRPD, which resulted in the annulment of discriminatory and segregative laws, </w:t>
      </w:r>
      <w:r w:rsidRPr="003B4AE1">
        <w:rPr>
          <w:bCs/>
          <w:sz w:val="24"/>
          <w:szCs w:val="24"/>
          <w:lang w:val="en-GB"/>
        </w:rPr>
        <w:t>made</w:t>
      </w:r>
      <w:r w:rsidRPr="003B4AE1">
        <w:rPr>
          <w:bCs/>
          <w:sz w:val="24"/>
          <w:szCs w:val="24"/>
          <w:lang w:val="en-US"/>
        </w:rPr>
        <w:t xml:space="preserve"> thousands of buildings</w:t>
      </w:r>
      <w:r w:rsidRPr="003B4AE1">
        <w:rPr>
          <w:bCs/>
          <w:sz w:val="24"/>
          <w:szCs w:val="24"/>
          <w:lang w:val="en-GB"/>
        </w:rPr>
        <w:t xml:space="preserve"> accessible</w:t>
      </w:r>
      <w:r w:rsidRPr="003B4AE1">
        <w:rPr>
          <w:bCs/>
          <w:sz w:val="24"/>
          <w:szCs w:val="24"/>
          <w:lang w:val="en-US"/>
        </w:rPr>
        <w:t xml:space="preserve">, and </w:t>
      </w:r>
      <w:r w:rsidRPr="003B4AE1">
        <w:rPr>
          <w:bCs/>
          <w:sz w:val="24"/>
          <w:szCs w:val="24"/>
          <w:lang w:val="en-GB"/>
        </w:rPr>
        <w:t xml:space="preserve">improved </w:t>
      </w:r>
      <w:r w:rsidRPr="003B4AE1">
        <w:rPr>
          <w:bCs/>
          <w:sz w:val="24"/>
          <w:szCs w:val="24"/>
          <w:lang w:val="en-US"/>
        </w:rPr>
        <w:t>thousands of lives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bCs/>
          <w:sz w:val="24"/>
          <w:szCs w:val="24"/>
          <w:lang w:val="en-US"/>
        </w:rPr>
        <w:t xml:space="preserve">wrote </w:t>
      </w:r>
      <w:r w:rsidRPr="003B4AE1">
        <w:rPr>
          <w:bCs/>
          <w:sz w:val="24"/>
          <w:szCs w:val="24"/>
          <w:lang w:val="en-GB"/>
        </w:rPr>
        <w:t xml:space="preserve">appeals to the </w:t>
      </w:r>
      <w:r w:rsidRPr="003B4AE1">
        <w:rPr>
          <w:bCs/>
          <w:sz w:val="24"/>
          <w:szCs w:val="24"/>
          <w:lang w:val="en-US"/>
        </w:rPr>
        <w:t>E</w:t>
      </w:r>
      <w:r w:rsidRPr="003B4AE1">
        <w:rPr>
          <w:bCs/>
          <w:sz w:val="24"/>
          <w:szCs w:val="24"/>
          <w:lang w:val="en-US"/>
        </w:rPr>
        <w:t>uropean Court of Human Rights (</w:t>
      </w:r>
      <w:hyperlink r:id="rId7" w:history="1">
        <w:r w:rsidRPr="003B4AE1">
          <w:rPr>
            <w:rStyle w:val="Hyperlink0"/>
            <w:rFonts w:eastAsia="Arial Unicode MS"/>
            <w:bCs/>
            <w:sz w:val="24"/>
            <w:szCs w:val="24"/>
            <w:lang w:val="en-GB"/>
          </w:rPr>
          <w:t>Toplak and Mrak v. Slovenia</w:t>
        </w:r>
      </w:hyperlink>
      <w:r w:rsidRPr="003B4AE1">
        <w:rPr>
          <w:rStyle w:val="None"/>
          <w:bCs/>
          <w:sz w:val="24"/>
          <w:szCs w:val="24"/>
          <w:lang w:val="en-GB"/>
        </w:rPr>
        <w:t>) and</w:t>
      </w:r>
      <w:r w:rsidRPr="003B4AE1">
        <w:rPr>
          <w:rStyle w:val="None"/>
          <w:bCs/>
          <w:sz w:val="24"/>
          <w:szCs w:val="24"/>
          <w:lang w:val="en-US"/>
        </w:rPr>
        <w:t xml:space="preserve"> the European Union for </w:t>
      </w:r>
      <w:r w:rsidRPr="003B4AE1">
        <w:rPr>
          <w:rStyle w:val="None"/>
          <w:bCs/>
          <w:sz w:val="24"/>
          <w:szCs w:val="24"/>
          <w:lang w:val="en-GB"/>
        </w:rPr>
        <w:t xml:space="preserve">wheelchair users and </w:t>
      </w:r>
      <w:r w:rsidRPr="003B4AE1">
        <w:rPr>
          <w:rStyle w:val="None"/>
          <w:bCs/>
          <w:sz w:val="24"/>
          <w:szCs w:val="24"/>
          <w:lang w:val="en-US"/>
        </w:rPr>
        <w:t xml:space="preserve">persons with intellectual disabilities, </w:t>
      </w:r>
      <w:r w:rsidRPr="003B4AE1">
        <w:rPr>
          <w:rStyle w:val="None"/>
          <w:bCs/>
          <w:sz w:val="24"/>
          <w:szCs w:val="24"/>
          <w:lang w:val="en-GB"/>
        </w:rPr>
        <w:t xml:space="preserve">aiming at European top courts recognizing the </w:t>
      </w:r>
      <w:r w:rsidRPr="003B4AE1">
        <w:rPr>
          <w:rStyle w:val="None"/>
          <w:bCs/>
          <w:sz w:val="24"/>
          <w:szCs w:val="24"/>
          <w:lang w:val="en-GB"/>
        </w:rPr>
        <w:t>Committee’s Views as Europe’s law.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worked on international expert missions in 15 countries</w:t>
      </w:r>
      <w:r w:rsidRPr="003B4AE1">
        <w:rPr>
          <w:rStyle w:val="None"/>
          <w:bCs/>
          <w:sz w:val="24"/>
          <w:szCs w:val="24"/>
          <w:lang w:val="en-GB"/>
        </w:rPr>
        <w:t xml:space="preserve"> worldwide 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 xml:space="preserve">spoke at 80 international conferences worldwide, including at the universities of Harvard, Columbia, </w:t>
      </w:r>
      <w:r w:rsidRPr="003B4AE1">
        <w:rPr>
          <w:rStyle w:val="None"/>
          <w:bCs/>
          <w:sz w:val="24"/>
          <w:szCs w:val="24"/>
          <w:lang w:val="en-GB"/>
        </w:rPr>
        <w:t>Valencia, Vienna, Pecs, Zagreb, Beograd, Curitiba, Pr</w:t>
      </w:r>
      <w:r w:rsidRPr="003B4AE1">
        <w:rPr>
          <w:rStyle w:val="None"/>
          <w:bCs/>
          <w:sz w:val="24"/>
          <w:szCs w:val="24"/>
          <w:lang w:val="en-GB"/>
        </w:rPr>
        <w:t xml:space="preserve">ague, </w:t>
      </w:r>
      <w:r w:rsidRPr="003B4AE1">
        <w:rPr>
          <w:rStyle w:val="None"/>
          <w:bCs/>
          <w:sz w:val="24"/>
          <w:szCs w:val="24"/>
          <w:lang w:val="en-US"/>
        </w:rPr>
        <w:t>Washington and Lee, and Fordham, researched at Oxford, Georgetown, etc.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</w:rPr>
      </w:pPr>
      <w:r w:rsidRPr="003B4AE1">
        <w:rPr>
          <w:rStyle w:val="None"/>
          <w:bCs/>
          <w:sz w:val="24"/>
          <w:szCs w:val="24"/>
        </w:rPr>
        <w:t>more than 800 documented media statements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 xml:space="preserve">more activities listed on </w:t>
      </w:r>
      <w:hyperlink r:id="rId8" w:history="1">
        <w:r w:rsidRPr="003B4AE1">
          <w:rPr>
            <w:rStyle w:val="Hyperlink1"/>
            <w:bCs/>
            <w:sz w:val="24"/>
            <w:szCs w:val="24"/>
            <w:lang w:val="en-GB"/>
          </w:rPr>
          <w:t>Wikipedia</w:t>
        </w:r>
      </w:hyperlink>
      <w:r w:rsidRPr="003B4AE1">
        <w:rPr>
          <w:rStyle w:val="None"/>
          <w:bCs/>
          <w:sz w:val="24"/>
          <w:szCs w:val="24"/>
          <w:lang w:val="en-US"/>
        </w:rPr>
        <w:t xml:space="preserve"> and the </w:t>
      </w:r>
      <w:hyperlink r:id="rId9" w:history="1">
        <w:r w:rsidRPr="003B4AE1">
          <w:rPr>
            <w:rStyle w:val="Hyperlink1"/>
            <w:bCs/>
            <w:sz w:val="24"/>
            <w:szCs w:val="24"/>
            <w:lang w:val="en-US"/>
          </w:rPr>
          <w:t>university-based website</w:t>
        </w:r>
      </w:hyperlink>
    </w:p>
    <w:p w:rsidR="000443D5" w:rsidRPr="003B4AE1" w:rsidRDefault="000443D5">
      <w:pPr>
        <w:pStyle w:val="Body"/>
        <w:jc w:val="left"/>
        <w:rPr>
          <w:rStyle w:val="None"/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rStyle w:val="None"/>
          <w:sz w:val="24"/>
          <w:szCs w:val="24"/>
          <w:lang w:val="en-GB"/>
        </w:rPr>
      </w:pPr>
      <w:r w:rsidRPr="003B4AE1">
        <w:rPr>
          <w:rStyle w:val="None"/>
          <w:sz w:val="24"/>
          <w:szCs w:val="24"/>
          <w:lang w:val="en-US"/>
        </w:rPr>
        <w:t xml:space="preserve">Educational background, in particular on the rights of persons with disabilities </w:t>
      </w:r>
    </w:p>
    <w:p w:rsidR="000443D5" w:rsidRPr="003B4AE1" w:rsidRDefault="003B4AE1">
      <w:pPr>
        <w:pStyle w:val="Body"/>
        <w:numPr>
          <w:ilvl w:val="0"/>
          <w:numId w:val="2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Ph.D. in Law, University of Maribor, 2007</w:t>
      </w:r>
    </w:p>
    <w:p w:rsidR="000443D5" w:rsidRPr="003B4AE1" w:rsidRDefault="003B4AE1">
      <w:pPr>
        <w:pStyle w:val="Body"/>
        <w:numPr>
          <w:ilvl w:val="0"/>
          <w:numId w:val="2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Fulbright Researcher, UCLA Law</w:t>
      </w:r>
      <w:r w:rsidRPr="003B4AE1">
        <w:rPr>
          <w:rStyle w:val="None"/>
          <w:bCs/>
          <w:sz w:val="24"/>
          <w:szCs w:val="24"/>
          <w:lang w:val="en-US"/>
        </w:rPr>
        <w:t xml:space="preserve"> School, 2003</w:t>
      </w:r>
      <w:r w:rsidRPr="003B4AE1">
        <w:rPr>
          <w:rStyle w:val="None"/>
          <w:bCs/>
          <w:sz w:val="24"/>
          <w:szCs w:val="24"/>
          <w:lang w:val="en-GB"/>
        </w:rPr>
        <w:t>–2004</w:t>
      </w:r>
    </w:p>
    <w:p w:rsidR="000443D5" w:rsidRPr="003B4AE1" w:rsidRDefault="003B4AE1">
      <w:pPr>
        <w:pStyle w:val="Body"/>
        <w:numPr>
          <w:ilvl w:val="0"/>
          <w:numId w:val="2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LL.M., Comparative Constitutional Law, Central European U, Budapest, 2001</w:t>
      </w:r>
    </w:p>
    <w:p w:rsidR="000443D5" w:rsidRPr="003B4AE1" w:rsidRDefault="003B4AE1">
      <w:pPr>
        <w:pStyle w:val="Body"/>
        <w:numPr>
          <w:ilvl w:val="0"/>
          <w:numId w:val="2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 xml:space="preserve">Law degree, </w:t>
      </w:r>
      <w:hyperlink r:id="rId10" w:history="1">
        <w:r w:rsidRPr="003B4AE1">
          <w:rPr>
            <w:rStyle w:val="Hyperlink2"/>
            <w:bCs/>
            <w:sz w:val="24"/>
            <w:szCs w:val="24"/>
          </w:rPr>
          <w:t>University of Maribor</w:t>
        </w:r>
      </w:hyperlink>
      <w:r w:rsidRPr="003B4AE1">
        <w:rPr>
          <w:rStyle w:val="Hyperlink2"/>
          <w:bCs/>
          <w:sz w:val="24"/>
          <w:szCs w:val="24"/>
        </w:rPr>
        <w:t>, Maribor, 1999</w:t>
      </w:r>
    </w:p>
    <w:p w:rsidR="000443D5" w:rsidRPr="003B4AE1" w:rsidRDefault="000443D5">
      <w:pPr>
        <w:pStyle w:val="Body"/>
        <w:jc w:val="left"/>
        <w:rPr>
          <w:rStyle w:val="None"/>
          <w:bCs/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rStyle w:val="None"/>
          <w:sz w:val="24"/>
          <w:szCs w:val="24"/>
          <w:lang w:val="en-GB"/>
        </w:rPr>
      </w:pPr>
      <w:r w:rsidRPr="003B4AE1">
        <w:rPr>
          <w:rStyle w:val="None"/>
          <w:sz w:val="24"/>
          <w:szCs w:val="24"/>
          <w:lang w:val="en-GB"/>
        </w:rPr>
        <w:t>E</w:t>
      </w:r>
      <w:r w:rsidRPr="003B4AE1">
        <w:rPr>
          <w:rStyle w:val="None"/>
          <w:sz w:val="24"/>
          <w:szCs w:val="24"/>
          <w:lang w:val="en-US"/>
        </w:rPr>
        <w:t>laborate on your lived experience related to persons with disabilities.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five</w:t>
      </w:r>
      <w:r w:rsidRPr="003B4AE1">
        <w:rPr>
          <w:rStyle w:val="None"/>
          <w:bCs/>
          <w:sz w:val="24"/>
          <w:szCs w:val="24"/>
          <w:lang w:val="en-US"/>
        </w:rPr>
        <w:t xml:space="preserve"> of my family members have muscular dystrophy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disability rights advocate, and served as a counsel to disability organizations since 2007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lastRenderedPageBreak/>
        <w:t>worked closely with PWDs, friends, family members, and was dedicated to the protection and promotion of their rights</w:t>
      </w:r>
    </w:p>
    <w:p w:rsidR="000443D5" w:rsidRPr="003B4AE1" w:rsidRDefault="000443D5">
      <w:pPr>
        <w:pStyle w:val="Body"/>
        <w:jc w:val="left"/>
        <w:rPr>
          <w:rStyle w:val="None"/>
          <w:bCs/>
          <w:sz w:val="24"/>
          <w:szCs w:val="24"/>
          <w:u w:val="single"/>
          <w:lang w:val="en-GB"/>
        </w:rPr>
      </w:pPr>
    </w:p>
    <w:p w:rsidR="000443D5" w:rsidRPr="003B4AE1" w:rsidRDefault="003B4AE1">
      <w:pPr>
        <w:pStyle w:val="Body"/>
        <w:ind w:left="2880" w:hanging="2880"/>
        <w:jc w:val="left"/>
        <w:rPr>
          <w:rStyle w:val="None"/>
          <w:sz w:val="24"/>
          <w:szCs w:val="24"/>
          <w:lang w:val="en-GB"/>
        </w:rPr>
      </w:pPr>
      <w:r w:rsidRPr="003B4AE1">
        <w:rPr>
          <w:rStyle w:val="None"/>
          <w:sz w:val="24"/>
          <w:szCs w:val="24"/>
          <w:lang w:val="en-US"/>
        </w:rPr>
        <w:t>R</w:t>
      </w:r>
      <w:r w:rsidRPr="003B4AE1">
        <w:rPr>
          <w:rStyle w:val="None"/>
          <w:sz w:val="24"/>
          <w:szCs w:val="24"/>
          <w:lang w:val="en-US"/>
        </w:rPr>
        <w:t>elevant expertise on the rights of persons with disabilities;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GB"/>
        </w:rPr>
      </w:pPr>
      <w:r w:rsidRPr="003B4AE1">
        <w:rPr>
          <w:rStyle w:val="None"/>
          <w:bCs/>
          <w:sz w:val="24"/>
          <w:szCs w:val="24"/>
          <w:lang w:val="en-GB"/>
        </w:rPr>
        <w:t xml:space="preserve">internationally recognized </w:t>
      </w:r>
      <w:r w:rsidRPr="003B4AE1">
        <w:rPr>
          <w:rStyle w:val="None"/>
          <w:bCs/>
          <w:sz w:val="24"/>
          <w:szCs w:val="24"/>
          <w:lang w:val="en-US"/>
        </w:rPr>
        <w:t>expert on impact litigation and court access for PWDs, on Articles 5 (non-discrimination), 9 (accessibility), 13 (access to justice), 17 (integrity), 21 (freedom of ex</w:t>
      </w:r>
      <w:r w:rsidRPr="003B4AE1">
        <w:rPr>
          <w:rStyle w:val="None"/>
          <w:bCs/>
          <w:sz w:val="24"/>
          <w:szCs w:val="24"/>
          <w:lang w:val="en-US"/>
        </w:rPr>
        <w:t>pression, opinion and access to information), 22 (privacy), 24 (education), 29 (political participation), etc.</w:t>
      </w:r>
    </w:p>
    <w:p w:rsidR="000443D5" w:rsidRPr="003B4AE1" w:rsidRDefault="003B4AE1">
      <w:pPr>
        <w:pStyle w:val="Body"/>
        <w:numPr>
          <w:ilvl w:val="0"/>
          <w:numId w:val="3"/>
        </w:numPr>
        <w:jc w:val="left"/>
        <w:rPr>
          <w:bCs/>
          <w:sz w:val="24"/>
          <w:szCs w:val="24"/>
          <w:lang w:val="en-US"/>
        </w:rPr>
      </w:pPr>
      <w:r w:rsidRPr="003B4AE1">
        <w:rPr>
          <w:rStyle w:val="None"/>
          <w:bCs/>
          <w:sz w:val="24"/>
          <w:szCs w:val="24"/>
          <w:lang w:val="en-US"/>
        </w:rPr>
        <w:t>extensive experience with judicial proceedings involving CRPD (more than 30 cases)</w:t>
      </w:r>
    </w:p>
    <w:p w:rsidR="000443D5" w:rsidRPr="003B4AE1" w:rsidRDefault="000443D5">
      <w:pPr>
        <w:pStyle w:val="Body"/>
        <w:jc w:val="left"/>
        <w:rPr>
          <w:rStyle w:val="None"/>
          <w:bCs/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rStyle w:val="None"/>
          <w:sz w:val="24"/>
          <w:szCs w:val="24"/>
          <w:lang w:val="en-GB"/>
        </w:rPr>
      </w:pPr>
      <w:r w:rsidRPr="003B4AE1">
        <w:rPr>
          <w:rStyle w:val="None"/>
          <w:sz w:val="24"/>
          <w:szCs w:val="24"/>
          <w:lang w:val="en-US"/>
        </w:rPr>
        <w:t>List of most recent publications in the field of the rights o</w:t>
      </w:r>
      <w:r w:rsidRPr="003B4AE1">
        <w:rPr>
          <w:rStyle w:val="None"/>
          <w:sz w:val="24"/>
          <w:szCs w:val="24"/>
          <w:lang w:val="en-US"/>
        </w:rPr>
        <w:t>f persons with disabilities:</w:t>
      </w:r>
    </w:p>
    <w:p w:rsidR="000443D5" w:rsidRPr="003B4AE1" w:rsidRDefault="003B4AE1">
      <w:pPr>
        <w:pStyle w:val="Body"/>
        <w:jc w:val="left"/>
        <w:rPr>
          <w:rStyle w:val="None"/>
          <w:bCs/>
          <w:sz w:val="24"/>
          <w:szCs w:val="24"/>
          <w:lang w:val="en-GB"/>
        </w:rPr>
      </w:pPr>
      <w:r w:rsidRPr="003B4AE1">
        <w:rPr>
          <w:rStyle w:val="None"/>
          <w:bCs/>
          <w:sz w:val="24"/>
          <w:szCs w:val="24"/>
          <w:lang w:val="en-GB"/>
        </w:rPr>
        <w:t xml:space="preserve">Toplak, J. (2020). </w:t>
      </w:r>
      <w:r w:rsidRPr="003B4AE1">
        <w:rPr>
          <w:rStyle w:val="None"/>
          <w:bCs/>
          <w:sz w:val="24"/>
          <w:szCs w:val="24"/>
          <w:rtl/>
          <w:lang w:val="ar-SA"/>
        </w:rPr>
        <w:t>“</w:t>
      </w:r>
      <w:hyperlink r:id="rId11" w:history="1">
        <w:r w:rsidRPr="003B4AE1">
          <w:rPr>
            <w:rStyle w:val="Hyperlink3"/>
            <w:rFonts w:eastAsia="Arial Unicode MS"/>
            <w:b w:val="0"/>
            <w:lang w:val="en-US"/>
          </w:rPr>
          <w:t>Voting is every EU citizen</w:t>
        </w:r>
        <w:r w:rsidRPr="003B4AE1">
          <w:rPr>
            <w:rStyle w:val="Hyperlink3"/>
            <w:rFonts w:eastAsia="Arial Unicode MS"/>
            <w:b w:val="0"/>
            <w:rtl/>
          </w:rPr>
          <w:t>’</w:t>
        </w:r>
        <w:r w:rsidRPr="003B4AE1">
          <w:rPr>
            <w:rStyle w:val="Hyperlink3"/>
            <w:rFonts w:eastAsia="Arial Unicode MS"/>
            <w:b w:val="0"/>
            <w:lang w:val="en-US"/>
          </w:rPr>
          <w:t>s right, regardless of disability</w:t>
        </w:r>
      </w:hyperlink>
      <w:r w:rsidRPr="003B4AE1">
        <w:rPr>
          <w:rStyle w:val="None"/>
          <w:bCs/>
          <w:sz w:val="24"/>
          <w:szCs w:val="24"/>
          <w:lang w:val="en-GB"/>
        </w:rPr>
        <w:t xml:space="preserve">” Euractiv. </w:t>
      </w:r>
    </w:p>
    <w:p w:rsidR="000443D5" w:rsidRPr="003B4AE1" w:rsidRDefault="003B4AE1">
      <w:pPr>
        <w:pStyle w:val="Body"/>
        <w:jc w:val="left"/>
        <w:rPr>
          <w:rStyle w:val="None"/>
          <w:bCs/>
          <w:sz w:val="24"/>
          <w:szCs w:val="24"/>
          <w:lang w:val="en-GB"/>
        </w:rPr>
      </w:pPr>
      <w:r w:rsidRPr="003B4AE1">
        <w:rPr>
          <w:rStyle w:val="None"/>
          <w:bCs/>
          <w:sz w:val="24"/>
          <w:szCs w:val="24"/>
          <w:lang w:val="en-GB"/>
        </w:rPr>
        <w:t>Toplak, J. (2018). “Expert opinion on intellectual disabilities and CRPD”</w:t>
      </w:r>
    </w:p>
    <w:p w:rsidR="000443D5" w:rsidRPr="003B4AE1" w:rsidRDefault="003B4AE1">
      <w:pPr>
        <w:pStyle w:val="Body"/>
        <w:jc w:val="left"/>
        <w:rPr>
          <w:rStyle w:val="None"/>
          <w:bCs/>
          <w:sz w:val="24"/>
          <w:szCs w:val="24"/>
          <w:lang w:val="en-GB"/>
        </w:rPr>
      </w:pPr>
      <w:r w:rsidRPr="003B4AE1">
        <w:rPr>
          <w:rStyle w:val="None"/>
          <w:bCs/>
          <w:sz w:val="24"/>
          <w:szCs w:val="24"/>
          <w:lang w:val="en-GB"/>
        </w:rPr>
        <w:t xml:space="preserve">Toplak, J. (2018). </w:t>
      </w:r>
      <w:r w:rsidRPr="003B4AE1">
        <w:rPr>
          <w:rStyle w:val="None"/>
          <w:bCs/>
          <w:sz w:val="24"/>
          <w:szCs w:val="24"/>
          <w:rtl/>
          <w:lang w:val="ar-SA"/>
        </w:rPr>
        <w:t>“</w:t>
      </w:r>
      <w:r w:rsidRPr="003B4AE1">
        <w:rPr>
          <w:rStyle w:val="None"/>
          <w:bCs/>
          <w:sz w:val="24"/>
          <w:szCs w:val="24"/>
          <w:lang w:val="en-US"/>
        </w:rPr>
        <w:t>Voting by persons with disabilities in elections and discrimination</w:t>
      </w:r>
      <w:r w:rsidRPr="003B4AE1">
        <w:rPr>
          <w:rStyle w:val="None"/>
          <w:bCs/>
          <w:sz w:val="24"/>
          <w:szCs w:val="24"/>
          <w:lang w:val="en-GB"/>
        </w:rPr>
        <w:t>” PiD, 44 (2), 317–335.</w:t>
      </w:r>
    </w:p>
    <w:p w:rsidR="000443D5" w:rsidRPr="003B4AE1" w:rsidRDefault="003B4AE1">
      <w:pPr>
        <w:pStyle w:val="Default"/>
        <w:spacing w:before="0"/>
        <w:jc w:val="left"/>
        <w:rPr>
          <w:rStyle w:val="None"/>
          <w:rFonts w:ascii="Times New Roman" w:eastAsia="Times New Roman" w:hAnsi="Times New Roman" w:cs="Times New Roman"/>
          <w:bCs/>
        </w:rPr>
      </w:pPr>
      <w:r w:rsidRPr="003B4AE1">
        <w:rPr>
          <w:rStyle w:val="None"/>
          <w:rFonts w:ascii="Times New Roman" w:hAnsi="Times New Roman"/>
          <w:bCs/>
        </w:rPr>
        <w:t xml:space="preserve">Toplak, J. (2012) </w:t>
      </w:r>
      <w:r w:rsidRPr="003B4AE1">
        <w:rPr>
          <w:rStyle w:val="None"/>
          <w:rFonts w:ascii="Times New Roman" w:hAnsi="Times New Roman"/>
          <w:bCs/>
        </w:rPr>
        <w:t>“</w:t>
      </w:r>
      <w:r w:rsidRPr="003B4AE1">
        <w:rPr>
          <w:rStyle w:val="None"/>
          <w:rFonts w:ascii="Times New Roman" w:hAnsi="Times New Roman"/>
          <w:bCs/>
        </w:rPr>
        <w:t>My polling place is here, but yours is 20 miles away</w:t>
      </w:r>
      <w:r w:rsidRPr="003B4AE1">
        <w:rPr>
          <w:rStyle w:val="None"/>
          <w:rFonts w:ascii="Times New Roman" w:hAnsi="Times New Roman"/>
          <w:bCs/>
        </w:rPr>
        <w:t xml:space="preserve"> because you have a disability</w:t>
      </w:r>
      <w:r w:rsidRPr="003B4AE1">
        <w:rPr>
          <w:rStyle w:val="None"/>
          <w:rFonts w:ascii="Times New Roman" w:hAnsi="Times New Roman"/>
          <w:bCs/>
        </w:rPr>
        <w:t xml:space="preserve">” </w:t>
      </w:r>
      <w:r w:rsidRPr="003B4AE1">
        <w:rPr>
          <w:rStyle w:val="None"/>
          <w:rFonts w:ascii="Times New Roman" w:hAnsi="Times New Roman"/>
          <w:bCs/>
          <w:i/>
          <w:iCs/>
        </w:rPr>
        <w:t>P</w:t>
      </w:r>
      <w:r w:rsidRPr="003B4AE1">
        <w:rPr>
          <w:rStyle w:val="None"/>
          <w:rFonts w:ascii="Times New Roman" w:hAnsi="Times New Roman"/>
          <w:bCs/>
          <w:i/>
          <w:iCs/>
        </w:rPr>
        <w:t>P</w:t>
      </w:r>
      <w:r w:rsidRPr="003B4AE1">
        <w:rPr>
          <w:rStyle w:val="None"/>
          <w:rFonts w:ascii="Times New Roman" w:hAnsi="Times New Roman"/>
          <w:bCs/>
        </w:rPr>
        <w:t xml:space="preserve"> 31 (39/40), 19.</w:t>
      </w:r>
    </w:p>
    <w:p w:rsidR="000443D5" w:rsidRPr="003B4AE1" w:rsidRDefault="000443D5">
      <w:pPr>
        <w:pStyle w:val="Body"/>
        <w:jc w:val="left"/>
        <w:rPr>
          <w:rStyle w:val="None"/>
          <w:sz w:val="24"/>
          <w:szCs w:val="24"/>
          <w:lang w:val="en-GB"/>
        </w:rPr>
      </w:pPr>
    </w:p>
    <w:p w:rsidR="000443D5" w:rsidRPr="003B4AE1" w:rsidRDefault="003B4AE1">
      <w:pPr>
        <w:pStyle w:val="Body"/>
        <w:jc w:val="left"/>
        <w:rPr>
          <w:lang w:val="en-GB"/>
        </w:rPr>
      </w:pPr>
      <w:r w:rsidRPr="003B4AE1">
        <w:rPr>
          <w:rStyle w:val="None"/>
          <w:bCs/>
          <w:sz w:val="24"/>
          <w:szCs w:val="24"/>
          <w:u w:val="single"/>
          <w:lang w:val="en-GB"/>
        </w:rPr>
        <w:tab/>
      </w:r>
      <w:r w:rsidRPr="003B4AE1">
        <w:rPr>
          <w:rStyle w:val="None"/>
          <w:bCs/>
          <w:sz w:val="24"/>
          <w:szCs w:val="24"/>
          <w:u w:val="single"/>
          <w:lang w:val="en-GB"/>
        </w:rPr>
        <w:tab/>
      </w:r>
      <w:r w:rsidRPr="003B4AE1">
        <w:rPr>
          <w:rStyle w:val="None"/>
          <w:bCs/>
          <w:sz w:val="24"/>
          <w:szCs w:val="24"/>
          <w:u w:val="single"/>
          <w:lang w:val="en-GB"/>
        </w:rPr>
        <w:tab/>
      </w:r>
    </w:p>
    <w:sectPr w:rsidR="000443D5" w:rsidRPr="003B4AE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8" w:right="1361" w:bottom="1418" w:left="136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4AE1">
      <w:r>
        <w:separator/>
      </w:r>
    </w:p>
  </w:endnote>
  <w:endnote w:type="continuationSeparator" w:id="0">
    <w:p w:rsidR="00000000" w:rsidRDefault="003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5" w:rsidRDefault="000443D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5" w:rsidRDefault="000443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4AE1">
      <w:r>
        <w:separator/>
      </w:r>
    </w:p>
  </w:footnote>
  <w:footnote w:type="continuationSeparator" w:id="0">
    <w:p w:rsidR="00000000" w:rsidRDefault="003B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5" w:rsidRDefault="003B4AE1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5" w:rsidRDefault="003B4AE1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443D5" w:rsidRDefault="000443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B61"/>
    <w:multiLevelType w:val="hybridMultilevel"/>
    <w:tmpl w:val="5956C68A"/>
    <w:numStyleLink w:val="Bullets"/>
  </w:abstractNum>
  <w:abstractNum w:abstractNumId="1" w15:restartNumberingAfterBreak="0">
    <w:nsid w:val="1DBE4B83"/>
    <w:multiLevelType w:val="hybridMultilevel"/>
    <w:tmpl w:val="5956C68A"/>
    <w:styleLink w:val="Bullets"/>
    <w:lvl w:ilvl="0" w:tplc="2B584FA6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C3F5C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2662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64BC3C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678AE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2C09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BC2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934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A7B46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B60B050">
        <w:start w:val="1"/>
        <w:numFmt w:val="bullet"/>
        <w:lvlText w:val="-"/>
        <w:lvlJc w:val="left"/>
        <w:pPr>
          <w:ind w:left="135" w:hanging="13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2802AE">
        <w:start w:val="1"/>
        <w:numFmt w:val="bullet"/>
        <w:lvlText w:val="-"/>
        <w:lvlJc w:val="left"/>
        <w:pPr>
          <w:ind w:left="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7623DC">
        <w:start w:val="1"/>
        <w:numFmt w:val="bullet"/>
        <w:lvlText w:val="-"/>
        <w:lvlJc w:val="left"/>
        <w:pPr>
          <w:ind w:left="1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62216">
        <w:start w:val="1"/>
        <w:numFmt w:val="bullet"/>
        <w:lvlText w:val="-"/>
        <w:lvlJc w:val="left"/>
        <w:pPr>
          <w:ind w:left="1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5A4532">
        <w:start w:val="1"/>
        <w:numFmt w:val="bullet"/>
        <w:lvlText w:val="-"/>
        <w:lvlJc w:val="left"/>
        <w:pPr>
          <w:ind w:left="25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8E4168">
        <w:start w:val="1"/>
        <w:numFmt w:val="bullet"/>
        <w:lvlText w:val="-"/>
        <w:lvlJc w:val="left"/>
        <w:pPr>
          <w:ind w:left="3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A6A8D0">
        <w:start w:val="1"/>
        <w:numFmt w:val="bullet"/>
        <w:lvlText w:val="-"/>
        <w:lvlJc w:val="left"/>
        <w:pPr>
          <w:ind w:left="3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B2D27C">
        <w:start w:val="1"/>
        <w:numFmt w:val="bullet"/>
        <w:lvlText w:val="-"/>
        <w:lvlJc w:val="left"/>
        <w:pPr>
          <w:ind w:left="4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F27F12">
        <w:start w:val="1"/>
        <w:numFmt w:val="bullet"/>
        <w:lvlText w:val="-"/>
        <w:lvlJc w:val="left"/>
        <w:pPr>
          <w:ind w:left="4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5"/>
    <w:rsid w:val="000443D5"/>
    <w:rsid w:val="003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9E22-7C26-4302-8EA6-2CB850F0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jc w:val="right"/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right"/>
    </w:pPr>
    <w:rPr>
      <w:rFonts w:cs="Arial Unicode MS"/>
      <w:color w:val="000000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outline w:val="0"/>
      <w:color w:val="000000"/>
      <w:u w:val="single" w:color="000000"/>
    </w:rPr>
  </w:style>
  <w:style w:type="character" w:customStyle="1" w:styleId="Hyperlink1">
    <w:name w:val="Hyperlink.1"/>
    <w:basedOn w:val="None"/>
    <w:rPr>
      <w:outline w:val="0"/>
      <w:color w:val="000000"/>
      <w:u w:val="single" w:color="000000"/>
    </w:rPr>
  </w:style>
  <w:style w:type="character" w:customStyle="1" w:styleId="Hyperlink2">
    <w:name w:val="Hyperlink.2"/>
    <w:basedOn w:val="None"/>
    <w:rPr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b/>
      <w:bCs/>
      <w:outline w:val="0"/>
      <w:color w:val="000000"/>
      <w:sz w:val="24"/>
      <w:szCs w:val="24"/>
      <w:u w:val="single" w:color="000000"/>
    </w:rPr>
  </w:style>
  <w:style w:type="paragraph" w:customStyle="1" w:styleId="Default">
    <w:name w:val="Default"/>
    <w:pPr>
      <w:spacing w:before="160"/>
      <w:jc w:val="right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urij_Toplak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hudoc.echr.coe.int/spa?i=001-20041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ctiv.com/section/eu-elections-2019/opinion/voting-is-every-eu-citizens-right-regardless-of-disabilit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-mb.si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pf.um.si/en/about/employees/teachers-and-researchers/full-professors/jurij-topla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3C1F4-F70C-4A9D-8EF8-7BBF95DFEF8D}"/>
</file>

<file path=customXml/itemProps2.xml><?xml version="1.0" encoding="utf-8"?>
<ds:datastoreItem xmlns:ds="http://schemas.openxmlformats.org/officeDocument/2006/customXml" ds:itemID="{F9EB0F96-E8AF-43D2-81FF-B8E6E4E0EF7C}"/>
</file>

<file path=customXml/itemProps3.xml><?xml version="1.0" encoding="utf-8"?>
<ds:datastoreItem xmlns:ds="http://schemas.openxmlformats.org/officeDocument/2006/customXml" ds:itemID="{04BA8265-8E65-482B-80E3-BD39451F7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Lorger</dc:creator>
  <cp:lastModifiedBy>Jana Lorger</cp:lastModifiedBy>
  <cp:revision>2</cp:revision>
  <dcterms:created xsi:type="dcterms:W3CDTF">2020-09-28T07:32:00Z</dcterms:created>
  <dcterms:modified xsi:type="dcterms:W3CDTF">2020-09-28T07:32:00Z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