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4F4FC" w14:textId="77777777" w:rsidR="00A9787A" w:rsidRPr="00303A6D" w:rsidRDefault="00A9787A">
      <w:pPr>
        <w:rPr>
          <w:b/>
          <w:lang w:val="en-US"/>
        </w:rPr>
      </w:pPr>
      <w:r w:rsidRPr="00303A6D">
        <w:rPr>
          <w:b/>
          <w:lang w:val="en-US"/>
        </w:rPr>
        <w:t xml:space="preserve">Committee </w:t>
      </w:r>
      <w:r w:rsidR="00F732B9" w:rsidRPr="00303A6D">
        <w:rPr>
          <w:b/>
          <w:lang w:val="en-US"/>
        </w:rPr>
        <w:t>o</w:t>
      </w:r>
      <w:r w:rsidR="00491565" w:rsidRPr="00303A6D">
        <w:rPr>
          <w:b/>
          <w:lang w:val="en-US"/>
        </w:rPr>
        <w:t>n t</w:t>
      </w:r>
      <w:r w:rsidR="004E3CCB" w:rsidRPr="00303A6D">
        <w:rPr>
          <w:b/>
          <w:lang w:val="en-US"/>
        </w:rPr>
        <w:t xml:space="preserve">he Rights </w:t>
      </w:r>
      <w:r w:rsidR="00F732B9" w:rsidRPr="00303A6D">
        <w:rPr>
          <w:b/>
          <w:lang w:val="en-US"/>
        </w:rPr>
        <w:t>o</w:t>
      </w:r>
      <w:r w:rsidR="00116BCC" w:rsidRPr="00303A6D">
        <w:rPr>
          <w:b/>
          <w:lang w:val="en-US"/>
        </w:rPr>
        <w:t xml:space="preserve">f Persons </w:t>
      </w:r>
      <w:r w:rsidR="00116BCC">
        <w:rPr>
          <w:b/>
          <w:lang w:val="en-US"/>
        </w:rPr>
        <w:t>w</w:t>
      </w:r>
      <w:r w:rsidR="004E3CCB" w:rsidRPr="00116BCC">
        <w:rPr>
          <w:b/>
          <w:lang w:val="en-US"/>
        </w:rPr>
        <w:t>ith</w:t>
      </w:r>
      <w:r w:rsidR="004E3CCB" w:rsidRPr="00303A6D">
        <w:rPr>
          <w:b/>
          <w:lang w:val="en-US"/>
        </w:rPr>
        <w:t xml:space="preserve"> Disabilities</w:t>
      </w:r>
    </w:p>
    <w:p w14:paraId="099731A8" w14:textId="77777777" w:rsidR="00CF6FDA" w:rsidRPr="00303A6D" w:rsidRDefault="00A9787A" w:rsidP="00303A6D">
      <w:pPr>
        <w:jc w:val="center"/>
        <w:rPr>
          <w:b/>
          <w:lang w:val="en-US"/>
        </w:rPr>
      </w:pPr>
      <w:r w:rsidRPr="00303A6D">
        <w:rPr>
          <w:b/>
          <w:lang w:val="en-US"/>
        </w:rPr>
        <w:t xml:space="preserve">General Comment </w:t>
      </w:r>
      <w:r w:rsidR="00F732B9" w:rsidRPr="00303A6D">
        <w:rPr>
          <w:b/>
          <w:lang w:val="en-US"/>
        </w:rPr>
        <w:t>o</w:t>
      </w:r>
      <w:r w:rsidR="00F56F11" w:rsidRPr="00303A6D">
        <w:rPr>
          <w:b/>
          <w:lang w:val="en-US"/>
        </w:rPr>
        <w:t xml:space="preserve">n </w:t>
      </w:r>
      <w:r w:rsidRPr="00303A6D">
        <w:rPr>
          <w:b/>
          <w:lang w:val="en-US"/>
        </w:rPr>
        <w:t xml:space="preserve">Equality </w:t>
      </w:r>
      <w:r w:rsidR="00F732B9" w:rsidRPr="00303A6D">
        <w:rPr>
          <w:b/>
          <w:lang w:val="en-US"/>
        </w:rPr>
        <w:t>a</w:t>
      </w:r>
      <w:r w:rsidR="00F56F11" w:rsidRPr="00303A6D">
        <w:rPr>
          <w:b/>
          <w:lang w:val="en-US"/>
        </w:rPr>
        <w:t xml:space="preserve">nd </w:t>
      </w:r>
      <w:r w:rsidRPr="00303A6D">
        <w:rPr>
          <w:b/>
          <w:lang w:val="en-US"/>
        </w:rPr>
        <w:t>Non</w:t>
      </w:r>
      <w:r w:rsidR="00F732B9" w:rsidRPr="00303A6D">
        <w:rPr>
          <w:b/>
          <w:lang w:val="en-US"/>
        </w:rPr>
        <w:t xml:space="preserve">- </w:t>
      </w:r>
      <w:r w:rsidRPr="00303A6D">
        <w:rPr>
          <w:b/>
          <w:lang w:val="en-US"/>
        </w:rPr>
        <w:t xml:space="preserve">discrimination </w:t>
      </w:r>
      <w:r w:rsidR="005775D3" w:rsidRPr="00303A6D">
        <w:rPr>
          <w:b/>
          <w:lang w:val="en-US"/>
        </w:rPr>
        <w:t>(Article 5</w:t>
      </w:r>
      <w:r w:rsidR="00F56F11" w:rsidRPr="00303A6D">
        <w:rPr>
          <w:b/>
          <w:lang w:val="en-US"/>
        </w:rPr>
        <w:t>)</w:t>
      </w:r>
    </w:p>
    <w:p w14:paraId="08589FCD" w14:textId="55FE7823" w:rsidR="00116BCC" w:rsidRPr="00116BCC" w:rsidRDefault="006D76C6" w:rsidP="00ED0994">
      <w:pPr>
        <w:jc w:val="center"/>
        <w:rPr>
          <w:b/>
          <w:lang w:val="en-US"/>
        </w:rPr>
      </w:pPr>
      <w:r>
        <w:rPr>
          <w:b/>
          <w:lang w:val="en-US"/>
        </w:rPr>
        <w:t>First</w:t>
      </w:r>
      <w:r w:rsidR="00116BCC">
        <w:rPr>
          <w:b/>
          <w:lang w:val="en-US"/>
        </w:rPr>
        <w:t xml:space="preserve"> draft </w:t>
      </w:r>
      <w:r w:rsidR="0087668D">
        <w:rPr>
          <w:b/>
          <w:lang w:val="en-US"/>
        </w:rPr>
        <w:t xml:space="preserve">as at 31 </w:t>
      </w:r>
      <w:r w:rsidR="00116BCC">
        <w:rPr>
          <w:b/>
          <w:lang w:val="en-US"/>
        </w:rPr>
        <w:t>August 2017</w:t>
      </w:r>
    </w:p>
    <w:p w14:paraId="4AF71D91" w14:textId="77777777" w:rsidR="00A9787A" w:rsidRPr="00303A6D" w:rsidRDefault="00A9787A" w:rsidP="00A9787A">
      <w:pPr>
        <w:pStyle w:val="ListParagraph"/>
        <w:numPr>
          <w:ilvl w:val="0"/>
          <w:numId w:val="2"/>
        </w:numPr>
        <w:spacing w:after="0" w:line="240" w:lineRule="auto"/>
        <w:jc w:val="both"/>
        <w:rPr>
          <w:b/>
          <w:lang w:val="en-GB"/>
        </w:rPr>
      </w:pPr>
      <w:r w:rsidRPr="00303A6D">
        <w:rPr>
          <w:b/>
          <w:lang w:val="en-GB"/>
        </w:rPr>
        <w:t>Introduction</w:t>
      </w:r>
    </w:p>
    <w:p w14:paraId="05360FF5" w14:textId="19AA16AC" w:rsidR="00771340" w:rsidRDefault="003F186A" w:rsidP="00303A6D">
      <w:pPr>
        <w:pStyle w:val="ListParagraph"/>
        <w:numPr>
          <w:ilvl w:val="0"/>
          <w:numId w:val="42"/>
        </w:numPr>
        <w:spacing w:after="0" w:line="240" w:lineRule="auto"/>
        <w:jc w:val="both"/>
        <w:rPr>
          <w:lang w:val="en-US"/>
        </w:rPr>
      </w:pPr>
      <w:r w:rsidRPr="00DB104B">
        <w:rPr>
          <w:lang w:val="en-GB"/>
        </w:rPr>
        <w:t xml:space="preserve">With this General Comment, the Committee </w:t>
      </w:r>
      <w:r w:rsidRPr="00771340">
        <w:rPr>
          <w:lang w:val="en-US"/>
        </w:rPr>
        <w:t>on the Rights of Persons with Disabilities</w:t>
      </w:r>
      <w:r w:rsidR="00053D24">
        <w:rPr>
          <w:lang w:val="en-US"/>
        </w:rPr>
        <w:t xml:space="preserve"> (the Committee)</w:t>
      </w:r>
      <w:r w:rsidRPr="00771340">
        <w:rPr>
          <w:lang w:val="en-US"/>
        </w:rPr>
        <w:t xml:space="preserve"> </w:t>
      </w:r>
      <w:r w:rsidR="00053D24">
        <w:rPr>
          <w:lang w:val="en-GB"/>
        </w:rPr>
        <w:t>aims</w:t>
      </w:r>
      <w:r w:rsidR="00A12A09" w:rsidRPr="00771340">
        <w:rPr>
          <w:lang w:val="en-GB"/>
        </w:rPr>
        <w:t xml:space="preserve"> to </w:t>
      </w:r>
      <w:r w:rsidR="00053D24">
        <w:rPr>
          <w:lang w:val="en-GB"/>
        </w:rPr>
        <w:t>guide</w:t>
      </w:r>
      <w:r w:rsidR="00A12A09" w:rsidRPr="00771340">
        <w:rPr>
          <w:lang w:val="en-GB"/>
        </w:rPr>
        <w:t xml:space="preserve"> State p</w:t>
      </w:r>
      <w:r w:rsidRPr="00771340">
        <w:rPr>
          <w:lang w:val="en-GB"/>
        </w:rPr>
        <w:t xml:space="preserve">arties and other stakeholders </w:t>
      </w:r>
      <w:r w:rsidR="00053D24">
        <w:rPr>
          <w:lang w:val="en-GB"/>
        </w:rPr>
        <w:t xml:space="preserve">and </w:t>
      </w:r>
      <w:r w:rsidRPr="00771340">
        <w:rPr>
          <w:lang w:val="en-GB"/>
        </w:rPr>
        <w:t xml:space="preserve">to clarify </w:t>
      </w:r>
      <w:r w:rsidR="003058C7" w:rsidRPr="00771340">
        <w:rPr>
          <w:lang w:val="en-GB"/>
        </w:rPr>
        <w:t xml:space="preserve">the obligations of </w:t>
      </w:r>
      <w:r w:rsidRPr="00771340">
        <w:rPr>
          <w:lang w:val="en-GB"/>
        </w:rPr>
        <w:t>State</w:t>
      </w:r>
      <w:r w:rsidR="00B352E5" w:rsidRPr="00771340">
        <w:rPr>
          <w:lang w:val="en-GB"/>
        </w:rPr>
        <w:t>s</w:t>
      </w:r>
      <w:r w:rsidRPr="00771340">
        <w:rPr>
          <w:lang w:val="en-GB"/>
        </w:rPr>
        <w:t xml:space="preserve"> parties in relation to non-discrimination and equality as enshrined</w:t>
      </w:r>
      <w:r w:rsidR="00B94EAC" w:rsidRPr="00771340">
        <w:rPr>
          <w:lang w:val="en-GB"/>
        </w:rPr>
        <w:t xml:space="preserve"> in article 5 of the Convention</w:t>
      </w:r>
      <w:r w:rsidR="00ED0994" w:rsidRPr="00771340">
        <w:rPr>
          <w:lang w:val="en-US"/>
        </w:rPr>
        <w:t>.</w:t>
      </w:r>
      <w:r w:rsidR="00771340">
        <w:rPr>
          <w:lang w:val="en-US"/>
        </w:rPr>
        <w:t xml:space="preserve"> </w:t>
      </w:r>
      <w:r w:rsidR="00A12A09" w:rsidRPr="00DB104B">
        <w:rPr>
          <w:lang w:val="en-US"/>
        </w:rPr>
        <w:t>T</w:t>
      </w:r>
      <w:r w:rsidR="00A12A09" w:rsidRPr="00771340">
        <w:rPr>
          <w:lang w:val="en-US"/>
        </w:rPr>
        <w:t xml:space="preserve">he Committee considers that guidance in this regard is necessary </w:t>
      </w:r>
      <w:r w:rsidR="008061F0" w:rsidRPr="00771340">
        <w:rPr>
          <w:lang w:val="en-US"/>
        </w:rPr>
        <w:t xml:space="preserve">as in carrying out its mandate, it continuously </w:t>
      </w:r>
      <w:r w:rsidR="00E93CC0">
        <w:rPr>
          <w:lang w:val="en-US"/>
        </w:rPr>
        <w:t xml:space="preserve">bears </w:t>
      </w:r>
      <w:r w:rsidR="00420B21" w:rsidRPr="00771340">
        <w:rPr>
          <w:lang w:val="en-US"/>
        </w:rPr>
        <w:t>witness</w:t>
      </w:r>
      <w:r w:rsidR="00E93CC0">
        <w:rPr>
          <w:lang w:val="en-US"/>
        </w:rPr>
        <w:t xml:space="preserve"> to</w:t>
      </w:r>
      <w:r w:rsidR="00420B21" w:rsidRPr="00771340">
        <w:rPr>
          <w:lang w:val="en-US"/>
        </w:rPr>
        <w:t xml:space="preserve"> </w:t>
      </w:r>
      <w:r w:rsidR="00303A6D">
        <w:rPr>
          <w:lang w:val="en-US"/>
        </w:rPr>
        <w:t>discriminatory</w:t>
      </w:r>
      <w:r w:rsidR="00303A6D" w:rsidRPr="00771340">
        <w:rPr>
          <w:lang w:val="en-US"/>
        </w:rPr>
        <w:t xml:space="preserve"> </w:t>
      </w:r>
      <w:r w:rsidR="00D178D7" w:rsidRPr="00771340">
        <w:rPr>
          <w:lang w:val="en-US"/>
        </w:rPr>
        <w:t>trea</w:t>
      </w:r>
      <w:r w:rsidR="00420B21" w:rsidRPr="00771340">
        <w:rPr>
          <w:lang w:val="en-US"/>
        </w:rPr>
        <w:t xml:space="preserve">tment </w:t>
      </w:r>
      <w:r w:rsidR="009F74ED">
        <w:rPr>
          <w:lang w:val="en-US"/>
        </w:rPr>
        <w:t xml:space="preserve">of persons </w:t>
      </w:r>
      <w:r w:rsidR="00420B21" w:rsidRPr="00771340">
        <w:rPr>
          <w:lang w:val="en-US"/>
        </w:rPr>
        <w:t xml:space="preserve">based </w:t>
      </w:r>
      <w:r w:rsidR="009F74ED">
        <w:rPr>
          <w:lang w:val="en-US"/>
        </w:rPr>
        <w:t xml:space="preserve">only </w:t>
      </w:r>
      <w:r w:rsidR="00420B21" w:rsidRPr="00DB104B">
        <w:rPr>
          <w:lang w:val="en-US"/>
        </w:rPr>
        <w:t>on</w:t>
      </w:r>
      <w:r w:rsidR="009E70C6">
        <w:rPr>
          <w:lang w:val="en-US"/>
        </w:rPr>
        <w:t xml:space="preserve"> actual or perceived </w:t>
      </w:r>
      <w:r w:rsidR="008A1F18" w:rsidRPr="00DB104B">
        <w:rPr>
          <w:lang w:val="en-US"/>
        </w:rPr>
        <w:t>di</w:t>
      </w:r>
      <w:r w:rsidR="008A1F18" w:rsidRPr="00771340">
        <w:rPr>
          <w:lang w:val="en-US"/>
        </w:rPr>
        <w:t>sability that</w:t>
      </w:r>
      <w:r w:rsidR="008061F0" w:rsidRPr="00771340">
        <w:rPr>
          <w:lang w:val="en-US"/>
        </w:rPr>
        <w:t xml:space="preserve"> </w:t>
      </w:r>
      <w:r w:rsidR="00B17259">
        <w:rPr>
          <w:lang w:val="en-US"/>
        </w:rPr>
        <w:t>impairs or nullifies</w:t>
      </w:r>
      <w:r w:rsidR="008A1F18" w:rsidRPr="00DB104B">
        <w:rPr>
          <w:lang w:val="en-US"/>
        </w:rPr>
        <w:t xml:space="preserve"> the </w:t>
      </w:r>
      <w:r w:rsidR="00B17259">
        <w:rPr>
          <w:lang w:val="en-US"/>
        </w:rPr>
        <w:t xml:space="preserve">enjoyment of the </w:t>
      </w:r>
      <w:r w:rsidR="008A1F18" w:rsidRPr="00DB104B">
        <w:rPr>
          <w:lang w:val="en-US"/>
        </w:rPr>
        <w:t>rights of persons with dis</w:t>
      </w:r>
      <w:r w:rsidR="008A1F18" w:rsidRPr="00771340">
        <w:rPr>
          <w:lang w:val="en-US"/>
        </w:rPr>
        <w:t>abilities</w:t>
      </w:r>
      <w:r w:rsidR="009E70C6">
        <w:rPr>
          <w:lang w:val="en-US"/>
        </w:rPr>
        <w:t xml:space="preserve"> and those associated with them</w:t>
      </w:r>
      <w:r w:rsidR="008A1F18" w:rsidRPr="00DB104B">
        <w:rPr>
          <w:lang w:val="en-US"/>
        </w:rPr>
        <w:t xml:space="preserve">. </w:t>
      </w:r>
      <w:r w:rsidR="008A1F18" w:rsidRPr="00771340">
        <w:rPr>
          <w:lang w:val="en-US"/>
        </w:rPr>
        <w:t xml:space="preserve">Having </w:t>
      </w:r>
      <w:r w:rsidR="008061F0" w:rsidRPr="00771340">
        <w:rPr>
          <w:lang w:val="en-US"/>
        </w:rPr>
        <w:t xml:space="preserve">completed </w:t>
      </w:r>
      <w:r w:rsidR="008A1F18" w:rsidRPr="00771340">
        <w:rPr>
          <w:lang w:val="en-US"/>
        </w:rPr>
        <w:t>more than 60 constructive dialogues with States parties</w:t>
      </w:r>
      <w:r w:rsidR="00F906E7" w:rsidRPr="00771340">
        <w:rPr>
          <w:lang w:val="en-US"/>
        </w:rPr>
        <w:t xml:space="preserve"> </w:t>
      </w:r>
      <w:r w:rsidR="008061F0" w:rsidRPr="00771340">
        <w:rPr>
          <w:lang w:val="en-US"/>
        </w:rPr>
        <w:t>to the Convention representing all regions of the world</w:t>
      </w:r>
      <w:r w:rsidR="00F906E7" w:rsidRPr="00771340">
        <w:rPr>
          <w:lang w:val="en-US"/>
        </w:rPr>
        <w:t>,</w:t>
      </w:r>
      <w:r w:rsidR="0099281A" w:rsidRPr="00771340">
        <w:rPr>
          <w:lang w:val="en-US"/>
        </w:rPr>
        <w:t xml:space="preserve"> the Committee is concerned </w:t>
      </w:r>
      <w:r w:rsidR="00334D63" w:rsidRPr="00771340">
        <w:rPr>
          <w:lang w:val="en-US"/>
        </w:rPr>
        <w:t>that</w:t>
      </w:r>
      <w:r w:rsidR="00F906E7" w:rsidRPr="00771340">
        <w:rPr>
          <w:lang w:val="en-US"/>
        </w:rPr>
        <w:t xml:space="preserve"> discrimination of </w:t>
      </w:r>
      <w:r w:rsidR="0099281A" w:rsidRPr="00771340">
        <w:rPr>
          <w:lang w:val="en-US"/>
        </w:rPr>
        <w:t>persons with disabilities</w:t>
      </w:r>
      <w:r w:rsidR="00334D63" w:rsidRPr="00771340">
        <w:rPr>
          <w:lang w:val="en-US"/>
        </w:rPr>
        <w:t xml:space="preserve"> persist</w:t>
      </w:r>
      <w:r w:rsidR="008000CB" w:rsidRPr="00771340">
        <w:rPr>
          <w:lang w:val="en-US"/>
        </w:rPr>
        <w:t>s</w:t>
      </w:r>
      <w:r w:rsidR="008061F0" w:rsidRPr="00771340">
        <w:rPr>
          <w:lang w:val="en-US"/>
        </w:rPr>
        <w:t xml:space="preserve">. </w:t>
      </w:r>
      <w:r w:rsidR="00114D89">
        <w:rPr>
          <w:lang w:val="en-US"/>
        </w:rPr>
        <w:t>The Committee</w:t>
      </w:r>
      <w:r w:rsidR="00114D89" w:rsidRPr="00771340">
        <w:rPr>
          <w:lang w:val="en-US"/>
        </w:rPr>
        <w:t xml:space="preserve"> routinely observe</w:t>
      </w:r>
      <w:r w:rsidR="00114D89">
        <w:rPr>
          <w:lang w:val="en-US"/>
        </w:rPr>
        <w:t>s</w:t>
      </w:r>
      <w:r w:rsidR="00114D89" w:rsidRPr="00771340">
        <w:rPr>
          <w:lang w:val="en-US"/>
        </w:rPr>
        <w:t xml:space="preserve"> </w:t>
      </w:r>
      <w:r w:rsidR="008061F0" w:rsidRPr="00771340">
        <w:rPr>
          <w:lang w:val="en-US"/>
        </w:rPr>
        <w:t>discrimination</w:t>
      </w:r>
      <w:r w:rsidR="00114D89">
        <w:rPr>
          <w:lang w:val="en-US"/>
        </w:rPr>
        <w:t xml:space="preserve"> which </w:t>
      </w:r>
      <w:r w:rsidR="00F906E7" w:rsidRPr="00771340">
        <w:rPr>
          <w:lang w:val="en-US"/>
        </w:rPr>
        <w:t>includ</w:t>
      </w:r>
      <w:r w:rsidR="008061F0" w:rsidRPr="00771340">
        <w:rPr>
          <w:lang w:val="en-US"/>
        </w:rPr>
        <w:t>e</w:t>
      </w:r>
      <w:r w:rsidR="00114D89">
        <w:rPr>
          <w:lang w:val="en-US"/>
        </w:rPr>
        <w:t>s</w:t>
      </w:r>
      <w:r w:rsidR="009F74ED">
        <w:rPr>
          <w:lang w:val="en-US"/>
        </w:rPr>
        <w:t>:</w:t>
      </w:r>
      <w:r w:rsidR="00F906E7" w:rsidRPr="00771340">
        <w:rPr>
          <w:lang w:val="en-US"/>
        </w:rPr>
        <w:t xml:space="preserve"> violations to </w:t>
      </w:r>
      <w:r w:rsidR="008E30CE" w:rsidRPr="00771340">
        <w:rPr>
          <w:lang w:val="en-US"/>
        </w:rPr>
        <w:t xml:space="preserve">the right to </w:t>
      </w:r>
      <w:r w:rsidR="00F72762" w:rsidRPr="00771340">
        <w:rPr>
          <w:lang w:val="en-US"/>
        </w:rPr>
        <w:t>access the built environment,</w:t>
      </w:r>
      <w:r w:rsidR="00116EEC" w:rsidRPr="00771340">
        <w:rPr>
          <w:lang w:val="en-US"/>
        </w:rPr>
        <w:t xml:space="preserve"> transportation,</w:t>
      </w:r>
      <w:r w:rsidR="00F72762" w:rsidRPr="00771340">
        <w:rPr>
          <w:lang w:val="en-US"/>
        </w:rPr>
        <w:t xml:space="preserve"> information and communications</w:t>
      </w:r>
      <w:r w:rsidR="008061F0" w:rsidRPr="00771340">
        <w:rPr>
          <w:lang w:val="en-US"/>
        </w:rPr>
        <w:t xml:space="preserve"> on an equal basis with others</w:t>
      </w:r>
      <w:r w:rsidR="009F74ED">
        <w:rPr>
          <w:lang w:val="en-US"/>
        </w:rPr>
        <w:t>;</w:t>
      </w:r>
      <w:r w:rsidR="00116EEC" w:rsidRPr="00771340">
        <w:rPr>
          <w:lang w:val="en-US"/>
        </w:rPr>
        <w:t xml:space="preserve"> negative portra</w:t>
      </w:r>
      <w:r w:rsidR="008061F0" w:rsidRPr="00771340">
        <w:rPr>
          <w:lang w:val="en-US"/>
        </w:rPr>
        <w:t>yals of disability in the media and</w:t>
      </w:r>
      <w:r w:rsidR="00116EEC" w:rsidRPr="00771340">
        <w:rPr>
          <w:lang w:val="en-US"/>
        </w:rPr>
        <w:t xml:space="preserve"> </w:t>
      </w:r>
      <w:r w:rsidR="00B17259">
        <w:rPr>
          <w:lang w:val="en-US"/>
        </w:rPr>
        <w:t>harmful</w:t>
      </w:r>
      <w:r w:rsidR="00116EEC" w:rsidRPr="00DB104B">
        <w:rPr>
          <w:lang w:val="en-US"/>
        </w:rPr>
        <w:t xml:space="preserve"> stereotypes</w:t>
      </w:r>
      <w:r w:rsidR="009F74ED">
        <w:rPr>
          <w:lang w:val="en-US"/>
        </w:rPr>
        <w:t>;</w:t>
      </w:r>
      <w:r w:rsidR="0085363A" w:rsidRPr="00771340">
        <w:rPr>
          <w:lang w:val="en-US"/>
        </w:rPr>
        <w:t xml:space="preserve"> </w:t>
      </w:r>
      <w:r w:rsidR="008E30CE" w:rsidRPr="00771340">
        <w:rPr>
          <w:lang w:val="en-US"/>
        </w:rPr>
        <w:t xml:space="preserve">deprivation of </w:t>
      </w:r>
      <w:r w:rsidR="00334D63" w:rsidRPr="00771340">
        <w:rPr>
          <w:lang w:val="en-US"/>
        </w:rPr>
        <w:t xml:space="preserve">the right to </w:t>
      </w:r>
      <w:r w:rsidR="00F906E7" w:rsidRPr="00771340">
        <w:rPr>
          <w:lang w:val="en-US"/>
        </w:rPr>
        <w:t>legal capacity</w:t>
      </w:r>
      <w:r w:rsidR="009F74ED">
        <w:rPr>
          <w:lang w:val="en-US"/>
        </w:rPr>
        <w:t>;</w:t>
      </w:r>
      <w:r w:rsidR="00F906E7" w:rsidRPr="00771340">
        <w:rPr>
          <w:lang w:val="en-US"/>
        </w:rPr>
        <w:t xml:space="preserve"> </w:t>
      </w:r>
      <w:r w:rsidR="008E30CE" w:rsidRPr="00771340">
        <w:rPr>
          <w:lang w:val="en-US"/>
        </w:rPr>
        <w:t xml:space="preserve">curtailments in </w:t>
      </w:r>
      <w:r w:rsidR="00F906E7" w:rsidRPr="00771340">
        <w:rPr>
          <w:lang w:val="en-US"/>
        </w:rPr>
        <w:t>access to justice, education, employment</w:t>
      </w:r>
      <w:r w:rsidR="009F74ED">
        <w:rPr>
          <w:lang w:val="en-US"/>
        </w:rPr>
        <w:t>;</w:t>
      </w:r>
      <w:r w:rsidR="00F72762" w:rsidRPr="00771340">
        <w:rPr>
          <w:lang w:val="en-US"/>
        </w:rPr>
        <w:t xml:space="preserve"> </w:t>
      </w:r>
      <w:r w:rsidR="008E30CE" w:rsidRPr="00771340">
        <w:rPr>
          <w:lang w:val="en-US"/>
        </w:rPr>
        <w:t xml:space="preserve">and </w:t>
      </w:r>
      <w:r w:rsidR="009F74ED">
        <w:rPr>
          <w:lang w:val="en-US"/>
        </w:rPr>
        <w:t>to</w:t>
      </w:r>
      <w:r w:rsidR="00771340" w:rsidRPr="00771340">
        <w:rPr>
          <w:lang w:val="en-US"/>
        </w:rPr>
        <w:t xml:space="preserve"> the right to </w:t>
      </w:r>
      <w:r w:rsidR="00F72762" w:rsidRPr="00771340">
        <w:rPr>
          <w:lang w:val="en-US"/>
        </w:rPr>
        <w:t>participat</w:t>
      </w:r>
      <w:r w:rsidR="00771340" w:rsidRPr="00771340">
        <w:rPr>
          <w:lang w:val="en-US"/>
        </w:rPr>
        <w:t xml:space="preserve">e </w:t>
      </w:r>
      <w:r w:rsidR="00F72762" w:rsidRPr="00771340">
        <w:rPr>
          <w:lang w:val="en-US"/>
        </w:rPr>
        <w:t xml:space="preserve">in </w:t>
      </w:r>
      <w:r w:rsidR="00F906E7" w:rsidRPr="00771340">
        <w:rPr>
          <w:lang w:val="en-US"/>
        </w:rPr>
        <w:t>cultur</w:t>
      </w:r>
      <w:r w:rsidR="00F72762" w:rsidRPr="00771340">
        <w:rPr>
          <w:lang w:val="en-US"/>
        </w:rPr>
        <w:t>al life, recreation, leisure and sport</w:t>
      </w:r>
      <w:r w:rsidR="008E30CE" w:rsidRPr="00771340">
        <w:rPr>
          <w:lang w:val="en-US"/>
        </w:rPr>
        <w:t xml:space="preserve">, to name but </w:t>
      </w:r>
      <w:r w:rsidR="00114D89">
        <w:rPr>
          <w:lang w:val="en-US"/>
        </w:rPr>
        <w:t>a few examples</w:t>
      </w:r>
      <w:r w:rsidR="00F72762" w:rsidRPr="00771340">
        <w:rPr>
          <w:lang w:val="en-US"/>
        </w:rPr>
        <w:t>.</w:t>
      </w:r>
      <w:r w:rsidR="00F906E7" w:rsidRPr="00771340">
        <w:rPr>
          <w:lang w:val="en-US"/>
        </w:rPr>
        <w:t xml:space="preserve"> </w:t>
      </w:r>
      <w:r w:rsidR="008A1F18" w:rsidRPr="00771340">
        <w:rPr>
          <w:lang w:val="en-US"/>
        </w:rPr>
        <w:t xml:space="preserve"> </w:t>
      </w:r>
    </w:p>
    <w:p w14:paraId="2D347809" w14:textId="77777777" w:rsidR="005C7B9C" w:rsidRDefault="005C7B9C" w:rsidP="001F3101">
      <w:pPr>
        <w:pStyle w:val="ListParagraph"/>
        <w:spacing w:after="0" w:line="240" w:lineRule="auto"/>
        <w:jc w:val="both"/>
        <w:rPr>
          <w:lang w:val="en-US"/>
        </w:rPr>
      </w:pPr>
    </w:p>
    <w:p w14:paraId="060EDA09" w14:textId="5963B883" w:rsidR="00D178D7" w:rsidRDefault="00740082" w:rsidP="00303A6D">
      <w:pPr>
        <w:pStyle w:val="ListParagraph"/>
        <w:numPr>
          <w:ilvl w:val="0"/>
          <w:numId w:val="42"/>
        </w:numPr>
        <w:spacing w:after="0" w:line="240" w:lineRule="auto"/>
        <w:jc w:val="both"/>
        <w:rPr>
          <w:lang w:val="en-US"/>
        </w:rPr>
      </w:pPr>
      <w:r w:rsidRPr="00DB104B">
        <w:rPr>
          <w:lang w:val="en-US"/>
        </w:rPr>
        <w:t>The Committee</w:t>
      </w:r>
      <w:r w:rsidR="008000CB" w:rsidRPr="00771340">
        <w:rPr>
          <w:lang w:val="en-US"/>
        </w:rPr>
        <w:t xml:space="preserve"> </w:t>
      </w:r>
      <w:r w:rsidR="00BA51F8">
        <w:rPr>
          <w:lang w:val="en-US"/>
        </w:rPr>
        <w:t>notes with concern</w:t>
      </w:r>
      <w:r w:rsidR="00116EEC" w:rsidRPr="00DB104B">
        <w:rPr>
          <w:lang w:val="en-US"/>
        </w:rPr>
        <w:t xml:space="preserve"> </w:t>
      </w:r>
      <w:r w:rsidR="008E30CE" w:rsidRPr="00771340">
        <w:rPr>
          <w:lang w:val="en-US"/>
        </w:rPr>
        <w:t xml:space="preserve">that </w:t>
      </w:r>
      <w:r w:rsidR="004349B1">
        <w:rPr>
          <w:lang w:val="en-US"/>
        </w:rPr>
        <w:t>one</w:t>
      </w:r>
      <w:r w:rsidR="001F7E3C">
        <w:rPr>
          <w:lang w:val="en-US"/>
        </w:rPr>
        <w:t xml:space="preserve"> of the</w:t>
      </w:r>
      <w:r w:rsidR="004349B1">
        <w:rPr>
          <w:lang w:val="en-US"/>
        </w:rPr>
        <w:t xml:space="preserve"> main</w:t>
      </w:r>
      <w:r w:rsidR="001F7E3C">
        <w:rPr>
          <w:lang w:val="en-US"/>
        </w:rPr>
        <w:t xml:space="preserve"> remaining challenges regarding</w:t>
      </w:r>
      <w:r w:rsidR="00116EEC" w:rsidRPr="00DB104B">
        <w:rPr>
          <w:lang w:val="en-US"/>
        </w:rPr>
        <w:t xml:space="preserve"> the</w:t>
      </w:r>
      <w:r w:rsidR="00116EEC" w:rsidRPr="00771340">
        <w:rPr>
          <w:lang w:val="en-US"/>
        </w:rPr>
        <w:t xml:space="preserve"> </w:t>
      </w:r>
      <w:r w:rsidR="008E30CE" w:rsidRPr="00771340">
        <w:rPr>
          <w:lang w:val="en-US"/>
        </w:rPr>
        <w:t>persisten</w:t>
      </w:r>
      <w:r w:rsidR="00DA5B86" w:rsidRPr="00771340">
        <w:rPr>
          <w:lang w:val="en-US"/>
        </w:rPr>
        <w:t xml:space="preserve">ce of </w:t>
      </w:r>
      <w:r w:rsidR="00116EEC" w:rsidRPr="00771340">
        <w:rPr>
          <w:lang w:val="en-US"/>
        </w:rPr>
        <w:t xml:space="preserve">disability-based discrimination </w:t>
      </w:r>
      <w:r w:rsidR="00DA5B86" w:rsidRPr="00771340">
        <w:rPr>
          <w:lang w:val="en-US"/>
        </w:rPr>
        <w:t xml:space="preserve">is </w:t>
      </w:r>
      <w:r w:rsidR="00771340">
        <w:rPr>
          <w:lang w:val="en-US"/>
        </w:rPr>
        <w:t xml:space="preserve">that </w:t>
      </w:r>
      <w:r w:rsidR="00DA5B86" w:rsidRPr="00771340">
        <w:rPr>
          <w:lang w:val="en-US"/>
        </w:rPr>
        <w:t xml:space="preserve">despite the adoption of the Convention and its ratification by a large number of countries, approaches to </w:t>
      </w:r>
      <w:r w:rsidR="00670B01" w:rsidRPr="00771340">
        <w:rPr>
          <w:lang w:val="en-US"/>
        </w:rPr>
        <w:t>disability in laws, policies</w:t>
      </w:r>
      <w:r w:rsidR="00E6052E">
        <w:rPr>
          <w:lang w:val="en-US"/>
        </w:rPr>
        <w:t>, the media</w:t>
      </w:r>
      <w:r w:rsidR="00670B01" w:rsidRPr="00771340">
        <w:rPr>
          <w:lang w:val="en-US"/>
        </w:rPr>
        <w:t xml:space="preserve"> and practices</w:t>
      </w:r>
      <w:r w:rsidR="00DA5B86" w:rsidRPr="00771340">
        <w:rPr>
          <w:lang w:val="en-US"/>
        </w:rPr>
        <w:t xml:space="preserve"> based on</w:t>
      </w:r>
      <w:r w:rsidR="00670B01" w:rsidRPr="00771340">
        <w:rPr>
          <w:lang w:val="en-US"/>
        </w:rPr>
        <w:t xml:space="preserve"> charity</w:t>
      </w:r>
      <w:r w:rsidR="00DA5B86" w:rsidRPr="00771340">
        <w:rPr>
          <w:lang w:val="en-US"/>
        </w:rPr>
        <w:t xml:space="preserve"> and/or medical </w:t>
      </w:r>
      <w:r w:rsidR="00B11E24">
        <w:rPr>
          <w:lang w:val="en-US"/>
        </w:rPr>
        <w:t>paradigms</w:t>
      </w:r>
      <w:r w:rsidR="00771340">
        <w:rPr>
          <w:lang w:val="en-US"/>
        </w:rPr>
        <w:t xml:space="preserve"> to disability</w:t>
      </w:r>
      <w:r w:rsidR="00B45253" w:rsidRPr="00DB104B">
        <w:rPr>
          <w:lang w:val="en-US"/>
        </w:rPr>
        <w:t xml:space="preserve"> </w:t>
      </w:r>
      <w:r w:rsidR="004349B1">
        <w:rPr>
          <w:lang w:val="en-US"/>
        </w:rPr>
        <w:t xml:space="preserve">commonly </w:t>
      </w:r>
      <w:r w:rsidR="00F3120C">
        <w:rPr>
          <w:lang w:val="en-US"/>
        </w:rPr>
        <w:t>continue to be used to a large extent</w:t>
      </w:r>
      <w:r w:rsidR="0089695A">
        <w:rPr>
          <w:lang w:val="en-US"/>
        </w:rPr>
        <w:t xml:space="preserve">, despite </w:t>
      </w:r>
      <w:r w:rsidR="004349B1">
        <w:rPr>
          <w:lang w:val="en-US"/>
        </w:rPr>
        <w:t>their</w:t>
      </w:r>
      <w:r w:rsidR="0089695A">
        <w:rPr>
          <w:lang w:val="en-US"/>
        </w:rPr>
        <w:t xml:space="preserve"> incompatib</w:t>
      </w:r>
      <w:r w:rsidR="004349B1">
        <w:rPr>
          <w:lang w:val="en-US"/>
        </w:rPr>
        <w:t>ility</w:t>
      </w:r>
      <w:r w:rsidR="0089695A">
        <w:rPr>
          <w:lang w:val="en-US"/>
        </w:rPr>
        <w:t xml:space="preserve"> with the Convention</w:t>
      </w:r>
      <w:r w:rsidR="00B45253" w:rsidRPr="00DB104B">
        <w:rPr>
          <w:lang w:val="en-US"/>
        </w:rPr>
        <w:t xml:space="preserve">. These approaches </w:t>
      </w:r>
      <w:r w:rsidR="00DA5B86" w:rsidRPr="00771340">
        <w:rPr>
          <w:lang w:val="en-US"/>
        </w:rPr>
        <w:t>rang</w:t>
      </w:r>
      <w:r w:rsidR="00B45253" w:rsidRPr="00771340">
        <w:rPr>
          <w:lang w:val="en-US"/>
        </w:rPr>
        <w:t>e</w:t>
      </w:r>
      <w:r w:rsidR="00DA5B86" w:rsidRPr="00771340">
        <w:rPr>
          <w:lang w:val="en-US"/>
        </w:rPr>
        <w:t xml:space="preserve"> from wanting to “care for and protect” persons with disabilities from their “tragic and helpless situation”</w:t>
      </w:r>
      <w:r w:rsidR="009C1052">
        <w:rPr>
          <w:lang w:val="en-US"/>
        </w:rPr>
        <w:t>,</w:t>
      </w:r>
      <w:r w:rsidR="00DA5B86" w:rsidRPr="00771340">
        <w:rPr>
          <w:lang w:val="en-US"/>
        </w:rPr>
        <w:t xml:space="preserve"> </w:t>
      </w:r>
      <w:r w:rsidR="0042276F">
        <w:rPr>
          <w:lang w:val="en-US"/>
        </w:rPr>
        <w:t xml:space="preserve">to </w:t>
      </w:r>
      <w:r w:rsidR="0060448B">
        <w:rPr>
          <w:lang w:val="en-US"/>
        </w:rPr>
        <w:t>assess</w:t>
      </w:r>
      <w:r w:rsidR="0042276F">
        <w:rPr>
          <w:lang w:val="en-US"/>
        </w:rPr>
        <w:t xml:space="preserve"> their incapacity to work </w:t>
      </w:r>
      <w:r w:rsidR="009C1052">
        <w:rPr>
          <w:lang w:val="en-US"/>
        </w:rPr>
        <w:t xml:space="preserve">or </w:t>
      </w:r>
      <w:r w:rsidR="00DA5B86" w:rsidRPr="00771340">
        <w:rPr>
          <w:lang w:val="en-US"/>
        </w:rPr>
        <w:t xml:space="preserve">to wanting to fix, cure and make </w:t>
      </w:r>
      <w:r w:rsidR="00F3120C">
        <w:rPr>
          <w:lang w:val="en-US"/>
        </w:rPr>
        <w:t>persons with disabilities</w:t>
      </w:r>
      <w:r w:rsidR="00DA5B86" w:rsidRPr="00DB104B">
        <w:rPr>
          <w:lang w:val="en-US"/>
        </w:rPr>
        <w:t xml:space="preserve"> “</w:t>
      </w:r>
      <w:r w:rsidR="00DA5B86" w:rsidRPr="00771340">
        <w:rPr>
          <w:lang w:val="en-US"/>
        </w:rPr>
        <w:t>as normal as possible”.</w:t>
      </w:r>
      <w:r w:rsidR="004349B1">
        <w:rPr>
          <w:lang w:val="en-US"/>
        </w:rPr>
        <w:t xml:space="preserve"> They fail to acknowledge persons with disabilities as full subjects of rights</w:t>
      </w:r>
      <w:r w:rsidR="00E6052E">
        <w:rPr>
          <w:lang w:val="en-US"/>
        </w:rPr>
        <w:t xml:space="preserve"> and right</w:t>
      </w:r>
      <w:r w:rsidR="00CD1FA5">
        <w:rPr>
          <w:lang w:val="en-US"/>
        </w:rPr>
        <w:t>s</w:t>
      </w:r>
      <w:r w:rsidR="00E6052E">
        <w:rPr>
          <w:lang w:val="en-US"/>
        </w:rPr>
        <w:t xml:space="preserve"> holders</w:t>
      </w:r>
      <w:r w:rsidR="004349B1">
        <w:rPr>
          <w:lang w:val="en-US"/>
        </w:rPr>
        <w:t>.</w:t>
      </w:r>
      <w:r w:rsidR="00DB104B">
        <w:rPr>
          <w:lang w:val="en-US"/>
        </w:rPr>
        <w:t xml:space="preserve"> </w:t>
      </w:r>
      <w:r w:rsidR="00B45253" w:rsidRPr="00DB104B">
        <w:rPr>
          <w:lang w:val="en-US"/>
        </w:rPr>
        <w:t xml:space="preserve">The Committee </w:t>
      </w:r>
      <w:r w:rsidR="00F3120C">
        <w:rPr>
          <w:lang w:val="en-US"/>
        </w:rPr>
        <w:t>assumes</w:t>
      </w:r>
      <w:r w:rsidR="00B45253" w:rsidRPr="00DB104B">
        <w:rPr>
          <w:lang w:val="en-US"/>
        </w:rPr>
        <w:t xml:space="preserve"> that</w:t>
      </w:r>
      <w:r w:rsidR="00F3120C">
        <w:rPr>
          <w:lang w:val="en-US"/>
        </w:rPr>
        <w:t xml:space="preserve">, additionally, </w:t>
      </w:r>
      <w:r w:rsidR="00B45253" w:rsidRPr="00DB104B">
        <w:rPr>
          <w:lang w:val="en-US"/>
        </w:rPr>
        <w:t>efforts</w:t>
      </w:r>
      <w:r w:rsidR="004349B1">
        <w:rPr>
          <w:lang w:val="en-US"/>
        </w:rPr>
        <w:t xml:space="preserve"> carried out in States parties</w:t>
      </w:r>
      <w:r w:rsidR="00B45253" w:rsidRPr="00DB104B">
        <w:rPr>
          <w:lang w:val="en-US"/>
        </w:rPr>
        <w:t xml:space="preserve"> to overcome </w:t>
      </w:r>
      <w:r w:rsidR="00B45253" w:rsidRPr="00771340">
        <w:rPr>
          <w:lang w:val="en-US"/>
        </w:rPr>
        <w:t>attitudinal barriers to disability have been insufficient to change the</w:t>
      </w:r>
      <w:r w:rsidR="004349B1">
        <w:rPr>
          <w:lang w:val="en-US"/>
        </w:rPr>
        <w:t xml:space="preserve"> way societies view</w:t>
      </w:r>
      <w:r w:rsidR="00B45253" w:rsidRPr="00771340">
        <w:rPr>
          <w:lang w:val="en-US"/>
        </w:rPr>
        <w:t xml:space="preserve"> disability, as exemplified by the </w:t>
      </w:r>
      <w:r w:rsidR="00670B01" w:rsidRPr="00771340">
        <w:rPr>
          <w:lang w:val="en-US"/>
        </w:rPr>
        <w:t xml:space="preserve">enduring prejudice, stigma and </w:t>
      </w:r>
      <w:r w:rsidR="00E6052E">
        <w:rPr>
          <w:lang w:val="en-US"/>
        </w:rPr>
        <w:t xml:space="preserve">negative, humiliating </w:t>
      </w:r>
      <w:r w:rsidR="00670B01" w:rsidRPr="00771340">
        <w:rPr>
          <w:lang w:val="en-US"/>
        </w:rPr>
        <w:t xml:space="preserve">stereotypes against persons with disabilities and </w:t>
      </w:r>
      <w:r w:rsidR="00F3120C">
        <w:rPr>
          <w:lang w:val="en-US"/>
        </w:rPr>
        <w:t xml:space="preserve">the </w:t>
      </w:r>
      <w:r w:rsidR="004349B1">
        <w:rPr>
          <w:lang w:val="en-US"/>
        </w:rPr>
        <w:t>lasting</w:t>
      </w:r>
      <w:r w:rsidR="00F3120C">
        <w:rPr>
          <w:lang w:val="en-US"/>
        </w:rPr>
        <w:t xml:space="preserve"> </w:t>
      </w:r>
      <w:r w:rsidR="00670B01" w:rsidRPr="00DB104B">
        <w:rPr>
          <w:lang w:val="en-US"/>
        </w:rPr>
        <w:t>misperceptions of disability as</w:t>
      </w:r>
      <w:r w:rsidR="00670B01" w:rsidRPr="00771340">
        <w:rPr>
          <w:lang w:val="en-US"/>
        </w:rPr>
        <w:t xml:space="preserve"> a burden </w:t>
      </w:r>
      <w:r w:rsidR="00E6052E">
        <w:rPr>
          <w:lang w:val="en-US"/>
        </w:rPr>
        <w:t xml:space="preserve">for society </w:t>
      </w:r>
      <w:r w:rsidR="00670B01" w:rsidRPr="00771340">
        <w:rPr>
          <w:lang w:val="en-US"/>
        </w:rPr>
        <w:t xml:space="preserve">or </w:t>
      </w:r>
      <w:r w:rsidR="00A25555" w:rsidRPr="00771340">
        <w:rPr>
          <w:lang w:val="en-US"/>
        </w:rPr>
        <w:t>an</w:t>
      </w:r>
      <w:r w:rsidR="00670B01" w:rsidRPr="00771340">
        <w:rPr>
          <w:lang w:val="en-US"/>
        </w:rPr>
        <w:t xml:space="preserve"> </w:t>
      </w:r>
      <w:r w:rsidR="00A25555" w:rsidRPr="00771340">
        <w:rPr>
          <w:lang w:val="en-US"/>
        </w:rPr>
        <w:t>individual problem</w:t>
      </w:r>
      <w:r w:rsidR="00670B01" w:rsidRPr="00771340">
        <w:rPr>
          <w:lang w:val="en-US"/>
        </w:rPr>
        <w:t xml:space="preserve">.     </w:t>
      </w:r>
      <w:r w:rsidR="00116EEC" w:rsidRPr="00771340">
        <w:rPr>
          <w:lang w:val="en-US"/>
        </w:rPr>
        <w:t xml:space="preserve">  </w:t>
      </w:r>
    </w:p>
    <w:p w14:paraId="2DC52FF4" w14:textId="77777777" w:rsidR="005C7B9C" w:rsidRPr="00771340" w:rsidRDefault="005C7B9C" w:rsidP="001F3101">
      <w:pPr>
        <w:pStyle w:val="ListParagraph"/>
        <w:spacing w:after="0" w:line="240" w:lineRule="auto"/>
        <w:jc w:val="both"/>
        <w:rPr>
          <w:lang w:val="en-US"/>
        </w:rPr>
      </w:pPr>
    </w:p>
    <w:p w14:paraId="02CF4F4F" w14:textId="61AA64BC" w:rsidR="003058C7" w:rsidRDefault="00A25555" w:rsidP="00303A6D">
      <w:pPr>
        <w:pStyle w:val="ListParagraph"/>
        <w:numPr>
          <w:ilvl w:val="0"/>
          <w:numId w:val="42"/>
        </w:numPr>
        <w:spacing w:after="0" w:line="240" w:lineRule="auto"/>
        <w:jc w:val="both"/>
        <w:rPr>
          <w:lang w:val="en-US"/>
        </w:rPr>
      </w:pPr>
      <w:r>
        <w:rPr>
          <w:lang w:val="en-US"/>
        </w:rPr>
        <w:t>I</w:t>
      </w:r>
      <w:r w:rsidR="00BC73DE" w:rsidRPr="008E30CE">
        <w:rPr>
          <w:lang w:val="en-US"/>
        </w:rPr>
        <w:t xml:space="preserve">n a large number of </w:t>
      </w:r>
      <w:r w:rsidR="00390A7F">
        <w:rPr>
          <w:lang w:val="en-US"/>
        </w:rPr>
        <w:t xml:space="preserve">States </w:t>
      </w:r>
      <w:r w:rsidR="00E93CC0">
        <w:rPr>
          <w:lang w:val="en-US"/>
        </w:rPr>
        <w:t>parties,</w:t>
      </w:r>
      <w:r>
        <w:rPr>
          <w:lang w:val="en-US"/>
        </w:rPr>
        <w:t xml:space="preserve"> it is encouraging to see that the </w:t>
      </w:r>
      <w:r w:rsidR="00BC73DE" w:rsidRPr="008E30CE">
        <w:rPr>
          <w:lang w:val="en-US"/>
        </w:rPr>
        <w:t xml:space="preserve">broadening of anti-discrimination </w:t>
      </w:r>
      <w:r w:rsidR="006A7CDB">
        <w:rPr>
          <w:lang w:val="en-US"/>
        </w:rPr>
        <w:t>laws</w:t>
      </w:r>
      <w:r>
        <w:rPr>
          <w:lang w:val="en-US"/>
        </w:rPr>
        <w:t xml:space="preserve"> and human rights </w:t>
      </w:r>
      <w:r w:rsidR="00BC73DE" w:rsidRPr="008E30CE">
        <w:rPr>
          <w:lang w:val="en-US"/>
        </w:rPr>
        <w:t>framework</w:t>
      </w:r>
      <w:r>
        <w:rPr>
          <w:lang w:val="en-US"/>
        </w:rPr>
        <w:t>s</w:t>
      </w:r>
      <w:r w:rsidR="00BC73DE" w:rsidRPr="008E30CE">
        <w:rPr>
          <w:lang w:val="en-US"/>
        </w:rPr>
        <w:t xml:space="preserve"> has </w:t>
      </w:r>
      <w:r>
        <w:rPr>
          <w:lang w:val="en-US"/>
        </w:rPr>
        <w:t>led to</w:t>
      </w:r>
      <w:r w:rsidR="00BC73DE" w:rsidRPr="008E30CE">
        <w:rPr>
          <w:lang w:val="en-US"/>
        </w:rPr>
        <w:t xml:space="preserve"> extended protection to persons with disabilities of their rights</w:t>
      </w:r>
      <w:r>
        <w:rPr>
          <w:lang w:val="en-US"/>
        </w:rPr>
        <w:t xml:space="preserve">. The Committee also welcomes </w:t>
      </w:r>
      <w:r w:rsidR="00EB1A03" w:rsidRPr="008E30CE">
        <w:rPr>
          <w:lang w:val="en-US"/>
        </w:rPr>
        <w:t xml:space="preserve">that </w:t>
      </w:r>
      <w:r w:rsidR="004A3372" w:rsidRPr="008E30CE">
        <w:rPr>
          <w:lang w:val="en-US"/>
        </w:rPr>
        <w:t xml:space="preserve">in many cases, </w:t>
      </w:r>
      <w:r w:rsidR="0089695A">
        <w:rPr>
          <w:lang w:val="en-US"/>
        </w:rPr>
        <w:t>disability</w:t>
      </w:r>
      <w:r w:rsidR="004A3372" w:rsidRPr="008E30CE">
        <w:rPr>
          <w:lang w:val="en-US"/>
        </w:rPr>
        <w:t xml:space="preserve"> has been explicitly included </w:t>
      </w:r>
      <w:r w:rsidR="00162540" w:rsidRPr="008E30CE">
        <w:rPr>
          <w:lang w:val="en-US"/>
        </w:rPr>
        <w:t>as prohibited grounds for discrimination</w:t>
      </w:r>
      <w:r w:rsidR="00BC73DE" w:rsidRPr="008E30CE">
        <w:rPr>
          <w:lang w:val="en-US"/>
        </w:rPr>
        <w:t xml:space="preserve">. </w:t>
      </w:r>
      <w:r w:rsidR="00EB1A03" w:rsidRPr="008E30CE">
        <w:rPr>
          <w:lang w:val="en-US"/>
        </w:rPr>
        <w:t xml:space="preserve">Nevertheless, the Committee observes that anti-discrimination </w:t>
      </w:r>
      <w:r w:rsidR="001708E1">
        <w:rPr>
          <w:lang w:val="en-US"/>
        </w:rPr>
        <w:t xml:space="preserve">laws and regulatory </w:t>
      </w:r>
      <w:r w:rsidR="00EB1A03" w:rsidRPr="008E30CE">
        <w:rPr>
          <w:lang w:val="en-US"/>
        </w:rPr>
        <w:t>frameworks remain imperfect</w:t>
      </w:r>
      <w:r w:rsidR="00E150AD" w:rsidRPr="008E30CE">
        <w:rPr>
          <w:lang w:val="en-US"/>
        </w:rPr>
        <w:t xml:space="preserve"> and </w:t>
      </w:r>
      <w:r w:rsidR="0089695A">
        <w:rPr>
          <w:lang w:val="en-US"/>
        </w:rPr>
        <w:t>incomplete</w:t>
      </w:r>
      <w:r w:rsidR="00E6052E">
        <w:rPr>
          <w:lang w:val="en-US"/>
        </w:rPr>
        <w:t xml:space="preserve"> or ineffective</w:t>
      </w:r>
      <w:r w:rsidR="004349B1">
        <w:rPr>
          <w:lang w:val="en-US"/>
        </w:rPr>
        <w:t>. In this regard, they</w:t>
      </w:r>
      <w:r w:rsidR="0089695A">
        <w:rPr>
          <w:lang w:val="en-US"/>
        </w:rPr>
        <w:t xml:space="preserve"> </w:t>
      </w:r>
      <w:r w:rsidR="00E150AD" w:rsidRPr="008E30CE">
        <w:rPr>
          <w:lang w:val="en-US"/>
        </w:rPr>
        <w:t>very often lack a recognition of multiple and intersectional discrimination</w:t>
      </w:r>
      <w:r w:rsidR="0085363A" w:rsidRPr="008E30CE">
        <w:rPr>
          <w:lang w:val="en-US"/>
        </w:rPr>
        <w:t xml:space="preserve">, </w:t>
      </w:r>
      <w:r w:rsidR="001708E1">
        <w:rPr>
          <w:lang w:val="en-US"/>
        </w:rPr>
        <w:t>fail to acknowledge that</w:t>
      </w:r>
      <w:r w:rsidR="0085363A" w:rsidRPr="008E30CE">
        <w:rPr>
          <w:lang w:val="en-US"/>
        </w:rPr>
        <w:t xml:space="preserve"> the denial of reasonable accommodation constitutes discrimination, and </w:t>
      </w:r>
      <w:r w:rsidR="001708E1">
        <w:rPr>
          <w:lang w:val="en-US"/>
        </w:rPr>
        <w:t>lack</w:t>
      </w:r>
      <w:r w:rsidR="0085363A" w:rsidRPr="008E30CE">
        <w:rPr>
          <w:lang w:val="en-US"/>
        </w:rPr>
        <w:t xml:space="preserve"> effective mechanisms of legal redress and reparation</w:t>
      </w:r>
      <w:r w:rsidR="00E6052E">
        <w:rPr>
          <w:lang w:val="en-US"/>
        </w:rPr>
        <w:t>, effective compensations included</w:t>
      </w:r>
      <w:r w:rsidR="0085363A" w:rsidRPr="008E30CE">
        <w:rPr>
          <w:lang w:val="en-US"/>
        </w:rPr>
        <w:t xml:space="preserve">. </w:t>
      </w:r>
      <w:r w:rsidR="00E150AD" w:rsidRPr="008E30CE">
        <w:rPr>
          <w:lang w:val="en-US"/>
        </w:rPr>
        <w:t xml:space="preserve"> </w:t>
      </w:r>
      <w:r w:rsidR="0089695A">
        <w:rPr>
          <w:lang w:val="en-US"/>
        </w:rPr>
        <w:t>T</w:t>
      </w:r>
      <w:r w:rsidR="0085363A" w:rsidRPr="008E30CE">
        <w:rPr>
          <w:lang w:val="en-US"/>
        </w:rPr>
        <w:t xml:space="preserve">he Committee regrets that, in general, persons with disabilities, through their representative organizations, are not systematically </w:t>
      </w:r>
      <w:r w:rsidR="00E6052E">
        <w:rPr>
          <w:lang w:val="en-US"/>
        </w:rPr>
        <w:t xml:space="preserve">and meaningfully </w:t>
      </w:r>
      <w:r w:rsidR="0085363A" w:rsidRPr="008E30CE">
        <w:rPr>
          <w:lang w:val="en-US"/>
        </w:rPr>
        <w:t xml:space="preserve">consulted </w:t>
      </w:r>
      <w:r w:rsidR="00E93CC0">
        <w:rPr>
          <w:lang w:val="en-US"/>
        </w:rPr>
        <w:t xml:space="preserve">in </w:t>
      </w:r>
      <w:r w:rsidR="00E93CC0" w:rsidRPr="008E30CE">
        <w:rPr>
          <w:lang w:val="en-US"/>
        </w:rPr>
        <w:t>decision</w:t>
      </w:r>
      <w:r w:rsidR="0085363A" w:rsidRPr="008E30CE">
        <w:rPr>
          <w:lang w:val="en-US"/>
        </w:rPr>
        <w:t>-making</w:t>
      </w:r>
      <w:r w:rsidR="0089695A">
        <w:rPr>
          <w:lang w:val="en-US"/>
        </w:rPr>
        <w:t xml:space="preserve"> processes</w:t>
      </w:r>
      <w:r w:rsidR="0085363A" w:rsidRPr="008E30CE">
        <w:rPr>
          <w:lang w:val="en-US"/>
        </w:rPr>
        <w:t xml:space="preserve"> on legal and other reforms that affect them directly.  </w:t>
      </w:r>
      <w:r w:rsidR="00A84021" w:rsidRPr="008E30CE">
        <w:rPr>
          <w:lang w:val="en-US"/>
        </w:rPr>
        <w:t xml:space="preserve"> </w:t>
      </w:r>
      <w:r w:rsidR="00A12A09" w:rsidRPr="008E30CE">
        <w:rPr>
          <w:lang w:val="en-US"/>
        </w:rPr>
        <w:t xml:space="preserve"> </w:t>
      </w:r>
    </w:p>
    <w:p w14:paraId="6CF71EBD" w14:textId="77777777" w:rsidR="005C7B9C" w:rsidRPr="005C7B9C" w:rsidRDefault="005C7B9C" w:rsidP="001F3101">
      <w:pPr>
        <w:pStyle w:val="ListParagraph"/>
        <w:rPr>
          <w:lang w:val="en-US"/>
        </w:rPr>
      </w:pPr>
    </w:p>
    <w:p w14:paraId="42297858" w14:textId="77777777" w:rsidR="005C7B9C" w:rsidRDefault="005C7B9C" w:rsidP="001F3101">
      <w:pPr>
        <w:pStyle w:val="ListParagraph"/>
        <w:spacing w:after="0" w:line="240" w:lineRule="auto"/>
        <w:jc w:val="both"/>
        <w:rPr>
          <w:lang w:val="en-US"/>
        </w:rPr>
      </w:pPr>
    </w:p>
    <w:p w14:paraId="66223A7A" w14:textId="446847EC" w:rsidR="00B75147" w:rsidRPr="008E30CE" w:rsidRDefault="00E93CC0" w:rsidP="00303A6D">
      <w:pPr>
        <w:pStyle w:val="ListParagraph"/>
        <w:numPr>
          <w:ilvl w:val="0"/>
          <w:numId w:val="42"/>
        </w:numPr>
        <w:spacing w:after="0" w:line="240" w:lineRule="auto"/>
        <w:jc w:val="both"/>
        <w:rPr>
          <w:lang w:val="en-US"/>
        </w:rPr>
      </w:pPr>
      <w:r>
        <w:rPr>
          <w:lang w:val="en-US"/>
        </w:rPr>
        <w:lastRenderedPageBreak/>
        <w:t>In its work, t</w:t>
      </w:r>
      <w:r w:rsidR="00B75147">
        <w:rPr>
          <w:lang w:val="en-US"/>
        </w:rPr>
        <w:t xml:space="preserve">he Committee </w:t>
      </w:r>
      <w:r w:rsidR="0089695A">
        <w:rPr>
          <w:lang w:val="en-US"/>
        </w:rPr>
        <w:t xml:space="preserve">has </w:t>
      </w:r>
      <w:r w:rsidR="00BA51F8">
        <w:rPr>
          <w:lang w:val="en-US"/>
        </w:rPr>
        <w:t>encountered</w:t>
      </w:r>
      <w:r w:rsidR="00180EC0">
        <w:rPr>
          <w:lang w:val="en-US"/>
        </w:rPr>
        <w:t xml:space="preserve"> </w:t>
      </w:r>
      <w:r w:rsidR="0089695A">
        <w:rPr>
          <w:lang w:val="en-US"/>
        </w:rPr>
        <w:t xml:space="preserve">that, </w:t>
      </w:r>
      <w:r>
        <w:rPr>
          <w:lang w:val="en-US"/>
        </w:rPr>
        <w:t>because</w:t>
      </w:r>
      <w:r w:rsidR="0089695A">
        <w:rPr>
          <w:lang w:val="en-US"/>
        </w:rPr>
        <w:t xml:space="preserve"> of the mix of incompatible approaches to disability </w:t>
      </w:r>
      <w:r w:rsidR="00D11C6A">
        <w:rPr>
          <w:lang w:val="en-US"/>
        </w:rPr>
        <w:t xml:space="preserve">described above </w:t>
      </w:r>
      <w:r w:rsidR="0089695A">
        <w:rPr>
          <w:lang w:val="en-US"/>
        </w:rPr>
        <w:t>and the insufficient awareness of the rights of persons with disabilities,</w:t>
      </w:r>
      <w:r w:rsidR="00B75147">
        <w:rPr>
          <w:lang w:val="en-US"/>
        </w:rPr>
        <w:t xml:space="preserve"> </w:t>
      </w:r>
      <w:r w:rsidR="0089695A">
        <w:rPr>
          <w:lang w:val="en-US"/>
        </w:rPr>
        <w:t>opportunities for the domestic implementation of the Convention are missed</w:t>
      </w:r>
      <w:r>
        <w:rPr>
          <w:lang w:val="en-US"/>
        </w:rPr>
        <w:t>. P</w:t>
      </w:r>
      <w:r w:rsidR="0089695A">
        <w:rPr>
          <w:lang w:val="en-US"/>
        </w:rPr>
        <w:t>ersons with disabilities a</w:t>
      </w:r>
      <w:r w:rsidR="00B75147">
        <w:rPr>
          <w:lang w:val="en-US"/>
        </w:rPr>
        <w:t>re faced with discrimination</w:t>
      </w:r>
      <w:r w:rsidR="0089695A">
        <w:rPr>
          <w:lang w:val="en-US"/>
        </w:rPr>
        <w:t xml:space="preserve"> leading to </w:t>
      </w:r>
      <w:r>
        <w:rPr>
          <w:lang w:val="en-US"/>
        </w:rPr>
        <w:t>continued exclusion</w:t>
      </w:r>
      <w:r w:rsidR="00B75147">
        <w:rPr>
          <w:lang w:val="en-US"/>
        </w:rPr>
        <w:t>, segregation and lack of redress, particularly women, children</w:t>
      </w:r>
      <w:r w:rsidR="0089695A">
        <w:rPr>
          <w:lang w:val="en-US"/>
        </w:rPr>
        <w:t xml:space="preserve"> and</w:t>
      </w:r>
      <w:r w:rsidR="00B75147">
        <w:rPr>
          <w:lang w:val="en-US"/>
        </w:rPr>
        <w:t xml:space="preserve"> </w:t>
      </w:r>
      <w:r w:rsidR="0089695A">
        <w:rPr>
          <w:lang w:val="en-US"/>
        </w:rPr>
        <w:t xml:space="preserve">older persons </w:t>
      </w:r>
      <w:r w:rsidR="00B75147">
        <w:rPr>
          <w:lang w:val="en-US"/>
        </w:rPr>
        <w:t xml:space="preserve">with disabilities, persons with </w:t>
      </w:r>
      <w:r w:rsidR="0089695A">
        <w:rPr>
          <w:lang w:val="en-US"/>
        </w:rPr>
        <w:t>psychosocial</w:t>
      </w:r>
      <w:r w:rsidR="00B75147">
        <w:rPr>
          <w:lang w:val="en-US"/>
        </w:rPr>
        <w:t xml:space="preserve"> an</w:t>
      </w:r>
      <w:r w:rsidR="0089695A">
        <w:rPr>
          <w:lang w:val="en-US"/>
        </w:rPr>
        <w:t xml:space="preserve">d intellectual disabilities and </w:t>
      </w:r>
      <w:r w:rsidR="00D11C6A">
        <w:rPr>
          <w:lang w:val="en-US"/>
        </w:rPr>
        <w:t xml:space="preserve">those with </w:t>
      </w:r>
      <w:r w:rsidR="0089695A">
        <w:rPr>
          <w:lang w:val="en-US"/>
        </w:rPr>
        <w:t xml:space="preserve">high support </w:t>
      </w:r>
      <w:r w:rsidR="00CB6AA6">
        <w:rPr>
          <w:lang w:val="en-US"/>
        </w:rPr>
        <w:t>requirements</w:t>
      </w:r>
      <w:r w:rsidR="00E6052E">
        <w:rPr>
          <w:lang w:val="en-US"/>
        </w:rPr>
        <w:t xml:space="preserve"> and those whose disabilit</w:t>
      </w:r>
      <w:r w:rsidR="00DE5FA3">
        <w:rPr>
          <w:lang w:val="en-US"/>
        </w:rPr>
        <w:t>ies</w:t>
      </w:r>
      <w:r w:rsidR="00E6052E">
        <w:rPr>
          <w:lang w:val="en-US"/>
        </w:rPr>
        <w:t xml:space="preserve"> are not vis</w:t>
      </w:r>
      <w:r w:rsidR="00DE5FA3">
        <w:rPr>
          <w:lang w:val="en-US"/>
        </w:rPr>
        <w:t>ible</w:t>
      </w:r>
      <w:r w:rsidR="00B75147">
        <w:rPr>
          <w:lang w:val="en-US"/>
        </w:rPr>
        <w:t xml:space="preserve">. </w:t>
      </w:r>
      <w:r w:rsidR="00CB6AA6">
        <w:rPr>
          <w:lang w:val="en-US"/>
        </w:rPr>
        <w:t xml:space="preserve">The Committee notes </w:t>
      </w:r>
      <w:r w:rsidR="00B75147">
        <w:rPr>
          <w:lang w:val="en-US"/>
        </w:rPr>
        <w:t>that much of this</w:t>
      </w:r>
      <w:r w:rsidR="00CB6AA6">
        <w:rPr>
          <w:lang w:val="en-US"/>
        </w:rPr>
        <w:t xml:space="preserve"> </w:t>
      </w:r>
      <w:r w:rsidR="00476FC3">
        <w:rPr>
          <w:lang w:val="en-US"/>
        </w:rPr>
        <w:t>disability-</w:t>
      </w:r>
      <w:r w:rsidR="00B75147">
        <w:rPr>
          <w:lang w:val="en-US"/>
        </w:rPr>
        <w:t>based</w:t>
      </w:r>
      <w:r w:rsidR="00476FC3">
        <w:rPr>
          <w:lang w:val="en-US"/>
        </w:rPr>
        <w:t xml:space="preserve"> differential treatment of persons with disabilities with </w:t>
      </w:r>
      <w:r w:rsidR="0060448B">
        <w:rPr>
          <w:lang w:val="en-US"/>
        </w:rPr>
        <w:t xml:space="preserve">humiliating </w:t>
      </w:r>
      <w:r w:rsidR="00476FC3">
        <w:rPr>
          <w:lang w:val="en-US"/>
        </w:rPr>
        <w:t xml:space="preserve">consequences </w:t>
      </w:r>
      <w:r w:rsidR="00E6052E">
        <w:rPr>
          <w:lang w:val="en-US"/>
        </w:rPr>
        <w:t xml:space="preserve">in terms of legal recognition of disabilities </w:t>
      </w:r>
      <w:r w:rsidR="00476FC3">
        <w:rPr>
          <w:lang w:val="en-US"/>
        </w:rPr>
        <w:t xml:space="preserve">continues </w:t>
      </w:r>
      <w:r w:rsidR="00F4333A">
        <w:rPr>
          <w:lang w:val="en-US"/>
        </w:rPr>
        <w:t>with the acquiescence of public authorities</w:t>
      </w:r>
      <w:r w:rsidR="00A63455">
        <w:rPr>
          <w:lang w:val="en-US"/>
        </w:rPr>
        <w:t xml:space="preserve">. The Committee has observed that often disability-based discrimination, such as inaccessibility, institutionalization or segregation are incorrectly not regarded as discrimination </w:t>
      </w:r>
      <w:r w:rsidR="00F4333A">
        <w:rPr>
          <w:lang w:val="en-US"/>
        </w:rPr>
        <w:t xml:space="preserve">and </w:t>
      </w:r>
      <w:r w:rsidR="00A63455">
        <w:rPr>
          <w:lang w:val="en-US"/>
        </w:rPr>
        <w:t>are</w:t>
      </w:r>
      <w:r w:rsidR="00F4333A">
        <w:rPr>
          <w:lang w:val="en-US"/>
        </w:rPr>
        <w:t xml:space="preserve">  </w:t>
      </w:r>
      <w:r w:rsidR="00476FC3">
        <w:rPr>
          <w:lang w:val="en-US"/>
        </w:rPr>
        <w:t xml:space="preserve">wrongly </w:t>
      </w:r>
      <w:r w:rsidR="00B75147">
        <w:rPr>
          <w:lang w:val="en-US"/>
        </w:rPr>
        <w:t>just</w:t>
      </w:r>
      <w:r w:rsidR="00476FC3">
        <w:rPr>
          <w:lang w:val="en-US"/>
        </w:rPr>
        <w:t>ified as being carried out</w:t>
      </w:r>
      <w:r w:rsidR="00CA06AE">
        <w:rPr>
          <w:lang w:val="en-US"/>
        </w:rPr>
        <w:t xml:space="preserve"> among others</w:t>
      </w:r>
      <w:r w:rsidR="00476FC3">
        <w:rPr>
          <w:lang w:val="en-US"/>
        </w:rPr>
        <w:t xml:space="preserve"> in order to </w:t>
      </w:r>
      <w:r w:rsidR="00CA06AE">
        <w:rPr>
          <w:lang w:val="en-US"/>
        </w:rPr>
        <w:t xml:space="preserve">allegedly </w:t>
      </w:r>
      <w:r w:rsidR="00B75147">
        <w:rPr>
          <w:lang w:val="en-US"/>
        </w:rPr>
        <w:t>p</w:t>
      </w:r>
      <w:r w:rsidR="00476FC3">
        <w:rPr>
          <w:lang w:val="en-US"/>
        </w:rPr>
        <w:t>ro</w:t>
      </w:r>
      <w:r w:rsidR="00B75147">
        <w:rPr>
          <w:lang w:val="en-US"/>
        </w:rPr>
        <w:t xml:space="preserve">tect </w:t>
      </w:r>
      <w:r w:rsidR="0060448B">
        <w:rPr>
          <w:lang w:val="en-US"/>
        </w:rPr>
        <w:t>or care</w:t>
      </w:r>
      <w:r w:rsidR="009C1052">
        <w:rPr>
          <w:lang w:val="en-US"/>
        </w:rPr>
        <w:t xml:space="preserve"> for</w:t>
      </w:r>
      <w:r w:rsidR="0060448B">
        <w:rPr>
          <w:lang w:val="en-US"/>
        </w:rPr>
        <w:t xml:space="preserve"> </w:t>
      </w:r>
      <w:r w:rsidR="00B75147">
        <w:rPr>
          <w:lang w:val="en-US"/>
        </w:rPr>
        <w:t>the person</w:t>
      </w:r>
      <w:r w:rsidR="00476FC3">
        <w:rPr>
          <w:lang w:val="en-US"/>
        </w:rPr>
        <w:t xml:space="preserve"> with a disability in question</w:t>
      </w:r>
      <w:r w:rsidR="00CA06AE">
        <w:rPr>
          <w:lang w:val="en-US"/>
        </w:rPr>
        <w:t xml:space="preserve">, </w:t>
      </w:r>
      <w:r w:rsidR="00B75147">
        <w:rPr>
          <w:lang w:val="en-US"/>
        </w:rPr>
        <w:t xml:space="preserve">in his or her </w:t>
      </w:r>
      <w:r w:rsidR="00476FC3">
        <w:rPr>
          <w:lang w:val="en-US"/>
        </w:rPr>
        <w:t xml:space="preserve">best </w:t>
      </w:r>
      <w:r w:rsidR="00B75147">
        <w:rPr>
          <w:lang w:val="en-US"/>
        </w:rPr>
        <w:t>interest</w:t>
      </w:r>
      <w:r w:rsidR="00476FC3">
        <w:rPr>
          <w:lang w:val="en-US"/>
        </w:rPr>
        <w:t>s</w:t>
      </w:r>
      <w:r w:rsidR="00B75147">
        <w:rPr>
          <w:lang w:val="en-US"/>
        </w:rPr>
        <w:t>,</w:t>
      </w:r>
      <w:r w:rsidR="00476FC3">
        <w:rPr>
          <w:lang w:val="en-US"/>
        </w:rPr>
        <w:t xml:space="preserve"> or in the interest of public order</w:t>
      </w:r>
      <w:r w:rsidR="00CA06AE">
        <w:rPr>
          <w:lang w:val="en-US"/>
        </w:rPr>
        <w:t>. Such practices are in</w:t>
      </w:r>
      <w:r w:rsidR="00476FC3">
        <w:rPr>
          <w:lang w:val="en-US"/>
        </w:rPr>
        <w:t xml:space="preserve"> direct contravention of the Convention and its principles, including the respect for the inherent dignity, </w:t>
      </w:r>
      <w:r w:rsidR="00B75147">
        <w:rPr>
          <w:lang w:val="en-US"/>
        </w:rPr>
        <w:t>autonomy, and</w:t>
      </w:r>
      <w:r w:rsidR="00476FC3">
        <w:rPr>
          <w:lang w:val="en-US"/>
        </w:rPr>
        <w:t xml:space="preserve"> freedom to make one’s choices. </w:t>
      </w:r>
    </w:p>
    <w:p w14:paraId="4A2A3DAD" w14:textId="77777777" w:rsidR="0072011A" w:rsidRDefault="0072011A" w:rsidP="00A9787A">
      <w:pPr>
        <w:spacing w:after="0" w:line="240" w:lineRule="auto"/>
        <w:jc w:val="both"/>
        <w:rPr>
          <w:lang w:val="en-US"/>
        </w:rPr>
      </w:pPr>
    </w:p>
    <w:p w14:paraId="518D0125" w14:textId="77777777" w:rsidR="0072011A" w:rsidRPr="00303A6D" w:rsidRDefault="0072011A" w:rsidP="0072011A">
      <w:pPr>
        <w:pStyle w:val="ListParagraph"/>
        <w:numPr>
          <w:ilvl w:val="0"/>
          <w:numId w:val="2"/>
        </w:numPr>
        <w:spacing w:after="0" w:line="240" w:lineRule="auto"/>
        <w:jc w:val="both"/>
        <w:rPr>
          <w:b/>
          <w:lang w:val="en-GB"/>
        </w:rPr>
      </w:pPr>
      <w:r w:rsidRPr="00303A6D">
        <w:rPr>
          <w:b/>
          <w:lang w:val="en-GB"/>
        </w:rPr>
        <w:t>Equality and non-discrimination for persons with disabilities in international law</w:t>
      </w:r>
    </w:p>
    <w:p w14:paraId="2971C67A" w14:textId="77777777" w:rsidR="0072011A" w:rsidRPr="0072011A" w:rsidRDefault="0072011A" w:rsidP="0072011A">
      <w:pPr>
        <w:pStyle w:val="ListParagraph"/>
        <w:spacing w:after="0" w:line="240" w:lineRule="auto"/>
        <w:jc w:val="both"/>
        <w:rPr>
          <w:lang w:val="en-US"/>
        </w:rPr>
      </w:pPr>
      <w:r>
        <w:rPr>
          <w:lang w:val="en-US"/>
        </w:rPr>
        <w:t xml:space="preserve"> </w:t>
      </w:r>
    </w:p>
    <w:p w14:paraId="0CD80E97" w14:textId="1649CEAF" w:rsidR="003F186A" w:rsidRDefault="00A9787A" w:rsidP="003F186A">
      <w:pPr>
        <w:pStyle w:val="ListParagraph"/>
        <w:numPr>
          <w:ilvl w:val="0"/>
          <w:numId w:val="42"/>
        </w:numPr>
        <w:spacing w:after="0" w:line="240" w:lineRule="auto"/>
        <w:jc w:val="both"/>
        <w:rPr>
          <w:lang w:val="en-GB"/>
        </w:rPr>
      </w:pPr>
      <w:r w:rsidRPr="003F186A">
        <w:rPr>
          <w:lang w:val="en-GB"/>
        </w:rPr>
        <w:t xml:space="preserve">Equality and non-discrimination </w:t>
      </w:r>
      <w:r w:rsidR="00ED0994" w:rsidRPr="003F186A">
        <w:rPr>
          <w:lang w:val="en-GB"/>
        </w:rPr>
        <w:t>are among the</w:t>
      </w:r>
      <w:r w:rsidRPr="003F186A">
        <w:rPr>
          <w:lang w:val="en-GB"/>
        </w:rPr>
        <w:t xml:space="preserve"> most fundamental principles and rights of international</w:t>
      </w:r>
      <w:r w:rsidR="00B94EAC">
        <w:rPr>
          <w:lang w:val="en-GB"/>
        </w:rPr>
        <w:t xml:space="preserve"> human rights</w:t>
      </w:r>
      <w:r w:rsidRPr="003F186A">
        <w:rPr>
          <w:lang w:val="en-GB"/>
        </w:rPr>
        <w:t xml:space="preserve"> law. </w:t>
      </w:r>
      <w:r w:rsidR="000C6027" w:rsidRPr="003F186A">
        <w:rPr>
          <w:lang w:val="en-GB"/>
        </w:rPr>
        <w:t>Equality and</w:t>
      </w:r>
      <w:r w:rsidR="000C6027">
        <w:rPr>
          <w:lang w:val="en-GB"/>
        </w:rPr>
        <w:t xml:space="preserve"> human</w:t>
      </w:r>
      <w:r w:rsidR="000C6027" w:rsidRPr="003F186A">
        <w:rPr>
          <w:lang w:val="en-GB"/>
        </w:rPr>
        <w:t xml:space="preserve"> dignity are the cornerstones of all human rights and are interconnected. </w:t>
      </w:r>
      <w:r w:rsidRPr="003F186A">
        <w:rPr>
          <w:lang w:val="en-GB"/>
        </w:rPr>
        <w:t>The Universa</w:t>
      </w:r>
      <w:r w:rsidR="00764BD7" w:rsidRPr="003F186A">
        <w:rPr>
          <w:lang w:val="en-GB"/>
        </w:rPr>
        <w:t>l D</w:t>
      </w:r>
      <w:r w:rsidRPr="003F186A">
        <w:rPr>
          <w:lang w:val="en-GB"/>
        </w:rPr>
        <w:t xml:space="preserve">eclaration of Human Rights </w:t>
      </w:r>
      <w:r w:rsidR="00F554A6" w:rsidRPr="003F186A">
        <w:rPr>
          <w:lang w:val="en-GB"/>
        </w:rPr>
        <w:t>(</w:t>
      </w:r>
      <w:r w:rsidR="00B94EAC">
        <w:rPr>
          <w:lang w:val="en-GB"/>
        </w:rPr>
        <w:t xml:space="preserve">UDHR, </w:t>
      </w:r>
      <w:r w:rsidRPr="003F186A">
        <w:rPr>
          <w:lang w:val="en-GB"/>
        </w:rPr>
        <w:t>1948</w:t>
      </w:r>
      <w:r w:rsidR="00F554A6" w:rsidRPr="003F186A">
        <w:rPr>
          <w:lang w:val="en-GB"/>
        </w:rPr>
        <w:t>)</w:t>
      </w:r>
      <w:r w:rsidR="00764BD7" w:rsidRPr="003F186A">
        <w:rPr>
          <w:lang w:val="en-GB"/>
        </w:rPr>
        <w:t xml:space="preserve"> proclaims that everyone is equal in dignity and rights (art. 1) and prohibits discrimination on a </w:t>
      </w:r>
      <w:r w:rsidR="005B524F">
        <w:rPr>
          <w:lang w:val="en-GB"/>
        </w:rPr>
        <w:t xml:space="preserve">non-exhaustive </w:t>
      </w:r>
      <w:r w:rsidR="00764BD7" w:rsidRPr="003F186A">
        <w:rPr>
          <w:lang w:val="en-GB"/>
        </w:rPr>
        <w:t>number of grounds (art. 2 (1)).</w:t>
      </w:r>
      <w:r w:rsidR="00831AF9" w:rsidRPr="003F186A">
        <w:rPr>
          <w:lang w:val="en-GB"/>
        </w:rPr>
        <w:t xml:space="preserve"> </w:t>
      </w:r>
      <w:r w:rsidR="00451435" w:rsidRPr="003F186A">
        <w:rPr>
          <w:lang w:val="en-GB"/>
        </w:rPr>
        <w:t>It further r</w:t>
      </w:r>
      <w:r w:rsidR="00F554A6" w:rsidRPr="003F186A">
        <w:rPr>
          <w:lang w:val="en-GB"/>
        </w:rPr>
        <w:t>ecognizes that all persons are “</w:t>
      </w:r>
      <w:r w:rsidR="00451435" w:rsidRPr="003F186A">
        <w:rPr>
          <w:lang w:val="en-GB"/>
        </w:rPr>
        <w:t xml:space="preserve">equal before the law and are entitled to equal protection of the law” and to </w:t>
      </w:r>
      <w:r w:rsidR="00E35144">
        <w:rPr>
          <w:lang w:val="en-GB"/>
        </w:rPr>
        <w:t>“</w:t>
      </w:r>
      <w:r w:rsidR="00451435" w:rsidRPr="003F186A">
        <w:rPr>
          <w:lang w:val="en-GB"/>
        </w:rPr>
        <w:t>equal protection against discrimination”.</w:t>
      </w:r>
      <w:r w:rsidR="00451435">
        <w:rPr>
          <w:rStyle w:val="FootnoteReference"/>
          <w:lang w:val="en-GB"/>
        </w:rPr>
        <w:footnoteReference w:id="2"/>
      </w:r>
      <w:r w:rsidR="00451435" w:rsidRPr="003F186A">
        <w:rPr>
          <w:lang w:val="en-GB"/>
        </w:rPr>
        <w:t xml:space="preserve"> </w:t>
      </w:r>
      <w:r w:rsidR="00831AF9" w:rsidRPr="003F186A">
        <w:rPr>
          <w:lang w:val="en-GB"/>
        </w:rPr>
        <w:t xml:space="preserve">Discrimination is not only a violation of the </w:t>
      </w:r>
      <w:r w:rsidR="00A42FCF" w:rsidRPr="003F186A">
        <w:rPr>
          <w:lang w:val="en-GB"/>
        </w:rPr>
        <w:t>equality principle</w:t>
      </w:r>
      <w:r w:rsidR="00727C12">
        <w:rPr>
          <w:lang w:val="en-GB"/>
        </w:rPr>
        <w:t>.</w:t>
      </w:r>
      <w:r w:rsidR="00F554A6" w:rsidRPr="003F186A">
        <w:rPr>
          <w:lang w:val="en-GB"/>
        </w:rPr>
        <w:t xml:space="preserve"> </w:t>
      </w:r>
      <w:r w:rsidR="00727C12">
        <w:rPr>
          <w:lang w:val="en-GB"/>
        </w:rPr>
        <w:t>I</w:t>
      </w:r>
      <w:r w:rsidR="00A42FCF" w:rsidRPr="003F186A">
        <w:rPr>
          <w:lang w:val="en-GB"/>
        </w:rPr>
        <w:t>t is also a</w:t>
      </w:r>
      <w:r w:rsidR="00D6299A" w:rsidRPr="003F186A">
        <w:rPr>
          <w:lang w:val="en-GB"/>
        </w:rPr>
        <w:t xml:space="preserve"> </w:t>
      </w:r>
      <w:r w:rsidR="00831AF9" w:rsidRPr="003F186A">
        <w:rPr>
          <w:lang w:val="en-GB"/>
        </w:rPr>
        <w:t xml:space="preserve">degradation and a violation of self-respect </w:t>
      </w:r>
      <w:r w:rsidR="00E6052E">
        <w:rPr>
          <w:lang w:val="en-GB"/>
        </w:rPr>
        <w:t xml:space="preserve">and the integrity of a person </w:t>
      </w:r>
      <w:r w:rsidR="00831AF9" w:rsidRPr="003F186A">
        <w:rPr>
          <w:lang w:val="en-GB"/>
        </w:rPr>
        <w:t xml:space="preserve">and thus, a violation of human dignity. </w:t>
      </w:r>
      <w:r w:rsidR="00E6052E">
        <w:rPr>
          <w:lang w:val="en-GB"/>
        </w:rPr>
        <w:t>Negative s</w:t>
      </w:r>
      <w:r w:rsidR="00831AF9" w:rsidRPr="003F186A">
        <w:rPr>
          <w:lang w:val="en-GB"/>
        </w:rPr>
        <w:t xml:space="preserve">tereotyping, stigmatization, and prejudices can be harmful to both the perception of one’s dignity and one’s </w:t>
      </w:r>
      <w:r w:rsidR="00A42FCF" w:rsidRPr="003F186A">
        <w:rPr>
          <w:lang w:val="en-GB"/>
        </w:rPr>
        <w:t xml:space="preserve">perception of being equal </w:t>
      </w:r>
      <w:r w:rsidR="00386782" w:rsidRPr="003F186A">
        <w:rPr>
          <w:lang w:val="en-GB"/>
        </w:rPr>
        <w:t>in</w:t>
      </w:r>
      <w:r w:rsidR="00A42FCF" w:rsidRPr="003F186A">
        <w:rPr>
          <w:lang w:val="en-GB"/>
        </w:rPr>
        <w:t xml:space="preserve"> rights</w:t>
      </w:r>
      <w:r w:rsidR="00831AF9" w:rsidRPr="003F186A">
        <w:rPr>
          <w:lang w:val="en-GB"/>
        </w:rPr>
        <w:t>.</w:t>
      </w:r>
      <w:r w:rsidR="00A42FCF" w:rsidRPr="003F186A">
        <w:rPr>
          <w:lang w:val="en-GB"/>
        </w:rPr>
        <w:t xml:space="preserve"> </w:t>
      </w:r>
      <w:r w:rsidR="000C6027">
        <w:rPr>
          <w:lang w:val="en-GB"/>
        </w:rPr>
        <w:t>E</w:t>
      </w:r>
      <w:r w:rsidR="00A42FCF" w:rsidRPr="003F186A">
        <w:rPr>
          <w:lang w:val="en-GB"/>
        </w:rPr>
        <w:t>quality, dignity and tolerance are</w:t>
      </w:r>
      <w:r w:rsidR="00EE07A1">
        <w:rPr>
          <w:lang w:val="en-GB"/>
        </w:rPr>
        <w:t xml:space="preserve"> </w:t>
      </w:r>
      <w:r w:rsidR="00A42FCF" w:rsidRPr="003F186A">
        <w:rPr>
          <w:lang w:val="en-GB"/>
        </w:rPr>
        <w:t>indivisibly linked</w:t>
      </w:r>
      <w:r w:rsidR="001C4DBC">
        <w:rPr>
          <w:lang w:val="en-GB"/>
        </w:rPr>
        <w:t xml:space="preserve"> to each other</w:t>
      </w:r>
      <w:r w:rsidR="00A42FCF">
        <w:rPr>
          <w:rStyle w:val="FootnoteReference"/>
          <w:lang w:val="en-GB"/>
        </w:rPr>
        <w:footnoteReference w:id="3"/>
      </w:r>
      <w:r w:rsidR="00A42FCF" w:rsidRPr="003F186A">
        <w:rPr>
          <w:lang w:val="en-GB"/>
        </w:rPr>
        <w:t xml:space="preserve"> and </w:t>
      </w:r>
      <w:r w:rsidR="00214F04">
        <w:rPr>
          <w:lang w:val="en-GB"/>
        </w:rPr>
        <w:t xml:space="preserve">constitute </w:t>
      </w:r>
      <w:r w:rsidR="00A42FCF" w:rsidRPr="003F186A">
        <w:rPr>
          <w:lang w:val="en-GB"/>
        </w:rPr>
        <w:t>the primary objectives of the international community</w:t>
      </w:r>
      <w:r w:rsidR="005C7B9C">
        <w:rPr>
          <w:lang w:val="en-GB"/>
        </w:rPr>
        <w:t>.</w:t>
      </w:r>
      <w:r w:rsidR="005C7B9C">
        <w:rPr>
          <w:rStyle w:val="FootnoteReference"/>
          <w:lang w:val="en-GB"/>
        </w:rPr>
        <w:footnoteReference w:id="4"/>
      </w:r>
      <w:r w:rsidR="005C7B9C">
        <w:rPr>
          <w:lang w:val="en-GB"/>
        </w:rPr>
        <w:t xml:space="preserve"> </w:t>
      </w:r>
    </w:p>
    <w:p w14:paraId="4FB10B72" w14:textId="77777777" w:rsidR="005C7B9C" w:rsidRDefault="005C7B9C" w:rsidP="001F3101">
      <w:pPr>
        <w:pStyle w:val="ListParagraph"/>
        <w:spacing w:after="0" w:line="240" w:lineRule="auto"/>
        <w:jc w:val="both"/>
        <w:rPr>
          <w:lang w:val="en-GB"/>
        </w:rPr>
      </w:pPr>
    </w:p>
    <w:p w14:paraId="57B46948" w14:textId="1D81294B" w:rsidR="00B2525C" w:rsidRDefault="00F367CE">
      <w:pPr>
        <w:pStyle w:val="ListParagraph"/>
        <w:numPr>
          <w:ilvl w:val="0"/>
          <w:numId w:val="42"/>
        </w:numPr>
        <w:spacing w:after="0" w:line="240" w:lineRule="auto"/>
        <w:jc w:val="both"/>
        <w:rPr>
          <w:lang w:val="en-GB"/>
        </w:rPr>
      </w:pPr>
      <w:r>
        <w:rPr>
          <w:lang w:val="en-GB"/>
        </w:rPr>
        <w:t xml:space="preserve">Equality and </w:t>
      </w:r>
      <w:r w:rsidRPr="003F186A">
        <w:rPr>
          <w:lang w:val="en-GB"/>
        </w:rPr>
        <w:t>non-discrimination are also found in other core human rights treaties. The 1966 International Covenant on Civil and Political Rights (ICCPR) and the International Covenant on Economic Social and Cultural rights (IESCR) each contain the prohibition of discrimination on an open list of grounds in relation to civil and political rights and to economic, social and cultural rights</w:t>
      </w:r>
      <w:r w:rsidR="00E17196">
        <w:rPr>
          <w:lang w:val="en-GB"/>
        </w:rPr>
        <w:t>,</w:t>
      </w:r>
      <w:r w:rsidRPr="003F186A">
        <w:rPr>
          <w:lang w:val="en-GB"/>
        </w:rPr>
        <w:t xml:space="preserve"> respectively.</w:t>
      </w:r>
      <w:r>
        <w:rPr>
          <w:rStyle w:val="FootnoteReference"/>
          <w:lang w:val="en-GB"/>
        </w:rPr>
        <w:footnoteReference w:id="5"/>
      </w:r>
      <w:r w:rsidRPr="003F186A">
        <w:rPr>
          <w:lang w:val="en-GB"/>
        </w:rPr>
        <w:t xml:space="preserve"> Furthermore, the ICCPR has a freestanding non-discrimination clause</w:t>
      </w:r>
      <w:r>
        <w:rPr>
          <w:rStyle w:val="FootnoteReference"/>
          <w:lang w:val="en-GB"/>
        </w:rPr>
        <w:footnoteReference w:id="6"/>
      </w:r>
      <w:r w:rsidRPr="003F186A">
        <w:rPr>
          <w:lang w:val="en-GB"/>
        </w:rPr>
        <w:t xml:space="preserve"> and a provision focusing on the prohibition of gender discrimination.</w:t>
      </w:r>
      <w:r>
        <w:rPr>
          <w:rStyle w:val="FootnoteReference"/>
          <w:lang w:val="en-GB"/>
        </w:rPr>
        <w:footnoteReference w:id="7"/>
      </w:r>
      <w:r w:rsidRPr="003F186A">
        <w:rPr>
          <w:lang w:val="en-GB"/>
        </w:rPr>
        <w:t xml:space="preserve"> Thematic human rights conventions aimed at eliminating discrimination on a particular ground, such as the International Convention on the Elimination of All Forms of Racial Discrimination (ICERD) of 1965, the Convention Against All Forms of Discrimination Against Women (CEDAW) of 1979, or the Convention on the Rights of the Child (CRC) of 1979, all contain various equality and </w:t>
      </w:r>
      <w:r w:rsidRPr="003F186A">
        <w:rPr>
          <w:lang w:val="en-GB"/>
        </w:rPr>
        <w:lastRenderedPageBreak/>
        <w:t>non-discrimination provisions.</w:t>
      </w:r>
      <w:r>
        <w:rPr>
          <w:rStyle w:val="FootnoteReference"/>
          <w:lang w:val="en-GB"/>
        </w:rPr>
        <w:footnoteReference w:id="8"/>
      </w:r>
      <w:r w:rsidRPr="003F186A">
        <w:rPr>
          <w:lang w:val="en-GB"/>
        </w:rPr>
        <w:t xml:space="preserve"> These are the conventions on which the </w:t>
      </w:r>
      <w:r w:rsidR="005775D3">
        <w:rPr>
          <w:lang w:val="en-GB"/>
        </w:rPr>
        <w:t>Convention</w:t>
      </w:r>
      <w:r w:rsidR="00E17196">
        <w:rPr>
          <w:lang w:val="en-GB"/>
        </w:rPr>
        <w:t xml:space="preserve"> on the Rights of Persons with Disabilities (the Convention)</w:t>
      </w:r>
      <w:r w:rsidR="00451435" w:rsidRPr="00116BCC">
        <w:rPr>
          <w:lang w:val="en-GB"/>
        </w:rPr>
        <w:t xml:space="preserve"> was built.</w:t>
      </w:r>
    </w:p>
    <w:p w14:paraId="43135988" w14:textId="77777777" w:rsidR="005C7B9C" w:rsidRPr="005C7B9C" w:rsidRDefault="005C7B9C" w:rsidP="001F3101">
      <w:pPr>
        <w:pStyle w:val="ListParagraph"/>
        <w:rPr>
          <w:lang w:val="en-GB"/>
        </w:rPr>
      </w:pPr>
    </w:p>
    <w:p w14:paraId="3F37D25D" w14:textId="68BC7641" w:rsidR="00116BCC" w:rsidRDefault="003F3E8F" w:rsidP="000C6027">
      <w:pPr>
        <w:pStyle w:val="ListParagraph"/>
        <w:numPr>
          <w:ilvl w:val="0"/>
          <w:numId w:val="42"/>
        </w:numPr>
        <w:spacing w:after="0" w:line="240" w:lineRule="auto"/>
        <w:jc w:val="both"/>
        <w:rPr>
          <w:lang w:val="en-GB"/>
        </w:rPr>
      </w:pPr>
      <w:r>
        <w:rPr>
          <w:lang w:val="en-GB"/>
        </w:rPr>
        <w:t>T</w:t>
      </w:r>
      <w:r w:rsidR="003B0F1A">
        <w:rPr>
          <w:lang w:val="en-GB"/>
        </w:rPr>
        <w:t xml:space="preserve">he term “dignity” appears in the CRPD more often than in any other human rights convention of the </w:t>
      </w:r>
      <w:r w:rsidR="00B2525C">
        <w:rPr>
          <w:lang w:val="en-GB"/>
        </w:rPr>
        <w:t>United Nations</w:t>
      </w:r>
      <w:r w:rsidR="003B0F1A">
        <w:rPr>
          <w:lang w:val="en-GB"/>
        </w:rPr>
        <w:t xml:space="preserve">, starting in the preamble where the principles proclaimed in the </w:t>
      </w:r>
      <w:r w:rsidR="00EE07A1">
        <w:rPr>
          <w:lang w:val="en-GB"/>
        </w:rPr>
        <w:t>C</w:t>
      </w:r>
      <w:r w:rsidR="003B0F1A">
        <w:rPr>
          <w:lang w:val="en-GB"/>
        </w:rPr>
        <w:t>harter of the U</w:t>
      </w:r>
      <w:r w:rsidR="00B2525C">
        <w:rPr>
          <w:lang w:val="en-GB"/>
        </w:rPr>
        <w:t xml:space="preserve">nited </w:t>
      </w:r>
      <w:r w:rsidR="00E93CC0">
        <w:rPr>
          <w:lang w:val="en-GB"/>
        </w:rPr>
        <w:t>Nations are</w:t>
      </w:r>
      <w:r w:rsidR="003B0F1A">
        <w:rPr>
          <w:lang w:val="en-GB"/>
        </w:rPr>
        <w:t xml:space="preserve"> recalled, which “recognize the inherent dignity and worth and the equal and inalienable rights of all members of the human family as the foundation of freedom, justice and peace in the world”</w:t>
      </w:r>
      <w:r w:rsidR="003B0F1A">
        <w:rPr>
          <w:rStyle w:val="FootnoteReference"/>
          <w:lang w:val="en-GB"/>
        </w:rPr>
        <w:footnoteReference w:id="9"/>
      </w:r>
      <w:r w:rsidR="003B0F1A">
        <w:rPr>
          <w:lang w:val="en-GB"/>
        </w:rPr>
        <w:t>.</w:t>
      </w:r>
      <w:r w:rsidR="000C6027" w:rsidRPr="000C6027">
        <w:rPr>
          <w:lang w:val="en-GB"/>
        </w:rPr>
        <w:t xml:space="preserve"> </w:t>
      </w:r>
      <w:r w:rsidR="000C6027" w:rsidRPr="003F186A">
        <w:rPr>
          <w:lang w:val="en-GB"/>
        </w:rPr>
        <w:t xml:space="preserve">The principle of universality of all human rights is based on this understanding that all human beings </w:t>
      </w:r>
      <w:r w:rsidR="000C6027">
        <w:rPr>
          <w:lang w:val="en-GB"/>
        </w:rPr>
        <w:t xml:space="preserve">have </w:t>
      </w:r>
      <w:r w:rsidR="000C6027" w:rsidRPr="003F186A">
        <w:rPr>
          <w:lang w:val="en-GB"/>
        </w:rPr>
        <w:t>equal</w:t>
      </w:r>
      <w:r w:rsidR="000C6027">
        <w:rPr>
          <w:lang w:val="en-GB"/>
        </w:rPr>
        <w:t xml:space="preserve"> worth</w:t>
      </w:r>
      <w:r w:rsidR="000C6027" w:rsidRPr="003F186A">
        <w:rPr>
          <w:lang w:val="en-GB"/>
        </w:rPr>
        <w:t xml:space="preserve"> and dignity and that all human beings </w:t>
      </w:r>
      <w:r w:rsidR="000C6027">
        <w:rPr>
          <w:lang w:val="en-GB"/>
        </w:rPr>
        <w:t>should</w:t>
      </w:r>
      <w:r w:rsidR="000C6027" w:rsidRPr="003F186A">
        <w:rPr>
          <w:lang w:val="en-GB"/>
        </w:rPr>
        <w:t xml:space="preserve"> enjoy equal</w:t>
      </w:r>
      <w:r w:rsidR="000C6027">
        <w:rPr>
          <w:lang w:val="en-GB"/>
        </w:rPr>
        <w:t xml:space="preserve"> rights</w:t>
      </w:r>
      <w:r w:rsidR="000C6027" w:rsidRPr="003F186A">
        <w:rPr>
          <w:lang w:val="en-GB"/>
        </w:rPr>
        <w:t>.</w:t>
      </w:r>
    </w:p>
    <w:p w14:paraId="211198F8" w14:textId="77777777" w:rsidR="005C7B9C" w:rsidRDefault="005C7B9C" w:rsidP="001F3101">
      <w:pPr>
        <w:pStyle w:val="ListParagraph"/>
        <w:spacing w:after="0" w:line="240" w:lineRule="auto"/>
        <w:jc w:val="both"/>
        <w:rPr>
          <w:lang w:val="en-GB"/>
        </w:rPr>
      </w:pPr>
    </w:p>
    <w:p w14:paraId="5B8E0024" w14:textId="71241BF7" w:rsidR="00A9787A" w:rsidRPr="003B0F1A" w:rsidRDefault="00E548E0" w:rsidP="00BE3ED8">
      <w:pPr>
        <w:pStyle w:val="ListParagraph"/>
        <w:numPr>
          <w:ilvl w:val="0"/>
          <w:numId w:val="42"/>
        </w:numPr>
        <w:spacing w:after="0" w:line="240" w:lineRule="auto"/>
        <w:jc w:val="both"/>
        <w:rPr>
          <w:lang w:val="en-GB"/>
        </w:rPr>
      </w:pPr>
      <w:r>
        <w:rPr>
          <w:lang w:val="en-GB"/>
        </w:rPr>
        <w:t>E</w:t>
      </w:r>
      <w:r w:rsidR="002B7FF9" w:rsidRPr="003B0F1A">
        <w:rPr>
          <w:lang w:val="en-GB"/>
        </w:rPr>
        <w:t>quality and non-discrimination</w:t>
      </w:r>
      <w:r w:rsidR="00A9787A" w:rsidRPr="003B0F1A">
        <w:rPr>
          <w:lang w:val="en-GB"/>
        </w:rPr>
        <w:t xml:space="preserve"> </w:t>
      </w:r>
      <w:r w:rsidR="00530B8D" w:rsidRPr="003B0F1A">
        <w:rPr>
          <w:lang w:val="en-GB"/>
        </w:rPr>
        <w:t xml:space="preserve">are at the heart </w:t>
      </w:r>
      <w:r w:rsidR="00A9787A" w:rsidRPr="003B0F1A">
        <w:rPr>
          <w:lang w:val="en-GB"/>
        </w:rPr>
        <w:t xml:space="preserve">of the </w:t>
      </w:r>
      <w:r w:rsidR="005775D3" w:rsidRPr="003B0F1A">
        <w:rPr>
          <w:lang w:val="en-GB"/>
        </w:rPr>
        <w:t>Convention</w:t>
      </w:r>
      <w:r w:rsidR="00A9787A" w:rsidRPr="003B0F1A">
        <w:rPr>
          <w:lang w:val="en-GB"/>
        </w:rPr>
        <w:t xml:space="preserve"> and run like a golden threa</w:t>
      </w:r>
      <w:r w:rsidR="005979E3" w:rsidRPr="003B0F1A">
        <w:rPr>
          <w:lang w:val="en-GB"/>
        </w:rPr>
        <w:t>d</w:t>
      </w:r>
      <w:r w:rsidR="00A9787A" w:rsidRPr="003B0F1A">
        <w:rPr>
          <w:lang w:val="en-GB"/>
        </w:rPr>
        <w:t xml:space="preserve"> through all its substantive article</w:t>
      </w:r>
      <w:r w:rsidR="002B7FF9" w:rsidRPr="003B0F1A">
        <w:rPr>
          <w:lang w:val="en-GB"/>
        </w:rPr>
        <w:t>s via the phrase “on an equal basis with others”. It links all substantive rights of the Convention to the non-discrimination principle.</w:t>
      </w:r>
      <w:r w:rsidR="003B0F1A">
        <w:rPr>
          <w:lang w:val="en-GB"/>
        </w:rPr>
        <w:t xml:space="preserve"> </w:t>
      </w:r>
      <w:r w:rsidR="00D6299A" w:rsidRPr="003B0F1A">
        <w:rPr>
          <w:lang w:val="en-GB"/>
        </w:rPr>
        <w:t xml:space="preserve">Throughout </w:t>
      </w:r>
      <w:r w:rsidR="004D3C56" w:rsidRPr="003B0F1A">
        <w:rPr>
          <w:lang w:val="en-GB"/>
        </w:rPr>
        <w:t>the ancient and contemporary history of the world</w:t>
      </w:r>
      <w:r w:rsidR="00D6299A" w:rsidRPr="003B0F1A">
        <w:rPr>
          <w:lang w:val="en-GB"/>
        </w:rPr>
        <w:t>, dignity</w:t>
      </w:r>
      <w:r w:rsidR="00E6052E">
        <w:rPr>
          <w:lang w:val="en-GB"/>
        </w:rPr>
        <w:t>, integrity</w:t>
      </w:r>
      <w:r w:rsidR="00D6299A" w:rsidRPr="003B0F1A">
        <w:rPr>
          <w:lang w:val="en-GB"/>
        </w:rPr>
        <w:t xml:space="preserve"> and equality have been denied to persons with </w:t>
      </w:r>
      <w:r w:rsidR="00500143" w:rsidRPr="003B0F1A">
        <w:rPr>
          <w:lang w:val="en-GB"/>
        </w:rPr>
        <w:t xml:space="preserve">actual or perceived </w:t>
      </w:r>
      <w:r w:rsidR="00D6299A" w:rsidRPr="003B0F1A">
        <w:rPr>
          <w:lang w:val="en-GB"/>
        </w:rPr>
        <w:t xml:space="preserve">disabilities and discrimination </w:t>
      </w:r>
      <w:r w:rsidR="00E17196" w:rsidRPr="003B0F1A">
        <w:rPr>
          <w:lang w:val="en-GB"/>
        </w:rPr>
        <w:t>has occurred</w:t>
      </w:r>
      <w:r w:rsidR="00E17196">
        <w:rPr>
          <w:lang w:val="en-GB"/>
        </w:rPr>
        <w:t xml:space="preserve"> </w:t>
      </w:r>
      <w:r w:rsidR="00D6299A" w:rsidRPr="003B0F1A">
        <w:rPr>
          <w:lang w:val="en-GB"/>
        </w:rPr>
        <w:t>in all its brutal and les</w:t>
      </w:r>
      <w:r w:rsidR="00500143" w:rsidRPr="003B0F1A">
        <w:rPr>
          <w:lang w:val="en-GB"/>
        </w:rPr>
        <w:t xml:space="preserve">s brutal forms, including </w:t>
      </w:r>
      <w:r w:rsidR="00E6052E">
        <w:rPr>
          <w:lang w:val="en-GB"/>
        </w:rPr>
        <w:t xml:space="preserve">non-consensual and/or forced mass </w:t>
      </w:r>
      <w:r w:rsidR="00E6052E" w:rsidRPr="003B0F1A">
        <w:rPr>
          <w:lang w:val="en-GB"/>
        </w:rPr>
        <w:t>sterilizations</w:t>
      </w:r>
      <w:r w:rsidR="00E6052E">
        <w:rPr>
          <w:lang w:val="en-GB"/>
        </w:rPr>
        <w:t xml:space="preserve"> and medical </w:t>
      </w:r>
      <w:r w:rsidR="00C17C92">
        <w:rPr>
          <w:lang w:val="en-GB"/>
        </w:rPr>
        <w:t xml:space="preserve">or hormone-based </w:t>
      </w:r>
      <w:r w:rsidR="00E6052E">
        <w:rPr>
          <w:lang w:val="en-GB"/>
        </w:rPr>
        <w:t xml:space="preserve">interventions (e.g. </w:t>
      </w:r>
      <w:r w:rsidR="00C17C92">
        <w:rPr>
          <w:lang w:val="en-GB"/>
        </w:rPr>
        <w:t>lobotomy, Ashley-treatment</w:t>
      </w:r>
      <w:r w:rsidR="00E6052E">
        <w:rPr>
          <w:lang w:val="en-GB"/>
        </w:rPr>
        <w:t xml:space="preserve">), </w:t>
      </w:r>
      <w:r>
        <w:rPr>
          <w:lang w:val="en-GB"/>
        </w:rPr>
        <w:t>mass murder called “euthanasia”</w:t>
      </w:r>
      <w:r w:rsidR="00500143" w:rsidRPr="003B0F1A">
        <w:rPr>
          <w:lang w:val="en-GB"/>
        </w:rPr>
        <w:t xml:space="preserve">, , </w:t>
      </w:r>
      <w:r w:rsidR="00823CA1" w:rsidRPr="00BE3ED8">
        <w:rPr>
          <w:lang w:val="en-GB"/>
        </w:rPr>
        <w:t xml:space="preserve">mutilation and trafficking in body </w:t>
      </w:r>
      <w:r w:rsidR="00823CA1">
        <w:rPr>
          <w:lang w:val="en-GB"/>
        </w:rPr>
        <w:t>parts</w:t>
      </w:r>
      <w:r w:rsidR="009C1052">
        <w:rPr>
          <w:lang w:val="en-GB"/>
        </w:rPr>
        <w:t>,</w:t>
      </w:r>
      <w:r w:rsidR="00823CA1">
        <w:rPr>
          <w:lang w:val="en-GB"/>
        </w:rPr>
        <w:t xml:space="preserve"> particular</w:t>
      </w:r>
      <w:r w:rsidR="009C1052">
        <w:rPr>
          <w:lang w:val="en-GB"/>
        </w:rPr>
        <w:t>ly</w:t>
      </w:r>
      <w:r w:rsidR="00823CA1">
        <w:rPr>
          <w:lang w:val="en-GB"/>
        </w:rPr>
        <w:t xml:space="preserve"> of persons with albinism</w:t>
      </w:r>
      <w:r w:rsidR="00823CA1">
        <w:rPr>
          <w:rStyle w:val="FootnoteReference"/>
          <w:lang w:val="en-GB"/>
        </w:rPr>
        <w:footnoteReference w:id="10"/>
      </w:r>
      <w:r w:rsidR="00823CA1">
        <w:rPr>
          <w:lang w:val="en-GB"/>
        </w:rPr>
        <w:t>,</w:t>
      </w:r>
      <w:r w:rsidR="00823CA1" w:rsidRPr="00BE3ED8">
        <w:rPr>
          <w:lang w:val="en-GB"/>
        </w:rPr>
        <w:t xml:space="preserve"> </w:t>
      </w:r>
      <w:r w:rsidR="00E17196">
        <w:rPr>
          <w:lang w:val="en-GB"/>
        </w:rPr>
        <w:t>and confinement</w:t>
      </w:r>
      <w:r w:rsidR="00FD59E0" w:rsidRPr="003B0F1A">
        <w:rPr>
          <w:lang w:val="en-GB"/>
        </w:rPr>
        <w:t xml:space="preserve">. Despite progress </w:t>
      </w:r>
      <w:r w:rsidR="004D3C56" w:rsidRPr="003B0F1A">
        <w:rPr>
          <w:lang w:val="en-GB"/>
        </w:rPr>
        <w:t>in</w:t>
      </w:r>
      <w:r w:rsidR="00FD59E0" w:rsidRPr="003B0F1A">
        <w:rPr>
          <w:lang w:val="en-GB"/>
        </w:rPr>
        <w:t xml:space="preserve"> disability law and policy, persons with disabilities continue to be systematically excluded from many areas of life</w:t>
      </w:r>
      <w:r w:rsidR="003D2A7B">
        <w:rPr>
          <w:lang w:val="en-GB"/>
        </w:rPr>
        <w:t xml:space="preserve">, often based on </w:t>
      </w:r>
      <w:r w:rsidR="00632278">
        <w:rPr>
          <w:lang w:val="en-GB"/>
        </w:rPr>
        <w:t>notion</w:t>
      </w:r>
      <w:r w:rsidR="003D2A7B">
        <w:rPr>
          <w:lang w:val="en-GB"/>
        </w:rPr>
        <w:t>s of dominance, power and devaluation such as racism, sexism and ableism</w:t>
      </w:r>
      <w:r w:rsidR="00FD59E0" w:rsidRPr="003B0F1A">
        <w:rPr>
          <w:lang w:val="en-GB"/>
        </w:rPr>
        <w:t xml:space="preserve">. As </w:t>
      </w:r>
      <w:r w:rsidR="004D3C56" w:rsidRPr="003B0F1A">
        <w:rPr>
          <w:lang w:val="en-GB"/>
        </w:rPr>
        <w:t xml:space="preserve">stated in </w:t>
      </w:r>
      <w:r w:rsidR="00FD59E0" w:rsidRPr="003B0F1A">
        <w:rPr>
          <w:lang w:val="en-GB"/>
        </w:rPr>
        <w:t>the thematic study of the Office of High Commission</w:t>
      </w:r>
      <w:r w:rsidR="002F3F24" w:rsidRPr="003B0F1A">
        <w:rPr>
          <w:lang w:val="en-GB"/>
        </w:rPr>
        <w:t>er</w:t>
      </w:r>
      <w:r w:rsidR="00FD59E0" w:rsidRPr="003B0F1A">
        <w:rPr>
          <w:lang w:val="en-GB"/>
        </w:rPr>
        <w:t xml:space="preserve"> on Human Rights: </w:t>
      </w:r>
      <w:r w:rsidR="008F4C95" w:rsidRPr="003B0F1A">
        <w:rPr>
          <w:lang w:val="en-GB"/>
        </w:rPr>
        <w:t>“N</w:t>
      </w:r>
      <w:r w:rsidR="00FD59E0" w:rsidRPr="003B0F1A">
        <w:rPr>
          <w:lang w:val="en-GB"/>
        </w:rPr>
        <w:t>ational laws and policies generally p</w:t>
      </w:r>
      <w:r w:rsidR="002F3F24" w:rsidRPr="003B0F1A">
        <w:rPr>
          <w:lang w:val="en-GB"/>
        </w:rPr>
        <w:t xml:space="preserve">erpetuate exclusion, isolation, discrimination and violence against persons with disabilities, despite international human rights law standards. Factors such as deprivation of legal capacity, forced institutionalization, exclusion from general education, pervasive </w:t>
      </w:r>
      <w:r w:rsidR="00C17C92">
        <w:rPr>
          <w:lang w:val="en-GB"/>
        </w:rPr>
        <w:t xml:space="preserve">negative </w:t>
      </w:r>
      <w:r w:rsidR="00E93CC0" w:rsidRPr="003B0F1A">
        <w:rPr>
          <w:lang w:val="en-GB"/>
        </w:rPr>
        <w:t>stereotypes, prejudices,</w:t>
      </w:r>
      <w:r w:rsidR="002F3F24" w:rsidRPr="003B0F1A">
        <w:rPr>
          <w:lang w:val="en-GB"/>
        </w:rPr>
        <w:t xml:space="preserve"> and lack of access to employment prevent persons with disabilities from enjoying their rights fully, on an equal basis with others. In particular, women and girls with disabilities face considerable restrictions on the exercise of their rights relative to men and other women and girls, due to, for instance violence, abuse or neglect, and have fewer opportunities in terms of education and employment.”</w:t>
      </w:r>
      <w:r w:rsidR="002F3F24">
        <w:rPr>
          <w:rStyle w:val="FootnoteReference"/>
          <w:lang w:val="en-GB"/>
        </w:rPr>
        <w:footnoteReference w:id="11"/>
      </w:r>
    </w:p>
    <w:p w14:paraId="71A8546B" w14:textId="77777777" w:rsidR="00A9787A" w:rsidRPr="00A9787A" w:rsidRDefault="00A9787A" w:rsidP="00A9787A">
      <w:pPr>
        <w:spacing w:after="0" w:line="240" w:lineRule="auto"/>
        <w:jc w:val="both"/>
        <w:rPr>
          <w:lang w:val="en-GB"/>
        </w:rPr>
      </w:pPr>
    </w:p>
    <w:p w14:paraId="61BB89ED" w14:textId="0D1039C3" w:rsidR="00A9787A" w:rsidRDefault="0072011A" w:rsidP="00303A6D">
      <w:pPr>
        <w:pStyle w:val="ListParagraph"/>
        <w:numPr>
          <w:ilvl w:val="0"/>
          <w:numId w:val="2"/>
        </w:numPr>
        <w:spacing w:after="0" w:line="240" w:lineRule="auto"/>
        <w:jc w:val="both"/>
        <w:rPr>
          <w:b/>
          <w:lang w:val="en-GB"/>
        </w:rPr>
      </w:pPr>
      <w:r w:rsidRPr="00303A6D">
        <w:rPr>
          <w:b/>
          <w:lang w:val="en-GB"/>
        </w:rPr>
        <w:t xml:space="preserve">The history of article 5 and article 2 </w:t>
      </w:r>
      <w:r w:rsidR="005775D3">
        <w:rPr>
          <w:b/>
          <w:lang w:val="en-GB"/>
        </w:rPr>
        <w:t>of the Convention</w:t>
      </w:r>
      <w:r w:rsidRPr="00303A6D">
        <w:rPr>
          <w:b/>
          <w:lang w:val="en-GB"/>
        </w:rPr>
        <w:t xml:space="preserve"> and the human rights model of disability</w:t>
      </w:r>
    </w:p>
    <w:p w14:paraId="4284A476" w14:textId="77777777" w:rsidR="005C7B9C" w:rsidRPr="00303A6D" w:rsidRDefault="005C7B9C" w:rsidP="001F3101">
      <w:pPr>
        <w:pStyle w:val="ListParagraph"/>
        <w:spacing w:after="0" w:line="240" w:lineRule="auto"/>
        <w:jc w:val="both"/>
        <w:rPr>
          <w:b/>
          <w:lang w:val="en-GB"/>
        </w:rPr>
      </w:pPr>
    </w:p>
    <w:p w14:paraId="72A72914" w14:textId="7B02DEC6" w:rsidR="0057471E" w:rsidRDefault="00EF7295" w:rsidP="00303A6D">
      <w:pPr>
        <w:pStyle w:val="ListParagraph"/>
        <w:numPr>
          <w:ilvl w:val="0"/>
          <w:numId w:val="42"/>
        </w:numPr>
        <w:spacing w:after="0" w:line="240" w:lineRule="auto"/>
        <w:jc w:val="both"/>
        <w:rPr>
          <w:lang w:val="en-GB"/>
        </w:rPr>
      </w:pPr>
      <w:r>
        <w:rPr>
          <w:lang w:val="en-GB"/>
        </w:rPr>
        <w:t xml:space="preserve">For a long time the medical model of disability prevented the application of the equality </w:t>
      </w:r>
      <w:r w:rsidR="009308F0">
        <w:rPr>
          <w:lang w:val="en-GB"/>
        </w:rPr>
        <w:t>principle</w:t>
      </w:r>
      <w:r>
        <w:rPr>
          <w:lang w:val="en-GB"/>
        </w:rPr>
        <w:t xml:space="preserve"> to persons with disabilities. </w:t>
      </w:r>
      <w:r w:rsidR="009308F0">
        <w:rPr>
          <w:lang w:val="en-GB"/>
        </w:rPr>
        <w:t>Under t</w:t>
      </w:r>
      <w:r>
        <w:rPr>
          <w:lang w:val="en-GB"/>
        </w:rPr>
        <w:t>he medical model of disability</w:t>
      </w:r>
      <w:r w:rsidR="009308F0">
        <w:rPr>
          <w:lang w:val="en-GB"/>
        </w:rPr>
        <w:t xml:space="preserve">, </w:t>
      </w:r>
      <w:r w:rsidR="00B9005C">
        <w:rPr>
          <w:lang w:val="en-GB"/>
        </w:rPr>
        <w:t>persons with disabilities</w:t>
      </w:r>
      <w:r>
        <w:rPr>
          <w:lang w:val="en-GB"/>
        </w:rPr>
        <w:t xml:space="preserve"> are not r</w:t>
      </w:r>
      <w:r w:rsidR="009308F0">
        <w:rPr>
          <w:lang w:val="en-GB"/>
        </w:rPr>
        <w:t>ight</w:t>
      </w:r>
      <w:r w:rsidR="00B2525C">
        <w:rPr>
          <w:lang w:val="en-GB"/>
        </w:rPr>
        <w:t>s</w:t>
      </w:r>
      <w:r w:rsidR="009308F0">
        <w:rPr>
          <w:lang w:val="en-GB"/>
        </w:rPr>
        <w:t xml:space="preserve"> holders but a</w:t>
      </w:r>
      <w:r w:rsidR="00B2525C">
        <w:rPr>
          <w:lang w:val="en-GB"/>
        </w:rPr>
        <w:t xml:space="preserve">re </w:t>
      </w:r>
      <w:r w:rsidR="009308F0">
        <w:rPr>
          <w:lang w:val="en-GB"/>
        </w:rPr>
        <w:t>s</w:t>
      </w:r>
      <w:r w:rsidR="00B2525C">
        <w:rPr>
          <w:lang w:val="en-GB"/>
        </w:rPr>
        <w:t>een as</w:t>
      </w:r>
      <w:r w:rsidR="009308F0">
        <w:rPr>
          <w:lang w:val="en-GB"/>
        </w:rPr>
        <w:t xml:space="preserve"> problems and are </w:t>
      </w:r>
      <w:r>
        <w:rPr>
          <w:lang w:val="en-GB"/>
        </w:rPr>
        <w:t>reduced to their impairments</w:t>
      </w:r>
      <w:r w:rsidR="009308F0">
        <w:rPr>
          <w:lang w:val="en-GB"/>
        </w:rPr>
        <w:t>. D</w:t>
      </w:r>
      <w:r>
        <w:rPr>
          <w:lang w:val="en-GB"/>
        </w:rPr>
        <w:t xml:space="preserve">iscrimination </w:t>
      </w:r>
      <w:r w:rsidR="009308F0">
        <w:rPr>
          <w:lang w:val="en-GB"/>
        </w:rPr>
        <w:t xml:space="preserve">against </w:t>
      </w:r>
      <w:r w:rsidR="00B2525C">
        <w:rPr>
          <w:lang w:val="en-GB"/>
        </w:rPr>
        <w:t xml:space="preserve">and exclusion of </w:t>
      </w:r>
      <w:r w:rsidR="009308F0">
        <w:rPr>
          <w:lang w:val="en-GB"/>
        </w:rPr>
        <w:t xml:space="preserve">persons with disabilities </w:t>
      </w:r>
      <w:r w:rsidR="00B2525C">
        <w:rPr>
          <w:lang w:val="en-GB"/>
        </w:rPr>
        <w:t>is</w:t>
      </w:r>
      <w:r>
        <w:rPr>
          <w:lang w:val="en-GB"/>
        </w:rPr>
        <w:t xml:space="preserve"> </w:t>
      </w:r>
      <w:r w:rsidR="00BC34B2">
        <w:rPr>
          <w:lang w:val="en-GB"/>
        </w:rPr>
        <w:t xml:space="preserve">seen as the </w:t>
      </w:r>
      <w:r w:rsidR="00BC34B2">
        <w:rPr>
          <w:lang w:val="en-GB"/>
        </w:rPr>
        <w:lastRenderedPageBreak/>
        <w:t xml:space="preserve">norm </w:t>
      </w:r>
      <w:r>
        <w:rPr>
          <w:lang w:val="en-GB"/>
        </w:rPr>
        <w:t>and</w:t>
      </w:r>
      <w:r w:rsidR="00BC34B2">
        <w:rPr>
          <w:lang w:val="en-GB"/>
        </w:rPr>
        <w:t xml:space="preserve"> is</w:t>
      </w:r>
      <w:r>
        <w:rPr>
          <w:lang w:val="en-GB"/>
        </w:rPr>
        <w:t xml:space="preserve"> legitimized by a </w:t>
      </w:r>
      <w:r w:rsidR="00642605">
        <w:rPr>
          <w:lang w:val="en-GB"/>
        </w:rPr>
        <w:t xml:space="preserve">medically driven </w:t>
      </w:r>
      <w:r>
        <w:rPr>
          <w:lang w:val="en-GB"/>
        </w:rPr>
        <w:t>incapacity approach to disability.</w:t>
      </w:r>
      <w:r w:rsidR="008E0A0E">
        <w:rPr>
          <w:rStyle w:val="FootnoteReference"/>
          <w:lang w:val="en-GB"/>
        </w:rPr>
        <w:footnoteReference w:id="12"/>
      </w:r>
      <w:r>
        <w:rPr>
          <w:lang w:val="en-GB"/>
        </w:rPr>
        <w:t xml:space="preserve"> The medical model</w:t>
      </w:r>
      <w:r w:rsidR="00077E4E">
        <w:rPr>
          <w:lang w:val="en-GB"/>
        </w:rPr>
        <w:t xml:space="preserve"> determined early international law and policy on disability, even when first attempts were made to apply the concept of equality to the context of disability. The 1971 </w:t>
      </w:r>
      <w:r w:rsidR="008E0A0E">
        <w:rPr>
          <w:lang w:val="en-GB"/>
        </w:rPr>
        <w:t>D</w:t>
      </w:r>
      <w:r w:rsidR="00077E4E">
        <w:rPr>
          <w:lang w:val="en-GB"/>
        </w:rPr>
        <w:t xml:space="preserve">eclaration on the </w:t>
      </w:r>
      <w:r w:rsidR="008E0A0E">
        <w:rPr>
          <w:lang w:val="en-GB"/>
        </w:rPr>
        <w:t>Rights of Me</w:t>
      </w:r>
      <w:r w:rsidR="00077E4E">
        <w:rPr>
          <w:lang w:val="en-GB"/>
        </w:rPr>
        <w:t xml:space="preserve">ntally </w:t>
      </w:r>
      <w:r w:rsidR="008E0A0E">
        <w:rPr>
          <w:lang w:val="en-GB"/>
        </w:rPr>
        <w:t>R</w:t>
      </w:r>
      <w:r w:rsidR="00077E4E">
        <w:rPr>
          <w:lang w:val="en-GB"/>
        </w:rPr>
        <w:t>etarded</w:t>
      </w:r>
      <w:r w:rsidR="00315DE4">
        <w:rPr>
          <w:lang w:val="en-GB"/>
        </w:rPr>
        <w:t xml:space="preserve"> </w:t>
      </w:r>
      <w:r w:rsidR="008E0A0E">
        <w:rPr>
          <w:lang w:val="en-GB"/>
        </w:rPr>
        <w:t>Persons and the 1975 Declaration on the R</w:t>
      </w:r>
      <w:r w:rsidR="00315DE4">
        <w:rPr>
          <w:lang w:val="en-GB"/>
        </w:rPr>
        <w:t xml:space="preserve">ights of </w:t>
      </w:r>
      <w:r w:rsidR="008E0A0E">
        <w:rPr>
          <w:lang w:val="en-GB"/>
        </w:rPr>
        <w:t>Disabled Persons</w:t>
      </w:r>
      <w:r w:rsidR="00315DE4">
        <w:rPr>
          <w:lang w:val="en-GB"/>
        </w:rPr>
        <w:t xml:space="preserve"> were the first pre-treaty </w:t>
      </w:r>
      <w:r w:rsidR="009308F0">
        <w:rPr>
          <w:lang w:val="en-GB"/>
        </w:rPr>
        <w:t>h</w:t>
      </w:r>
      <w:r w:rsidR="00315DE4">
        <w:rPr>
          <w:lang w:val="en-GB"/>
        </w:rPr>
        <w:t xml:space="preserve">uman </w:t>
      </w:r>
      <w:r w:rsidR="009308F0">
        <w:rPr>
          <w:lang w:val="en-GB"/>
        </w:rPr>
        <w:t>r</w:t>
      </w:r>
      <w:r w:rsidR="00315DE4">
        <w:rPr>
          <w:lang w:val="en-GB"/>
        </w:rPr>
        <w:t>ights instruments that contained equality and non-discrimination provisions for persons with disabilities.</w:t>
      </w:r>
      <w:r w:rsidR="00315DE4">
        <w:rPr>
          <w:rStyle w:val="FootnoteReference"/>
          <w:lang w:val="en-GB"/>
        </w:rPr>
        <w:footnoteReference w:id="13"/>
      </w:r>
      <w:r w:rsidR="00315DE4">
        <w:rPr>
          <w:lang w:val="en-GB"/>
        </w:rPr>
        <w:t xml:space="preserve"> </w:t>
      </w:r>
      <w:r w:rsidR="005775D3">
        <w:rPr>
          <w:lang w:val="en-GB"/>
        </w:rPr>
        <w:t>While these early soft law h</w:t>
      </w:r>
      <w:r w:rsidR="00BA6C8F">
        <w:rPr>
          <w:lang w:val="en-GB"/>
        </w:rPr>
        <w:t xml:space="preserve">uman </w:t>
      </w:r>
      <w:r w:rsidR="005775D3">
        <w:rPr>
          <w:lang w:val="en-GB"/>
        </w:rPr>
        <w:t>r</w:t>
      </w:r>
      <w:r w:rsidR="00BA6C8F">
        <w:rPr>
          <w:lang w:val="en-GB"/>
        </w:rPr>
        <w:t xml:space="preserve">ights instruments paved the way for an equality approach to disability, they were still based on the </w:t>
      </w:r>
      <w:r w:rsidR="005775D3">
        <w:rPr>
          <w:lang w:val="en-GB"/>
        </w:rPr>
        <w:t xml:space="preserve">medical model of disability as </w:t>
      </w:r>
      <w:r w:rsidR="00BA6C8F">
        <w:rPr>
          <w:lang w:val="en-GB"/>
        </w:rPr>
        <w:t xml:space="preserve">impairment was seen as a legitimate ground for restricting </w:t>
      </w:r>
      <w:r w:rsidR="008E0A0E">
        <w:rPr>
          <w:lang w:val="en-GB"/>
        </w:rPr>
        <w:t>or</w:t>
      </w:r>
      <w:r w:rsidR="00BA6C8F">
        <w:rPr>
          <w:lang w:val="en-GB"/>
        </w:rPr>
        <w:t xml:space="preserve"> denial of rights.</w:t>
      </w:r>
      <w:r w:rsidR="00E548E0">
        <w:rPr>
          <w:lang w:val="en-GB"/>
        </w:rPr>
        <w:t xml:space="preserve"> </w:t>
      </w:r>
      <w:r w:rsidR="00315DE4">
        <w:rPr>
          <w:lang w:val="en-GB"/>
        </w:rPr>
        <w:t xml:space="preserve">A </w:t>
      </w:r>
      <w:r w:rsidR="00491E19">
        <w:rPr>
          <w:lang w:val="en-GB"/>
        </w:rPr>
        <w:t>further step</w:t>
      </w:r>
      <w:r w:rsidR="00315DE4">
        <w:rPr>
          <w:lang w:val="en-GB"/>
        </w:rPr>
        <w:t xml:space="preserve"> was taken</w:t>
      </w:r>
      <w:r w:rsidR="005775D3">
        <w:rPr>
          <w:lang w:val="en-GB"/>
        </w:rPr>
        <w:t xml:space="preserve"> by the 1993 Standard Rules on the Equalization of Opportunities for Persons w</w:t>
      </w:r>
      <w:r w:rsidR="00315DE4">
        <w:rPr>
          <w:lang w:val="en-GB"/>
        </w:rPr>
        <w:t>ith Disabilities</w:t>
      </w:r>
      <w:r w:rsidR="00BA6C8F">
        <w:rPr>
          <w:lang w:val="en-GB"/>
        </w:rPr>
        <w:t xml:space="preserve">. </w:t>
      </w:r>
      <w:r w:rsidR="0057471E">
        <w:rPr>
          <w:lang w:val="en-GB"/>
        </w:rPr>
        <w:t>They proclaimed “equality of opportunities” a fundamental concept of disability policy and law and defined</w:t>
      </w:r>
      <w:r w:rsidR="0057471E" w:rsidRPr="0057471E">
        <w:rPr>
          <w:lang w:val="en-GB"/>
        </w:rPr>
        <w:t xml:space="preserve"> </w:t>
      </w:r>
      <w:r w:rsidR="0057471E">
        <w:rPr>
          <w:lang w:val="en-GB"/>
        </w:rPr>
        <w:t>it as:</w:t>
      </w:r>
    </w:p>
    <w:p w14:paraId="11DFD842" w14:textId="77777777" w:rsidR="0057471E" w:rsidRPr="0057471E" w:rsidRDefault="0057471E" w:rsidP="0057471E">
      <w:pPr>
        <w:tabs>
          <w:tab w:val="left" w:pos="-1440"/>
          <w:tab w:val="left" w:pos="-720"/>
        </w:tabs>
        <w:suppressAutoHyphens/>
        <w:spacing w:line="240" w:lineRule="atLeast"/>
        <w:ind w:left="708"/>
        <w:rPr>
          <w:sz w:val="20"/>
          <w:szCs w:val="20"/>
          <w:lang w:val="en-GB"/>
        </w:rPr>
      </w:pPr>
      <w:r w:rsidRPr="0057471E">
        <w:rPr>
          <w:sz w:val="20"/>
          <w:szCs w:val="20"/>
          <w:lang w:val="en-GB"/>
        </w:rPr>
        <w:t>“ the process through which the various systems of society and the environment, such as services, activities, information and documentation, are made available to all, particularly to persons with disabilities.</w:t>
      </w:r>
    </w:p>
    <w:p w14:paraId="53781658" w14:textId="77777777" w:rsidR="0057471E" w:rsidRPr="0057471E" w:rsidRDefault="0057471E" w:rsidP="0057471E">
      <w:pPr>
        <w:tabs>
          <w:tab w:val="left" w:pos="-1440"/>
          <w:tab w:val="left" w:pos="-720"/>
        </w:tabs>
        <w:suppressAutoHyphens/>
        <w:spacing w:line="240" w:lineRule="atLeast"/>
        <w:ind w:left="708"/>
        <w:rPr>
          <w:sz w:val="20"/>
          <w:szCs w:val="20"/>
          <w:lang w:val="en-GB"/>
        </w:rPr>
      </w:pPr>
      <w:r w:rsidRPr="0057471E">
        <w:rPr>
          <w:sz w:val="20"/>
          <w:szCs w:val="20"/>
          <w:lang w:val="en-GB"/>
        </w:rPr>
        <w:t xml:space="preserve">The principle of equal rights implies that the needs of each and every individual are of equal importance, that those needs must be made the basis for the planning of societies and that all resources must be employed in such a way as to ensure that every individual has equal opportunity for participation.  </w:t>
      </w:r>
    </w:p>
    <w:p w14:paraId="40FE1AEA" w14:textId="77777777" w:rsidR="0057471E" w:rsidRPr="0057471E" w:rsidRDefault="0057471E" w:rsidP="0057471E">
      <w:pPr>
        <w:tabs>
          <w:tab w:val="left" w:pos="-1440"/>
          <w:tab w:val="left" w:pos="-720"/>
        </w:tabs>
        <w:suppressAutoHyphens/>
        <w:spacing w:line="240" w:lineRule="atLeast"/>
        <w:ind w:left="708"/>
        <w:rPr>
          <w:sz w:val="20"/>
          <w:szCs w:val="20"/>
          <w:lang w:val="en-GB"/>
        </w:rPr>
      </w:pPr>
      <w:r w:rsidRPr="0057471E">
        <w:rPr>
          <w:sz w:val="20"/>
          <w:szCs w:val="20"/>
          <w:lang w:val="en-GB"/>
        </w:rPr>
        <w:t>Persons with disabilities are members of society and have the right to remain within their local communities.  They should receive the support they need within the ordinary structures of education, health, employment and social services.</w:t>
      </w:r>
    </w:p>
    <w:p w14:paraId="6F5B60E4" w14:textId="77777777" w:rsidR="0057471E" w:rsidRPr="0057471E" w:rsidRDefault="0057471E" w:rsidP="0057471E">
      <w:pPr>
        <w:tabs>
          <w:tab w:val="left" w:pos="-1440"/>
          <w:tab w:val="left" w:pos="-720"/>
        </w:tabs>
        <w:suppressAutoHyphens/>
        <w:spacing w:line="240" w:lineRule="atLeast"/>
        <w:ind w:left="708"/>
        <w:rPr>
          <w:sz w:val="20"/>
          <w:szCs w:val="20"/>
          <w:lang w:val="en-GB"/>
        </w:rPr>
      </w:pPr>
      <w:r w:rsidRPr="0057471E">
        <w:rPr>
          <w:sz w:val="20"/>
          <w:szCs w:val="20"/>
          <w:lang w:val="en-GB"/>
        </w:rPr>
        <w:t>As persons with disabilities achieve equal rights, they should also have equal obligations.  As those rights are being achieved, societies should raise their expectations of persons with disabilities.  As part of the process of equal opportunities, provision should be made to assist persons with disabilities to assume their full responsibility as members of society.”</w:t>
      </w:r>
      <w:r>
        <w:rPr>
          <w:rStyle w:val="FootnoteReference"/>
          <w:sz w:val="20"/>
          <w:szCs w:val="20"/>
          <w:lang w:val="en-GB"/>
        </w:rPr>
        <w:footnoteReference w:id="14"/>
      </w:r>
    </w:p>
    <w:p w14:paraId="1FA0FB86" w14:textId="5300A71F" w:rsidR="00116BCC" w:rsidRDefault="0057471E" w:rsidP="00303A6D">
      <w:pPr>
        <w:pStyle w:val="ListParagraph"/>
        <w:numPr>
          <w:ilvl w:val="0"/>
          <w:numId w:val="42"/>
        </w:numPr>
        <w:spacing w:after="0" w:line="240" w:lineRule="auto"/>
        <w:jc w:val="both"/>
        <w:rPr>
          <w:lang w:val="en-GB"/>
        </w:rPr>
      </w:pPr>
      <w:r>
        <w:rPr>
          <w:lang w:val="en-GB"/>
        </w:rPr>
        <w:t xml:space="preserve">This definition of equalization of opportunities marks a significant </w:t>
      </w:r>
      <w:r w:rsidR="008E0A0E">
        <w:rPr>
          <w:lang w:val="en-GB"/>
        </w:rPr>
        <w:t>development</w:t>
      </w:r>
      <w:r>
        <w:rPr>
          <w:lang w:val="en-GB"/>
        </w:rPr>
        <w:t xml:space="preserve"> from a formal model of equality to a </w:t>
      </w:r>
      <w:r w:rsidR="00E93CC0">
        <w:rPr>
          <w:lang w:val="en-GB"/>
        </w:rPr>
        <w:t>substantive</w:t>
      </w:r>
      <w:r>
        <w:rPr>
          <w:lang w:val="en-GB"/>
        </w:rPr>
        <w:t xml:space="preserve"> model of equality.</w:t>
      </w:r>
      <w:r w:rsidR="007513AB">
        <w:rPr>
          <w:lang w:val="en-GB"/>
        </w:rPr>
        <w:t xml:space="preserve"> While formal equality seeks to combat direct discrimination by treating persons</w:t>
      </w:r>
      <w:r w:rsidR="005775D3">
        <w:rPr>
          <w:lang w:val="en-GB"/>
        </w:rPr>
        <w:t xml:space="preserve"> in a similar situation</w:t>
      </w:r>
      <w:r w:rsidR="007513AB">
        <w:rPr>
          <w:lang w:val="en-GB"/>
        </w:rPr>
        <w:t xml:space="preserve"> similar</w:t>
      </w:r>
      <w:r w:rsidR="005775D3">
        <w:rPr>
          <w:lang w:val="en-GB"/>
        </w:rPr>
        <w:t>ly</w:t>
      </w:r>
      <w:r w:rsidR="008E0A0E">
        <w:rPr>
          <w:lang w:val="en-GB"/>
        </w:rPr>
        <w:t xml:space="preserve"> and</w:t>
      </w:r>
      <w:r w:rsidR="007513AB">
        <w:rPr>
          <w:lang w:val="en-GB"/>
        </w:rPr>
        <w:t xml:space="preserve"> persons</w:t>
      </w:r>
      <w:r w:rsidR="005775D3">
        <w:rPr>
          <w:lang w:val="en-GB"/>
        </w:rPr>
        <w:t xml:space="preserve"> in different situations</w:t>
      </w:r>
      <w:r w:rsidR="007513AB">
        <w:rPr>
          <w:lang w:val="en-GB"/>
        </w:rPr>
        <w:t xml:space="preserve"> differently, substantive equality</w:t>
      </w:r>
      <w:r w:rsidR="007513AB" w:rsidRPr="007513AB">
        <w:rPr>
          <w:lang w:val="en-GB"/>
        </w:rPr>
        <w:t xml:space="preserve"> </w:t>
      </w:r>
      <w:r w:rsidR="007513AB">
        <w:rPr>
          <w:lang w:val="en-GB"/>
        </w:rPr>
        <w:t xml:space="preserve">seeks to address structural and indirect discrimination and takes into account power relations. Formal equality helps to combat </w:t>
      </w:r>
      <w:r w:rsidR="00642605">
        <w:rPr>
          <w:lang w:val="en-GB"/>
        </w:rPr>
        <w:t xml:space="preserve">negative </w:t>
      </w:r>
      <w:r w:rsidR="007513AB">
        <w:rPr>
          <w:lang w:val="en-GB"/>
        </w:rPr>
        <w:t xml:space="preserve">stereotyping and prejudices, but it cannot offer solutions for the “dilemma of difference.” Substantive equality acknowledges that the “dilemma of difference” requires both, ignoring and acknowledging differences among human beings in order to achieve </w:t>
      </w:r>
      <w:r w:rsidR="007513AB" w:rsidRPr="00303A6D">
        <w:rPr>
          <w:i/>
          <w:lang w:val="en-GB"/>
        </w:rPr>
        <w:t>de</w:t>
      </w:r>
      <w:r w:rsidR="00D45D0D">
        <w:rPr>
          <w:lang w:val="en-GB"/>
        </w:rPr>
        <w:t xml:space="preserve"> </w:t>
      </w:r>
      <w:r w:rsidR="007513AB" w:rsidRPr="00303A6D">
        <w:rPr>
          <w:i/>
          <w:lang w:val="en-GB"/>
        </w:rPr>
        <w:t>f</w:t>
      </w:r>
      <w:r w:rsidR="00D45D0D" w:rsidRPr="00303A6D">
        <w:rPr>
          <w:i/>
          <w:lang w:val="en-GB"/>
        </w:rPr>
        <w:t>a</w:t>
      </w:r>
      <w:r w:rsidR="007513AB" w:rsidRPr="00303A6D">
        <w:rPr>
          <w:i/>
          <w:lang w:val="en-GB"/>
        </w:rPr>
        <w:t>cto</w:t>
      </w:r>
      <w:r w:rsidR="007513AB">
        <w:rPr>
          <w:lang w:val="en-GB"/>
        </w:rPr>
        <w:t xml:space="preserve"> equality</w:t>
      </w:r>
      <w:r w:rsidR="00E91D35">
        <w:rPr>
          <w:lang w:val="en-GB"/>
        </w:rPr>
        <w:t xml:space="preserve">. </w:t>
      </w:r>
      <w:r w:rsidR="005775D3">
        <w:rPr>
          <w:lang w:val="en-GB"/>
        </w:rPr>
        <w:t>However,</w:t>
      </w:r>
      <w:r w:rsidR="00E91D35">
        <w:rPr>
          <w:lang w:val="en-GB"/>
        </w:rPr>
        <w:t xml:space="preserve"> in order to overcome </w:t>
      </w:r>
      <w:r w:rsidR="005775D3">
        <w:rPr>
          <w:lang w:val="en-GB"/>
        </w:rPr>
        <w:t xml:space="preserve">deeply entrenched </w:t>
      </w:r>
      <w:r w:rsidR="00E91D35">
        <w:rPr>
          <w:lang w:val="en-GB"/>
        </w:rPr>
        <w:t>disability-based discrimination</w:t>
      </w:r>
      <w:r w:rsidR="005775D3">
        <w:rPr>
          <w:lang w:val="en-GB"/>
        </w:rPr>
        <w:t xml:space="preserve">, States </w:t>
      </w:r>
      <w:r w:rsidR="00642605">
        <w:rPr>
          <w:lang w:val="en-GB"/>
        </w:rPr>
        <w:t xml:space="preserve">and local authorities, devolved governments </w:t>
      </w:r>
      <w:r w:rsidR="00E91D35">
        <w:rPr>
          <w:lang w:val="en-GB"/>
        </w:rPr>
        <w:t xml:space="preserve">need to do more than combat discriminatory </w:t>
      </w:r>
      <w:r w:rsidR="005775D3">
        <w:rPr>
          <w:lang w:val="en-GB"/>
        </w:rPr>
        <w:t>behaviour</w:t>
      </w:r>
      <w:r w:rsidR="00E91D35">
        <w:rPr>
          <w:lang w:val="en-GB"/>
        </w:rPr>
        <w:t>, structures and systems. In order to change discriminatory structures and systems</w:t>
      </w:r>
      <w:r w:rsidR="00136080">
        <w:rPr>
          <w:lang w:val="en-GB"/>
        </w:rPr>
        <w:t>,</w:t>
      </w:r>
      <w:r w:rsidR="00E91D35">
        <w:rPr>
          <w:lang w:val="en-GB"/>
        </w:rPr>
        <w:t xml:space="preserve"> positive measures are necessary. The </w:t>
      </w:r>
      <w:r w:rsidR="005775D3">
        <w:rPr>
          <w:lang w:val="en-GB"/>
        </w:rPr>
        <w:t>C</w:t>
      </w:r>
      <w:r w:rsidR="00E91D35">
        <w:rPr>
          <w:lang w:val="en-GB"/>
        </w:rPr>
        <w:t xml:space="preserve">onvention is based on this new model of equality, which </w:t>
      </w:r>
      <w:r w:rsidR="00A864AC">
        <w:rPr>
          <w:lang w:val="en-GB"/>
        </w:rPr>
        <w:t>is also known as</w:t>
      </w:r>
      <w:r w:rsidR="00E91D35">
        <w:rPr>
          <w:lang w:val="en-GB"/>
        </w:rPr>
        <w:t xml:space="preserve"> transformative or inclusive equality. Inclusive equality </w:t>
      </w:r>
      <w:r w:rsidR="0058019C">
        <w:rPr>
          <w:lang w:val="en-GB"/>
        </w:rPr>
        <w:t>is not to be misunderstood as being a model specifically related to disability</w:t>
      </w:r>
      <w:r w:rsidR="009C1052">
        <w:rPr>
          <w:lang w:val="en-GB"/>
        </w:rPr>
        <w:t>,</w:t>
      </w:r>
      <w:r w:rsidR="000A5189">
        <w:rPr>
          <w:lang w:val="en-GB"/>
        </w:rPr>
        <w:t xml:space="preserve"> but rather</w:t>
      </w:r>
      <w:r w:rsidR="009C1052">
        <w:rPr>
          <w:lang w:val="en-GB"/>
        </w:rPr>
        <w:t xml:space="preserve"> a model that</w:t>
      </w:r>
      <w:r w:rsidR="0058019C">
        <w:rPr>
          <w:lang w:val="en-GB"/>
        </w:rPr>
        <w:t xml:space="preserve"> </w:t>
      </w:r>
      <w:r w:rsidR="00E91D35">
        <w:rPr>
          <w:lang w:val="en-GB"/>
        </w:rPr>
        <w:t>ack</w:t>
      </w:r>
      <w:r w:rsidR="00136080">
        <w:rPr>
          <w:lang w:val="en-GB"/>
        </w:rPr>
        <w:t xml:space="preserve">nowledges that </w:t>
      </w:r>
      <w:r w:rsidR="00E91D35">
        <w:rPr>
          <w:lang w:val="en-GB"/>
        </w:rPr>
        <w:t>individuals</w:t>
      </w:r>
      <w:r w:rsidR="000A5189">
        <w:rPr>
          <w:lang w:val="en-GB"/>
        </w:rPr>
        <w:t>,</w:t>
      </w:r>
      <w:r w:rsidR="00E91D35">
        <w:rPr>
          <w:lang w:val="en-GB"/>
        </w:rPr>
        <w:t xml:space="preserve"> </w:t>
      </w:r>
      <w:r w:rsidR="000A5189">
        <w:rPr>
          <w:lang w:val="en-GB"/>
        </w:rPr>
        <w:t xml:space="preserve">on a general basis, </w:t>
      </w:r>
      <w:r w:rsidR="00136080">
        <w:rPr>
          <w:lang w:val="en-GB"/>
        </w:rPr>
        <w:t xml:space="preserve">experience discrimination </w:t>
      </w:r>
      <w:r w:rsidR="00E91D35">
        <w:rPr>
          <w:lang w:val="en-GB"/>
        </w:rPr>
        <w:t>as member</w:t>
      </w:r>
      <w:r w:rsidR="00136080">
        <w:rPr>
          <w:lang w:val="en-GB"/>
        </w:rPr>
        <w:t>s of a (or several) social group(s) and</w:t>
      </w:r>
      <w:r w:rsidR="00136080" w:rsidRPr="00136080">
        <w:rPr>
          <w:lang w:val="en-GB"/>
        </w:rPr>
        <w:t xml:space="preserve"> </w:t>
      </w:r>
      <w:r w:rsidR="00136080">
        <w:rPr>
          <w:lang w:val="en-GB"/>
        </w:rPr>
        <w:t xml:space="preserve">that these groups are not </w:t>
      </w:r>
      <w:r w:rsidR="00136080">
        <w:rPr>
          <w:lang w:val="en-GB"/>
        </w:rPr>
        <w:lastRenderedPageBreak/>
        <w:t>homogeneous. Hence, non</w:t>
      </w:r>
      <w:r w:rsidR="0072011A">
        <w:rPr>
          <w:lang w:val="en-GB"/>
        </w:rPr>
        <w:t>-</w:t>
      </w:r>
      <w:r w:rsidR="00E91D35">
        <w:rPr>
          <w:lang w:val="en-GB"/>
        </w:rPr>
        <w:t xml:space="preserve">discrimination measures need to target individuals </w:t>
      </w:r>
      <w:r w:rsidR="008E0A0E">
        <w:rPr>
          <w:lang w:val="en-GB"/>
        </w:rPr>
        <w:t>as well as</w:t>
      </w:r>
      <w:r w:rsidR="00E91D35">
        <w:rPr>
          <w:lang w:val="en-GB"/>
        </w:rPr>
        <w:t xml:space="preserve"> groups. Further</w:t>
      </w:r>
      <w:r w:rsidR="00136080">
        <w:rPr>
          <w:lang w:val="en-GB"/>
        </w:rPr>
        <w:t>more, the C</w:t>
      </w:r>
      <w:r w:rsidR="00E91D35">
        <w:rPr>
          <w:lang w:val="en-GB"/>
        </w:rPr>
        <w:t xml:space="preserve">onvention is the first human rights treaty to acknowledge </w:t>
      </w:r>
      <w:r w:rsidR="00E93CC0">
        <w:rPr>
          <w:lang w:val="en-GB"/>
        </w:rPr>
        <w:t xml:space="preserve">explicitly </w:t>
      </w:r>
      <w:r w:rsidR="00E91D35">
        <w:rPr>
          <w:lang w:val="en-GB"/>
        </w:rPr>
        <w:t>intersectional discrimination.</w:t>
      </w:r>
      <w:r w:rsidR="00E91D35">
        <w:rPr>
          <w:rStyle w:val="FootnoteReference"/>
          <w:lang w:val="en-GB"/>
        </w:rPr>
        <w:footnoteReference w:id="15"/>
      </w:r>
      <w:r w:rsidR="00E91D35">
        <w:rPr>
          <w:lang w:val="en-GB"/>
        </w:rPr>
        <w:t xml:space="preserve"> All group members are individuals with multiple layers of identities, statuses and life circumstances. Inclusive equality provides for a new </w:t>
      </w:r>
      <w:r w:rsidR="00E93CC0">
        <w:rPr>
          <w:lang w:val="en-GB"/>
        </w:rPr>
        <w:t>concept, which takes into account individual,</w:t>
      </w:r>
      <w:r w:rsidR="00E91D35">
        <w:rPr>
          <w:lang w:val="en-GB"/>
        </w:rPr>
        <w:t xml:space="preserve"> and structural as well as intersectional discrimination </w:t>
      </w:r>
      <w:r w:rsidR="00136080">
        <w:rPr>
          <w:lang w:val="en-GB"/>
        </w:rPr>
        <w:t>and</w:t>
      </w:r>
      <w:r w:rsidR="00E91D35">
        <w:rPr>
          <w:lang w:val="en-GB"/>
        </w:rPr>
        <w:t xml:space="preserve"> power relations.</w:t>
      </w:r>
      <w:r w:rsidR="00EF08B0">
        <w:rPr>
          <w:lang w:val="en-GB"/>
        </w:rPr>
        <w:t xml:space="preserve"> </w:t>
      </w:r>
      <w:r w:rsidR="006D76C6">
        <w:rPr>
          <w:lang w:val="en-GB"/>
        </w:rPr>
        <w:t>It</w:t>
      </w:r>
      <w:r w:rsidR="00EF08B0">
        <w:rPr>
          <w:lang w:val="en-GB"/>
        </w:rPr>
        <w:t xml:space="preserve"> is evident that the goal of inclusive equality is far-reaching and that fundamental</w:t>
      </w:r>
      <w:r w:rsidR="006D76C6">
        <w:rPr>
          <w:lang w:val="en-GB"/>
        </w:rPr>
        <w:t xml:space="preserve"> systemic and</w:t>
      </w:r>
      <w:r w:rsidR="00EF08B0">
        <w:rPr>
          <w:lang w:val="en-GB"/>
        </w:rPr>
        <w:t xml:space="preserve"> structural changes cannot be realised in one day</w:t>
      </w:r>
      <w:r w:rsidR="0058019C">
        <w:rPr>
          <w:lang w:val="en-GB"/>
        </w:rPr>
        <w:t xml:space="preserve"> but require time</w:t>
      </w:r>
      <w:r w:rsidR="006D76C6">
        <w:rPr>
          <w:lang w:val="en-GB"/>
        </w:rPr>
        <w:t xml:space="preserve">. </w:t>
      </w:r>
      <w:r w:rsidR="00387B32">
        <w:rPr>
          <w:lang w:val="en-GB"/>
        </w:rPr>
        <w:t>C</w:t>
      </w:r>
      <w:r w:rsidR="00CB58D1">
        <w:rPr>
          <w:lang w:val="en-GB"/>
        </w:rPr>
        <w:t>orresponding non-discrimination obligations</w:t>
      </w:r>
      <w:r w:rsidR="00387B32">
        <w:rPr>
          <w:lang w:val="en-GB"/>
        </w:rPr>
        <w:t>, however,</w:t>
      </w:r>
      <w:r w:rsidR="00CB58D1">
        <w:rPr>
          <w:lang w:val="en-GB"/>
        </w:rPr>
        <w:t xml:space="preserve"> are </w:t>
      </w:r>
      <w:r w:rsidR="006D76C6">
        <w:rPr>
          <w:lang w:val="en-GB"/>
        </w:rPr>
        <w:t xml:space="preserve">of </w:t>
      </w:r>
      <w:r w:rsidR="00CB58D1">
        <w:rPr>
          <w:lang w:val="en-GB"/>
        </w:rPr>
        <w:t>immediate</w:t>
      </w:r>
      <w:r w:rsidR="006D76C6">
        <w:rPr>
          <w:lang w:val="en-GB"/>
        </w:rPr>
        <w:t xml:space="preserve"> legal nature</w:t>
      </w:r>
      <w:r w:rsidR="00CB58D1">
        <w:rPr>
          <w:lang w:val="en-GB"/>
        </w:rPr>
        <w:t>.</w:t>
      </w:r>
    </w:p>
    <w:p w14:paraId="5B183FAE" w14:textId="77777777" w:rsidR="005C7B9C" w:rsidRDefault="005C7B9C" w:rsidP="001F3101">
      <w:pPr>
        <w:pStyle w:val="ListParagraph"/>
        <w:spacing w:after="0" w:line="240" w:lineRule="auto"/>
        <w:jc w:val="both"/>
        <w:rPr>
          <w:lang w:val="en-GB"/>
        </w:rPr>
      </w:pPr>
    </w:p>
    <w:p w14:paraId="7DDDFE58" w14:textId="71FD913B" w:rsidR="00116BCC" w:rsidRDefault="00E91D35" w:rsidP="00303A6D">
      <w:pPr>
        <w:pStyle w:val="ListParagraph"/>
        <w:numPr>
          <w:ilvl w:val="0"/>
          <w:numId w:val="42"/>
        </w:numPr>
        <w:spacing w:after="0" w:line="240" w:lineRule="auto"/>
        <w:jc w:val="both"/>
        <w:rPr>
          <w:lang w:val="en-GB"/>
        </w:rPr>
      </w:pPr>
      <w:r w:rsidRPr="00116BCC">
        <w:rPr>
          <w:lang w:val="en-GB"/>
        </w:rPr>
        <w:t xml:space="preserve">Inclusive equality corresponds </w:t>
      </w:r>
      <w:r w:rsidR="00A864AC">
        <w:rPr>
          <w:lang w:val="en-GB"/>
        </w:rPr>
        <w:t>to</w:t>
      </w:r>
      <w:r w:rsidR="00A864AC" w:rsidRPr="00116BCC">
        <w:rPr>
          <w:lang w:val="en-GB"/>
        </w:rPr>
        <w:t xml:space="preserve"> </w:t>
      </w:r>
      <w:r w:rsidRPr="00116BCC">
        <w:rPr>
          <w:lang w:val="en-GB"/>
        </w:rPr>
        <w:t>a new model of disability</w:t>
      </w:r>
      <w:r w:rsidR="00136080">
        <w:rPr>
          <w:lang w:val="en-GB"/>
        </w:rPr>
        <w:t>,</w:t>
      </w:r>
      <w:r w:rsidRPr="00116BCC">
        <w:rPr>
          <w:lang w:val="en-GB"/>
        </w:rPr>
        <w:t xml:space="preserve"> </w:t>
      </w:r>
      <w:r w:rsidR="00054EB5">
        <w:rPr>
          <w:lang w:val="en-GB"/>
        </w:rPr>
        <w:t>t</w:t>
      </w:r>
      <w:r w:rsidR="00136080">
        <w:rPr>
          <w:lang w:val="en-GB"/>
        </w:rPr>
        <w:t>he human r</w:t>
      </w:r>
      <w:r w:rsidRPr="00116BCC">
        <w:rPr>
          <w:lang w:val="en-GB"/>
        </w:rPr>
        <w:t>ights model of disability</w:t>
      </w:r>
      <w:r w:rsidR="00054EB5">
        <w:rPr>
          <w:lang w:val="en-GB"/>
        </w:rPr>
        <w:t xml:space="preserve">, which leaves </w:t>
      </w:r>
      <w:r w:rsidR="00987A7A">
        <w:rPr>
          <w:lang w:val="en-GB"/>
        </w:rPr>
        <w:t xml:space="preserve">charity, </w:t>
      </w:r>
      <w:r w:rsidR="00387B32">
        <w:rPr>
          <w:lang w:val="en-GB"/>
        </w:rPr>
        <w:t>welfare,</w:t>
      </w:r>
      <w:r w:rsidR="00987A7A">
        <w:rPr>
          <w:lang w:val="en-GB"/>
        </w:rPr>
        <w:t xml:space="preserve"> and </w:t>
      </w:r>
      <w:r w:rsidR="00054EB5">
        <w:rPr>
          <w:lang w:val="en-GB"/>
        </w:rPr>
        <w:t>medical approach</w:t>
      </w:r>
      <w:r w:rsidR="00987A7A">
        <w:rPr>
          <w:lang w:val="en-GB"/>
        </w:rPr>
        <w:t>es</w:t>
      </w:r>
      <w:r w:rsidR="00054EB5">
        <w:rPr>
          <w:lang w:val="en-GB"/>
        </w:rPr>
        <w:t xml:space="preserve"> behind and</w:t>
      </w:r>
      <w:r w:rsidRPr="00116BCC">
        <w:rPr>
          <w:lang w:val="en-GB"/>
        </w:rPr>
        <w:t xml:space="preserve"> is based on the assumption that disability is not primarily a medical issue</w:t>
      </w:r>
      <w:r w:rsidR="00381478" w:rsidRPr="00116BCC">
        <w:rPr>
          <w:lang w:val="en-GB"/>
        </w:rPr>
        <w:t>. Rather</w:t>
      </w:r>
      <w:r w:rsidR="00054EB5">
        <w:rPr>
          <w:lang w:val="en-GB"/>
        </w:rPr>
        <w:t>,</w:t>
      </w:r>
      <w:r w:rsidRPr="00116BCC">
        <w:rPr>
          <w:lang w:val="en-GB"/>
        </w:rPr>
        <w:t xml:space="preserve"> disability is a social construct</w:t>
      </w:r>
      <w:r w:rsidR="00381478" w:rsidRPr="00116BCC">
        <w:rPr>
          <w:lang w:val="en-GB"/>
        </w:rPr>
        <w:t xml:space="preserve"> and </w:t>
      </w:r>
      <w:r w:rsidRPr="00116BCC">
        <w:rPr>
          <w:lang w:val="en-GB"/>
        </w:rPr>
        <w:t xml:space="preserve">impairment </w:t>
      </w:r>
      <w:r w:rsidR="00CF0A28" w:rsidRPr="00116BCC">
        <w:rPr>
          <w:lang w:val="en-GB"/>
        </w:rPr>
        <w:t xml:space="preserve">must not </w:t>
      </w:r>
      <w:r w:rsidRPr="00116BCC">
        <w:rPr>
          <w:lang w:val="en-GB"/>
        </w:rPr>
        <w:t xml:space="preserve">be taken as legitimate ground for </w:t>
      </w:r>
      <w:r w:rsidR="00A864AC">
        <w:rPr>
          <w:lang w:val="en-GB"/>
        </w:rPr>
        <w:t xml:space="preserve">the </w:t>
      </w:r>
      <w:r w:rsidRPr="00116BCC">
        <w:rPr>
          <w:lang w:val="en-GB"/>
        </w:rPr>
        <w:t>denial</w:t>
      </w:r>
      <w:r w:rsidR="00381478" w:rsidRPr="00116BCC">
        <w:rPr>
          <w:lang w:val="en-GB"/>
        </w:rPr>
        <w:t xml:space="preserve"> or </w:t>
      </w:r>
      <w:r w:rsidRPr="00116BCC">
        <w:rPr>
          <w:lang w:val="en-GB"/>
        </w:rPr>
        <w:t>restriction of</w:t>
      </w:r>
      <w:r w:rsidR="00136080">
        <w:rPr>
          <w:lang w:val="en-GB"/>
        </w:rPr>
        <w:t xml:space="preserve"> human r</w:t>
      </w:r>
      <w:r w:rsidR="00381478" w:rsidRPr="00116BCC">
        <w:rPr>
          <w:lang w:val="en-GB"/>
        </w:rPr>
        <w:t xml:space="preserve">ights. The </w:t>
      </w:r>
      <w:r w:rsidR="00136080">
        <w:rPr>
          <w:lang w:val="en-GB"/>
        </w:rPr>
        <w:t>h</w:t>
      </w:r>
      <w:r w:rsidR="00381478" w:rsidRPr="00116BCC">
        <w:rPr>
          <w:lang w:val="en-GB"/>
        </w:rPr>
        <w:t xml:space="preserve">uman </w:t>
      </w:r>
      <w:r w:rsidR="00136080">
        <w:rPr>
          <w:lang w:val="en-GB"/>
        </w:rPr>
        <w:t>r</w:t>
      </w:r>
      <w:r w:rsidR="00381478" w:rsidRPr="00116BCC">
        <w:rPr>
          <w:lang w:val="en-GB"/>
        </w:rPr>
        <w:t xml:space="preserve">ights model further acknowledges that disability may be </w:t>
      </w:r>
      <w:r w:rsidR="00A864AC" w:rsidRPr="00116BCC">
        <w:rPr>
          <w:lang w:val="en-GB"/>
        </w:rPr>
        <w:t xml:space="preserve">only </w:t>
      </w:r>
      <w:r w:rsidR="00381478" w:rsidRPr="00116BCC">
        <w:rPr>
          <w:lang w:val="en-GB"/>
        </w:rPr>
        <w:t xml:space="preserve">one of several layers of identity, and hence disability law and policy need to take the diversity of persons with </w:t>
      </w:r>
      <w:r w:rsidR="008C2974">
        <w:rPr>
          <w:lang w:val="en-GB"/>
        </w:rPr>
        <w:t>disabilities into account. The human r</w:t>
      </w:r>
      <w:r w:rsidR="00381478" w:rsidRPr="00116BCC">
        <w:rPr>
          <w:lang w:val="en-GB"/>
        </w:rPr>
        <w:t xml:space="preserve">ights model of </w:t>
      </w:r>
      <w:r w:rsidR="008C2974">
        <w:rPr>
          <w:lang w:val="en-GB"/>
        </w:rPr>
        <w:t>disability fully endorses that human r</w:t>
      </w:r>
      <w:r w:rsidR="00381478" w:rsidRPr="00116BCC">
        <w:rPr>
          <w:lang w:val="en-GB"/>
        </w:rPr>
        <w:t>ights are interdependent, interrelated an</w:t>
      </w:r>
      <w:r w:rsidR="00CF0A28" w:rsidRPr="00116BCC">
        <w:rPr>
          <w:lang w:val="en-GB"/>
        </w:rPr>
        <w:t>d</w:t>
      </w:r>
      <w:r w:rsidR="00381478" w:rsidRPr="00116BCC">
        <w:rPr>
          <w:lang w:val="en-GB"/>
        </w:rPr>
        <w:t xml:space="preserve"> inseparable. Impairment </w:t>
      </w:r>
      <w:r w:rsidR="00CF0A28" w:rsidRPr="00116BCC">
        <w:rPr>
          <w:lang w:val="en-GB"/>
        </w:rPr>
        <w:t xml:space="preserve">or chronic illness </w:t>
      </w:r>
      <w:r w:rsidR="00381478" w:rsidRPr="00116BCC">
        <w:rPr>
          <w:lang w:val="en-GB"/>
        </w:rPr>
        <w:t>as a human condition is the best example for understanding that civil and political rights can only be enjoyed, if economic social and cultural rights a</w:t>
      </w:r>
      <w:r w:rsidR="008C2974">
        <w:rPr>
          <w:lang w:val="en-GB"/>
        </w:rPr>
        <w:t>re granted and vice versa. The C</w:t>
      </w:r>
      <w:r w:rsidR="00381478" w:rsidRPr="00116BCC">
        <w:rPr>
          <w:lang w:val="en-GB"/>
        </w:rPr>
        <w:t>onvention enshrines many provisions</w:t>
      </w:r>
      <w:r w:rsidR="00381478">
        <w:rPr>
          <w:rStyle w:val="FootnoteReference"/>
          <w:lang w:val="en-GB"/>
        </w:rPr>
        <w:footnoteReference w:id="16"/>
      </w:r>
      <w:r w:rsidR="00381478" w:rsidRPr="00116BCC">
        <w:rPr>
          <w:lang w:val="en-GB"/>
        </w:rPr>
        <w:t xml:space="preserve"> containing both sets of rights.</w:t>
      </w:r>
      <w:r w:rsidR="00C53F76" w:rsidRPr="00116BCC">
        <w:rPr>
          <w:lang w:val="en-GB"/>
        </w:rPr>
        <w:t xml:space="preserve"> The </w:t>
      </w:r>
      <w:r w:rsidR="008C2974">
        <w:rPr>
          <w:lang w:val="en-GB"/>
        </w:rPr>
        <w:t>h</w:t>
      </w:r>
      <w:r w:rsidR="00C53F76" w:rsidRPr="00116BCC">
        <w:rPr>
          <w:lang w:val="en-GB"/>
        </w:rPr>
        <w:t xml:space="preserve">uman </w:t>
      </w:r>
      <w:r w:rsidR="008C2974">
        <w:rPr>
          <w:lang w:val="en-GB"/>
        </w:rPr>
        <w:t>r</w:t>
      </w:r>
      <w:r w:rsidR="00C53F76" w:rsidRPr="00116BCC">
        <w:rPr>
          <w:lang w:val="en-GB"/>
        </w:rPr>
        <w:t xml:space="preserve">ights model of disability embraces </w:t>
      </w:r>
      <w:r w:rsidR="00E93CC0">
        <w:rPr>
          <w:lang w:val="en-GB"/>
        </w:rPr>
        <w:t>the human rights-</w:t>
      </w:r>
      <w:r w:rsidR="00C53F76" w:rsidRPr="00116BCC">
        <w:rPr>
          <w:lang w:val="en-GB"/>
        </w:rPr>
        <w:t>based approach to disability in law</w:t>
      </w:r>
      <w:r w:rsidR="00D348B7">
        <w:rPr>
          <w:lang w:val="en-GB"/>
        </w:rPr>
        <w:t xml:space="preserve">, </w:t>
      </w:r>
      <w:r w:rsidR="00C53F76" w:rsidRPr="00116BCC">
        <w:rPr>
          <w:lang w:val="en-GB"/>
        </w:rPr>
        <w:t>policy</w:t>
      </w:r>
      <w:r w:rsidR="00D348B7">
        <w:rPr>
          <w:lang w:val="en-GB"/>
        </w:rPr>
        <w:t xml:space="preserve"> and practice</w:t>
      </w:r>
      <w:r w:rsidR="00054EB5">
        <w:rPr>
          <w:lang w:val="en-GB"/>
        </w:rPr>
        <w:t xml:space="preserve">, </w:t>
      </w:r>
      <w:r w:rsidR="005916BF">
        <w:rPr>
          <w:lang w:val="en-GB"/>
        </w:rPr>
        <w:t xml:space="preserve">and it </w:t>
      </w:r>
      <w:r w:rsidR="00C53F76" w:rsidRPr="00116BCC">
        <w:rPr>
          <w:lang w:val="en-GB"/>
        </w:rPr>
        <w:t xml:space="preserve">corresponds </w:t>
      </w:r>
      <w:r w:rsidR="00054EB5">
        <w:rPr>
          <w:lang w:val="en-GB"/>
        </w:rPr>
        <w:t>to</w:t>
      </w:r>
      <w:r w:rsidR="00054EB5" w:rsidRPr="00116BCC">
        <w:rPr>
          <w:lang w:val="en-GB"/>
        </w:rPr>
        <w:t xml:space="preserve"> </w:t>
      </w:r>
      <w:r w:rsidR="00C53F76" w:rsidRPr="00116BCC">
        <w:rPr>
          <w:lang w:val="en-GB"/>
        </w:rPr>
        <w:t xml:space="preserve">an inclusive equality model </w:t>
      </w:r>
      <w:r w:rsidR="005916BF">
        <w:rPr>
          <w:lang w:val="en-GB"/>
        </w:rPr>
        <w:t>offering</w:t>
      </w:r>
      <w:r w:rsidR="00CF0A28" w:rsidRPr="00116BCC">
        <w:rPr>
          <w:lang w:val="en-GB"/>
        </w:rPr>
        <w:t xml:space="preserve"> a</w:t>
      </w:r>
      <w:r w:rsidR="00C53F76" w:rsidRPr="00116BCC">
        <w:rPr>
          <w:lang w:val="en-GB"/>
        </w:rPr>
        <w:t xml:space="preserve"> roadmap for change in this regard.</w:t>
      </w:r>
    </w:p>
    <w:p w14:paraId="27B98157" w14:textId="77777777" w:rsidR="005C7B9C" w:rsidRDefault="005C7B9C" w:rsidP="001F3101">
      <w:pPr>
        <w:pStyle w:val="ListParagraph"/>
        <w:spacing w:after="0" w:line="240" w:lineRule="auto"/>
        <w:jc w:val="both"/>
        <w:rPr>
          <w:lang w:val="en-GB"/>
        </w:rPr>
      </w:pPr>
    </w:p>
    <w:p w14:paraId="48737ECA" w14:textId="77777777" w:rsidR="007F501B" w:rsidRDefault="00C53F76" w:rsidP="00303A6D">
      <w:pPr>
        <w:pStyle w:val="ListParagraph"/>
        <w:numPr>
          <w:ilvl w:val="0"/>
          <w:numId w:val="42"/>
        </w:numPr>
        <w:spacing w:after="0" w:line="240" w:lineRule="auto"/>
        <w:jc w:val="both"/>
        <w:rPr>
          <w:lang w:val="en-GB"/>
        </w:rPr>
      </w:pPr>
      <w:r w:rsidRPr="00116BCC">
        <w:rPr>
          <w:lang w:val="en-GB"/>
        </w:rPr>
        <w:t xml:space="preserve">With regard to the negotiation history of article 5 and 2 </w:t>
      </w:r>
      <w:r w:rsidR="006270AB">
        <w:rPr>
          <w:lang w:val="en-GB"/>
        </w:rPr>
        <w:t>of the Convention,</w:t>
      </w:r>
      <w:r w:rsidR="007A0DDE" w:rsidRPr="00116BCC">
        <w:rPr>
          <w:lang w:val="en-GB"/>
        </w:rPr>
        <w:t xml:space="preserve"> it is worth mentioning, that the term “specific measures” in art. 5 (</w:t>
      </w:r>
      <w:r w:rsidR="006270AB">
        <w:rPr>
          <w:lang w:val="en-GB"/>
        </w:rPr>
        <w:t>4) was drafted on the basis of a</w:t>
      </w:r>
      <w:r w:rsidR="007A0DDE" w:rsidRPr="00116BCC">
        <w:rPr>
          <w:lang w:val="en-GB"/>
        </w:rPr>
        <w:t>rt</w:t>
      </w:r>
      <w:r w:rsidR="006270AB">
        <w:rPr>
          <w:lang w:val="en-GB"/>
        </w:rPr>
        <w:t>icle</w:t>
      </w:r>
      <w:r w:rsidR="007A0DDE" w:rsidRPr="00116BCC">
        <w:rPr>
          <w:lang w:val="en-GB"/>
        </w:rPr>
        <w:t xml:space="preserve"> 1 (4)</w:t>
      </w:r>
      <w:r w:rsidR="006270AB">
        <w:rPr>
          <w:lang w:val="en-GB"/>
        </w:rPr>
        <w:t xml:space="preserve"> of I</w:t>
      </w:r>
      <w:r w:rsidR="007A0DDE" w:rsidRPr="00116BCC">
        <w:rPr>
          <w:lang w:val="en-GB"/>
        </w:rPr>
        <w:t xml:space="preserve">CERD and </w:t>
      </w:r>
      <w:r w:rsidR="006270AB">
        <w:rPr>
          <w:lang w:val="en-GB"/>
        </w:rPr>
        <w:t>a</w:t>
      </w:r>
      <w:r w:rsidR="007F501B" w:rsidRPr="00116BCC">
        <w:rPr>
          <w:lang w:val="en-GB"/>
        </w:rPr>
        <w:t>rt</w:t>
      </w:r>
      <w:r w:rsidR="006270AB">
        <w:rPr>
          <w:lang w:val="en-GB"/>
        </w:rPr>
        <w:t>icle</w:t>
      </w:r>
      <w:r w:rsidR="007F501B" w:rsidRPr="00116BCC">
        <w:rPr>
          <w:lang w:val="en-GB"/>
        </w:rPr>
        <w:t xml:space="preserve"> 4 (1)</w:t>
      </w:r>
      <w:r w:rsidR="00121653">
        <w:rPr>
          <w:lang w:val="en-GB"/>
        </w:rPr>
        <w:t xml:space="preserve"> and (2)</w:t>
      </w:r>
      <w:r w:rsidR="006270AB">
        <w:rPr>
          <w:lang w:val="en-GB"/>
        </w:rPr>
        <w:t xml:space="preserve"> of</w:t>
      </w:r>
      <w:r w:rsidR="007F501B" w:rsidRPr="00116BCC">
        <w:rPr>
          <w:lang w:val="en-GB"/>
        </w:rPr>
        <w:t xml:space="preserve"> CEDAW but that the term “special” was altered because of negative connotations this wording has in th</w:t>
      </w:r>
      <w:r w:rsidR="006270AB">
        <w:rPr>
          <w:lang w:val="en-GB"/>
        </w:rPr>
        <w:t>e context of disability</w:t>
      </w:r>
      <w:r w:rsidR="007F501B" w:rsidRPr="00116BCC">
        <w:rPr>
          <w:lang w:val="en-GB"/>
        </w:rPr>
        <w:t>.</w:t>
      </w:r>
      <w:r w:rsidR="007F501B">
        <w:rPr>
          <w:rStyle w:val="FootnoteReference"/>
          <w:lang w:val="en-GB"/>
        </w:rPr>
        <w:footnoteReference w:id="17"/>
      </w:r>
      <w:r w:rsidR="007F501B" w:rsidRPr="00116BCC">
        <w:rPr>
          <w:lang w:val="en-GB"/>
        </w:rPr>
        <w:t xml:space="preserve"> </w:t>
      </w:r>
      <w:r w:rsidR="0057212F">
        <w:rPr>
          <w:lang w:val="en-GB"/>
        </w:rPr>
        <w:t>Other terms, such as</w:t>
      </w:r>
      <w:r w:rsidR="007F501B" w:rsidRPr="00116BCC">
        <w:rPr>
          <w:lang w:val="en-GB"/>
        </w:rPr>
        <w:t xml:space="preserve"> the list of grounds of prohibited discrimination, the personal scope of the non- discrimination protection</w:t>
      </w:r>
      <w:r w:rsidR="005362B1">
        <w:rPr>
          <w:lang w:val="en-GB"/>
        </w:rPr>
        <w:t>,</w:t>
      </w:r>
      <w:r w:rsidR="007F501B" w:rsidRPr="00116BCC">
        <w:rPr>
          <w:lang w:val="en-GB"/>
        </w:rPr>
        <w:t xml:space="preserve"> </w:t>
      </w:r>
      <w:r w:rsidR="0057212F">
        <w:rPr>
          <w:lang w:val="en-GB"/>
        </w:rPr>
        <w:t>and</w:t>
      </w:r>
      <w:r w:rsidR="007F501B" w:rsidRPr="00116BCC">
        <w:rPr>
          <w:lang w:val="en-GB"/>
        </w:rPr>
        <w:t xml:space="preserve"> questions related to reasonable accommodation duties</w:t>
      </w:r>
      <w:r w:rsidR="0057212F">
        <w:rPr>
          <w:lang w:val="en-GB"/>
        </w:rPr>
        <w:t xml:space="preserve"> </w:t>
      </w:r>
      <w:r w:rsidR="0057212F" w:rsidRPr="00116BCC">
        <w:rPr>
          <w:lang w:val="en-GB"/>
        </w:rPr>
        <w:t>were explicitly</w:t>
      </w:r>
      <w:r w:rsidR="0057212F">
        <w:rPr>
          <w:lang w:val="en-GB"/>
        </w:rPr>
        <w:t xml:space="preserve"> left</w:t>
      </w:r>
      <w:r w:rsidR="0057212F" w:rsidRPr="00116BCC">
        <w:rPr>
          <w:lang w:val="en-GB"/>
        </w:rPr>
        <w:t xml:space="preserve"> </w:t>
      </w:r>
      <w:r w:rsidR="00A864AC">
        <w:rPr>
          <w:lang w:val="en-GB"/>
        </w:rPr>
        <w:t xml:space="preserve">by the negotiators </w:t>
      </w:r>
      <w:r w:rsidR="0057212F" w:rsidRPr="00116BCC">
        <w:rPr>
          <w:lang w:val="en-GB"/>
        </w:rPr>
        <w:t>to the</w:t>
      </w:r>
      <w:r w:rsidR="0057212F">
        <w:rPr>
          <w:lang w:val="en-GB"/>
        </w:rPr>
        <w:t xml:space="preserve"> interpretation of the</w:t>
      </w:r>
      <w:r w:rsidR="0057212F" w:rsidRPr="00116BCC">
        <w:rPr>
          <w:lang w:val="en-GB"/>
        </w:rPr>
        <w:t xml:space="preserve"> Committee</w:t>
      </w:r>
      <w:r w:rsidR="007F501B" w:rsidRPr="00116BCC">
        <w:rPr>
          <w:lang w:val="en-GB"/>
        </w:rPr>
        <w:t xml:space="preserve">. </w:t>
      </w:r>
    </w:p>
    <w:p w14:paraId="11D3D8F0" w14:textId="77777777" w:rsidR="006B4F86" w:rsidRPr="00116BCC" w:rsidRDefault="006B4F86" w:rsidP="006B4F86">
      <w:pPr>
        <w:pStyle w:val="ListParagraph"/>
        <w:spacing w:after="0" w:line="240" w:lineRule="auto"/>
        <w:ind w:left="360"/>
        <w:jc w:val="both"/>
        <w:rPr>
          <w:lang w:val="en-GB"/>
        </w:rPr>
      </w:pPr>
    </w:p>
    <w:p w14:paraId="07362298" w14:textId="77777777" w:rsidR="0072011A" w:rsidRPr="00303A6D" w:rsidRDefault="0072011A" w:rsidP="00303A6D">
      <w:pPr>
        <w:pStyle w:val="ListParagraph"/>
        <w:numPr>
          <w:ilvl w:val="0"/>
          <w:numId w:val="2"/>
        </w:numPr>
        <w:spacing w:after="0" w:line="240" w:lineRule="auto"/>
        <w:jc w:val="both"/>
        <w:rPr>
          <w:b/>
          <w:lang w:val="en-GB"/>
        </w:rPr>
      </w:pPr>
      <w:r w:rsidRPr="00303A6D">
        <w:rPr>
          <w:b/>
          <w:lang w:val="en-GB"/>
        </w:rPr>
        <w:t>Legal character of non</w:t>
      </w:r>
      <w:r w:rsidR="006B4F86">
        <w:rPr>
          <w:b/>
          <w:lang w:val="en-GB"/>
        </w:rPr>
        <w:t>-</w:t>
      </w:r>
      <w:r w:rsidRPr="00303A6D">
        <w:rPr>
          <w:b/>
          <w:lang w:val="en-GB"/>
        </w:rPr>
        <w:t>discrimination and equality</w:t>
      </w:r>
    </w:p>
    <w:p w14:paraId="42D9C58F" w14:textId="77777777" w:rsidR="006B4F86" w:rsidRPr="00116BCC" w:rsidRDefault="006B4F86" w:rsidP="006B4F86">
      <w:pPr>
        <w:pStyle w:val="ListParagraph"/>
        <w:spacing w:after="0" w:line="240" w:lineRule="auto"/>
        <w:jc w:val="both"/>
        <w:rPr>
          <w:b/>
          <w:lang w:val="en-GB"/>
        </w:rPr>
      </w:pPr>
    </w:p>
    <w:p w14:paraId="377CDC76" w14:textId="77777777" w:rsidR="00116BCC" w:rsidRDefault="00237DCF" w:rsidP="00303A6D">
      <w:pPr>
        <w:pStyle w:val="ListParagraph"/>
        <w:numPr>
          <w:ilvl w:val="0"/>
          <w:numId w:val="42"/>
        </w:numPr>
        <w:spacing w:after="0" w:line="240" w:lineRule="auto"/>
        <w:jc w:val="both"/>
        <w:rPr>
          <w:lang w:val="en-GB"/>
        </w:rPr>
      </w:pPr>
      <w:r>
        <w:rPr>
          <w:lang w:val="en-GB"/>
        </w:rPr>
        <w:t>Non</w:t>
      </w:r>
      <w:r w:rsidR="006B4F86">
        <w:rPr>
          <w:lang w:val="en-GB"/>
        </w:rPr>
        <w:t>-</w:t>
      </w:r>
      <w:r>
        <w:rPr>
          <w:lang w:val="en-GB"/>
        </w:rPr>
        <w:t>discrimination and equality are both, a principle</w:t>
      </w:r>
      <w:r>
        <w:rPr>
          <w:rStyle w:val="FootnoteReference"/>
          <w:lang w:val="en-GB"/>
        </w:rPr>
        <w:footnoteReference w:id="18"/>
      </w:r>
      <w:r>
        <w:rPr>
          <w:lang w:val="en-GB"/>
        </w:rPr>
        <w:t xml:space="preserve"> and a right. The</w:t>
      </w:r>
      <w:r w:rsidR="0072011A">
        <w:rPr>
          <w:lang w:val="en-GB"/>
        </w:rPr>
        <w:t xml:space="preserve">y are also </w:t>
      </w:r>
      <w:r w:rsidR="001B7D14">
        <w:rPr>
          <w:lang w:val="en-GB"/>
        </w:rPr>
        <w:t xml:space="preserve">an interpretative tool for all other rights enshrined in the Convention. The principles of equality, non-discrimination and the obligation to provide reasonable accommodation are </w:t>
      </w:r>
      <w:r w:rsidR="006B4F86">
        <w:rPr>
          <w:lang w:val="en-GB"/>
        </w:rPr>
        <w:t>a</w:t>
      </w:r>
      <w:r w:rsidR="001B7D14">
        <w:rPr>
          <w:lang w:val="en-GB"/>
        </w:rPr>
        <w:t xml:space="preserve"> cornerstone of the international protection guaranteed by the Convention. It is a right to be protected against discrimination and to be provided reasonable accommodation, applicable to all the Convention. Non-discrimination represents a </w:t>
      </w:r>
      <w:r w:rsidR="00E93CC0">
        <w:rPr>
          <w:lang w:val="en-GB"/>
        </w:rPr>
        <w:t>crosscutting</w:t>
      </w:r>
      <w:r w:rsidR="001B7D14">
        <w:rPr>
          <w:lang w:val="en-GB"/>
        </w:rPr>
        <w:t xml:space="preserve"> obligation of immediate realisation which applies to all human rights, not just civil and political rights. It is not subject to progressive realisation. </w:t>
      </w:r>
      <w:r w:rsidR="001B7D14">
        <w:rPr>
          <w:rStyle w:val="FootnoteReference"/>
          <w:lang w:val="en-GB"/>
        </w:rPr>
        <w:footnoteReference w:id="19"/>
      </w:r>
    </w:p>
    <w:p w14:paraId="4C2268B8" w14:textId="77777777" w:rsidR="00315F7A" w:rsidRDefault="00315F7A" w:rsidP="00303A6D">
      <w:pPr>
        <w:pStyle w:val="ListParagraph"/>
        <w:numPr>
          <w:ilvl w:val="0"/>
          <w:numId w:val="42"/>
        </w:numPr>
        <w:spacing w:after="0" w:line="240" w:lineRule="auto"/>
        <w:jc w:val="both"/>
        <w:rPr>
          <w:lang w:val="en-GB"/>
        </w:rPr>
      </w:pPr>
      <w:r w:rsidRPr="00116BCC">
        <w:rPr>
          <w:lang w:val="en-GB"/>
        </w:rPr>
        <w:lastRenderedPageBreak/>
        <w:t xml:space="preserve">Article 5 </w:t>
      </w:r>
      <w:r w:rsidR="006B4F86">
        <w:rPr>
          <w:lang w:val="en-GB"/>
        </w:rPr>
        <w:t>of the Convention</w:t>
      </w:r>
      <w:r w:rsidRPr="00116BCC">
        <w:rPr>
          <w:lang w:val="en-GB"/>
        </w:rPr>
        <w:t>, like article 26 ICCPR does not merely duplicate equality guarantees in other provisions of the Convention but provides in itself an autonomous right</w:t>
      </w:r>
      <w:r w:rsidR="00F732B9" w:rsidRPr="00116BCC">
        <w:rPr>
          <w:lang w:val="en-GB"/>
        </w:rPr>
        <w:t xml:space="preserve"> independent from other provisions. </w:t>
      </w:r>
      <w:r w:rsidRPr="00116BCC">
        <w:rPr>
          <w:lang w:val="en-GB"/>
        </w:rPr>
        <w:t xml:space="preserve">It prohibits discrimination </w:t>
      </w:r>
      <w:r w:rsidRPr="00116BCC">
        <w:rPr>
          <w:i/>
          <w:lang w:val="en-GB"/>
        </w:rPr>
        <w:t>de jure</w:t>
      </w:r>
      <w:r w:rsidRPr="00116BCC">
        <w:rPr>
          <w:lang w:val="en-GB"/>
        </w:rPr>
        <w:t xml:space="preserve"> or </w:t>
      </w:r>
      <w:r w:rsidRPr="00116BCC">
        <w:rPr>
          <w:i/>
          <w:lang w:val="en-GB"/>
        </w:rPr>
        <w:t>de facto</w:t>
      </w:r>
      <w:r w:rsidRPr="00116BCC">
        <w:rPr>
          <w:lang w:val="en-GB"/>
        </w:rPr>
        <w:t xml:space="preserve"> in any field regulated and protected by public authority. Read together with </w:t>
      </w:r>
      <w:r w:rsidR="006B4F86">
        <w:rPr>
          <w:lang w:val="en-GB"/>
        </w:rPr>
        <w:t>a</w:t>
      </w:r>
      <w:r w:rsidRPr="00116BCC">
        <w:rPr>
          <w:lang w:val="en-GB"/>
        </w:rPr>
        <w:t>rt</w:t>
      </w:r>
      <w:r w:rsidR="006B4F86">
        <w:rPr>
          <w:lang w:val="en-GB"/>
        </w:rPr>
        <w:t>icle</w:t>
      </w:r>
      <w:r w:rsidR="00AF33D7">
        <w:rPr>
          <w:lang w:val="en-GB"/>
        </w:rPr>
        <w:t xml:space="preserve"> 4 (1) (</w:t>
      </w:r>
      <w:r w:rsidRPr="00116BCC">
        <w:rPr>
          <w:lang w:val="en-GB"/>
        </w:rPr>
        <w:t xml:space="preserve">e) it </w:t>
      </w:r>
      <w:r w:rsidR="00F732B9" w:rsidRPr="00116BCC">
        <w:rPr>
          <w:lang w:val="en-GB"/>
        </w:rPr>
        <w:t>is also evident that it extends to the private sector.</w:t>
      </w:r>
    </w:p>
    <w:p w14:paraId="5F182A1E" w14:textId="77777777" w:rsidR="006B4F86" w:rsidRPr="006B4F86" w:rsidRDefault="006B4F86" w:rsidP="006B4F86">
      <w:pPr>
        <w:spacing w:after="0" w:line="240" w:lineRule="auto"/>
        <w:jc w:val="both"/>
        <w:rPr>
          <w:lang w:val="en-GB"/>
        </w:rPr>
      </w:pPr>
    </w:p>
    <w:p w14:paraId="3D14A17B" w14:textId="77777777" w:rsidR="00116BCC" w:rsidRPr="00303A6D" w:rsidRDefault="00A9787A" w:rsidP="00303A6D">
      <w:pPr>
        <w:pStyle w:val="ListParagraph"/>
        <w:numPr>
          <w:ilvl w:val="0"/>
          <w:numId w:val="2"/>
        </w:numPr>
        <w:spacing w:after="0" w:line="240" w:lineRule="auto"/>
        <w:jc w:val="both"/>
        <w:rPr>
          <w:b/>
          <w:lang w:val="en-GB"/>
        </w:rPr>
      </w:pPr>
      <w:r w:rsidRPr="00303A6D">
        <w:rPr>
          <w:b/>
          <w:lang w:val="en-GB"/>
        </w:rPr>
        <w:t>Normative Content</w:t>
      </w:r>
    </w:p>
    <w:p w14:paraId="5B83CAB1" w14:textId="77777777" w:rsidR="006B4F86" w:rsidRPr="00303A6D" w:rsidRDefault="006B4F86" w:rsidP="00303A6D">
      <w:pPr>
        <w:pStyle w:val="ListParagraph"/>
        <w:spacing w:after="0" w:line="240" w:lineRule="auto"/>
        <w:jc w:val="both"/>
        <w:rPr>
          <w:b/>
          <w:lang w:val="en-GB"/>
        </w:rPr>
      </w:pPr>
    </w:p>
    <w:p w14:paraId="6A03CE6D" w14:textId="77777777" w:rsidR="00A9787A" w:rsidRPr="00303A6D" w:rsidRDefault="00A9787A" w:rsidP="00303A6D">
      <w:pPr>
        <w:pStyle w:val="ListParagraph"/>
        <w:numPr>
          <w:ilvl w:val="1"/>
          <w:numId w:val="2"/>
        </w:numPr>
        <w:spacing w:after="0" w:line="240" w:lineRule="auto"/>
        <w:jc w:val="both"/>
        <w:rPr>
          <w:b/>
          <w:lang w:val="en-GB"/>
        </w:rPr>
      </w:pPr>
      <w:r w:rsidRPr="00303A6D">
        <w:rPr>
          <w:b/>
          <w:lang w:val="en-GB"/>
        </w:rPr>
        <w:t>Art. 5 (1)</w:t>
      </w:r>
      <w:r w:rsidR="00711BC8" w:rsidRPr="00303A6D">
        <w:rPr>
          <w:b/>
          <w:lang w:val="en-GB"/>
        </w:rPr>
        <w:t xml:space="preserve"> </w:t>
      </w:r>
      <w:r w:rsidR="00CD006D" w:rsidRPr="00303A6D">
        <w:rPr>
          <w:b/>
          <w:lang w:val="en-GB"/>
        </w:rPr>
        <w:t>B</w:t>
      </w:r>
      <w:r w:rsidRPr="00303A6D">
        <w:rPr>
          <w:b/>
          <w:lang w:val="en-GB"/>
        </w:rPr>
        <w:t xml:space="preserve">eing equal before and under the law </w:t>
      </w:r>
    </w:p>
    <w:p w14:paraId="2F131B8B" w14:textId="77777777" w:rsidR="006B4F86" w:rsidRPr="006B4F86" w:rsidRDefault="006B4F86" w:rsidP="006B4F86">
      <w:pPr>
        <w:pStyle w:val="ListParagraph"/>
        <w:spacing w:after="0" w:line="240" w:lineRule="auto"/>
        <w:ind w:left="1785"/>
        <w:jc w:val="both"/>
        <w:rPr>
          <w:b/>
          <w:lang w:val="en-GB"/>
        </w:rPr>
      </w:pPr>
    </w:p>
    <w:p w14:paraId="0B146536" w14:textId="73BE3137" w:rsidR="00A864AC" w:rsidRDefault="00A9590F" w:rsidP="00303A6D">
      <w:pPr>
        <w:pStyle w:val="ListParagraph"/>
        <w:numPr>
          <w:ilvl w:val="0"/>
          <w:numId w:val="42"/>
        </w:numPr>
        <w:spacing w:after="0" w:line="240" w:lineRule="auto"/>
        <w:jc w:val="both"/>
        <w:rPr>
          <w:lang w:val="en-GB"/>
        </w:rPr>
      </w:pPr>
      <w:r>
        <w:rPr>
          <w:lang w:val="en-GB"/>
        </w:rPr>
        <w:t>S</w:t>
      </w:r>
      <w:r w:rsidR="002656D7">
        <w:rPr>
          <w:lang w:val="en-GB"/>
        </w:rPr>
        <w:t>everal international human rights treaties include the term “equal before the law”</w:t>
      </w:r>
      <w:r w:rsidR="00C671E3">
        <w:rPr>
          <w:lang w:val="en-GB"/>
        </w:rPr>
        <w:t>,</w:t>
      </w:r>
      <w:r w:rsidR="002656D7">
        <w:rPr>
          <w:rStyle w:val="FootnoteReference"/>
          <w:lang w:val="en-GB"/>
        </w:rPr>
        <w:footnoteReference w:id="20"/>
      </w:r>
      <w:r>
        <w:rPr>
          <w:lang w:val="en-GB"/>
        </w:rPr>
        <w:t xml:space="preserve"> which is usually interpreted as meaning equal treatment by the judiciary or law enforcement officers.</w:t>
      </w:r>
      <w:r>
        <w:rPr>
          <w:rStyle w:val="FootnoteReference"/>
          <w:lang w:val="en-GB"/>
        </w:rPr>
        <w:footnoteReference w:id="21"/>
      </w:r>
      <w:r w:rsidR="00483A48">
        <w:rPr>
          <w:lang w:val="en-GB"/>
        </w:rPr>
        <w:t xml:space="preserve"> </w:t>
      </w:r>
      <w:r w:rsidR="00315F7A">
        <w:rPr>
          <w:lang w:val="en-GB"/>
        </w:rPr>
        <w:t>T</w:t>
      </w:r>
      <w:r w:rsidR="00E23A4C">
        <w:rPr>
          <w:lang w:val="en-GB"/>
        </w:rPr>
        <w:t>he recognition that all persons with disabilities are equal before the law thus means that the justice system</w:t>
      </w:r>
      <w:r w:rsidR="006B4F86">
        <w:rPr>
          <w:lang w:val="en-GB"/>
        </w:rPr>
        <w:t>,</w:t>
      </w:r>
      <w:r w:rsidR="00E23A4C">
        <w:rPr>
          <w:lang w:val="en-GB"/>
        </w:rPr>
        <w:t xml:space="preserve"> </w:t>
      </w:r>
      <w:r w:rsidR="006B4F86">
        <w:rPr>
          <w:lang w:val="en-GB"/>
        </w:rPr>
        <w:t xml:space="preserve">all law enforcement officers and the </w:t>
      </w:r>
      <w:r w:rsidR="00E23A4C">
        <w:rPr>
          <w:lang w:val="en-GB"/>
        </w:rPr>
        <w:t>administration</w:t>
      </w:r>
      <w:r w:rsidR="00A864AC">
        <w:rPr>
          <w:lang w:val="en-GB"/>
        </w:rPr>
        <w:t>,</w:t>
      </w:r>
      <w:r w:rsidR="00E23A4C">
        <w:rPr>
          <w:lang w:val="en-GB"/>
        </w:rPr>
        <w:t xml:space="preserve"> do not discriminate against persons </w:t>
      </w:r>
      <w:r w:rsidR="006B4F86">
        <w:rPr>
          <w:lang w:val="en-GB"/>
        </w:rPr>
        <w:t>because</w:t>
      </w:r>
      <w:r w:rsidR="00E23A4C">
        <w:rPr>
          <w:lang w:val="en-GB"/>
        </w:rPr>
        <w:t xml:space="preserve"> of their </w:t>
      </w:r>
      <w:r w:rsidR="00B873B4">
        <w:rPr>
          <w:lang w:val="en-GB"/>
        </w:rPr>
        <w:t xml:space="preserve">actual or perceived </w:t>
      </w:r>
      <w:r w:rsidR="00E23A4C">
        <w:rPr>
          <w:lang w:val="en-GB"/>
        </w:rPr>
        <w:t>disability.</w:t>
      </w:r>
    </w:p>
    <w:p w14:paraId="6272F514" w14:textId="77777777" w:rsidR="005C7B9C" w:rsidRDefault="005C7B9C" w:rsidP="001F3101">
      <w:pPr>
        <w:pStyle w:val="ListParagraph"/>
        <w:spacing w:after="0" w:line="240" w:lineRule="auto"/>
        <w:jc w:val="both"/>
        <w:rPr>
          <w:lang w:val="en-GB"/>
        </w:rPr>
      </w:pPr>
    </w:p>
    <w:p w14:paraId="30C9D193" w14:textId="1151CE84" w:rsidR="005C7B9C" w:rsidRDefault="00483A48" w:rsidP="00CD1FA5">
      <w:pPr>
        <w:pStyle w:val="ListParagraph"/>
        <w:numPr>
          <w:ilvl w:val="0"/>
          <w:numId w:val="42"/>
        </w:numPr>
        <w:spacing w:after="0" w:line="240" w:lineRule="auto"/>
        <w:jc w:val="both"/>
        <w:rPr>
          <w:lang w:val="en-GB"/>
        </w:rPr>
      </w:pPr>
      <w:r w:rsidRPr="005C7B9C">
        <w:rPr>
          <w:lang w:val="en-GB"/>
        </w:rPr>
        <w:t>“</w:t>
      </w:r>
      <w:r w:rsidR="00E23A4C" w:rsidRPr="005C7B9C">
        <w:rPr>
          <w:lang w:val="en-GB"/>
        </w:rPr>
        <w:t>E</w:t>
      </w:r>
      <w:r w:rsidRPr="00CD1FA5">
        <w:rPr>
          <w:lang w:val="en-GB"/>
        </w:rPr>
        <w:t xml:space="preserve">quality under the law” is unique to the </w:t>
      </w:r>
      <w:r w:rsidR="005775D3" w:rsidRPr="00CD1FA5">
        <w:rPr>
          <w:lang w:val="en-GB"/>
        </w:rPr>
        <w:t>Convention</w:t>
      </w:r>
      <w:r w:rsidRPr="00CD1FA5">
        <w:rPr>
          <w:lang w:val="en-GB"/>
        </w:rPr>
        <w:t xml:space="preserve">. The </w:t>
      </w:r>
      <w:r w:rsidRPr="001F3101">
        <w:rPr>
          <w:i/>
          <w:lang w:val="en-GB"/>
        </w:rPr>
        <w:t>travaux préparatoires</w:t>
      </w:r>
      <w:r w:rsidRPr="001F3101">
        <w:rPr>
          <w:lang w:val="en-GB"/>
        </w:rPr>
        <w:t xml:space="preserve"> reveal that this guarantee reflects the wording of section 15 (1) of the Canadian Charter of Rights and Freedoms. During the </w:t>
      </w:r>
      <w:r w:rsidR="00EC36FF" w:rsidRPr="001F3101">
        <w:rPr>
          <w:lang w:val="en-GB"/>
        </w:rPr>
        <w:t>fifth</w:t>
      </w:r>
      <w:r w:rsidRPr="001F3101">
        <w:rPr>
          <w:lang w:val="en-GB"/>
        </w:rPr>
        <w:t xml:space="preserve"> negotiation sessions</w:t>
      </w:r>
      <w:r w:rsidR="00EC36FF" w:rsidRPr="001F3101">
        <w:rPr>
          <w:lang w:val="en-GB"/>
        </w:rPr>
        <w:t>,</w:t>
      </w:r>
      <w:r w:rsidRPr="001F3101">
        <w:rPr>
          <w:lang w:val="en-GB"/>
        </w:rPr>
        <w:t xml:space="preserve"> the term was interpreted as</w:t>
      </w:r>
      <w:r w:rsidR="00A9590F" w:rsidRPr="001F3101">
        <w:rPr>
          <w:lang w:val="en-GB"/>
        </w:rPr>
        <w:t xml:space="preserve"> demanding “strict respect for non-discrimination”</w:t>
      </w:r>
      <w:r w:rsidR="00A9590F">
        <w:rPr>
          <w:rStyle w:val="FootnoteReference"/>
          <w:lang w:val="en-GB"/>
        </w:rPr>
        <w:footnoteReference w:id="22"/>
      </w:r>
      <w:r w:rsidR="00DF4AE0" w:rsidRPr="005C7B9C">
        <w:rPr>
          <w:lang w:val="en-GB"/>
        </w:rPr>
        <w:t xml:space="preserve"> I</w:t>
      </w:r>
      <w:r w:rsidR="00E23A4C" w:rsidRPr="005C7B9C">
        <w:rPr>
          <w:lang w:val="en-GB"/>
        </w:rPr>
        <w:t>t appears</w:t>
      </w:r>
      <w:r w:rsidR="00DF4AE0" w:rsidRPr="00CD1FA5">
        <w:rPr>
          <w:lang w:val="en-GB"/>
        </w:rPr>
        <w:t>,</w:t>
      </w:r>
      <w:r w:rsidR="00E23A4C" w:rsidRPr="00CD1FA5">
        <w:rPr>
          <w:lang w:val="en-GB"/>
        </w:rPr>
        <w:t xml:space="preserve"> </w:t>
      </w:r>
      <w:r w:rsidR="00DF4AE0" w:rsidRPr="00CD1FA5">
        <w:rPr>
          <w:lang w:val="en-GB"/>
        </w:rPr>
        <w:t xml:space="preserve">then, </w:t>
      </w:r>
      <w:r w:rsidR="00E23A4C" w:rsidRPr="001F3101">
        <w:rPr>
          <w:lang w:val="en-GB"/>
        </w:rPr>
        <w:t xml:space="preserve">that “being equal under the law” refers to the substance </w:t>
      </w:r>
      <w:r w:rsidR="004D04F9" w:rsidRPr="001F3101">
        <w:rPr>
          <w:lang w:val="en-GB"/>
        </w:rPr>
        <w:t>of the law a</w:t>
      </w:r>
      <w:r w:rsidR="00E23A4C" w:rsidRPr="001F3101">
        <w:rPr>
          <w:lang w:val="en-GB"/>
        </w:rPr>
        <w:t>s such. The law itself shall be equal in the sense that all groups of a given society are treated fairly under the law</w:t>
      </w:r>
      <w:r w:rsidR="00DF4AE0" w:rsidRPr="001F3101">
        <w:rPr>
          <w:lang w:val="en-GB"/>
        </w:rPr>
        <w:t>,</w:t>
      </w:r>
      <w:r w:rsidR="00E23A4C" w:rsidRPr="001F3101">
        <w:rPr>
          <w:lang w:val="en-GB"/>
        </w:rPr>
        <w:t xml:space="preserve"> that the legal standards are the same for all to whom they apply and that all persons in a given jurisdiction are included. </w:t>
      </w:r>
      <w:r w:rsidR="005979E3" w:rsidRPr="001F3101">
        <w:rPr>
          <w:lang w:val="en-GB"/>
        </w:rPr>
        <w:t xml:space="preserve">Thus, the recognition that all persons with disabilities are equal under the law means that there should be no </w:t>
      </w:r>
      <w:r w:rsidR="00DF4AE0" w:rsidRPr="001F3101">
        <w:rPr>
          <w:lang w:val="en-GB"/>
        </w:rPr>
        <w:t>laws that</w:t>
      </w:r>
      <w:r w:rsidR="005979E3" w:rsidRPr="001F3101">
        <w:rPr>
          <w:lang w:val="en-GB"/>
        </w:rPr>
        <w:t xml:space="preserve"> allow for specific denial, restriction or limitation of the rights of persons with disabilities, and that disability should be mainstreamed in all legislation and policies</w:t>
      </w:r>
      <w:r w:rsidR="009B4719" w:rsidRPr="001F3101">
        <w:rPr>
          <w:lang w:val="en-GB"/>
        </w:rPr>
        <w:t xml:space="preserve">. </w:t>
      </w:r>
    </w:p>
    <w:p w14:paraId="4EF11ADF" w14:textId="77777777" w:rsidR="005C7B9C" w:rsidRDefault="005C7B9C" w:rsidP="001F3101">
      <w:pPr>
        <w:pStyle w:val="ListParagraph"/>
        <w:spacing w:after="0" w:line="240" w:lineRule="auto"/>
        <w:jc w:val="both"/>
        <w:rPr>
          <w:lang w:val="en-GB"/>
        </w:rPr>
      </w:pPr>
    </w:p>
    <w:p w14:paraId="260C429B" w14:textId="5216C785" w:rsidR="002656D7" w:rsidRPr="005C7B9C" w:rsidRDefault="009B4719" w:rsidP="005C7B9C">
      <w:pPr>
        <w:pStyle w:val="ListParagraph"/>
        <w:numPr>
          <w:ilvl w:val="0"/>
          <w:numId w:val="42"/>
        </w:numPr>
        <w:spacing w:after="0" w:line="240" w:lineRule="auto"/>
        <w:jc w:val="both"/>
        <w:rPr>
          <w:lang w:val="en-GB"/>
        </w:rPr>
      </w:pPr>
      <w:r w:rsidRPr="005C7B9C">
        <w:rPr>
          <w:lang w:val="en-GB"/>
        </w:rPr>
        <w:t xml:space="preserve">This interpretation of the terms </w:t>
      </w:r>
      <w:r w:rsidR="005A5960" w:rsidRPr="005C7B9C">
        <w:rPr>
          <w:lang w:val="en-GB"/>
        </w:rPr>
        <w:t>“</w:t>
      </w:r>
      <w:r w:rsidRPr="00CD1FA5">
        <w:rPr>
          <w:lang w:val="en-GB"/>
        </w:rPr>
        <w:t>being equal before</w:t>
      </w:r>
      <w:r w:rsidR="005A5960" w:rsidRPr="00CD1FA5">
        <w:rPr>
          <w:lang w:val="en-GB"/>
        </w:rPr>
        <w:t>”</w:t>
      </w:r>
      <w:r w:rsidRPr="00CD1FA5">
        <w:rPr>
          <w:lang w:val="en-GB"/>
        </w:rPr>
        <w:t xml:space="preserve"> and </w:t>
      </w:r>
      <w:r w:rsidR="005A5960" w:rsidRPr="001F3101">
        <w:rPr>
          <w:lang w:val="en-GB"/>
        </w:rPr>
        <w:t>“</w:t>
      </w:r>
      <w:r w:rsidRPr="001F3101">
        <w:rPr>
          <w:lang w:val="en-GB"/>
        </w:rPr>
        <w:t>being equal under the law</w:t>
      </w:r>
      <w:r w:rsidR="005A5960" w:rsidRPr="001F3101">
        <w:rPr>
          <w:lang w:val="en-GB"/>
        </w:rPr>
        <w:t>”</w:t>
      </w:r>
      <w:r w:rsidRPr="001F3101">
        <w:rPr>
          <w:lang w:val="en-GB"/>
        </w:rPr>
        <w:t xml:space="preserve"> is in line with article 4 (1) (b)-(c) </w:t>
      </w:r>
      <w:r w:rsidR="00DF4AE0" w:rsidRPr="001F3101">
        <w:rPr>
          <w:lang w:val="en-GB"/>
        </w:rPr>
        <w:t>of the Convention, according to which S</w:t>
      </w:r>
      <w:r w:rsidRPr="001F3101">
        <w:rPr>
          <w:lang w:val="en-GB"/>
        </w:rPr>
        <w:t>tate</w:t>
      </w:r>
      <w:r w:rsidR="00B352E5" w:rsidRPr="001F3101">
        <w:rPr>
          <w:lang w:val="en-GB"/>
        </w:rPr>
        <w:t>s</w:t>
      </w:r>
      <w:r w:rsidRPr="001F3101">
        <w:rPr>
          <w:lang w:val="en-GB"/>
        </w:rPr>
        <w:t xml:space="preserve"> parties have to ensure that, “public authorities and institutions act in conformity with the present Convention”</w:t>
      </w:r>
      <w:r>
        <w:rPr>
          <w:rStyle w:val="FootnoteReference"/>
          <w:lang w:val="en-GB"/>
        </w:rPr>
        <w:footnoteReference w:id="23"/>
      </w:r>
      <w:r w:rsidR="005A5960" w:rsidRPr="005C7B9C">
        <w:rPr>
          <w:lang w:val="en-GB"/>
        </w:rPr>
        <w:t>, that “existing laws regulations customs and practices that constitute discrimination against persons with disabilities”</w:t>
      </w:r>
      <w:r w:rsidR="00DF4AE0" w:rsidRPr="005C7B9C">
        <w:rPr>
          <w:lang w:val="en-GB"/>
        </w:rPr>
        <w:t xml:space="preserve"> </w:t>
      </w:r>
      <w:r w:rsidR="005A5960" w:rsidRPr="00CD1FA5">
        <w:rPr>
          <w:lang w:val="en-GB"/>
        </w:rPr>
        <w:t>are modified or abolished,</w:t>
      </w:r>
      <w:r w:rsidR="005A5960">
        <w:rPr>
          <w:rStyle w:val="FootnoteReference"/>
          <w:lang w:val="en-GB"/>
        </w:rPr>
        <w:footnoteReference w:id="24"/>
      </w:r>
      <w:r w:rsidR="005A5960" w:rsidRPr="005C7B9C">
        <w:rPr>
          <w:lang w:val="en-GB"/>
        </w:rPr>
        <w:t xml:space="preserve"> and that the protection and promotion of the human rights of persons with disabilities is taken into account in or policies and programs.</w:t>
      </w:r>
      <w:r w:rsidR="005A5960">
        <w:rPr>
          <w:rStyle w:val="FootnoteReference"/>
          <w:lang w:val="en-GB"/>
        </w:rPr>
        <w:footnoteReference w:id="25"/>
      </w:r>
    </w:p>
    <w:p w14:paraId="3F63FCFD" w14:textId="77777777" w:rsidR="00DF4AE0" w:rsidRDefault="00DF4AE0" w:rsidP="00DF4AE0">
      <w:pPr>
        <w:pStyle w:val="ListParagraph"/>
        <w:spacing w:after="0" w:line="240" w:lineRule="auto"/>
        <w:ind w:left="360"/>
        <w:jc w:val="both"/>
        <w:rPr>
          <w:lang w:val="en-GB"/>
        </w:rPr>
      </w:pPr>
    </w:p>
    <w:p w14:paraId="79ED5717" w14:textId="77777777" w:rsidR="005A5960" w:rsidRPr="00303A6D" w:rsidRDefault="00711BC8" w:rsidP="00303A6D">
      <w:pPr>
        <w:pStyle w:val="ListParagraph"/>
        <w:numPr>
          <w:ilvl w:val="1"/>
          <w:numId w:val="2"/>
        </w:numPr>
        <w:spacing w:after="0" w:line="240" w:lineRule="auto"/>
        <w:jc w:val="both"/>
        <w:rPr>
          <w:b/>
          <w:lang w:val="en-GB"/>
        </w:rPr>
      </w:pPr>
      <w:r w:rsidRPr="00303A6D">
        <w:rPr>
          <w:b/>
          <w:lang w:val="en-GB"/>
        </w:rPr>
        <w:t xml:space="preserve">Art. 5 (1) </w:t>
      </w:r>
      <w:r w:rsidR="002656D7" w:rsidRPr="00303A6D">
        <w:rPr>
          <w:b/>
          <w:lang w:val="en-GB"/>
        </w:rPr>
        <w:t>E</w:t>
      </w:r>
      <w:r w:rsidR="00A9787A" w:rsidRPr="00303A6D">
        <w:rPr>
          <w:b/>
          <w:lang w:val="en-GB"/>
        </w:rPr>
        <w:t>qual protection and equal benefit of the law</w:t>
      </w:r>
    </w:p>
    <w:p w14:paraId="2132FDC0" w14:textId="77777777" w:rsidR="000D4F06" w:rsidRPr="00D94C93" w:rsidRDefault="00450433">
      <w:pPr>
        <w:pStyle w:val="ListParagraph"/>
        <w:numPr>
          <w:ilvl w:val="0"/>
          <w:numId w:val="42"/>
        </w:numPr>
        <w:spacing w:after="0" w:line="240" w:lineRule="auto"/>
        <w:jc w:val="both"/>
        <w:rPr>
          <w:lang w:val="en-GB"/>
        </w:rPr>
      </w:pPr>
      <w:r w:rsidRPr="00D94C93">
        <w:rPr>
          <w:lang w:val="en-GB"/>
        </w:rPr>
        <w:t>“</w:t>
      </w:r>
      <w:r w:rsidR="00A864AC" w:rsidRPr="00D94C93">
        <w:rPr>
          <w:lang w:val="en-GB"/>
        </w:rPr>
        <w:t>E</w:t>
      </w:r>
      <w:r w:rsidR="005A5960" w:rsidRPr="00D94C93">
        <w:rPr>
          <w:lang w:val="en-GB"/>
        </w:rPr>
        <w:t>qual protection of the law” and “equal benefit of the law” include related but distinct concepts of equality and non</w:t>
      </w:r>
      <w:r w:rsidR="00456DD2" w:rsidRPr="00D94C93">
        <w:rPr>
          <w:lang w:val="en-GB"/>
        </w:rPr>
        <w:t>-</w:t>
      </w:r>
      <w:r w:rsidR="005A5960" w:rsidRPr="00D94C93">
        <w:rPr>
          <w:lang w:val="en-GB"/>
        </w:rPr>
        <w:t>discrimination. The phrase “equal protection of the law”</w:t>
      </w:r>
      <w:r w:rsidRPr="00D94C93">
        <w:rPr>
          <w:lang w:val="en-GB"/>
        </w:rPr>
        <w:t xml:space="preserve"> </w:t>
      </w:r>
      <w:r w:rsidR="005A5960" w:rsidRPr="00D94C93">
        <w:rPr>
          <w:lang w:val="en-GB"/>
        </w:rPr>
        <w:t>is well known in international human rights treaty law</w:t>
      </w:r>
      <w:r w:rsidR="005A5960">
        <w:rPr>
          <w:rStyle w:val="FootnoteReference"/>
          <w:lang w:val="en-GB"/>
        </w:rPr>
        <w:footnoteReference w:id="26"/>
      </w:r>
      <w:r w:rsidR="005A5960" w:rsidRPr="00D94C93">
        <w:rPr>
          <w:lang w:val="en-GB"/>
        </w:rPr>
        <w:t xml:space="preserve"> </w:t>
      </w:r>
      <w:r w:rsidR="0021377C" w:rsidRPr="00D94C93">
        <w:rPr>
          <w:lang w:val="en-GB"/>
        </w:rPr>
        <w:t xml:space="preserve">and </w:t>
      </w:r>
      <w:r w:rsidR="005A5960" w:rsidRPr="00D94C93">
        <w:rPr>
          <w:lang w:val="en-GB"/>
        </w:rPr>
        <w:t>addresses the national legislatur</w:t>
      </w:r>
      <w:r w:rsidR="00143720" w:rsidRPr="00D94C93">
        <w:rPr>
          <w:lang w:val="en-GB"/>
        </w:rPr>
        <w:t>e</w:t>
      </w:r>
      <w:r w:rsidR="005A5960" w:rsidRPr="00D94C93">
        <w:rPr>
          <w:lang w:val="en-GB"/>
        </w:rPr>
        <w:t>s</w:t>
      </w:r>
      <w:r w:rsidR="0021377C" w:rsidRPr="00D94C93">
        <w:rPr>
          <w:lang w:val="en-GB"/>
        </w:rPr>
        <w:t xml:space="preserve">. It </w:t>
      </w:r>
      <w:r w:rsidR="005A5960" w:rsidRPr="00D94C93">
        <w:rPr>
          <w:lang w:val="en-GB"/>
        </w:rPr>
        <w:t xml:space="preserve">demands that they refrain from any discrimination against </w:t>
      </w:r>
      <w:r w:rsidR="00B9005C" w:rsidRPr="00D94C93">
        <w:rPr>
          <w:lang w:val="en-GB"/>
        </w:rPr>
        <w:t>persons with disabilities</w:t>
      </w:r>
      <w:r w:rsidR="005A5960" w:rsidRPr="00D94C93">
        <w:rPr>
          <w:lang w:val="en-GB"/>
        </w:rPr>
        <w:t xml:space="preserve"> when enacting laws and policies.</w:t>
      </w:r>
      <w:r w:rsidR="00143720" w:rsidRPr="00D94C93">
        <w:rPr>
          <w:lang w:val="en-GB"/>
        </w:rPr>
        <w:t xml:space="preserve"> The term “equal benefit of the law” derived from the Canadian jurisdiction in which it was interpreted as relating to a more substant</w:t>
      </w:r>
      <w:r w:rsidR="0021377C" w:rsidRPr="00D94C93">
        <w:rPr>
          <w:lang w:val="en-GB"/>
        </w:rPr>
        <w:t>ive</w:t>
      </w:r>
      <w:r w:rsidR="00143720" w:rsidRPr="00D94C93">
        <w:rPr>
          <w:lang w:val="en-GB"/>
        </w:rPr>
        <w:t xml:space="preserve"> equality model. </w:t>
      </w:r>
      <w:r w:rsidR="000D4F06" w:rsidRPr="00D94C93">
        <w:rPr>
          <w:lang w:val="en-GB"/>
        </w:rPr>
        <w:t>T</w:t>
      </w:r>
      <w:r w:rsidR="00143720" w:rsidRPr="00D94C93">
        <w:rPr>
          <w:lang w:val="en-GB"/>
        </w:rPr>
        <w:t xml:space="preserve">he </w:t>
      </w:r>
      <w:r w:rsidR="00143720" w:rsidRPr="00D94C93">
        <w:rPr>
          <w:lang w:val="en-GB"/>
        </w:rPr>
        <w:lastRenderedPageBreak/>
        <w:t xml:space="preserve">landmark case </w:t>
      </w:r>
      <w:r w:rsidR="00143720" w:rsidRPr="00D94C93">
        <w:rPr>
          <w:i/>
          <w:lang w:val="en-GB"/>
        </w:rPr>
        <w:t xml:space="preserve">Eldridge </w:t>
      </w:r>
      <w:r w:rsidR="000D4F06" w:rsidRPr="00D94C93">
        <w:rPr>
          <w:i/>
          <w:lang w:val="en-GB"/>
        </w:rPr>
        <w:t xml:space="preserve">vs. </w:t>
      </w:r>
      <w:r w:rsidRPr="00D94C93">
        <w:rPr>
          <w:i/>
          <w:lang w:val="en-GB"/>
        </w:rPr>
        <w:t xml:space="preserve"> British Colu</w:t>
      </w:r>
      <w:r w:rsidR="00143720" w:rsidRPr="00D94C93">
        <w:rPr>
          <w:i/>
          <w:lang w:val="en-GB"/>
        </w:rPr>
        <w:t>mbia</w:t>
      </w:r>
      <w:r w:rsidR="000D4F06" w:rsidRPr="00D94C93">
        <w:rPr>
          <w:i/>
          <w:lang w:val="en-GB"/>
        </w:rPr>
        <w:t xml:space="preserve"> (Atty. Gen.) </w:t>
      </w:r>
      <w:r w:rsidR="000D4F06">
        <w:rPr>
          <w:rStyle w:val="FootnoteReference"/>
          <w:i/>
          <w:lang w:val="en-GB"/>
        </w:rPr>
        <w:footnoteReference w:id="27"/>
      </w:r>
      <w:r w:rsidR="000D4F06" w:rsidRPr="00D94C93">
        <w:rPr>
          <w:lang w:val="en-GB"/>
        </w:rPr>
        <w:t xml:space="preserve"> entails a ruling of the Supreme Court of Canada that when the State provides a service or benefit to the public, it must ensure that all persons have equal opportunities to take advantage of that service or benefit. The case involved the provision of sign language interpretation during childbirth in a hospital. Bearing in mind that this</w:t>
      </w:r>
      <w:r w:rsidR="0021377C" w:rsidRPr="00D94C93">
        <w:rPr>
          <w:lang w:val="en-GB"/>
        </w:rPr>
        <w:t xml:space="preserve"> legal interpretation from</w:t>
      </w:r>
      <w:r w:rsidR="00A864AC" w:rsidRPr="00D94C93">
        <w:rPr>
          <w:lang w:val="en-GB"/>
        </w:rPr>
        <w:t xml:space="preserve"> the</w:t>
      </w:r>
      <w:r w:rsidR="0021377C" w:rsidRPr="00D94C93">
        <w:rPr>
          <w:lang w:val="en-GB"/>
        </w:rPr>
        <w:t xml:space="preserve"> </w:t>
      </w:r>
      <w:r w:rsidR="000D4F06" w:rsidRPr="00D94C93">
        <w:rPr>
          <w:lang w:val="en-GB"/>
        </w:rPr>
        <w:t>Canadian jurisdiction cannot be translated automatically to art</w:t>
      </w:r>
      <w:r w:rsidRPr="00D94C93">
        <w:rPr>
          <w:lang w:val="en-GB"/>
        </w:rPr>
        <w:t>icle</w:t>
      </w:r>
      <w:r w:rsidR="000D4F06" w:rsidRPr="00D94C93">
        <w:rPr>
          <w:lang w:val="en-GB"/>
        </w:rPr>
        <w:t xml:space="preserve"> 5 (1) of the </w:t>
      </w:r>
      <w:r w:rsidR="005775D3" w:rsidRPr="00D94C93">
        <w:rPr>
          <w:lang w:val="en-GB"/>
        </w:rPr>
        <w:t>Convention</w:t>
      </w:r>
      <w:r w:rsidR="0021377C" w:rsidRPr="00D94C93">
        <w:rPr>
          <w:lang w:val="en-GB"/>
        </w:rPr>
        <w:t xml:space="preserve">, the drafting history of the </w:t>
      </w:r>
      <w:r w:rsidR="005775D3" w:rsidRPr="00D94C93">
        <w:rPr>
          <w:lang w:val="en-GB"/>
        </w:rPr>
        <w:t>Convention</w:t>
      </w:r>
      <w:r w:rsidR="0021377C" w:rsidRPr="00D94C93">
        <w:rPr>
          <w:lang w:val="en-GB"/>
        </w:rPr>
        <w:t xml:space="preserve"> discloses that “equal benefit of the law” goes bey</w:t>
      </w:r>
      <w:r w:rsidR="00CD1057" w:rsidRPr="00D94C93">
        <w:rPr>
          <w:lang w:val="en-GB"/>
        </w:rPr>
        <w:t>ond a guarantee of mere formal</w:t>
      </w:r>
      <w:r w:rsidR="0021377C" w:rsidRPr="00D94C93">
        <w:rPr>
          <w:lang w:val="en-GB"/>
        </w:rPr>
        <w:t xml:space="preserve"> equality. A contextual interpretation of the wording in </w:t>
      </w:r>
      <w:r w:rsidR="00AF33D7">
        <w:rPr>
          <w:lang w:val="en-GB"/>
        </w:rPr>
        <w:t>line</w:t>
      </w:r>
      <w:r w:rsidR="0021377C" w:rsidRPr="00D94C93">
        <w:rPr>
          <w:lang w:val="en-GB"/>
        </w:rPr>
        <w:t xml:space="preserve"> with article 1, article 3 and article 4 </w:t>
      </w:r>
      <w:r w:rsidRPr="00D94C93">
        <w:rPr>
          <w:lang w:val="en-GB"/>
        </w:rPr>
        <w:t>of the Convention</w:t>
      </w:r>
      <w:r w:rsidR="0021377C" w:rsidRPr="00D94C93">
        <w:rPr>
          <w:lang w:val="en-GB"/>
        </w:rPr>
        <w:t xml:space="preserve"> clarifies that in order to facilitate the enjoyment of rights guaranteed by the legislation to persons with disabilities on an equal basis with others</w:t>
      </w:r>
      <w:r w:rsidR="00833828" w:rsidRPr="00D94C93">
        <w:rPr>
          <w:lang w:val="en-GB"/>
        </w:rPr>
        <w:t>,</w:t>
      </w:r>
      <w:r w:rsidR="0021377C" w:rsidRPr="00D94C93">
        <w:rPr>
          <w:lang w:val="en-GB"/>
        </w:rPr>
        <w:t xml:space="preserve"> positive m</w:t>
      </w:r>
      <w:r w:rsidR="00833828" w:rsidRPr="00D94C93">
        <w:rPr>
          <w:lang w:val="en-GB"/>
        </w:rPr>
        <w:t>easures</w:t>
      </w:r>
      <w:r w:rsidR="0021377C" w:rsidRPr="00D94C93">
        <w:rPr>
          <w:lang w:val="en-GB"/>
        </w:rPr>
        <w:t xml:space="preserve"> are often required. Such m</w:t>
      </w:r>
      <w:r w:rsidR="00833828" w:rsidRPr="00D94C93">
        <w:rPr>
          <w:lang w:val="en-GB"/>
        </w:rPr>
        <w:t>easures</w:t>
      </w:r>
      <w:r w:rsidR="0021377C" w:rsidRPr="00D94C93">
        <w:rPr>
          <w:lang w:val="en-GB"/>
        </w:rPr>
        <w:t xml:space="preserve"> include </w:t>
      </w:r>
      <w:r w:rsidR="00833828" w:rsidRPr="00D94C93">
        <w:rPr>
          <w:lang w:val="en-GB"/>
        </w:rPr>
        <w:t xml:space="preserve">the </w:t>
      </w:r>
      <w:r w:rsidR="0021377C" w:rsidRPr="00D94C93">
        <w:rPr>
          <w:lang w:val="en-GB"/>
        </w:rPr>
        <w:t>provision of accessibility and reasonable accommodation as well as individualized supports.</w:t>
      </w:r>
      <w:r w:rsidR="00347658" w:rsidRPr="00D94C93">
        <w:rPr>
          <w:lang w:val="en-GB"/>
        </w:rPr>
        <w:t xml:space="preserve"> Accessibility can be implemented by adopting building</w:t>
      </w:r>
      <w:r w:rsidR="00EE07A1" w:rsidRPr="00D94C93">
        <w:rPr>
          <w:lang w:val="en-GB"/>
        </w:rPr>
        <w:t>,</w:t>
      </w:r>
      <w:r w:rsidR="00347658" w:rsidRPr="00D94C93">
        <w:rPr>
          <w:lang w:val="en-GB"/>
        </w:rPr>
        <w:t xml:space="preserve"> </w:t>
      </w:r>
      <w:r w:rsidR="00AF33D7" w:rsidRPr="00D94C93">
        <w:rPr>
          <w:lang w:val="en-GB"/>
        </w:rPr>
        <w:t>transportation, Information,</w:t>
      </w:r>
      <w:r w:rsidR="00EE07A1" w:rsidRPr="00D94C93">
        <w:rPr>
          <w:lang w:val="en-GB"/>
        </w:rPr>
        <w:t xml:space="preserve"> and </w:t>
      </w:r>
      <w:r w:rsidR="00347658" w:rsidRPr="00D94C93">
        <w:rPr>
          <w:lang w:val="en-GB"/>
        </w:rPr>
        <w:t>C</w:t>
      </w:r>
      <w:r w:rsidR="00EE07A1" w:rsidRPr="00D94C93">
        <w:rPr>
          <w:lang w:val="en-GB"/>
        </w:rPr>
        <w:t xml:space="preserve">ommunications </w:t>
      </w:r>
      <w:r w:rsidR="00347658" w:rsidRPr="00D94C93">
        <w:rPr>
          <w:lang w:val="en-GB"/>
        </w:rPr>
        <w:t>T</w:t>
      </w:r>
      <w:r w:rsidR="00EE07A1" w:rsidRPr="00D94C93">
        <w:rPr>
          <w:lang w:val="en-GB"/>
        </w:rPr>
        <w:t>echnology</w:t>
      </w:r>
      <w:r w:rsidR="00D94C93" w:rsidRPr="00D94C93">
        <w:rPr>
          <w:lang w:val="en-GB"/>
        </w:rPr>
        <w:t xml:space="preserve"> (ICT)</w:t>
      </w:r>
      <w:r w:rsidR="00347658" w:rsidRPr="00D94C93">
        <w:rPr>
          <w:lang w:val="en-GB"/>
        </w:rPr>
        <w:t xml:space="preserve"> </w:t>
      </w:r>
      <w:r w:rsidR="00AF33D7" w:rsidRPr="00D94C93">
        <w:rPr>
          <w:lang w:val="en-GB"/>
        </w:rPr>
        <w:t>laws, which</w:t>
      </w:r>
      <w:r w:rsidR="00347658" w:rsidRPr="00D94C93">
        <w:rPr>
          <w:lang w:val="en-GB"/>
        </w:rPr>
        <w:t xml:space="preserve"> incorporate legal accessibility standards for the built environment, for transportation and information and communication</w:t>
      </w:r>
      <w:r w:rsidR="00D94C93" w:rsidRPr="00D94C93">
        <w:rPr>
          <w:lang w:val="en-GB"/>
        </w:rPr>
        <w:t>s</w:t>
      </w:r>
      <w:r w:rsidR="00347658" w:rsidRPr="00D94C93">
        <w:rPr>
          <w:lang w:val="en-GB"/>
        </w:rPr>
        <w:t>.</w:t>
      </w:r>
      <w:r w:rsidR="00347658">
        <w:rPr>
          <w:rStyle w:val="FootnoteReference"/>
          <w:lang w:val="en-GB"/>
        </w:rPr>
        <w:footnoteReference w:id="28"/>
      </w:r>
      <w:r w:rsidR="002069AE" w:rsidRPr="00D94C93">
        <w:rPr>
          <w:lang w:val="en-GB"/>
        </w:rPr>
        <w:t xml:space="preserve"> </w:t>
      </w:r>
      <w:r w:rsidR="00FC57A8">
        <w:rPr>
          <w:lang w:val="en-GB"/>
        </w:rPr>
        <w:t xml:space="preserve"> R</w:t>
      </w:r>
      <w:r w:rsidR="00347658" w:rsidRPr="00D94C93">
        <w:rPr>
          <w:lang w:val="en-GB"/>
        </w:rPr>
        <w:t xml:space="preserve">easonable accommodation may be </w:t>
      </w:r>
      <w:r w:rsidR="00FC57A8">
        <w:rPr>
          <w:lang w:val="en-GB"/>
        </w:rPr>
        <w:t>incorporated in</w:t>
      </w:r>
      <w:r w:rsidR="00387B32">
        <w:rPr>
          <w:lang w:val="en-GB"/>
        </w:rPr>
        <w:t>to</w:t>
      </w:r>
      <w:r w:rsidR="00FC57A8">
        <w:rPr>
          <w:lang w:val="en-GB"/>
        </w:rPr>
        <w:t xml:space="preserve"> </w:t>
      </w:r>
      <w:r w:rsidR="00347658" w:rsidRPr="00D94C93">
        <w:rPr>
          <w:lang w:val="en-GB"/>
        </w:rPr>
        <w:t xml:space="preserve">employment laws that </w:t>
      </w:r>
      <w:r w:rsidR="00536E98" w:rsidRPr="00D94C93">
        <w:rPr>
          <w:lang w:val="en-GB"/>
        </w:rPr>
        <w:t xml:space="preserve">prohibit discrimination through denial of reasonable accommodation. Education laws shall ensure individualized education for each child without relegating children </w:t>
      </w:r>
      <w:r w:rsidR="002069AE" w:rsidRPr="00D94C93">
        <w:rPr>
          <w:lang w:val="en-GB"/>
        </w:rPr>
        <w:t xml:space="preserve">with disabilities </w:t>
      </w:r>
      <w:r w:rsidR="00536E98" w:rsidRPr="00D94C93">
        <w:rPr>
          <w:lang w:val="en-GB"/>
        </w:rPr>
        <w:t>to special education schools or classrooms.</w:t>
      </w:r>
      <w:r w:rsidR="002069AE" w:rsidRPr="00D94C93">
        <w:rPr>
          <w:lang w:val="en-GB"/>
        </w:rPr>
        <w:t xml:space="preserve"> </w:t>
      </w:r>
      <w:r w:rsidR="00F6731C" w:rsidRPr="00D94C93">
        <w:rPr>
          <w:lang w:val="en-GB"/>
        </w:rPr>
        <w:t>Support measures relate to the exercise of specific rights.</w:t>
      </w:r>
      <w:r w:rsidR="00F6731C">
        <w:rPr>
          <w:rStyle w:val="FootnoteReference"/>
          <w:lang w:val="en-GB"/>
        </w:rPr>
        <w:footnoteReference w:id="29"/>
      </w:r>
      <w:r w:rsidR="00F6731C" w:rsidRPr="00D94C93">
        <w:rPr>
          <w:lang w:val="en-GB"/>
        </w:rPr>
        <w:t xml:space="preserve"> As support systems or services are not yet developed, reasonable accommodation may function as a means of providing support in a particular case.</w:t>
      </w:r>
      <w:r w:rsidR="00F6731C">
        <w:rPr>
          <w:rStyle w:val="FootnoteReference"/>
          <w:lang w:val="en-GB"/>
        </w:rPr>
        <w:footnoteReference w:id="30"/>
      </w:r>
      <w:r w:rsidR="00F6731C" w:rsidRPr="00D94C93">
        <w:rPr>
          <w:lang w:val="en-GB"/>
        </w:rPr>
        <w:t xml:space="preserve"> </w:t>
      </w:r>
      <w:r w:rsidR="003E4BAF" w:rsidRPr="00D94C93">
        <w:rPr>
          <w:lang w:val="en-GB"/>
        </w:rPr>
        <w:t xml:space="preserve">   </w:t>
      </w:r>
      <w:r w:rsidR="0021377C" w:rsidRPr="00D94C93">
        <w:rPr>
          <w:lang w:val="en-GB"/>
        </w:rPr>
        <w:t xml:space="preserve">In order to ensure equal opportunity for all </w:t>
      </w:r>
      <w:r w:rsidR="00B9005C" w:rsidRPr="00D94C93">
        <w:rPr>
          <w:lang w:val="en-GB"/>
        </w:rPr>
        <w:t>persons with disabilities</w:t>
      </w:r>
      <w:r w:rsidR="0021377C" w:rsidRPr="00D94C93">
        <w:rPr>
          <w:lang w:val="en-GB"/>
        </w:rPr>
        <w:t xml:space="preserve">, the term </w:t>
      </w:r>
      <w:r w:rsidR="00932912" w:rsidRPr="00D94C93">
        <w:rPr>
          <w:lang w:val="en-GB"/>
        </w:rPr>
        <w:t>“</w:t>
      </w:r>
      <w:r w:rsidR="0021377C" w:rsidRPr="00D94C93">
        <w:rPr>
          <w:lang w:val="en-GB"/>
        </w:rPr>
        <w:t>equal benefit</w:t>
      </w:r>
      <w:r w:rsidR="00932912" w:rsidRPr="00D94C93">
        <w:rPr>
          <w:lang w:val="en-GB"/>
        </w:rPr>
        <w:t xml:space="preserve"> of the law”</w:t>
      </w:r>
      <w:r w:rsidR="00083D10" w:rsidRPr="00D94C93">
        <w:rPr>
          <w:lang w:val="en-GB"/>
        </w:rPr>
        <w:t xml:space="preserve"> </w:t>
      </w:r>
      <w:r w:rsidR="00932912" w:rsidRPr="00D94C93">
        <w:rPr>
          <w:lang w:val="en-GB"/>
        </w:rPr>
        <w:t xml:space="preserve">means that </w:t>
      </w:r>
      <w:r w:rsidR="00833828" w:rsidRPr="00D94C93">
        <w:rPr>
          <w:lang w:val="en-GB"/>
        </w:rPr>
        <w:t>S</w:t>
      </w:r>
      <w:r w:rsidR="00932912" w:rsidRPr="00D94C93">
        <w:rPr>
          <w:lang w:val="en-GB"/>
        </w:rPr>
        <w:t>tates</w:t>
      </w:r>
      <w:r w:rsidR="00725B08" w:rsidRPr="00D94C93">
        <w:rPr>
          <w:lang w:val="en-GB"/>
        </w:rPr>
        <w:t xml:space="preserve"> parties</w:t>
      </w:r>
      <w:r w:rsidR="00932912" w:rsidRPr="00D94C93">
        <w:rPr>
          <w:lang w:val="en-GB"/>
        </w:rPr>
        <w:t xml:space="preserve"> have to break down barriers to ensure the equal benefit of the law. In th</w:t>
      </w:r>
      <w:r w:rsidR="00833828" w:rsidRPr="00D94C93">
        <w:rPr>
          <w:lang w:val="en-GB"/>
        </w:rPr>
        <w:t>at</w:t>
      </w:r>
      <w:r w:rsidR="00932912" w:rsidRPr="00D94C93">
        <w:rPr>
          <w:lang w:val="en-GB"/>
        </w:rPr>
        <w:t xml:space="preserve"> sense</w:t>
      </w:r>
      <w:r w:rsidR="00833828" w:rsidRPr="00D94C93">
        <w:rPr>
          <w:lang w:val="en-GB"/>
        </w:rPr>
        <w:t>,</w:t>
      </w:r>
      <w:r w:rsidR="00932912" w:rsidRPr="00D94C93">
        <w:rPr>
          <w:lang w:val="en-GB"/>
        </w:rPr>
        <w:t xml:space="preserve"> the guarantee is based on a transformative</w:t>
      </w:r>
      <w:r w:rsidR="00725B08" w:rsidRPr="00D94C93">
        <w:rPr>
          <w:lang w:val="en-GB"/>
        </w:rPr>
        <w:t xml:space="preserve"> </w:t>
      </w:r>
      <w:r w:rsidR="005916BF" w:rsidRPr="00D94C93">
        <w:rPr>
          <w:lang w:val="en-GB"/>
        </w:rPr>
        <w:t>or inclusive</w:t>
      </w:r>
      <w:r w:rsidR="00932912" w:rsidRPr="00D94C93">
        <w:rPr>
          <w:lang w:val="en-GB"/>
        </w:rPr>
        <w:t xml:space="preserve"> model of equality.</w:t>
      </w:r>
    </w:p>
    <w:p w14:paraId="3C3D73E9" w14:textId="77777777" w:rsidR="00450433" w:rsidRPr="000D4F06" w:rsidRDefault="00450433" w:rsidP="00450433">
      <w:pPr>
        <w:pStyle w:val="ListParagraph"/>
        <w:spacing w:after="0" w:line="240" w:lineRule="auto"/>
        <w:ind w:left="360"/>
        <w:jc w:val="both"/>
        <w:rPr>
          <w:lang w:val="en-GB"/>
        </w:rPr>
      </w:pPr>
    </w:p>
    <w:p w14:paraId="1C947E39" w14:textId="4E79B3CC" w:rsidR="00A9787A" w:rsidRDefault="00A9787A" w:rsidP="00303A6D">
      <w:pPr>
        <w:pStyle w:val="ListParagraph"/>
        <w:numPr>
          <w:ilvl w:val="1"/>
          <w:numId w:val="2"/>
        </w:numPr>
        <w:spacing w:after="0" w:line="240" w:lineRule="auto"/>
        <w:jc w:val="both"/>
        <w:rPr>
          <w:b/>
          <w:lang w:val="en-GB"/>
        </w:rPr>
      </w:pPr>
      <w:r w:rsidRPr="00303A6D">
        <w:rPr>
          <w:b/>
          <w:lang w:val="en-GB"/>
        </w:rPr>
        <w:t>Art. 5 (2)</w:t>
      </w:r>
      <w:r w:rsidR="00876889" w:rsidRPr="00303A6D">
        <w:rPr>
          <w:b/>
          <w:lang w:val="en-GB"/>
        </w:rPr>
        <w:t xml:space="preserve"> </w:t>
      </w:r>
      <w:r w:rsidR="00711BC8" w:rsidRPr="00303A6D">
        <w:rPr>
          <w:b/>
          <w:lang w:val="en-GB"/>
        </w:rPr>
        <w:t>Prohibition of discrimination and equal and effective legal protection</w:t>
      </w:r>
    </w:p>
    <w:p w14:paraId="2DF37CFD" w14:textId="77777777" w:rsidR="005C7B9C" w:rsidRPr="00303A6D" w:rsidRDefault="005C7B9C" w:rsidP="001F3101">
      <w:pPr>
        <w:pStyle w:val="ListParagraph"/>
        <w:spacing w:after="0" w:line="240" w:lineRule="auto"/>
        <w:ind w:left="1785"/>
        <w:jc w:val="both"/>
        <w:rPr>
          <w:b/>
          <w:lang w:val="en-GB"/>
        </w:rPr>
      </w:pPr>
    </w:p>
    <w:p w14:paraId="07BB1C9D" w14:textId="77777777" w:rsidR="00116BCC" w:rsidRDefault="00CD1057" w:rsidP="00303A6D">
      <w:pPr>
        <w:pStyle w:val="ListParagraph"/>
        <w:numPr>
          <w:ilvl w:val="0"/>
          <w:numId w:val="42"/>
        </w:numPr>
        <w:spacing w:after="0" w:line="240" w:lineRule="auto"/>
        <w:jc w:val="both"/>
        <w:rPr>
          <w:lang w:val="en-GB"/>
        </w:rPr>
      </w:pPr>
      <w:r>
        <w:rPr>
          <w:lang w:val="en-GB"/>
        </w:rPr>
        <w:t xml:space="preserve">Article 5 (2) contains the legal requirements for achieving equality rights for </w:t>
      </w:r>
      <w:r w:rsidR="00B9005C">
        <w:rPr>
          <w:lang w:val="en-GB"/>
        </w:rPr>
        <w:t>persons with disabilities</w:t>
      </w:r>
      <w:r>
        <w:rPr>
          <w:lang w:val="en-GB"/>
        </w:rPr>
        <w:t>. The obligations to “prohibit all discrimination on the basis of disability” and “guarantee to persons with disabilities equal and effective legal protection against discrimination on all grounds” is far-reaching</w:t>
      </w:r>
      <w:r w:rsidR="00833828">
        <w:rPr>
          <w:lang w:val="en-GB"/>
        </w:rPr>
        <w:t xml:space="preserve"> and</w:t>
      </w:r>
      <w:r>
        <w:rPr>
          <w:lang w:val="en-GB"/>
        </w:rPr>
        <w:t xml:space="preserve"> imposes positive duties of protection on State</w:t>
      </w:r>
      <w:r w:rsidR="00B352E5">
        <w:rPr>
          <w:lang w:val="en-GB"/>
        </w:rPr>
        <w:t>s p</w:t>
      </w:r>
      <w:r>
        <w:rPr>
          <w:lang w:val="en-GB"/>
        </w:rPr>
        <w:t>arties. Disability-based discrimination is defined in article 2 as “any distinction, exclusion or restriction on the basis of disability which has the purpose or effect of impairing on nullifying the recognition, enjoyment or exercise, on an equal basis with others</w:t>
      </w:r>
      <w:r w:rsidR="00786F5A">
        <w:rPr>
          <w:lang w:val="en-GB"/>
        </w:rPr>
        <w:t xml:space="preserve">, of all human rights and fundamental freedoms in the political, economic, social, cultural, civil or any other field. It includes all forms of discrimination, including denial of reasonable accommodation”. </w:t>
      </w:r>
      <w:r w:rsidR="00450433">
        <w:rPr>
          <w:lang w:val="en-GB"/>
        </w:rPr>
        <w:t>Although t</w:t>
      </w:r>
      <w:r w:rsidR="00786F5A">
        <w:rPr>
          <w:lang w:val="en-GB"/>
        </w:rPr>
        <w:t xml:space="preserve">his definition is based on legal definitions of discrimination in international human rights treaties, such as </w:t>
      </w:r>
      <w:r w:rsidR="00450433">
        <w:rPr>
          <w:lang w:val="en-GB"/>
        </w:rPr>
        <w:t>I</w:t>
      </w:r>
      <w:r w:rsidR="00786F5A">
        <w:rPr>
          <w:lang w:val="en-GB"/>
        </w:rPr>
        <w:t>CERD</w:t>
      </w:r>
      <w:r w:rsidR="00786F5A">
        <w:rPr>
          <w:rStyle w:val="FootnoteReference"/>
          <w:lang w:val="en-GB"/>
        </w:rPr>
        <w:footnoteReference w:id="31"/>
      </w:r>
      <w:r w:rsidR="00786F5A">
        <w:rPr>
          <w:lang w:val="en-GB"/>
        </w:rPr>
        <w:t xml:space="preserve"> and CEDAW</w:t>
      </w:r>
      <w:r w:rsidR="00786F5A">
        <w:rPr>
          <w:rStyle w:val="FootnoteReference"/>
          <w:lang w:val="en-GB"/>
        </w:rPr>
        <w:footnoteReference w:id="32"/>
      </w:r>
      <w:r w:rsidR="00450433">
        <w:rPr>
          <w:lang w:val="en-GB"/>
        </w:rPr>
        <w:t xml:space="preserve">, </w:t>
      </w:r>
      <w:r w:rsidR="00786F5A">
        <w:rPr>
          <w:lang w:val="en-GB"/>
        </w:rPr>
        <w:t>it goes beyond these definitions in two aspects. First</w:t>
      </w:r>
      <w:r w:rsidR="00833828">
        <w:rPr>
          <w:lang w:val="en-GB"/>
        </w:rPr>
        <w:t>,</w:t>
      </w:r>
      <w:r w:rsidR="00786F5A">
        <w:rPr>
          <w:lang w:val="en-GB"/>
        </w:rPr>
        <w:t xml:space="preserve"> it includes “denial of reasonable accommodation” as a form of disability</w:t>
      </w:r>
      <w:r w:rsidR="00833828">
        <w:rPr>
          <w:lang w:val="en-GB"/>
        </w:rPr>
        <w:t>-</w:t>
      </w:r>
      <w:r w:rsidR="00786F5A">
        <w:rPr>
          <w:lang w:val="en-GB"/>
        </w:rPr>
        <w:t>based discrimination</w:t>
      </w:r>
      <w:r w:rsidR="00503EE6">
        <w:rPr>
          <w:lang w:val="en-GB"/>
        </w:rPr>
        <w:t xml:space="preserve">, </w:t>
      </w:r>
      <w:r w:rsidR="00456DD2">
        <w:rPr>
          <w:lang w:val="en-GB"/>
        </w:rPr>
        <w:t xml:space="preserve">which will be elaborated on </w:t>
      </w:r>
      <w:r w:rsidR="006D76C6">
        <w:rPr>
          <w:lang w:val="en-GB"/>
        </w:rPr>
        <w:t>in later paragraphs</w:t>
      </w:r>
      <w:r w:rsidR="00786F5A">
        <w:rPr>
          <w:lang w:val="en-GB"/>
        </w:rPr>
        <w:t>. Secondly, the phrase “on an equal basis with others”</w:t>
      </w:r>
      <w:r w:rsidR="00503EE6">
        <w:rPr>
          <w:lang w:val="en-GB"/>
        </w:rPr>
        <w:t xml:space="preserve"> is also a new component. Only CEDAW contains a </w:t>
      </w:r>
      <w:r w:rsidR="00503EE6">
        <w:rPr>
          <w:lang w:val="en-GB"/>
        </w:rPr>
        <w:lastRenderedPageBreak/>
        <w:t>similar but more limited phrase.</w:t>
      </w:r>
      <w:r w:rsidR="00503EE6">
        <w:rPr>
          <w:rStyle w:val="FootnoteReference"/>
          <w:lang w:val="en-GB"/>
        </w:rPr>
        <w:footnoteReference w:id="33"/>
      </w:r>
      <w:r w:rsidR="00503EE6">
        <w:rPr>
          <w:lang w:val="en-GB"/>
        </w:rPr>
        <w:t xml:space="preserve"> </w:t>
      </w:r>
      <w:r w:rsidR="00CE1A72">
        <w:rPr>
          <w:lang w:val="en-GB"/>
        </w:rPr>
        <w:t xml:space="preserve">The </w:t>
      </w:r>
      <w:r w:rsidR="00D64A97">
        <w:rPr>
          <w:lang w:val="en-GB"/>
        </w:rPr>
        <w:t>phrase</w:t>
      </w:r>
      <w:r w:rsidR="00CE1A72">
        <w:rPr>
          <w:lang w:val="en-GB"/>
        </w:rPr>
        <w:t xml:space="preserve"> “on an equal basis</w:t>
      </w:r>
      <w:r w:rsidR="00D64A97">
        <w:rPr>
          <w:lang w:val="en-GB"/>
        </w:rPr>
        <w:t xml:space="preserve"> with others”</w:t>
      </w:r>
      <w:r w:rsidR="00503EE6">
        <w:rPr>
          <w:lang w:val="en-GB"/>
        </w:rPr>
        <w:t xml:space="preserve"> is not only limited to the definition of disability</w:t>
      </w:r>
      <w:r w:rsidR="00450433">
        <w:rPr>
          <w:lang w:val="en-GB"/>
        </w:rPr>
        <w:t>-</w:t>
      </w:r>
      <w:r w:rsidR="00503EE6">
        <w:rPr>
          <w:lang w:val="en-GB"/>
        </w:rPr>
        <w:t xml:space="preserve">based discrimination </w:t>
      </w:r>
      <w:r w:rsidR="00833828">
        <w:rPr>
          <w:lang w:val="en-GB"/>
        </w:rPr>
        <w:t>but also</w:t>
      </w:r>
      <w:r w:rsidR="00503EE6">
        <w:rPr>
          <w:lang w:val="en-GB"/>
        </w:rPr>
        <w:t xml:space="preserve"> permeates the whole Convention. </w:t>
      </w:r>
      <w:r w:rsidR="00456DD2">
        <w:rPr>
          <w:lang w:val="en-GB"/>
        </w:rPr>
        <w:t>The phrase “on an equal basis with others” means</w:t>
      </w:r>
      <w:r w:rsidR="00833828">
        <w:rPr>
          <w:lang w:val="en-GB"/>
        </w:rPr>
        <w:t>,</w:t>
      </w:r>
      <w:r w:rsidR="00456DD2">
        <w:rPr>
          <w:lang w:val="en-GB"/>
        </w:rPr>
        <w:t xml:space="preserve"> on the one hand</w:t>
      </w:r>
      <w:r w:rsidR="00833828">
        <w:rPr>
          <w:lang w:val="en-GB"/>
        </w:rPr>
        <w:t>,</w:t>
      </w:r>
      <w:r w:rsidR="00456DD2">
        <w:rPr>
          <w:lang w:val="en-GB"/>
        </w:rPr>
        <w:t xml:space="preserve"> that persons with disabilities shall not be granted more rights or benefits as the general population. On the other </w:t>
      </w:r>
      <w:r w:rsidR="00450433">
        <w:rPr>
          <w:lang w:val="en-GB"/>
        </w:rPr>
        <w:t>hand, the term requires that State</w:t>
      </w:r>
      <w:r w:rsidR="00B352E5">
        <w:rPr>
          <w:lang w:val="en-GB"/>
        </w:rPr>
        <w:t>s</w:t>
      </w:r>
      <w:r w:rsidR="00450433">
        <w:rPr>
          <w:lang w:val="en-GB"/>
        </w:rPr>
        <w:t xml:space="preserve"> p</w:t>
      </w:r>
      <w:r w:rsidR="00456DD2">
        <w:rPr>
          <w:lang w:val="en-GB"/>
        </w:rPr>
        <w:t xml:space="preserve">arties take positive action to achieve </w:t>
      </w:r>
      <w:r w:rsidR="00456DD2" w:rsidRPr="00303A6D">
        <w:rPr>
          <w:i/>
          <w:lang w:val="en-GB"/>
        </w:rPr>
        <w:t>de</w:t>
      </w:r>
      <w:r w:rsidR="00456DD2">
        <w:rPr>
          <w:lang w:val="en-GB"/>
        </w:rPr>
        <w:t xml:space="preserve"> </w:t>
      </w:r>
      <w:r w:rsidR="00456DD2" w:rsidRPr="00303A6D">
        <w:rPr>
          <w:i/>
          <w:lang w:val="en-GB"/>
        </w:rPr>
        <w:t>facto</w:t>
      </w:r>
      <w:r w:rsidR="00456DD2">
        <w:rPr>
          <w:lang w:val="en-GB"/>
        </w:rPr>
        <w:t xml:space="preserve"> equality for persons with disabilities to ensure that they can actually enjoy all human rights and fundamental freedoms.</w:t>
      </w:r>
    </w:p>
    <w:p w14:paraId="30456696" w14:textId="77777777" w:rsidR="00450433" w:rsidRDefault="00450433" w:rsidP="00450433">
      <w:pPr>
        <w:pStyle w:val="ListParagraph"/>
        <w:spacing w:after="0" w:line="240" w:lineRule="auto"/>
        <w:ind w:left="360"/>
        <w:jc w:val="both"/>
        <w:rPr>
          <w:lang w:val="en-GB"/>
        </w:rPr>
      </w:pPr>
    </w:p>
    <w:p w14:paraId="717D6121" w14:textId="7FC2EEF4" w:rsidR="00D64A97" w:rsidRDefault="00D64A97" w:rsidP="00303A6D">
      <w:pPr>
        <w:pStyle w:val="ListParagraph"/>
        <w:numPr>
          <w:ilvl w:val="0"/>
          <w:numId w:val="42"/>
        </w:numPr>
        <w:spacing w:after="0" w:line="240" w:lineRule="auto"/>
        <w:jc w:val="both"/>
        <w:rPr>
          <w:lang w:val="en-GB"/>
        </w:rPr>
      </w:pPr>
      <w:r w:rsidRPr="00116BCC">
        <w:rPr>
          <w:lang w:val="en-GB"/>
        </w:rPr>
        <w:t>The duty to prohibit “all discrimination” includes all form</w:t>
      </w:r>
      <w:r w:rsidR="003D3AB6">
        <w:rPr>
          <w:lang w:val="en-GB"/>
        </w:rPr>
        <w:t>s</w:t>
      </w:r>
      <w:r w:rsidRPr="00116BCC">
        <w:rPr>
          <w:lang w:val="en-GB"/>
        </w:rPr>
        <w:t xml:space="preserve"> of discrimination</w:t>
      </w:r>
      <w:r w:rsidR="00FB0F40">
        <w:rPr>
          <w:lang w:val="en-GB"/>
        </w:rPr>
        <w:t>.</w:t>
      </w:r>
      <w:r w:rsidRPr="001F3101">
        <w:rPr>
          <w:rStyle w:val="FootnoteReference"/>
          <w:sz w:val="20"/>
          <w:szCs w:val="20"/>
        </w:rPr>
        <w:footnoteReference w:id="34"/>
      </w:r>
      <w:r w:rsidR="00755377" w:rsidRPr="001F3101">
        <w:rPr>
          <w:rStyle w:val="FootnoteReference"/>
          <w:sz w:val="20"/>
          <w:szCs w:val="20"/>
        </w:rPr>
        <w:t xml:space="preserve"> </w:t>
      </w:r>
      <w:r w:rsidR="00755377">
        <w:rPr>
          <w:lang w:val="en-GB"/>
        </w:rPr>
        <w:t>In international human rights practise five main forms of discrimination are identified</w:t>
      </w:r>
      <w:r w:rsidRPr="00116BCC">
        <w:rPr>
          <w:lang w:val="en-GB"/>
        </w:rPr>
        <w:t>:</w:t>
      </w:r>
    </w:p>
    <w:p w14:paraId="4BE1BFED" w14:textId="77777777" w:rsidR="005C7B9C" w:rsidRPr="005C7B9C" w:rsidRDefault="005C7B9C" w:rsidP="001F3101">
      <w:pPr>
        <w:pStyle w:val="ListParagraph"/>
        <w:rPr>
          <w:lang w:val="en-GB"/>
        </w:rPr>
      </w:pPr>
    </w:p>
    <w:p w14:paraId="72042A9E" w14:textId="5BCAB512" w:rsidR="00CE1A72" w:rsidRDefault="00C72B8B" w:rsidP="00CE1A72">
      <w:pPr>
        <w:numPr>
          <w:ilvl w:val="0"/>
          <w:numId w:val="11"/>
        </w:numPr>
        <w:spacing w:after="0" w:line="240" w:lineRule="auto"/>
        <w:contextualSpacing/>
        <w:jc w:val="both"/>
        <w:rPr>
          <w:lang w:val="en-US"/>
        </w:rPr>
      </w:pPr>
      <w:r>
        <w:rPr>
          <w:lang w:val="en-US"/>
        </w:rPr>
        <w:t>“</w:t>
      </w:r>
      <w:r w:rsidR="00CE1A72" w:rsidRPr="00303A6D">
        <w:rPr>
          <w:lang w:val="en-US"/>
        </w:rPr>
        <w:t>Direct discrimination</w:t>
      </w:r>
      <w:r>
        <w:rPr>
          <w:lang w:val="en-US"/>
        </w:rPr>
        <w:t>”</w:t>
      </w:r>
      <w:r w:rsidR="00EE2300">
        <w:rPr>
          <w:lang w:val="en-US"/>
        </w:rPr>
        <w:t>,</w:t>
      </w:r>
      <w:r w:rsidR="00D64A97">
        <w:rPr>
          <w:lang w:val="en-US"/>
        </w:rPr>
        <w:t xml:space="preserve"> which </w:t>
      </w:r>
      <w:r w:rsidR="00CE1A72" w:rsidRPr="00CE1A72">
        <w:rPr>
          <w:lang w:val="en-US"/>
        </w:rPr>
        <w:t xml:space="preserve">occurs when </w:t>
      </w:r>
      <w:r w:rsidR="00D64A97">
        <w:rPr>
          <w:lang w:val="en-US"/>
        </w:rPr>
        <w:t>persons</w:t>
      </w:r>
      <w:r w:rsidR="00CE1A72" w:rsidRPr="00CE1A72">
        <w:rPr>
          <w:lang w:val="en-US"/>
        </w:rPr>
        <w:t xml:space="preserve"> with disabilities are treated less </w:t>
      </w:r>
      <w:r w:rsidR="00450433" w:rsidRPr="00CE1A72">
        <w:rPr>
          <w:lang w:val="en-US"/>
        </w:rPr>
        <w:t>favorably</w:t>
      </w:r>
      <w:r w:rsidR="00CE1A72" w:rsidRPr="00CE1A72">
        <w:rPr>
          <w:lang w:val="en-US"/>
        </w:rPr>
        <w:t xml:space="preserve"> than another person in a similar situation for a reason related to a prohibited ground. It also includes detrimental acts or omissions </w:t>
      </w:r>
      <w:r w:rsidR="00450433" w:rsidRPr="00CE1A72">
        <w:rPr>
          <w:lang w:val="en-US"/>
        </w:rPr>
        <w:t>based on</w:t>
      </w:r>
      <w:r w:rsidR="00CE1A72" w:rsidRPr="00CE1A72">
        <w:rPr>
          <w:lang w:val="en-US"/>
        </w:rPr>
        <w:t xml:space="preserve"> prohibited grounds where there is no comparable similar situation</w:t>
      </w:r>
      <w:r w:rsidR="00D64A97">
        <w:rPr>
          <w:lang w:val="en-US"/>
        </w:rPr>
        <w:t>.</w:t>
      </w:r>
      <w:r w:rsidR="00CE1A72" w:rsidRPr="002C390E">
        <w:rPr>
          <w:vertAlign w:val="superscript"/>
        </w:rPr>
        <w:footnoteReference w:id="35"/>
      </w:r>
      <w:r w:rsidR="00CE1A72" w:rsidRPr="00CE1A72">
        <w:rPr>
          <w:lang w:val="en-US"/>
        </w:rPr>
        <w:t xml:space="preserve"> </w:t>
      </w:r>
      <w:r w:rsidR="00387B32">
        <w:rPr>
          <w:lang w:val="en-US"/>
        </w:rPr>
        <w:t>A</w:t>
      </w:r>
      <w:r w:rsidR="00C86B30">
        <w:rPr>
          <w:lang w:val="en-US"/>
        </w:rPr>
        <w:t xml:space="preserve"> public school that refuses to admit a child just because of his or her disability</w:t>
      </w:r>
      <w:r w:rsidR="00387B32">
        <w:rPr>
          <w:lang w:val="en-US"/>
        </w:rPr>
        <w:t xml:space="preserve"> is an example of direct discrimination</w:t>
      </w:r>
      <w:r w:rsidR="00C86B30">
        <w:rPr>
          <w:lang w:val="en-US"/>
        </w:rPr>
        <w:t>.</w:t>
      </w:r>
      <w:r w:rsidR="00F4333A">
        <w:rPr>
          <w:lang w:val="en-US"/>
        </w:rPr>
        <w:t xml:space="preserve"> </w:t>
      </w:r>
      <w:r w:rsidR="00387B32">
        <w:rPr>
          <w:lang w:val="en-US"/>
        </w:rPr>
        <w:t>Other examples</w:t>
      </w:r>
      <w:r w:rsidR="00251A24">
        <w:rPr>
          <w:lang w:val="en-US"/>
        </w:rPr>
        <w:t xml:space="preserve"> include (disability-based) violence in all its appearances</w:t>
      </w:r>
      <w:r w:rsidR="00387B32">
        <w:rPr>
          <w:lang w:val="en-US"/>
        </w:rPr>
        <w:t>, such as</w:t>
      </w:r>
      <w:r w:rsidR="00251A24">
        <w:rPr>
          <w:lang w:val="en-US"/>
        </w:rPr>
        <w:t xml:space="preserve"> rape, </w:t>
      </w:r>
      <w:r w:rsidR="005B6D30">
        <w:rPr>
          <w:lang w:val="en-US"/>
        </w:rPr>
        <w:t xml:space="preserve">abuse and exploitation, hate-crime, </w:t>
      </w:r>
      <w:r w:rsidR="00387B32">
        <w:rPr>
          <w:lang w:val="en-US"/>
        </w:rPr>
        <w:t xml:space="preserve">and </w:t>
      </w:r>
      <w:r w:rsidR="005B6D30">
        <w:rPr>
          <w:lang w:val="en-US"/>
        </w:rPr>
        <w:t>beating</w:t>
      </w:r>
      <w:r w:rsidR="00387B32">
        <w:rPr>
          <w:lang w:val="en-US"/>
        </w:rPr>
        <w:t>s</w:t>
      </w:r>
      <w:r w:rsidR="005B6D30">
        <w:rPr>
          <w:lang w:val="en-US"/>
        </w:rPr>
        <w:t>.</w:t>
      </w:r>
    </w:p>
    <w:p w14:paraId="0A9155D9" w14:textId="77777777" w:rsidR="005C7B9C" w:rsidRDefault="005C7B9C" w:rsidP="001F3101">
      <w:pPr>
        <w:spacing w:after="0" w:line="240" w:lineRule="auto"/>
        <w:ind w:left="720"/>
        <w:contextualSpacing/>
        <w:jc w:val="both"/>
        <w:rPr>
          <w:lang w:val="en-US"/>
        </w:rPr>
      </w:pPr>
    </w:p>
    <w:p w14:paraId="24E3E483" w14:textId="0A6C5421" w:rsidR="00EE2300" w:rsidRDefault="00C72B8B" w:rsidP="00CE1A72">
      <w:pPr>
        <w:numPr>
          <w:ilvl w:val="0"/>
          <w:numId w:val="11"/>
        </w:numPr>
        <w:spacing w:after="0" w:line="240" w:lineRule="auto"/>
        <w:jc w:val="both"/>
        <w:rPr>
          <w:b/>
          <w:lang w:val="en-US"/>
        </w:rPr>
      </w:pPr>
      <w:r w:rsidRPr="00303A6D">
        <w:rPr>
          <w:lang w:val="en-US"/>
        </w:rPr>
        <w:t>“</w:t>
      </w:r>
      <w:r w:rsidR="00CE1A72" w:rsidRPr="00303A6D">
        <w:rPr>
          <w:lang w:val="en-US"/>
        </w:rPr>
        <w:t>Indirect discrimination</w:t>
      </w:r>
      <w:r w:rsidRPr="00303A6D">
        <w:rPr>
          <w:lang w:val="en-US"/>
        </w:rPr>
        <w:t>”</w:t>
      </w:r>
      <w:r w:rsidR="00FB0F40">
        <w:rPr>
          <w:lang w:val="en-US"/>
        </w:rPr>
        <w:t>,</w:t>
      </w:r>
      <w:r w:rsidR="00755377" w:rsidRPr="002C390E">
        <w:rPr>
          <w:vertAlign w:val="superscript"/>
        </w:rPr>
        <w:footnoteReference w:id="36"/>
      </w:r>
      <w:r>
        <w:rPr>
          <w:lang w:val="en-US"/>
        </w:rPr>
        <w:t xml:space="preserve"> which</w:t>
      </w:r>
      <w:r w:rsidR="00CE1A72" w:rsidRPr="00EE2300">
        <w:rPr>
          <w:b/>
          <w:lang w:val="en-US"/>
        </w:rPr>
        <w:t xml:space="preserve"> </w:t>
      </w:r>
      <w:r w:rsidR="00CE1A72" w:rsidRPr="00EE2300">
        <w:rPr>
          <w:lang w:val="en-US"/>
        </w:rPr>
        <w:t>means that law</w:t>
      </w:r>
      <w:r>
        <w:rPr>
          <w:lang w:val="en-US"/>
        </w:rPr>
        <w:t>s</w:t>
      </w:r>
      <w:r w:rsidR="00CE1A72" w:rsidRPr="00EE2300">
        <w:rPr>
          <w:lang w:val="en-US"/>
        </w:rPr>
        <w:t>, policies or practices appear neutral at face value, but have a disproportionate negative impact</w:t>
      </w:r>
      <w:r w:rsidR="00755377">
        <w:rPr>
          <w:lang w:val="en-US"/>
        </w:rPr>
        <w:t xml:space="preserve"> on a person having a status or a characteristic associated with one or more prohibited grounds compared with other persons, unless such laws, policies or practices is objectively justified by a legitimate aim, and the means achieving that aim are appropriate and necessary.</w:t>
      </w:r>
      <w:r w:rsidR="00CE1A72" w:rsidRPr="00EE2300">
        <w:rPr>
          <w:lang w:val="en-US"/>
        </w:rPr>
        <w:t xml:space="preserve"> </w:t>
      </w:r>
      <w:r w:rsidR="00387B32">
        <w:rPr>
          <w:lang w:val="en-US"/>
        </w:rPr>
        <w:t xml:space="preserve">For </w:t>
      </w:r>
      <w:r w:rsidR="00755377">
        <w:rPr>
          <w:lang w:val="en-US"/>
        </w:rPr>
        <w:t>example</w:t>
      </w:r>
      <w:r w:rsidR="00387B32">
        <w:rPr>
          <w:lang w:val="en-US"/>
        </w:rPr>
        <w:t>,</w:t>
      </w:r>
      <w:r w:rsidR="00755377">
        <w:rPr>
          <w:lang w:val="en-US"/>
        </w:rPr>
        <w:t xml:space="preserve"> </w:t>
      </w:r>
      <w:r w:rsidR="00C86B30">
        <w:rPr>
          <w:lang w:val="en-US"/>
        </w:rPr>
        <w:t xml:space="preserve">government information that is not available in Easy </w:t>
      </w:r>
      <w:r w:rsidR="00387B32">
        <w:rPr>
          <w:lang w:val="en-US"/>
        </w:rPr>
        <w:t>R</w:t>
      </w:r>
      <w:r w:rsidR="00C86B30">
        <w:rPr>
          <w:lang w:val="en-US"/>
        </w:rPr>
        <w:t xml:space="preserve">ead would indirectly discriminate against persons with intellectual </w:t>
      </w:r>
      <w:r w:rsidR="00DD3B76">
        <w:rPr>
          <w:lang w:val="en-US"/>
        </w:rPr>
        <w:t>disabilities</w:t>
      </w:r>
      <w:r w:rsidR="00C86B30">
        <w:rPr>
          <w:lang w:val="en-US"/>
        </w:rPr>
        <w:t xml:space="preserve">.   </w:t>
      </w:r>
      <w:r w:rsidR="00AD0F07">
        <w:rPr>
          <w:lang w:val="en-US"/>
        </w:rPr>
        <w:t xml:space="preserve"> </w:t>
      </w:r>
      <w:r w:rsidR="00CE1A72" w:rsidRPr="00EE2300">
        <w:rPr>
          <w:b/>
          <w:lang w:val="en-US"/>
        </w:rPr>
        <w:t xml:space="preserve"> </w:t>
      </w:r>
    </w:p>
    <w:p w14:paraId="119DD9E0" w14:textId="38DF2CAE" w:rsidR="005C7B9C" w:rsidRDefault="005C7B9C" w:rsidP="001F3101">
      <w:pPr>
        <w:spacing w:after="0" w:line="240" w:lineRule="auto"/>
        <w:jc w:val="both"/>
        <w:rPr>
          <w:b/>
          <w:lang w:val="en-US"/>
        </w:rPr>
      </w:pPr>
    </w:p>
    <w:p w14:paraId="117F81B5" w14:textId="0C9ED4EF" w:rsidR="005C7B9C" w:rsidRPr="001F3101" w:rsidRDefault="00C72B8B" w:rsidP="005C7B9C">
      <w:pPr>
        <w:numPr>
          <w:ilvl w:val="0"/>
          <w:numId w:val="11"/>
        </w:numPr>
        <w:spacing w:after="0" w:line="240" w:lineRule="auto"/>
        <w:jc w:val="both"/>
        <w:rPr>
          <w:b/>
          <w:lang w:val="en-US"/>
        </w:rPr>
      </w:pPr>
      <w:r w:rsidRPr="005C7B9C">
        <w:rPr>
          <w:lang w:val="en-US"/>
        </w:rPr>
        <w:t>“</w:t>
      </w:r>
      <w:r w:rsidR="00CE1A72" w:rsidRPr="005C7B9C">
        <w:rPr>
          <w:lang w:val="en-US"/>
        </w:rPr>
        <w:t>Denial of reasonable accommodation</w:t>
      </w:r>
      <w:r w:rsidRPr="00CD1FA5">
        <w:rPr>
          <w:lang w:val="en-US"/>
        </w:rPr>
        <w:t>”</w:t>
      </w:r>
      <w:r w:rsidR="001D0FAE" w:rsidRPr="00CD1FA5">
        <w:rPr>
          <w:lang w:val="en-US"/>
        </w:rPr>
        <w:t>, which</w:t>
      </w:r>
      <w:r w:rsidR="00CE1A72" w:rsidRPr="00CD1FA5">
        <w:rPr>
          <w:lang w:val="en-US"/>
        </w:rPr>
        <w:t xml:space="preserve"> </w:t>
      </w:r>
      <w:r w:rsidR="00147A48" w:rsidRPr="001F3101">
        <w:rPr>
          <w:lang w:val="en-US"/>
        </w:rPr>
        <w:t xml:space="preserve">according to </w:t>
      </w:r>
      <w:r w:rsidR="00E76761" w:rsidRPr="001F3101">
        <w:rPr>
          <w:lang w:val="en-US"/>
        </w:rPr>
        <w:t xml:space="preserve">article 2 of the Convention </w:t>
      </w:r>
      <w:r w:rsidR="001D0FAE" w:rsidRPr="001F3101">
        <w:rPr>
          <w:lang w:val="en-US"/>
        </w:rPr>
        <w:t xml:space="preserve">constitutes </w:t>
      </w:r>
      <w:r w:rsidR="00CE1A72" w:rsidRPr="001F3101">
        <w:rPr>
          <w:lang w:val="en-US"/>
        </w:rPr>
        <w:t xml:space="preserve">discrimination if </w:t>
      </w:r>
      <w:r w:rsidR="001D0FAE" w:rsidRPr="001F3101">
        <w:rPr>
          <w:lang w:val="en-US"/>
        </w:rPr>
        <w:t xml:space="preserve">the </w:t>
      </w:r>
      <w:r w:rsidR="00CE1A72" w:rsidRPr="001F3101">
        <w:rPr>
          <w:lang w:val="en-US"/>
        </w:rPr>
        <w:t>necessary and appropriate modification and adjustments (that do not impose a disproportiona</w:t>
      </w:r>
      <w:r w:rsidR="00450433" w:rsidRPr="001F3101">
        <w:rPr>
          <w:lang w:val="en-US"/>
        </w:rPr>
        <w:t xml:space="preserve">te or undue burden) are denied </w:t>
      </w:r>
      <w:r w:rsidR="00CE1A72" w:rsidRPr="001F3101">
        <w:rPr>
          <w:lang w:val="en-US"/>
        </w:rPr>
        <w:t xml:space="preserve">and are needed to ensure </w:t>
      </w:r>
      <w:r w:rsidR="003D3AB6" w:rsidRPr="001F3101">
        <w:rPr>
          <w:lang w:val="en-US"/>
        </w:rPr>
        <w:t xml:space="preserve">the </w:t>
      </w:r>
      <w:r w:rsidR="00CE1A72" w:rsidRPr="001F3101">
        <w:rPr>
          <w:lang w:val="en-US"/>
        </w:rPr>
        <w:t xml:space="preserve">equal </w:t>
      </w:r>
      <w:r w:rsidR="003D3AB6" w:rsidRPr="001F3101">
        <w:rPr>
          <w:lang w:val="en-US"/>
        </w:rPr>
        <w:t xml:space="preserve">enjoyment or </w:t>
      </w:r>
      <w:r w:rsidR="00CE1A72" w:rsidRPr="001F3101">
        <w:rPr>
          <w:lang w:val="en-US"/>
        </w:rPr>
        <w:t>exercise of a human right or fundamental freedom</w:t>
      </w:r>
      <w:r w:rsidR="003F7D5A" w:rsidRPr="001F3101">
        <w:rPr>
          <w:lang w:val="en-US"/>
        </w:rPr>
        <w:t>.</w:t>
      </w:r>
      <w:r w:rsidR="00CE1A72" w:rsidRPr="002C390E">
        <w:rPr>
          <w:vertAlign w:val="superscript"/>
        </w:rPr>
        <w:footnoteReference w:id="37"/>
      </w:r>
      <w:r w:rsidR="00DD3B76" w:rsidRPr="005C7B9C">
        <w:rPr>
          <w:lang w:val="en-US"/>
        </w:rPr>
        <w:t xml:space="preserve"> For instance</w:t>
      </w:r>
      <w:r w:rsidR="00E12561" w:rsidRPr="005C7B9C">
        <w:rPr>
          <w:lang w:val="en-US"/>
        </w:rPr>
        <w:t>,</w:t>
      </w:r>
      <w:r w:rsidR="00DD3B76" w:rsidRPr="00CD1FA5">
        <w:rPr>
          <w:lang w:val="en-US"/>
        </w:rPr>
        <w:t xml:space="preserve"> </w:t>
      </w:r>
      <w:r w:rsidR="000C6027" w:rsidRPr="00CD1FA5">
        <w:rPr>
          <w:lang w:val="en-US"/>
        </w:rPr>
        <w:t>denying access to a public theater to a person with a disability just because he or she is accompanied by a guide dog</w:t>
      </w:r>
      <w:r w:rsidR="00E12561" w:rsidRPr="001F3101">
        <w:rPr>
          <w:lang w:val="en-US"/>
        </w:rPr>
        <w:t xml:space="preserve"> constitutes denial of reasonable accommodation</w:t>
      </w:r>
      <w:r w:rsidR="000C6027" w:rsidRPr="001F3101">
        <w:rPr>
          <w:lang w:val="en-US"/>
        </w:rPr>
        <w:t>.</w:t>
      </w:r>
      <w:r w:rsidR="00E12561" w:rsidRPr="001F3101">
        <w:rPr>
          <w:lang w:val="en-US"/>
        </w:rPr>
        <w:t>D</w:t>
      </w:r>
      <w:r w:rsidR="00147A48" w:rsidRPr="001F3101">
        <w:rPr>
          <w:lang w:val="en-US"/>
        </w:rPr>
        <w:t xml:space="preserve">enial of reasonable accommodation </w:t>
      </w:r>
      <w:r w:rsidR="00E12561" w:rsidRPr="001F3101">
        <w:rPr>
          <w:lang w:val="en-US"/>
        </w:rPr>
        <w:t>does</w:t>
      </w:r>
      <w:r w:rsidR="006635AD" w:rsidRPr="001F3101">
        <w:rPr>
          <w:lang w:val="en-US"/>
        </w:rPr>
        <w:t xml:space="preserve"> not refer to groups but always to an individual in a given particular situation</w:t>
      </w:r>
      <w:r w:rsidR="00E12561" w:rsidRPr="001F3101">
        <w:rPr>
          <w:lang w:val="en-US"/>
        </w:rPr>
        <w:t>.A</w:t>
      </w:r>
      <w:r w:rsidR="006635AD" w:rsidRPr="001F3101">
        <w:rPr>
          <w:lang w:val="en-US"/>
        </w:rPr>
        <w:t xml:space="preserve">s </w:t>
      </w:r>
      <w:r w:rsidR="00214110" w:rsidRPr="001F3101">
        <w:rPr>
          <w:lang w:val="en-US"/>
        </w:rPr>
        <w:t>any such denial meets a justification test which is different from the justification of indirect discrimination</w:t>
      </w:r>
      <w:r w:rsidR="00F92847" w:rsidRPr="001F3101">
        <w:rPr>
          <w:lang w:val="en-US"/>
        </w:rPr>
        <w:t xml:space="preserve">, </w:t>
      </w:r>
      <w:r w:rsidR="00214110" w:rsidRPr="001F3101">
        <w:rPr>
          <w:lang w:val="en-US"/>
        </w:rPr>
        <w:t xml:space="preserve">denial of reasonable accommodation </w:t>
      </w:r>
      <w:r w:rsidR="00147A48" w:rsidRPr="001F3101">
        <w:rPr>
          <w:lang w:val="en-US"/>
        </w:rPr>
        <w:t xml:space="preserve">constitutes </w:t>
      </w:r>
      <w:r w:rsidR="00C2301F" w:rsidRPr="001F3101">
        <w:rPr>
          <w:lang w:val="en-US"/>
        </w:rPr>
        <w:t>a</w:t>
      </w:r>
      <w:r w:rsidR="00147A48" w:rsidRPr="001F3101">
        <w:rPr>
          <w:lang w:val="en-US"/>
        </w:rPr>
        <w:t xml:space="preserve"> form of discrimination</w:t>
      </w:r>
      <w:r w:rsidR="00251A24" w:rsidRPr="001F3101">
        <w:rPr>
          <w:lang w:val="en-US"/>
        </w:rPr>
        <w:t xml:space="preserve"> distinct from other forms, such as direct or indirect discrimination</w:t>
      </w:r>
      <w:r w:rsidR="00214110" w:rsidRPr="001F3101">
        <w:rPr>
          <w:lang w:val="en-US"/>
        </w:rPr>
        <w:t>.</w:t>
      </w:r>
    </w:p>
    <w:p w14:paraId="27A0A522" w14:textId="77777777" w:rsidR="005C7B9C" w:rsidRDefault="005C7B9C" w:rsidP="001F3101">
      <w:pPr>
        <w:pStyle w:val="ListParagraph"/>
        <w:rPr>
          <w:b/>
          <w:lang w:val="en-US"/>
        </w:rPr>
      </w:pPr>
    </w:p>
    <w:p w14:paraId="19E406D8" w14:textId="77777777" w:rsidR="0001182A" w:rsidRPr="0001182A" w:rsidRDefault="001D0FAE" w:rsidP="00CE1A72">
      <w:pPr>
        <w:numPr>
          <w:ilvl w:val="0"/>
          <w:numId w:val="11"/>
        </w:numPr>
        <w:spacing w:after="0" w:line="240" w:lineRule="auto"/>
        <w:jc w:val="both"/>
        <w:rPr>
          <w:lang w:val="en-US"/>
        </w:rPr>
      </w:pPr>
      <w:r>
        <w:rPr>
          <w:lang w:val="en-US"/>
        </w:rPr>
        <w:t>“</w:t>
      </w:r>
      <w:r w:rsidR="0001182A" w:rsidRPr="00303A6D">
        <w:rPr>
          <w:lang w:val="en-US"/>
        </w:rPr>
        <w:t>Harassment</w:t>
      </w:r>
      <w:r>
        <w:rPr>
          <w:lang w:val="en-US"/>
        </w:rPr>
        <w:t>”</w:t>
      </w:r>
      <w:r w:rsidRPr="00303A6D">
        <w:rPr>
          <w:lang w:val="en-US"/>
        </w:rPr>
        <w:t>,</w:t>
      </w:r>
      <w:r>
        <w:rPr>
          <w:lang w:val="en-US"/>
        </w:rPr>
        <w:t xml:space="preserve"> which</w:t>
      </w:r>
      <w:r w:rsidR="0001182A">
        <w:rPr>
          <w:lang w:val="en-US"/>
        </w:rPr>
        <w:t xml:space="preserve"> </w:t>
      </w:r>
      <w:r w:rsidR="0023206E" w:rsidRPr="0023206E">
        <w:rPr>
          <w:rFonts w:cstheme="minorHAnsi"/>
          <w:color w:val="000000"/>
          <w:lang w:val="en-US"/>
        </w:rPr>
        <w:t>shall be deemed a form of discrimination when unwanted conduct related to disability or other prohibited grounds</w:t>
      </w:r>
      <w:r>
        <w:rPr>
          <w:rFonts w:cstheme="minorHAnsi"/>
          <w:color w:val="000000"/>
          <w:lang w:val="en-US"/>
        </w:rPr>
        <w:t>,</w:t>
      </w:r>
      <w:r w:rsidR="0023206E" w:rsidRPr="0023206E">
        <w:rPr>
          <w:rFonts w:cstheme="minorHAnsi"/>
          <w:color w:val="000000"/>
          <w:lang w:val="en-US"/>
        </w:rPr>
        <w:t xml:space="preserve"> takes place with the purpose or effect of violating the dignity of a person and of creating an intimidating, hostile, degrading, humiliating </w:t>
      </w:r>
      <w:r w:rsidR="0023206E" w:rsidRPr="0023206E">
        <w:rPr>
          <w:rFonts w:cstheme="minorHAnsi"/>
          <w:color w:val="000000"/>
          <w:lang w:val="en-US"/>
        </w:rPr>
        <w:lastRenderedPageBreak/>
        <w:t>or offensive environment.</w:t>
      </w:r>
      <w:r w:rsidR="00DD3B76">
        <w:rPr>
          <w:rFonts w:cstheme="minorHAnsi"/>
          <w:color w:val="000000"/>
          <w:lang w:val="en-US"/>
        </w:rPr>
        <w:t xml:space="preserve"> Making fun of a disability or abusive and threatening comments about someone’s disability are examples of harassment.  </w:t>
      </w:r>
      <w:r w:rsidR="00AE125C">
        <w:rPr>
          <w:lang w:val="en-US"/>
        </w:rPr>
        <w:t>“Bullying” and its online form, “cyber bullying and cyber hate”, also constitute</w:t>
      </w:r>
      <w:r w:rsidR="00251A24">
        <w:rPr>
          <w:lang w:val="en-US"/>
        </w:rPr>
        <w:t xml:space="preserve"> particularly</w:t>
      </w:r>
      <w:r w:rsidR="00AE125C">
        <w:rPr>
          <w:lang w:val="en-US"/>
        </w:rPr>
        <w:t xml:space="preserve"> violent and harmful forms of harassment.  </w:t>
      </w:r>
      <w:r w:rsidR="00AE125C" w:rsidRPr="00303A6D">
        <w:rPr>
          <w:lang w:val="en-US"/>
        </w:rPr>
        <w:t xml:space="preserve"> </w:t>
      </w:r>
    </w:p>
    <w:p w14:paraId="5BE7457D" w14:textId="77777777" w:rsidR="001D0FAE" w:rsidRDefault="001D0FAE" w:rsidP="00C53DA7">
      <w:pPr>
        <w:spacing w:after="0" w:line="240" w:lineRule="auto"/>
        <w:ind w:left="720"/>
        <w:jc w:val="both"/>
        <w:rPr>
          <w:lang w:val="en-US"/>
        </w:rPr>
      </w:pPr>
    </w:p>
    <w:p w14:paraId="5261AF04" w14:textId="00309CD1" w:rsidR="00755377" w:rsidRDefault="00755377">
      <w:pPr>
        <w:numPr>
          <w:ilvl w:val="0"/>
          <w:numId w:val="11"/>
        </w:numPr>
        <w:spacing w:after="0" w:line="240" w:lineRule="auto"/>
        <w:jc w:val="both"/>
        <w:rPr>
          <w:lang w:val="en-US"/>
        </w:rPr>
      </w:pPr>
      <w:r>
        <w:rPr>
          <w:rFonts w:cstheme="minorHAnsi"/>
          <w:lang w:val="en-US"/>
        </w:rPr>
        <w:t>Intersectional discrimination</w:t>
      </w:r>
      <w:r w:rsidRPr="00755377">
        <w:rPr>
          <w:lang w:val="en-US"/>
        </w:rPr>
        <w:t xml:space="preserve"> </w:t>
      </w:r>
      <w:r>
        <w:rPr>
          <w:lang w:val="en-US"/>
        </w:rPr>
        <w:t>when a person</w:t>
      </w:r>
      <w:r w:rsidR="00EC3D58" w:rsidRPr="00EC3D58">
        <w:rPr>
          <w:lang w:val="en-US"/>
        </w:rPr>
        <w:t xml:space="preserve"> </w:t>
      </w:r>
      <w:r w:rsidR="00EC3D58">
        <w:rPr>
          <w:lang w:val="en-US"/>
        </w:rPr>
        <w:t>having a status or a characteristic associated  with one or more prohibited grounds</w:t>
      </w:r>
      <w:r>
        <w:rPr>
          <w:lang w:val="en-US"/>
        </w:rPr>
        <w:t xml:space="preserve"> is discriminated on </w:t>
      </w:r>
      <w:r w:rsidRPr="001D0FAE">
        <w:rPr>
          <w:lang w:val="en-US"/>
        </w:rPr>
        <w:t xml:space="preserve">several </w:t>
      </w:r>
      <w:r w:rsidR="00EC3D58">
        <w:rPr>
          <w:lang w:val="en-US"/>
        </w:rPr>
        <w:t xml:space="preserve">prohibited </w:t>
      </w:r>
      <w:r w:rsidRPr="001D0FAE">
        <w:rPr>
          <w:lang w:val="en-US"/>
        </w:rPr>
        <w:t xml:space="preserve">grounds </w:t>
      </w:r>
      <w:r w:rsidR="00EC3D58">
        <w:rPr>
          <w:lang w:val="en-US"/>
        </w:rPr>
        <w:t>or statuses.</w:t>
      </w:r>
      <w:r w:rsidR="004E1825">
        <w:rPr>
          <w:lang w:val="en-US"/>
        </w:rPr>
        <w:t xml:space="preserve"> </w:t>
      </w:r>
      <w:r w:rsidR="005B6D30">
        <w:rPr>
          <w:lang w:val="en-US"/>
        </w:rPr>
        <w:t>Intersectional discrimination can appear as direct or indirect discrimination, denial of reasonable accommodation and as harassment.</w:t>
      </w:r>
    </w:p>
    <w:p w14:paraId="04AFB984" w14:textId="77777777" w:rsidR="005C7B9C" w:rsidRDefault="005C7B9C" w:rsidP="001F3101">
      <w:pPr>
        <w:pStyle w:val="ListParagraph"/>
        <w:rPr>
          <w:lang w:val="en-US"/>
        </w:rPr>
      </w:pPr>
    </w:p>
    <w:p w14:paraId="088407CB" w14:textId="28EC923F" w:rsidR="001D0FAE" w:rsidRPr="001F3101" w:rsidRDefault="00244F1C" w:rsidP="008119F9">
      <w:pPr>
        <w:pStyle w:val="ListParagraph"/>
        <w:numPr>
          <w:ilvl w:val="0"/>
          <w:numId w:val="42"/>
        </w:numPr>
        <w:spacing w:after="0" w:line="240" w:lineRule="auto"/>
        <w:jc w:val="both"/>
        <w:rPr>
          <w:lang w:val="en-US"/>
        </w:rPr>
      </w:pPr>
      <w:r w:rsidRPr="00116BCC">
        <w:rPr>
          <w:lang w:val="en-GB"/>
        </w:rPr>
        <w:t xml:space="preserve"> </w:t>
      </w:r>
      <w:r w:rsidR="00C77FB0" w:rsidRPr="00116BCC">
        <w:rPr>
          <w:lang w:val="en-GB"/>
        </w:rPr>
        <w:t>“On the basis of disability” includes not only persons who presently have an</w:t>
      </w:r>
      <w:r w:rsidR="00711BC8" w:rsidRPr="00116BCC">
        <w:rPr>
          <w:lang w:val="en-GB"/>
        </w:rPr>
        <w:t xml:space="preserve"> </w:t>
      </w:r>
      <w:r w:rsidR="00C77FB0" w:rsidRPr="00116BCC">
        <w:rPr>
          <w:lang w:val="en-GB"/>
        </w:rPr>
        <w:t xml:space="preserve">impairment, but also who </w:t>
      </w:r>
      <w:r w:rsidR="001D0FAE">
        <w:rPr>
          <w:lang w:val="en-GB"/>
        </w:rPr>
        <w:t xml:space="preserve">have </w:t>
      </w:r>
      <w:r w:rsidR="00C77FB0" w:rsidRPr="00116BCC">
        <w:rPr>
          <w:lang w:val="en-GB"/>
        </w:rPr>
        <w:t>had an impairment in the past, have a disposition to an impairment which lies in the future</w:t>
      </w:r>
      <w:r w:rsidR="001D0FAE">
        <w:rPr>
          <w:lang w:val="en-GB"/>
        </w:rPr>
        <w:t>,</w:t>
      </w:r>
      <w:r w:rsidR="00C77FB0" w:rsidRPr="00116BCC">
        <w:rPr>
          <w:lang w:val="en-GB"/>
        </w:rPr>
        <w:t xml:space="preserve"> and persons who are presumed to have an impairment or those who are associated with a </w:t>
      </w:r>
      <w:r w:rsidR="00B9005C">
        <w:rPr>
          <w:lang w:val="en-GB"/>
        </w:rPr>
        <w:t>persons with disabilities</w:t>
      </w:r>
      <w:r w:rsidR="000551CE">
        <w:rPr>
          <w:lang w:val="en-GB"/>
        </w:rPr>
        <w:t>,</w:t>
      </w:r>
      <w:r w:rsidR="0023206E">
        <w:rPr>
          <w:rStyle w:val="FootnoteReference"/>
          <w:lang w:val="en-GB"/>
        </w:rPr>
        <w:footnoteReference w:id="38"/>
      </w:r>
      <w:r w:rsidR="000551CE">
        <w:rPr>
          <w:lang w:val="en-GB"/>
        </w:rPr>
        <w:t xml:space="preserve"> the latter known as “discrimination by association”.</w:t>
      </w:r>
      <w:r w:rsidR="0023206E" w:rsidRPr="00116BCC">
        <w:rPr>
          <w:lang w:val="en-GB"/>
        </w:rPr>
        <w:t xml:space="preserve"> </w:t>
      </w:r>
      <w:r w:rsidR="0023206E" w:rsidRPr="00116BCC">
        <w:rPr>
          <w:lang w:val="en-US"/>
        </w:rPr>
        <w:t xml:space="preserve"> </w:t>
      </w:r>
      <w:r w:rsidR="00C77FB0" w:rsidRPr="00116BCC">
        <w:rPr>
          <w:lang w:val="en-GB"/>
        </w:rPr>
        <w:t>The reason for this wide personal scope of article 5 lies in the goal of subparagraph (2) to eradica</w:t>
      </w:r>
      <w:r w:rsidR="00542D08" w:rsidRPr="00116BCC">
        <w:rPr>
          <w:lang w:val="en-GB"/>
        </w:rPr>
        <w:t xml:space="preserve">te and combat all discriminatory situations </w:t>
      </w:r>
      <w:r w:rsidR="00632278">
        <w:rPr>
          <w:lang w:val="en-GB"/>
        </w:rPr>
        <w:t xml:space="preserve">and/or discriminatory conduct </w:t>
      </w:r>
      <w:r w:rsidR="00542D08" w:rsidRPr="00116BCC">
        <w:rPr>
          <w:lang w:val="en-GB"/>
        </w:rPr>
        <w:t xml:space="preserve">that are linked to disability. </w:t>
      </w:r>
      <w:r w:rsidR="00C77FB0" w:rsidRPr="00116BCC">
        <w:rPr>
          <w:lang w:val="en-GB"/>
        </w:rPr>
        <w:t xml:space="preserve">   </w:t>
      </w:r>
    </w:p>
    <w:p w14:paraId="16B332DC" w14:textId="77777777" w:rsidR="005C7B9C" w:rsidRPr="00303A6D" w:rsidRDefault="005C7B9C" w:rsidP="001F3101">
      <w:pPr>
        <w:pStyle w:val="ListParagraph"/>
        <w:spacing w:after="0" w:line="240" w:lineRule="auto"/>
        <w:jc w:val="both"/>
        <w:rPr>
          <w:lang w:val="en-US"/>
        </w:rPr>
      </w:pPr>
    </w:p>
    <w:p w14:paraId="4C2BBA55" w14:textId="3A3473F4" w:rsidR="00AC627F" w:rsidRDefault="00F85F13" w:rsidP="00C53DA7">
      <w:pPr>
        <w:pStyle w:val="ListParagraph"/>
        <w:numPr>
          <w:ilvl w:val="0"/>
          <w:numId w:val="42"/>
        </w:numPr>
        <w:spacing w:after="0" w:line="240" w:lineRule="auto"/>
        <w:jc w:val="both"/>
        <w:rPr>
          <w:lang w:val="en-US"/>
        </w:rPr>
      </w:pPr>
      <w:r w:rsidRPr="001D0FAE">
        <w:rPr>
          <w:lang w:val="en-GB"/>
        </w:rPr>
        <w:t>“Protection against discrimination on all grounds” means that all possible grounds of discrimination and their intersections have to be taken into account. Possible grounds include but are not limited to: race, colour,</w:t>
      </w:r>
      <w:r w:rsidR="00467054" w:rsidRPr="001D0FAE">
        <w:rPr>
          <w:lang w:val="en-GB"/>
        </w:rPr>
        <w:t xml:space="preserve"> descent, </w:t>
      </w:r>
      <w:r w:rsidRPr="001D0FAE">
        <w:rPr>
          <w:lang w:val="en-GB"/>
        </w:rPr>
        <w:t xml:space="preserve">sex, </w:t>
      </w:r>
      <w:r w:rsidR="00467054" w:rsidRPr="001D0FAE">
        <w:rPr>
          <w:lang w:val="en-GB"/>
        </w:rPr>
        <w:t xml:space="preserve">pregnancy and maternity, civil, family or carer status, </w:t>
      </w:r>
      <w:r w:rsidRPr="001D0FAE">
        <w:rPr>
          <w:lang w:val="en-GB"/>
        </w:rPr>
        <w:t>gender identity, sexual orientation, language, religion, political or other opinion, national, ethnic, indigenous or social origin, migrant, refugee or asylum status,</w:t>
      </w:r>
      <w:r w:rsidR="00467054" w:rsidRPr="001D0FAE">
        <w:rPr>
          <w:lang w:val="en-GB"/>
        </w:rPr>
        <w:t xml:space="preserve"> association with a national minority member, economic status or</w:t>
      </w:r>
      <w:r w:rsidRPr="001D0FAE">
        <w:rPr>
          <w:lang w:val="en-GB"/>
        </w:rPr>
        <w:t xml:space="preserve"> property, </w:t>
      </w:r>
      <w:r w:rsidR="00467054" w:rsidRPr="001D0FAE">
        <w:rPr>
          <w:lang w:val="en-GB"/>
        </w:rPr>
        <w:t>health status, genetic or other predisposition towards illness</w:t>
      </w:r>
      <w:r w:rsidR="001D0FAE" w:rsidRPr="001D0FAE">
        <w:rPr>
          <w:lang w:val="en-GB"/>
        </w:rPr>
        <w:t>,</w:t>
      </w:r>
      <w:r w:rsidR="00467054" w:rsidRPr="001D0FAE">
        <w:rPr>
          <w:lang w:val="en-GB"/>
        </w:rPr>
        <w:t xml:space="preserve"> </w:t>
      </w:r>
      <w:r w:rsidRPr="001D0FAE">
        <w:rPr>
          <w:lang w:val="en-GB"/>
        </w:rPr>
        <w:t>birth, and age</w:t>
      </w:r>
      <w:r w:rsidR="00467054" w:rsidRPr="001D0FAE">
        <w:rPr>
          <w:lang w:val="en-GB"/>
        </w:rPr>
        <w:t xml:space="preserve">, or a </w:t>
      </w:r>
      <w:r w:rsidR="00511A01" w:rsidRPr="001D0FAE">
        <w:rPr>
          <w:lang w:val="en-GB"/>
        </w:rPr>
        <w:t>combination</w:t>
      </w:r>
      <w:r w:rsidR="00467054" w:rsidRPr="001D0FAE">
        <w:rPr>
          <w:lang w:val="en-GB"/>
        </w:rPr>
        <w:t xml:space="preserve"> of any of these grounds, or characteristics associated with any of these grounds</w:t>
      </w:r>
      <w:r w:rsidRPr="001D0FAE">
        <w:rPr>
          <w:lang w:val="en-GB"/>
        </w:rPr>
        <w:t>.</w:t>
      </w:r>
      <w:r>
        <w:rPr>
          <w:rStyle w:val="FootnoteReference"/>
          <w:lang w:val="en-GB"/>
        </w:rPr>
        <w:footnoteReference w:id="39"/>
      </w:r>
      <w:r w:rsidRPr="001D0FAE">
        <w:rPr>
          <w:lang w:val="en-GB"/>
        </w:rPr>
        <w:t xml:space="preserve"> </w:t>
      </w:r>
      <w:r w:rsidR="005979E3" w:rsidRPr="001D0FAE">
        <w:rPr>
          <w:lang w:val="en-GB"/>
        </w:rPr>
        <w:t>In many cases persons with disabilities experience discrimination on multiple grounds and in such cases it is difficult to separate these grounds</w:t>
      </w:r>
      <w:r w:rsidR="00A417FE" w:rsidRPr="001D0FAE">
        <w:rPr>
          <w:lang w:val="en-GB"/>
        </w:rPr>
        <w:t>. State</w:t>
      </w:r>
      <w:r w:rsidR="00B352E5" w:rsidRPr="001D0FAE">
        <w:rPr>
          <w:lang w:val="en-GB"/>
        </w:rPr>
        <w:t>s</w:t>
      </w:r>
      <w:r w:rsidR="00A417FE" w:rsidRPr="001D0FAE">
        <w:rPr>
          <w:lang w:val="en-GB"/>
        </w:rPr>
        <w:t xml:space="preserve"> parties must address multiple and intersectional discrimination against persons with disabilities.</w:t>
      </w:r>
      <w:r w:rsidRPr="001D0FAE">
        <w:rPr>
          <w:lang w:val="en-GB"/>
        </w:rPr>
        <w:t xml:space="preserve"> </w:t>
      </w:r>
      <w:r w:rsidR="000551CE">
        <w:rPr>
          <w:lang w:val="en-GB"/>
        </w:rPr>
        <w:t>“</w:t>
      </w:r>
      <w:r w:rsidRPr="001D0FAE">
        <w:rPr>
          <w:lang w:val="en-GB"/>
        </w:rPr>
        <w:t>Multiple discrimination</w:t>
      </w:r>
      <w:r w:rsidR="000551CE">
        <w:rPr>
          <w:lang w:val="en-GB"/>
        </w:rPr>
        <w:t>”</w:t>
      </w:r>
      <w:r w:rsidRPr="001D0FAE">
        <w:rPr>
          <w:lang w:val="en-GB"/>
        </w:rPr>
        <w:t xml:space="preserve"> has been defined by the Committee as</w:t>
      </w:r>
      <w:r w:rsidR="00511A01" w:rsidRPr="001D0FAE">
        <w:rPr>
          <w:lang w:val="en-GB"/>
        </w:rPr>
        <w:t xml:space="preserve"> </w:t>
      </w:r>
      <w:r w:rsidR="00511A01" w:rsidRPr="001D0FAE">
        <w:rPr>
          <w:lang w:val="en-US"/>
        </w:rPr>
        <w:t>“</w:t>
      </w:r>
      <w:r w:rsidR="00A417FE" w:rsidRPr="001D0FAE">
        <w:rPr>
          <w:lang w:val="en-US"/>
        </w:rPr>
        <w:t xml:space="preserve">a situation where a person can experience discrimination on two or several grounds, in the sense that discrimination is compounded or aggravated. </w:t>
      </w:r>
      <w:r w:rsidR="000551CE">
        <w:rPr>
          <w:lang w:val="en-US"/>
        </w:rPr>
        <w:t>“</w:t>
      </w:r>
      <w:r w:rsidR="00A417FE" w:rsidRPr="001D0FAE">
        <w:rPr>
          <w:lang w:val="en-US"/>
        </w:rPr>
        <w:t>Intersectional discrimination</w:t>
      </w:r>
      <w:r w:rsidR="000551CE">
        <w:rPr>
          <w:lang w:val="en-US"/>
        </w:rPr>
        <w:t>”</w:t>
      </w:r>
      <w:r w:rsidR="00A417FE" w:rsidRPr="001D0FAE">
        <w:rPr>
          <w:lang w:val="en-US"/>
        </w:rPr>
        <w:t xml:space="preserve"> refers to a situation where several grounds operate and interact with each other at the same time in such a way that they are inseparable”.</w:t>
      </w:r>
      <w:r w:rsidR="00A417FE">
        <w:rPr>
          <w:rStyle w:val="FootnoteReference"/>
          <w:lang w:val="en-US"/>
        </w:rPr>
        <w:footnoteReference w:id="40"/>
      </w:r>
    </w:p>
    <w:p w14:paraId="095129FE" w14:textId="77777777" w:rsidR="005C7B9C" w:rsidRPr="001D0FAE" w:rsidRDefault="005C7B9C" w:rsidP="001F3101">
      <w:pPr>
        <w:pStyle w:val="ListParagraph"/>
        <w:spacing w:after="0" w:line="240" w:lineRule="auto"/>
        <w:jc w:val="both"/>
        <w:rPr>
          <w:lang w:val="en-US"/>
        </w:rPr>
      </w:pPr>
    </w:p>
    <w:p w14:paraId="44982293" w14:textId="77777777" w:rsidR="00CD1057" w:rsidRPr="00C53DA7" w:rsidRDefault="00A417FE" w:rsidP="00C53DA7">
      <w:pPr>
        <w:pStyle w:val="ListParagraph"/>
        <w:numPr>
          <w:ilvl w:val="0"/>
          <w:numId w:val="42"/>
        </w:numPr>
        <w:spacing w:after="0" w:line="240" w:lineRule="auto"/>
        <w:jc w:val="both"/>
        <w:rPr>
          <w:lang w:val="en-US"/>
        </w:rPr>
      </w:pPr>
      <w:r w:rsidRPr="00C53DA7">
        <w:rPr>
          <w:lang w:val="en-GB"/>
        </w:rPr>
        <w:t>“E</w:t>
      </w:r>
      <w:r w:rsidR="00CD1057" w:rsidRPr="00C53DA7">
        <w:rPr>
          <w:lang w:val="en-GB"/>
        </w:rPr>
        <w:t>qual and effective legal protection against discrimination</w:t>
      </w:r>
      <w:r w:rsidRPr="00C53DA7">
        <w:rPr>
          <w:lang w:val="en-GB"/>
        </w:rPr>
        <w:t xml:space="preserve">” means that states have to take positive measures to protect persons with disabilities against discrimination. </w:t>
      </w:r>
      <w:r w:rsidR="005979E3" w:rsidRPr="00C53DA7">
        <w:rPr>
          <w:lang w:val="en-GB"/>
        </w:rPr>
        <w:t xml:space="preserve">Explicit prohibition of disability-based and other discrimination against persons with disabilities in legislation has to be accompanied by provision of effective legal remedies and sanctions in civil, administrative and criminal proceedings, including protection from any acts of </w:t>
      </w:r>
      <w:r w:rsidR="005979E3" w:rsidRPr="00C53DA7">
        <w:rPr>
          <w:lang w:val="en-GB"/>
        </w:rPr>
        <w:lastRenderedPageBreak/>
        <w:t>discrimination carried out by private entities and/ or individuals</w:t>
      </w:r>
      <w:r w:rsidR="008036A1" w:rsidRPr="00C53DA7">
        <w:rPr>
          <w:lang w:val="en-GB"/>
        </w:rPr>
        <w:t xml:space="preserve">. It further means that effective protection against discrimination </w:t>
      </w:r>
      <w:r w:rsidR="001D0FAE" w:rsidRPr="00C53DA7">
        <w:rPr>
          <w:lang w:val="en-GB"/>
        </w:rPr>
        <w:t xml:space="preserve">carried out by </w:t>
      </w:r>
      <w:r w:rsidR="008036A1" w:rsidRPr="00C53DA7">
        <w:rPr>
          <w:lang w:val="en-GB"/>
        </w:rPr>
        <w:t>private parties and organizations is provided by the State party. Often disabilit</w:t>
      </w:r>
      <w:r w:rsidR="001D0FAE" w:rsidRPr="00C53DA7">
        <w:rPr>
          <w:lang w:val="en-GB"/>
        </w:rPr>
        <w:t>y-</w:t>
      </w:r>
      <w:r w:rsidR="008036A1" w:rsidRPr="00C53DA7">
        <w:rPr>
          <w:lang w:val="en-GB"/>
        </w:rPr>
        <w:t xml:space="preserve">specific services are provided by private organizations or parties and persons with disabilities are at high risk of being discriminated in the private sector. </w:t>
      </w:r>
    </w:p>
    <w:p w14:paraId="1B73371F" w14:textId="77777777" w:rsidR="0023206E" w:rsidRPr="00303A6D" w:rsidRDefault="0023206E" w:rsidP="0023206E">
      <w:pPr>
        <w:spacing w:after="0" w:line="240" w:lineRule="auto"/>
        <w:jc w:val="both"/>
        <w:rPr>
          <w:lang w:val="en-US"/>
        </w:rPr>
      </w:pPr>
    </w:p>
    <w:p w14:paraId="2E16724F" w14:textId="5E6AF7B8" w:rsidR="00A9787A" w:rsidRDefault="00A9787A" w:rsidP="00303A6D">
      <w:pPr>
        <w:pStyle w:val="ListParagraph"/>
        <w:numPr>
          <w:ilvl w:val="1"/>
          <w:numId w:val="2"/>
        </w:numPr>
        <w:spacing w:after="0" w:line="240" w:lineRule="auto"/>
        <w:jc w:val="both"/>
        <w:rPr>
          <w:b/>
          <w:lang w:val="en-GB"/>
        </w:rPr>
      </w:pPr>
      <w:r w:rsidRPr="00303A6D">
        <w:rPr>
          <w:b/>
          <w:lang w:val="en-GB"/>
        </w:rPr>
        <w:t>Art. 5 (3)</w:t>
      </w:r>
      <w:r w:rsidR="00711BC8" w:rsidRPr="00303A6D">
        <w:rPr>
          <w:b/>
          <w:lang w:val="en-GB"/>
        </w:rPr>
        <w:t xml:space="preserve"> Reasonable Accommodation</w:t>
      </w:r>
    </w:p>
    <w:p w14:paraId="48AE3625" w14:textId="77777777" w:rsidR="005C7B9C" w:rsidRPr="00303A6D" w:rsidRDefault="005C7B9C" w:rsidP="001F3101">
      <w:pPr>
        <w:pStyle w:val="ListParagraph"/>
        <w:spacing w:after="0" w:line="240" w:lineRule="auto"/>
        <w:ind w:left="1785"/>
        <w:jc w:val="both"/>
        <w:rPr>
          <w:b/>
          <w:lang w:val="en-GB"/>
        </w:rPr>
      </w:pPr>
    </w:p>
    <w:p w14:paraId="2E2C1692" w14:textId="2BC8D621" w:rsidR="00116BCC" w:rsidRDefault="00E21FCA" w:rsidP="00303A6D">
      <w:pPr>
        <w:pStyle w:val="ListParagraph"/>
        <w:numPr>
          <w:ilvl w:val="0"/>
          <w:numId w:val="42"/>
        </w:numPr>
        <w:spacing w:after="0" w:line="240" w:lineRule="auto"/>
        <w:jc w:val="both"/>
        <w:rPr>
          <w:lang w:val="en-GB"/>
        </w:rPr>
      </w:pPr>
      <w:r>
        <w:rPr>
          <w:lang w:val="en-GB"/>
        </w:rPr>
        <w:t>Reasonable accommodation is an intrinsic part of the duty of non -discrimination in the context of disability.</w:t>
      </w:r>
      <w:r w:rsidR="00DC0226">
        <w:rPr>
          <w:rStyle w:val="FootnoteReference"/>
          <w:lang w:val="en-GB"/>
        </w:rPr>
        <w:footnoteReference w:id="41"/>
      </w:r>
      <w:r>
        <w:rPr>
          <w:lang w:val="en-GB"/>
        </w:rPr>
        <w:t xml:space="preserve"> </w:t>
      </w:r>
      <w:r w:rsidR="00A54A27">
        <w:rPr>
          <w:lang w:val="en-GB"/>
        </w:rPr>
        <w:t xml:space="preserve">Examples </w:t>
      </w:r>
      <w:r>
        <w:rPr>
          <w:lang w:val="en-GB"/>
        </w:rPr>
        <w:t>of reasonable accommodations include making existing facilities and information accessible to the individual person</w:t>
      </w:r>
      <w:r w:rsidR="00B9005C">
        <w:rPr>
          <w:lang w:val="en-GB"/>
        </w:rPr>
        <w:t xml:space="preserve"> with a disability</w:t>
      </w:r>
      <w:r>
        <w:rPr>
          <w:lang w:val="en-GB"/>
        </w:rPr>
        <w:t>; modifying equipment; reorganiz</w:t>
      </w:r>
      <w:r w:rsidR="00B352E5">
        <w:rPr>
          <w:lang w:val="en-GB"/>
        </w:rPr>
        <w:t>ing</w:t>
      </w:r>
      <w:r>
        <w:rPr>
          <w:lang w:val="en-GB"/>
        </w:rPr>
        <w:t xml:space="preserve"> activities; rescheduling work; adapting curricula and learning materials; adjusting medical procedures; implementing specific medication modalities; </w:t>
      </w:r>
      <w:r w:rsidR="00A54A27">
        <w:rPr>
          <w:lang w:val="en-GB"/>
        </w:rPr>
        <w:t>or enabling access to support personnel.</w:t>
      </w:r>
      <w:r w:rsidR="00A54A27">
        <w:rPr>
          <w:rStyle w:val="FootnoteReference"/>
          <w:lang w:val="en-GB"/>
        </w:rPr>
        <w:footnoteReference w:id="42"/>
      </w:r>
      <w:r w:rsidR="00A54A27">
        <w:rPr>
          <w:lang w:val="en-GB"/>
        </w:rPr>
        <w:t xml:space="preserve"> Other examples may be: giving the </w:t>
      </w:r>
      <w:r w:rsidR="00296BBA">
        <w:rPr>
          <w:lang w:val="en-GB"/>
        </w:rPr>
        <w:t>person with a disability</w:t>
      </w:r>
      <w:r w:rsidR="00A54A27">
        <w:rPr>
          <w:lang w:val="en-GB"/>
        </w:rPr>
        <w:t xml:space="preserve"> training, modifying procedures for testing or assessment providing supervision, modifying instructions or reference manuals.</w:t>
      </w:r>
      <w:r w:rsidR="001C539F">
        <w:rPr>
          <w:lang w:val="en-GB"/>
        </w:rPr>
        <w:t xml:space="preserve"> </w:t>
      </w:r>
    </w:p>
    <w:p w14:paraId="52CB8A93" w14:textId="77777777" w:rsidR="005C7B9C" w:rsidRDefault="005C7B9C" w:rsidP="001F3101">
      <w:pPr>
        <w:pStyle w:val="ListParagraph"/>
        <w:spacing w:after="0" w:line="240" w:lineRule="auto"/>
        <w:jc w:val="both"/>
        <w:rPr>
          <w:lang w:val="en-GB"/>
        </w:rPr>
      </w:pPr>
    </w:p>
    <w:p w14:paraId="6C6A98A8" w14:textId="3DF96C54" w:rsidR="00116BCC" w:rsidRDefault="001C539F" w:rsidP="00303A6D">
      <w:pPr>
        <w:pStyle w:val="ListParagraph"/>
        <w:numPr>
          <w:ilvl w:val="0"/>
          <w:numId w:val="42"/>
        </w:numPr>
        <w:spacing w:after="0" w:line="240" w:lineRule="auto"/>
        <w:jc w:val="both"/>
        <w:rPr>
          <w:lang w:val="en-GB"/>
        </w:rPr>
      </w:pPr>
      <w:r w:rsidRPr="00116BCC">
        <w:rPr>
          <w:lang w:val="en-GB"/>
        </w:rPr>
        <w:t xml:space="preserve">Reasonable accommodation duties are </w:t>
      </w:r>
      <w:r w:rsidR="00B352E5">
        <w:rPr>
          <w:lang w:val="en-GB"/>
        </w:rPr>
        <w:t>different</w:t>
      </w:r>
      <w:r w:rsidRPr="00116BCC">
        <w:rPr>
          <w:lang w:val="en-GB"/>
        </w:rPr>
        <w:t xml:space="preserve"> from accessibility duties. Accessibility is related to groups, whereas reasonable accommodation is related to individuals. </w:t>
      </w:r>
      <w:r w:rsidR="00AF71DF">
        <w:rPr>
          <w:lang w:val="en-GB"/>
        </w:rPr>
        <w:t>T</w:t>
      </w:r>
      <w:r w:rsidRPr="00116BCC">
        <w:rPr>
          <w:lang w:val="en-GB"/>
        </w:rPr>
        <w:t xml:space="preserve">he duty to provide accessibility is an </w:t>
      </w:r>
      <w:r w:rsidRPr="00116BCC">
        <w:rPr>
          <w:i/>
          <w:lang w:val="en-GB"/>
        </w:rPr>
        <w:t xml:space="preserve">ex ante </w:t>
      </w:r>
      <w:r w:rsidRPr="00116BCC">
        <w:rPr>
          <w:lang w:val="en-GB"/>
        </w:rPr>
        <w:t>duty, which means that it has to be provided before a person with a disability wants to use</w:t>
      </w:r>
      <w:r w:rsidR="00A62DDB">
        <w:rPr>
          <w:lang w:val="en-GB"/>
        </w:rPr>
        <w:t xml:space="preserve"> exercise his or her right, for example to</w:t>
      </w:r>
      <w:r w:rsidRPr="00116BCC">
        <w:rPr>
          <w:lang w:val="en-GB"/>
        </w:rPr>
        <w:t xml:space="preserve"> </w:t>
      </w:r>
      <w:r w:rsidR="00A62DDB">
        <w:rPr>
          <w:lang w:val="en-GB"/>
        </w:rPr>
        <w:t>enjoy access to a</w:t>
      </w:r>
      <w:r w:rsidRPr="00116BCC">
        <w:rPr>
          <w:lang w:val="en-GB"/>
        </w:rPr>
        <w:t xml:space="preserve"> building, service or product</w:t>
      </w:r>
      <w:r w:rsidR="00A62DDB">
        <w:rPr>
          <w:lang w:val="en-GB"/>
        </w:rPr>
        <w:t>, on an equal basis with others</w:t>
      </w:r>
      <w:r w:rsidRPr="00116BCC">
        <w:rPr>
          <w:lang w:val="en-GB"/>
        </w:rPr>
        <w:t>. State</w:t>
      </w:r>
      <w:r w:rsidR="00B352E5">
        <w:rPr>
          <w:lang w:val="en-GB"/>
        </w:rPr>
        <w:t>s</w:t>
      </w:r>
      <w:r w:rsidRPr="00116BCC">
        <w:rPr>
          <w:lang w:val="en-GB"/>
        </w:rPr>
        <w:t xml:space="preserve"> parties need to set accessibility standards </w:t>
      </w:r>
      <w:r w:rsidR="00B352E5">
        <w:rPr>
          <w:lang w:val="en-GB"/>
        </w:rPr>
        <w:t>that</w:t>
      </w:r>
      <w:r w:rsidRPr="00116BCC">
        <w:rPr>
          <w:lang w:val="en-GB"/>
        </w:rPr>
        <w:t xml:space="preserve"> must be developed and adopted in consultation with organizations of persons with disabilities</w:t>
      </w:r>
      <w:r w:rsidR="00E15406">
        <w:rPr>
          <w:lang w:val="en-GB"/>
        </w:rPr>
        <w:t xml:space="preserve"> (DPOs)</w:t>
      </w:r>
      <w:r w:rsidRPr="00116BCC">
        <w:rPr>
          <w:lang w:val="en-GB"/>
        </w:rPr>
        <w:t>. In contrast</w:t>
      </w:r>
      <w:r w:rsidR="007318D5">
        <w:rPr>
          <w:lang w:val="en-GB"/>
        </w:rPr>
        <w:t>,</w:t>
      </w:r>
      <w:r w:rsidRPr="00116BCC">
        <w:rPr>
          <w:lang w:val="en-GB"/>
        </w:rPr>
        <w:t xml:space="preserve"> the duty to provide reasonable accommodation is an </w:t>
      </w:r>
      <w:r w:rsidRPr="00116BCC">
        <w:rPr>
          <w:i/>
          <w:lang w:val="en-GB"/>
        </w:rPr>
        <w:t>ex nunc</w:t>
      </w:r>
      <w:r w:rsidRPr="00116BCC">
        <w:rPr>
          <w:lang w:val="en-GB"/>
        </w:rPr>
        <w:t xml:space="preserve"> duty. It applies in a particular situation and in a particular context, often, but not necessarily, upon request by the </w:t>
      </w:r>
      <w:r w:rsidR="00B352C7" w:rsidRPr="00B352C7">
        <w:rPr>
          <w:lang w:val="en-GB"/>
        </w:rPr>
        <w:t>person with a disability</w:t>
      </w:r>
      <w:r w:rsidRPr="00116BCC">
        <w:rPr>
          <w:lang w:val="en-GB"/>
        </w:rPr>
        <w:t xml:space="preserve">. </w:t>
      </w:r>
      <w:r w:rsidR="00007AE6" w:rsidRPr="00116BCC">
        <w:rPr>
          <w:lang w:val="en-GB"/>
        </w:rPr>
        <w:t xml:space="preserve">Reasonable accommodation needs to be negotiated with the </w:t>
      </w:r>
      <w:r w:rsidR="007318D5">
        <w:rPr>
          <w:lang w:val="en-GB"/>
        </w:rPr>
        <w:t xml:space="preserve">individual </w:t>
      </w:r>
      <w:r w:rsidR="00B352C7" w:rsidRPr="00B352C7">
        <w:rPr>
          <w:lang w:val="en-GB"/>
        </w:rPr>
        <w:t>person with a disability</w:t>
      </w:r>
      <w:r w:rsidR="00007AE6" w:rsidRPr="00116BCC">
        <w:rPr>
          <w:lang w:val="en-GB"/>
        </w:rPr>
        <w:t xml:space="preserve"> concerned. </w:t>
      </w:r>
      <w:r w:rsidRPr="00116BCC">
        <w:rPr>
          <w:lang w:val="en-GB"/>
        </w:rPr>
        <w:t>Reasonable accommodati</w:t>
      </w:r>
      <w:r w:rsidR="00007AE6" w:rsidRPr="00116BCC">
        <w:rPr>
          <w:lang w:val="en-GB"/>
        </w:rPr>
        <w:t>on seeks to achieve individual j</w:t>
      </w:r>
      <w:r w:rsidRPr="00116BCC">
        <w:rPr>
          <w:lang w:val="en-GB"/>
        </w:rPr>
        <w:t>ustice in the sense that non</w:t>
      </w:r>
      <w:r w:rsidR="00007AE6" w:rsidRPr="00116BCC">
        <w:rPr>
          <w:lang w:val="en-GB"/>
        </w:rPr>
        <w:t>-</w:t>
      </w:r>
      <w:r w:rsidRPr="00116BCC">
        <w:rPr>
          <w:lang w:val="en-GB"/>
        </w:rPr>
        <w:t xml:space="preserve">discrimination is </w:t>
      </w:r>
      <w:r w:rsidR="007318D5">
        <w:rPr>
          <w:lang w:val="en-GB"/>
        </w:rPr>
        <w:t>en</w:t>
      </w:r>
      <w:r w:rsidR="00007AE6" w:rsidRPr="00116BCC">
        <w:rPr>
          <w:lang w:val="en-GB"/>
        </w:rPr>
        <w:t>sured</w:t>
      </w:r>
      <w:r w:rsidRPr="00116BCC">
        <w:rPr>
          <w:lang w:val="en-GB"/>
        </w:rPr>
        <w:t xml:space="preserve">, taking the </w:t>
      </w:r>
      <w:r w:rsidR="007318D5">
        <w:rPr>
          <w:lang w:val="en-GB"/>
        </w:rPr>
        <w:t xml:space="preserve">human </w:t>
      </w:r>
      <w:r w:rsidRPr="00116BCC">
        <w:rPr>
          <w:lang w:val="en-GB"/>
        </w:rPr>
        <w:t>dignity, autonomy</w:t>
      </w:r>
      <w:r w:rsidR="007318D5">
        <w:rPr>
          <w:lang w:val="en-GB"/>
        </w:rPr>
        <w:t>,</w:t>
      </w:r>
      <w:r w:rsidRPr="00116BCC">
        <w:rPr>
          <w:lang w:val="en-GB"/>
        </w:rPr>
        <w:t xml:space="preserve"> and choices of the individual into account.</w:t>
      </w:r>
      <w:r>
        <w:rPr>
          <w:rStyle w:val="FootnoteReference"/>
          <w:lang w:val="en-GB"/>
        </w:rPr>
        <w:footnoteReference w:id="43"/>
      </w:r>
    </w:p>
    <w:p w14:paraId="6AE99427" w14:textId="77777777" w:rsidR="005C7B9C" w:rsidRPr="005C7B9C" w:rsidRDefault="005C7B9C" w:rsidP="001F3101">
      <w:pPr>
        <w:pStyle w:val="ListParagraph"/>
        <w:rPr>
          <w:lang w:val="en-GB"/>
        </w:rPr>
      </w:pPr>
    </w:p>
    <w:p w14:paraId="506F5905" w14:textId="56571F07" w:rsidR="00116BCC" w:rsidRDefault="00007AE6" w:rsidP="00303A6D">
      <w:pPr>
        <w:pStyle w:val="ListParagraph"/>
        <w:numPr>
          <w:ilvl w:val="0"/>
          <w:numId w:val="42"/>
        </w:numPr>
        <w:spacing w:after="0" w:line="240" w:lineRule="auto"/>
        <w:jc w:val="both"/>
        <w:rPr>
          <w:lang w:val="en-GB"/>
        </w:rPr>
      </w:pPr>
      <w:r w:rsidRPr="00116BCC">
        <w:rPr>
          <w:lang w:val="en-GB"/>
        </w:rPr>
        <w:t>The Committee observes that there exists a lot of confusion with respect to the duty to provide reasonable accommodation in accordance with article</w:t>
      </w:r>
      <w:r w:rsidR="0089420F">
        <w:rPr>
          <w:lang w:val="en-GB"/>
        </w:rPr>
        <w:t>s</w:t>
      </w:r>
      <w:r w:rsidRPr="00116BCC">
        <w:rPr>
          <w:lang w:val="en-GB"/>
        </w:rPr>
        <w:t xml:space="preserve"> 2 and 5 CRPD. “Disproportionate or undue burden” should be understood as a single concept that sets the limit of the duty to provide reasonable accommodation. Both terms should be considered synonyms</w:t>
      </w:r>
      <w:r w:rsidR="005C06DE">
        <w:rPr>
          <w:lang w:val="en-GB"/>
        </w:rPr>
        <w:t xml:space="preserve"> insofar as they </w:t>
      </w:r>
      <w:r w:rsidRPr="00116BCC">
        <w:rPr>
          <w:lang w:val="en-GB"/>
        </w:rPr>
        <w:t xml:space="preserve">refer to the same idea: that the request for reasonable accommodation needs to be </w:t>
      </w:r>
      <w:r w:rsidR="0009660C">
        <w:rPr>
          <w:lang w:val="en-GB"/>
        </w:rPr>
        <w:t>bound by a</w:t>
      </w:r>
      <w:r w:rsidRPr="00116BCC">
        <w:rPr>
          <w:lang w:val="en-GB"/>
        </w:rPr>
        <w:t xml:space="preserve"> possible excessive burden</w:t>
      </w:r>
      <w:r w:rsidR="00BA51F8">
        <w:rPr>
          <w:lang w:val="en-GB"/>
        </w:rPr>
        <w:t xml:space="preserve"> on </w:t>
      </w:r>
      <w:r w:rsidR="009E2D2C">
        <w:rPr>
          <w:lang w:val="en-GB"/>
        </w:rPr>
        <w:t>the accommodating party</w:t>
      </w:r>
      <w:r w:rsidRPr="00116BCC">
        <w:rPr>
          <w:lang w:val="en-GB"/>
        </w:rPr>
        <w:t>.</w:t>
      </w:r>
      <w:r w:rsidR="000F5251" w:rsidRPr="00116BCC">
        <w:rPr>
          <w:lang w:val="en-GB"/>
        </w:rPr>
        <w:t xml:space="preserve"> “Reasonable accommodation” is a single term and “reasonable” should not be misunderstood as another exception clause referring to the costs of accommodation, but rather to its effectiveness. “Reasonable accommodation” should also not be confused with “specific measures”, including “affirmative action measures” or similar positive duties. While </w:t>
      </w:r>
      <w:r w:rsidR="0009660C">
        <w:rPr>
          <w:lang w:val="en-GB"/>
        </w:rPr>
        <w:t>both concepts aim at achieving</w:t>
      </w:r>
      <w:r w:rsidR="0009660C" w:rsidRPr="00116BCC">
        <w:rPr>
          <w:lang w:val="en-GB"/>
        </w:rPr>
        <w:t xml:space="preserve"> </w:t>
      </w:r>
      <w:r w:rsidR="0009660C" w:rsidRPr="00116BCC">
        <w:rPr>
          <w:i/>
          <w:lang w:val="en-GB"/>
        </w:rPr>
        <w:t>de facto</w:t>
      </w:r>
      <w:r w:rsidR="0009660C" w:rsidRPr="00116BCC">
        <w:rPr>
          <w:lang w:val="en-GB"/>
        </w:rPr>
        <w:t xml:space="preserve"> equality</w:t>
      </w:r>
      <w:r w:rsidR="0009660C">
        <w:rPr>
          <w:lang w:val="en-GB"/>
        </w:rPr>
        <w:t>,</w:t>
      </w:r>
      <w:r w:rsidR="0009660C" w:rsidRPr="00116BCC">
        <w:rPr>
          <w:lang w:val="en-GB"/>
        </w:rPr>
        <w:t xml:space="preserve"> </w:t>
      </w:r>
      <w:r w:rsidR="000F5251" w:rsidRPr="00116BCC">
        <w:rPr>
          <w:lang w:val="en-GB"/>
        </w:rPr>
        <w:t xml:space="preserve">reasonable accommodation is a non-discrimination duty, </w:t>
      </w:r>
      <w:r w:rsidR="0009660C">
        <w:rPr>
          <w:lang w:val="en-GB"/>
        </w:rPr>
        <w:t xml:space="preserve">whereas </w:t>
      </w:r>
      <w:r w:rsidR="000F5251" w:rsidRPr="00116BCC">
        <w:rPr>
          <w:lang w:val="en-GB"/>
        </w:rPr>
        <w:t xml:space="preserve">specific measures imply a preferential treatment of persons with disabilities over others. </w:t>
      </w:r>
      <w:r w:rsidR="0021655B">
        <w:rPr>
          <w:lang w:val="en-GB"/>
        </w:rPr>
        <w:t xml:space="preserve">Examples of specific measures include: </w:t>
      </w:r>
      <w:r w:rsidR="00BF4C1A">
        <w:rPr>
          <w:lang w:val="en-GB"/>
        </w:rPr>
        <w:t xml:space="preserve">temporary measures </w:t>
      </w:r>
      <w:r w:rsidR="00C32EBD">
        <w:rPr>
          <w:lang w:val="en-GB"/>
        </w:rPr>
        <w:t>for</w:t>
      </w:r>
      <w:r w:rsidR="00BF4C1A">
        <w:rPr>
          <w:lang w:val="en-GB"/>
        </w:rPr>
        <w:t xml:space="preserve"> </w:t>
      </w:r>
      <w:r w:rsidR="006A7CDB">
        <w:rPr>
          <w:lang w:val="en-GB"/>
        </w:rPr>
        <w:t xml:space="preserve">countering the low numbers of </w:t>
      </w:r>
      <w:r w:rsidR="00BF4C1A">
        <w:rPr>
          <w:lang w:val="en-GB"/>
        </w:rPr>
        <w:t xml:space="preserve">women with disabilities </w:t>
      </w:r>
      <w:r w:rsidR="006A7CDB">
        <w:rPr>
          <w:lang w:val="en-GB"/>
        </w:rPr>
        <w:t xml:space="preserve">employed </w:t>
      </w:r>
      <w:r w:rsidR="00C32EBD">
        <w:rPr>
          <w:lang w:val="en-GB"/>
        </w:rPr>
        <w:t>in the private sector</w:t>
      </w:r>
      <w:r w:rsidR="0021655B">
        <w:rPr>
          <w:lang w:val="en-GB"/>
        </w:rPr>
        <w:t xml:space="preserve">, </w:t>
      </w:r>
      <w:r w:rsidR="00C32EBD">
        <w:rPr>
          <w:lang w:val="en-GB"/>
        </w:rPr>
        <w:t>and support programmes to increase the number of students with disabilities in tertiary education.</w:t>
      </w:r>
      <w:r w:rsidR="0021655B">
        <w:rPr>
          <w:lang w:val="en-GB"/>
        </w:rPr>
        <w:t xml:space="preserve"> </w:t>
      </w:r>
      <w:r w:rsidR="000F5251" w:rsidRPr="00116BCC">
        <w:rPr>
          <w:lang w:val="en-GB"/>
        </w:rPr>
        <w:t xml:space="preserve">Similarly, reasonable </w:t>
      </w:r>
      <w:r w:rsidR="000F5251" w:rsidRPr="00116BCC">
        <w:rPr>
          <w:lang w:val="en-GB"/>
        </w:rPr>
        <w:lastRenderedPageBreak/>
        <w:t xml:space="preserve">accommodation should not be confused with </w:t>
      </w:r>
      <w:r w:rsidR="005C06DE">
        <w:rPr>
          <w:lang w:val="en-GB"/>
        </w:rPr>
        <w:t xml:space="preserve">the </w:t>
      </w:r>
      <w:r w:rsidR="000F5251" w:rsidRPr="00116BCC">
        <w:rPr>
          <w:lang w:val="en-GB"/>
        </w:rPr>
        <w:t xml:space="preserve">provision of support such as personal assistants under the right to live independently and being included in the community, or support to exercise legal capacity. Along the same lines, </w:t>
      </w:r>
      <w:r w:rsidR="00745ABD" w:rsidRPr="00116BCC">
        <w:rPr>
          <w:lang w:val="en-GB"/>
        </w:rPr>
        <w:t>“</w:t>
      </w:r>
      <w:r w:rsidR="000F5251" w:rsidRPr="00116BCC">
        <w:rPr>
          <w:lang w:val="en-GB"/>
        </w:rPr>
        <w:t>procedural accommodations</w:t>
      </w:r>
      <w:r w:rsidR="00AB351D">
        <w:rPr>
          <w:lang w:val="en-GB"/>
        </w:rPr>
        <w:t xml:space="preserve">” </w:t>
      </w:r>
      <w:r w:rsidR="00745ABD" w:rsidRPr="00116BCC">
        <w:rPr>
          <w:lang w:val="en-GB"/>
        </w:rPr>
        <w:t xml:space="preserve">in the context of access to justice </w:t>
      </w:r>
      <w:r w:rsidR="00745ABD" w:rsidRPr="00AB351D">
        <w:rPr>
          <w:lang w:val="en-GB"/>
        </w:rPr>
        <w:t>should not be confused with reasonable accommodation</w:t>
      </w:r>
      <w:r w:rsidR="00AB351D">
        <w:rPr>
          <w:lang w:val="en-GB"/>
        </w:rPr>
        <w:t>. While the la</w:t>
      </w:r>
      <w:r w:rsidR="00745ABD" w:rsidRPr="00AB351D">
        <w:rPr>
          <w:lang w:val="en-GB"/>
        </w:rPr>
        <w:t>tter is limited by the concept of disproportionality, procedural accommodations are not.</w:t>
      </w:r>
    </w:p>
    <w:p w14:paraId="674E3837" w14:textId="77777777" w:rsidR="005C7B9C" w:rsidRPr="00AB351D" w:rsidRDefault="005C7B9C" w:rsidP="001F3101">
      <w:pPr>
        <w:pStyle w:val="ListParagraph"/>
        <w:spacing w:after="0" w:line="240" w:lineRule="auto"/>
        <w:jc w:val="both"/>
        <w:rPr>
          <w:lang w:val="en-GB"/>
        </w:rPr>
      </w:pPr>
    </w:p>
    <w:p w14:paraId="5AB6F58C" w14:textId="78E435F9" w:rsidR="00116BCC" w:rsidRDefault="00745ABD" w:rsidP="00303A6D">
      <w:pPr>
        <w:pStyle w:val="ListParagraph"/>
        <w:numPr>
          <w:ilvl w:val="0"/>
          <w:numId w:val="42"/>
        </w:numPr>
        <w:spacing w:after="0" w:line="240" w:lineRule="auto"/>
        <w:jc w:val="both"/>
        <w:rPr>
          <w:lang w:val="en-GB"/>
        </w:rPr>
      </w:pPr>
      <w:r w:rsidRPr="00116BCC">
        <w:rPr>
          <w:lang w:val="en-GB"/>
        </w:rPr>
        <w:t xml:space="preserve">Key elements </w:t>
      </w:r>
      <w:r w:rsidR="00D24097">
        <w:rPr>
          <w:lang w:val="en-GB"/>
        </w:rPr>
        <w:t>that guide the</w:t>
      </w:r>
      <w:r w:rsidR="00617328">
        <w:rPr>
          <w:lang w:val="en-GB"/>
        </w:rPr>
        <w:t xml:space="preserve"> implement</w:t>
      </w:r>
      <w:r w:rsidR="00D24097">
        <w:rPr>
          <w:lang w:val="en-GB"/>
        </w:rPr>
        <w:t>ation of</w:t>
      </w:r>
      <w:r w:rsidRPr="00116BCC">
        <w:rPr>
          <w:lang w:val="en-GB"/>
        </w:rPr>
        <w:t xml:space="preserve"> the duty to provide reasonable accommodation </w:t>
      </w:r>
      <w:r w:rsidR="00D24097">
        <w:rPr>
          <w:lang w:val="en-GB"/>
        </w:rPr>
        <w:t>include</w:t>
      </w:r>
      <w:r w:rsidR="005C7B9C">
        <w:rPr>
          <w:lang w:val="en-GB"/>
        </w:rPr>
        <w:t>:</w:t>
      </w:r>
      <w:r w:rsidR="00D24097">
        <w:rPr>
          <w:rStyle w:val="FootnoteReference"/>
          <w:lang w:val="en-GB"/>
        </w:rPr>
        <w:footnoteReference w:id="44"/>
      </w:r>
    </w:p>
    <w:p w14:paraId="37F6E8CE" w14:textId="740F7F44" w:rsidR="00116BCC" w:rsidRDefault="00DB5AA4" w:rsidP="00303A6D">
      <w:pPr>
        <w:pStyle w:val="ListParagraph"/>
        <w:numPr>
          <w:ilvl w:val="1"/>
          <w:numId w:val="40"/>
        </w:numPr>
        <w:spacing w:after="0" w:line="240" w:lineRule="auto"/>
        <w:jc w:val="both"/>
        <w:rPr>
          <w:lang w:val="en-GB"/>
        </w:rPr>
      </w:pPr>
      <w:r>
        <w:rPr>
          <w:lang w:val="en-GB"/>
        </w:rPr>
        <w:t xml:space="preserve">The </w:t>
      </w:r>
      <w:r w:rsidR="00745ABD" w:rsidRPr="00116BCC">
        <w:rPr>
          <w:lang w:val="en-GB"/>
        </w:rPr>
        <w:t>identification and removal of barriers t</w:t>
      </w:r>
      <w:r w:rsidR="00AB351D">
        <w:rPr>
          <w:lang w:val="en-GB"/>
        </w:rPr>
        <w:t>hat impact on the enjoyment of human r</w:t>
      </w:r>
      <w:r w:rsidR="00745ABD" w:rsidRPr="00116BCC">
        <w:rPr>
          <w:lang w:val="en-GB"/>
        </w:rPr>
        <w:t>ights for persons with disabilities</w:t>
      </w:r>
      <w:r w:rsidR="00C32EBD" w:rsidRPr="00C32EBD">
        <w:rPr>
          <w:lang w:val="en-GB"/>
        </w:rPr>
        <w:t xml:space="preserve"> </w:t>
      </w:r>
      <w:r w:rsidR="00C32EBD" w:rsidRPr="00116BCC">
        <w:rPr>
          <w:lang w:val="en-GB"/>
        </w:rPr>
        <w:t xml:space="preserve">in dialogue with the </w:t>
      </w:r>
      <w:r w:rsidR="00C32EBD" w:rsidRPr="00B352C7">
        <w:rPr>
          <w:lang w:val="en-GB"/>
        </w:rPr>
        <w:t xml:space="preserve">person with a disability </w:t>
      </w:r>
      <w:r w:rsidR="00C32EBD" w:rsidRPr="00116BCC">
        <w:rPr>
          <w:lang w:val="en-GB"/>
        </w:rPr>
        <w:t>concerned</w:t>
      </w:r>
      <w:r w:rsidR="00116BCC">
        <w:rPr>
          <w:lang w:val="en-GB"/>
        </w:rPr>
        <w:t xml:space="preserve">; </w:t>
      </w:r>
    </w:p>
    <w:p w14:paraId="119253D5" w14:textId="77777777" w:rsidR="005C7B9C" w:rsidRDefault="005C7B9C" w:rsidP="001F3101">
      <w:pPr>
        <w:pStyle w:val="ListParagraph"/>
        <w:spacing w:after="0" w:line="240" w:lineRule="auto"/>
        <w:ind w:left="1080"/>
        <w:jc w:val="both"/>
        <w:rPr>
          <w:lang w:val="en-GB"/>
        </w:rPr>
      </w:pPr>
    </w:p>
    <w:p w14:paraId="164E04B9" w14:textId="48CA43E9" w:rsidR="00A63455" w:rsidRDefault="00C32EBD" w:rsidP="006C74F1">
      <w:pPr>
        <w:pStyle w:val="ListParagraph"/>
        <w:numPr>
          <w:ilvl w:val="1"/>
          <w:numId w:val="40"/>
        </w:numPr>
        <w:spacing w:after="0" w:line="240" w:lineRule="auto"/>
        <w:jc w:val="both"/>
        <w:rPr>
          <w:lang w:val="en-GB"/>
        </w:rPr>
      </w:pPr>
      <w:r>
        <w:rPr>
          <w:lang w:val="en-GB"/>
        </w:rPr>
        <w:t xml:space="preserve">Proving that an accommodation is feasible </w:t>
      </w:r>
      <w:r w:rsidRPr="00F04C07">
        <w:rPr>
          <w:lang w:val="en-GB"/>
        </w:rPr>
        <w:t>(legally or in practice)</w:t>
      </w:r>
      <w:r w:rsidR="006C74F1">
        <w:rPr>
          <w:lang w:val="en-GB"/>
        </w:rPr>
        <w:t>.</w:t>
      </w:r>
      <w:r w:rsidRPr="00F04C07">
        <w:rPr>
          <w:lang w:val="en-GB"/>
        </w:rPr>
        <w:t xml:space="preserve"> </w:t>
      </w:r>
      <w:r w:rsidR="006C74F1" w:rsidRPr="00F04C07">
        <w:rPr>
          <w:lang w:val="en-GB"/>
        </w:rPr>
        <w:t xml:space="preserve">An accommodation that is legally or materially impossible is unfeasible. For example, breaching </w:t>
      </w:r>
      <w:r w:rsidR="00145A9C">
        <w:rPr>
          <w:lang w:val="en-GB"/>
        </w:rPr>
        <w:t>a</w:t>
      </w:r>
      <w:r w:rsidR="00145A9C" w:rsidRPr="00F04C07">
        <w:rPr>
          <w:lang w:val="en-GB"/>
        </w:rPr>
        <w:t xml:space="preserve"> </w:t>
      </w:r>
      <w:r w:rsidR="006C74F1" w:rsidRPr="00F04C07">
        <w:rPr>
          <w:lang w:val="en-GB"/>
        </w:rPr>
        <w:t>law</w:t>
      </w:r>
      <w:r w:rsidR="00956B17">
        <w:rPr>
          <w:lang w:val="en-GB"/>
        </w:rPr>
        <w:t xml:space="preserve"> </w:t>
      </w:r>
      <w:r w:rsidR="00145A9C">
        <w:rPr>
          <w:lang w:val="en-GB"/>
        </w:rPr>
        <w:t>that is</w:t>
      </w:r>
      <w:r w:rsidR="00956B17">
        <w:rPr>
          <w:lang w:val="en-GB"/>
        </w:rPr>
        <w:t xml:space="preserve"> in alignment with the Convention</w:t>
      </w:r>
      <w:r w:rsidR="006C74F1" w:rsidRPr="00F04C07">
        <w:rPr>
          <w:lang w:val="en-GB"/>
        </w:rPr>
        <w:t xml:space="preserve"> cannot be required as a reasonable accommodation.</w:t>
      </w:r>
      <w:r w:rsidR="006C74F1" w:rsidRPr="006C74F1">
        <w:rPr>
          <w:lang w:val="en-GB"/>
        </w:rPr>
        <w:t xml:space="preserve"> </w:t>
      </w:r>
      <w:r w:rsidR="006C74F1">
        <w:rPr>
          <w:lang w:val="en-GB"/>
        </w:rPr>
        <w:t xml:space="preserve">Moreover, </w:t>
      </w:r>
      <w:r w:rsidR="005727E3">
        <w:rPr>
          <w:lang w:val="en-GB"/>
        </w:rPr>
        <w:t>[</w:t>
      </w:r>
      <w:r w:rsidR="00416B16" w:rsidRPr="005727E3">
        <w:rPr>
          <w:lang w:val="en-GB"/>
        </w:rPr>
        <w:t xml:space="preserve">the </w:t>
      </w:r>
      <w:r w:rsidR="005727E3" w:rsidRPr="001F3101">
        <w:rPr>
          <w:lang w:val="en-GB"/>
        </w:rPr>
        <w:t>ways in which</w:t>
      </w:r>
      <w:r w:rsidR="005C7B9C">
        <w:rPr>
          <w:lang w:val="en-GB"/>
        </w:rPr>
        <w:t>]</w:t>
      </w:r>
      <w:r w:rsidR="005727E3">
        <w:rPr>
          <w:lang w:val="en-GB"/>
        </w:rPr>
        <w:t xml:space="preserve"> a</w:t>
      </w:r>
      <w:r w:rsidR="006C74F1">
        <w:rPr>
          <w:lang w:val="en-GB"/>
        </w:rPr>
        <w:t xml:space="preserve"> reasonable </w:t>
      </w:r>
      <w:r w:rsidR="006C74F1" w:rsidRPr="00F04C07">
        <w:rPr>
          <w:lang w:val="en-GB"/>
        </w:rPr>
        <w:t xml:space="preserve">accommodation </w:t>
      </w:r>
      <w:r w:rsidR="005727E3">
        <w:rPr>
          <w:lang w:val="en-GB"/>
        </w:rPr>
        <w:t xml:space="preserve">[can be provided] </w:t>
      </w:r>
      <w:r w:rsidR="006C74F1" w:rsidRPr="00F04C07">
        <w:rPr>
          <w:lang w:val="en-GB"/>
        </w:rPr>
        <w:t>must exist</w:t>
      </w:r>
      <w:r w:rsidR="005727E3">
        <w:rPr>
          <w:lang w:val="en-GB"/>
        </w:rPr>
        <w:t xml:space="preserve"> </w:t>
      </w:r>
      <w:r w:rsidR="005727E3" w:rsidRPr="00F04C07">
        <w:rPr>
          <w:lang w:val="en-GB"/>
        </w:rPr>
        <w:t>and be available</w:t>
      </w:r>
      <w:r w:rsidR="00416B16">
        <w:rPr>
          <w:lang w:val="en-GB"/>
        </w:rPr>
        <w:t xml:space="preserve">. </w:t>
      </w:r>
      <w:r w:rsidR="00922861">
        <w:rPr>
          <w:lang w:val="en-GB"/>
        </w:rPr>
        <w:t>[</w:t>
      </w:r>
      <w:r w:rsidR="00416B16">
        <w:rPr>
          <w:lang w:val="en-GB"/>
        </w:rPr>
        <w:t xml:space="preserve">The cost of the accommodation shall not play a role in deciding </w:t>
      </w:r>
      <w:r w:rsidR="005C7B9C">
        <w:rPr>
          <w:lang w:val="en-GB"/>
        </w:rPr>
        <w:t>whether</w:t>
      </w:r>
      <w:r w:rsidR="00416B16">
        <w:rPr>
          <w:lang w:val="en-GB"/>
        </w:rPr>
        <w:t xml:space="preserve"> the accommodation is reasonable </w:t>
      </w:r>
      <w:r w:rsidR="005C7B9C">
        <w:rPr>
          <w:lang w:val="en-GB"/>
        </w:rPr>
        <w:t>since</w:t>
      </w:r>
      <w:r w:rsidR="00416B16">
        <w:rPr>
          <w:lang w:val="en-GB"/>
        </w:rPr>
        <w:t xml:space="preserve"> cost factors </w:t>
      </w:r>
      <w:r w:rsidR="005C7B9C">
        <w:rPr>
          <w:lang w:val="en-GB"/>
        </w:rPr>
        <w:t xml:space="preserve">are to be considered </w:t>
      </w:r>
      <w:r w:rsidR="00416B16">
        <w:rPr>
          <w:lang w:val="en-GB"/>
        </w:rPr>
        <w:t xml:space="preserve">under the </w:t>
      </w:r>
      <w:r w:rsidR="000F4B6E">
        <w:rPr>
          <w:lang w:val="en-GB"/>
        </w:rPr>
        <w:t>undue burden</w:t>
      </w:r>
      <w:r w:rsidR="00416B16">
        <w:rPr>
          <w:lang w:val="en-GB"/>
        </w:rPr>
        <w:t xml:space="preserve"> test</w:t>
      </w:r>
      <w:r w:rsidR="00922861">
        <w:rPr>
          <w:lang w:val="en-GB"/>
        </w:rPr>
        <w:t>]</w:t>
      </w:r>
      <w:r w:rsidR="002A2828">
        <w:rPr>
          <w:lang w:val="en-GB"/>
        </w:rPr>
        <w:t>.</w:t>
      </w:r>
      <w:r w:rsidR="006C74F1" w:rsidRPr="00F04C07">
        <w:rPr>
          <w:lang w:val="en-GB"/>
        </w:rPr>
        <w:t xml:space="preserve">  </w:t>
      </w:r>
    </w:p>
    <w:p w14:paraId="67FFB234" w14:textId="77777777" w:rsidR="005C7B9C" w:rsidRPr="00CD1FA5" w:rsidRDefault="005C7B9C" w:rsidP="001F3101">
      <w:pPr>
        <w:pStyle w:val="ListParagraph"/>
        <w:rPr>
          <w:lang w:val="en-GB"/>
        </w:rPr>
      </w:pPr>
    </w:p>
    <w:p w14:paraId="4A17F789" w14:textId="33822C31" w:rsidR="00C32EBD" w:rsidRDefault="00A63455" w:rsidP="006C74F1">
      <w:pPr>
        <w:pStyle w:val="ListParagraph"/>
        <w:numPr>
          <w:ilvl w:val="1"/>
          <w:numId w:val="40"/>
        </w:numPr>
        <w:spacing w:after="0" w:line="240" w:lineRule="auto"/>
        <w:jc w:val="both"/>
        <w:rPr>
          <w:lang w:val="en-GB"/>
        </w:rPr>
      </w:pPr>
      <w:r>
        <w:rPr>
          <w:lang w:val="en-GB"/>
        </w:rPr>
        <w:t>Proving that t</w:t>
      </w:r>
      <w:r w:rsidR="006C74F1">
        <w:rPr>
          <w:lang w:val="en-GB"/>
        </w:rPr>
        <w:t>he accommodation</w:t>
      </w:r>
      <w:r>
        <w:rPr>
          <w:lang w:val="en-GB"/>
        </w:rPr>
        <w:t xml:space="preserve"> is</w:t>
      </w:r>
      <w:r w:rsidR="00C32EBD" w:rsidRPr="00F04C07">
        <w:rPr>
          <w:lang w:val="en-GB"/>
        </w:rPr>
        <w:t xml:space="preserve"> relevant</w:t>
      </w:r>
      <w:r w:rsidR="00D24097">
        <w:rPr>
          <w:lang w:val="en-GB"/>
        </w:rPr>
        <w:t>, meaning</w:t>
      </w:r>
      <w:r w:rsidR="00C32EBD" w:rsidRPr="00F04C07">
        <w:rPr>
          <w:lang w:val="en-GB"/>
        </w:rPr>
        <w:t xml:space="preserve"> necessary</w:t>
      </w:r>
      <w:r w:rsidR="00D24097">
        <w:rPr>
          <w:lang w:val="en-GB"/>
        </w:rPr>
        <w:t xml:space="preserve"> and </w:t>
      </w:r>
      <w:r w:rsidR="00C32EBD" w:rsidRPr="00F04C07">
        <w:rPr>
          <w:lang w:val="en-GB"/>
        </w:rPr>
        <w:t>appropriate, or effective</w:t>
      </w:r>
      <w:r w:rsidR="006C74F1" w:rsidRPr="00F04C07">
        <w:rPr>
          <w:lang w:val="en-GB"/>
        </w:rPr>
        <w:t xml:space="preserve"> in ensuring the realization of the right in question.</w:t>
      </w:r>
    </w:p>
    <w:p w14:paraId="5B2F27FB" w14:textId="77777777" w:rsidR="005C7B9C" w:rsidRDefault="005C7B9C" w:rsidP="001F3101">
      <w:pPr>
        <w:pStyle w:val="ListParagraph"/>
        <w:spacing w:after="0" w:line="240" w:lineRule="auto"/>
        <w:ind w:left="1080"/>
        <w:jc w:val="both"/>
        <w:rPr>
          <w:lang w:val="en-GB"/>
        </w:rPr>
      </w:pPr>
    </w:p>
    <w:p w14:paraId="148023CE" w14:textId="07A25A88" w:rsidR="00116BCC" w:rsidRDefault="00050FFC" w:rsidP="00B82215">
      <w:pPr>
        <w:pStyle w:val="ListParagraph"/>
        <w:numPr>
          <w:ilvl w:val="1"/>
          <w:numId w:val="40"/>
        </w:numPr>
        <w:spacing w:after="0" w:line="240" w:lineRule="auto"/>
        <w:jc w:val="both"/>
        <w:rPr>
          <w:lang w:val="en-GB"/>
        </w:rPr>
      </w:pPr>
      <w:r w:rsidRPr="00DB104B">
        <w:rPr>
          <w:lang w:val="en-GB"/>
        </w:rPr>
        <w:t>A</w:t>
      </w:r>
      <w:r w:rsidR="00745ABD" w:rsidRPr="00A63455">
        <w:rPr>
          <w:lang w:val="en-GB"/>
        </w:rPr>
        <w:t>ssessing whether the modification imposes a disproportionate or undue burden on the duty bearer</w:t>
      </w:r>
      <w:r w:rsidR="00116BCC" w:rsidRPr="00A63455">
        <w:rPr>
          <w:lang w:val="en-GB"/>
        </w:rPr>
        <w:t xml:space="preserve">; </w:t>
      </w:r>
      <w:r w:rsidR="00A63455" w:rsidRPr="00F04C07">
        <w:rPr>
          <w:lang w:val="en-GB"/>
        </w:rPr>
        <w:t>the determination of whether a</w:t>
      </w:r>
      <w:r w:rsidR="00A63455">
        <w:rPr>
          <w:lang w:val="en-GB"/>
        </w:rPr>
        <w:t xml:space="preserve"> reasonable</w:t>
      </w:r>
      <w:r w:rsidR="00A63455" w:rsidRPr="00F04C07">
        <w:rPr>
          <w:lang w:val="en-GB"/>
        </w:rPr>
        <w:t xml:space="preserve"> accommodation is disproportionate or unduly burdensome requires an assessment of the proportional relationship between the means employed and </w:t>
      </w:r>
      <w:r w:rsidR="00A63455">
        <w:rPr>
          <w:lang w:val="en-GB"/>
        </w:rPr>
        <w:t>its</w:t>
      </w:r>
      <w:r w:rsidR="00A63455" w:rsidRPr="00F04C07">
        <w:rPr>
          <w:lang w:val="en-GB"/>
        </w:rPr>
        <w:t xml:space="preserve"> aim</w:t>
      </w:r>
      <w:r w:rsidR="00A63455">
        <w:rPr>
          <w:lang w:val="en-GB"/>
        </w:rPr>
        <w:t>,</w:t>
      </w:r>
      <w:r w:rsidR="00A63455" w:rsidRPr="00F04C07">
        <w:rPr>
          <w:lang w:val="en-GB"/>
        </w:rPr>
        <w:t xml:space="preserve"> which is the enjoyment of the right concerned.</w:t>
      </w:r>
      <w:r w:rsidR="00B82215">
        <w:rPr>
          <w:lang w:val="en-GB"/>
        </w:rPr>
        <w:t xml:space="preserve"> </w:t>
      </w:r>
      <w:r w:rsidR="0075437E">
        <w:rPr>
          <w:lang w:val="en-GB"/>
        </w:rPr>
        <w:t xml:space="preserve">Although </w:t>
      </w:r>
      <w:r w:rsidR="0075437E" w:rsidRPr="00B82215">
        <w:rPr>
          <w:lang w:val="en-GB"/>
        </w:rPr>
        <w:t>reasonable accommodation is in principle an individual measure</w:t>
      </w:r>
      <w:r w:rsidR="0075437E">
        <w:rPr>
          <w:lang w:val="en-GB"/>
        </w:rPr>
        <w:t>, assessment</w:t>
      </w:r>
      <w:r w:rsidR="006A10E1">
        <w:rPr>
          <w:lang w:val="en-GB"/>
        </w:rPr>
        <w:t>s also</w:t>
      </w:r>
      <w:r w:rsidR="0075437E">
        <w:rPr>
          <w:lang w:val="en-GB"/>
        </w:rPr>
        <w:t xml:space="preserve"> need </w:t>
      </w:r>
      <w:r w:rsidR="006A10E1">
        <w:rPr>
          <w:lang w:val="en-GB"/>
        </w:rPr>
        <w:t>to</w:t>
      </w:r>
      <w:r w:rsidR="0075437E">
        <w:rPr>
          <w:lang w:val="en-GB"/>
        </w:rPr>
        <w:t xml:space="preserve"> take into account </w:t>
      </w:r>
      <w:r w:rsidR="006A10E1">
        <w:rPr>
          <w:lang w:val="en-GB"/>
        </w:rPr>
        <w:t xml:space="preserve">the </w:t>
      </w:r>
      <w:r w:rsidR="00B82215" w:rsidRPr="00B82215">
        <w:rPr>
          <w:lang w:val="en-GB"/>
        </w:rPr>
        <w:t xml:space="preserve">potential </w:t>
      </w:r>
      <w:r w:rsidR="0075437E">
        <w:rPr>
          <w:lang w:val="en-GB"/>
        </w:rPr>
        <w:t>beneficial effects</w:t>
      </w:r>
      <w:r w:rsidR="00B82215" w:rsidRPr="00B82215">
        <w:rPr>
          <w:lang w:val="en-GB"/>
        </w:rPr>
        <w:t xml:space="preserve"> of the accommodation </w:t>
      </w:r>
      <w:r w:rsidR="00B82215">
        <w:rPr>
          <w:lang w:val="en-GB"/>
        </w:rPr>
        <w:t>in question for</w:t>
      </w:r>
      <w:r w:rsidR="00B82215" w:rsidRPr="00B82215">
        <w:rPr>
          <w:lang w:val="en-GB"/>
        </w:rPr>
        <w:t xml:space="preserve"> the future </w:t>
      </w:r>
      <w:r w:rsidR="00B82215">
        <w:rPr>
          <w:lang w:val="en-GB"/>
        </w:rPr>
        <w:t xml:space="preserve">enjoyment of the right concerned by other </w:t>
      </w:r>
      <w:r w:rsidR="00B82215" w:rsidRPr="00B82215">
        <w:rPr>
          <w:lang w:val="en-GB"/>
        </w:rPr>
        <w:t>persons with disabilities</w:t>
      </w:r>
      <w:r w:rsidR="0075437E">
        <w:rPr>
          <w:lang w:val="en-GB"/>
        </w:rPr>
        <w:t>.</w:t>
      </w:r>
      <w:r w:rsidR="00B82215">
        <w:rPr>
          <w:rStyle w:val="FootnoteReference"/>
          <w:lang w:val="en-GB"/>
        </w:rPr>
        <w:footnoteReference w:id="45"/>
      </w:r>
    </w:p>
    <w:p w14:paraId="7A77CFDF" w14:textId="77777777" w:rsidR="005C7B9C" w:rsidRPr="00DB104B" w:rsidRDefault="005C7B9C" w:rsidP="001F3101">
      <w:pPr>
        <w:pStyle w:val="ListParagraph"/>
        <w:spacing w:after="0" w:line="240" w:lineRule="auto"/>
        <w:ind w:left="1080"/>
        <w:jc w:val="both"/>
        <w:rPr>
          <w:lang w:val="en-GB"/>
        </w:rPr>
      </w:pPr>
    </w:p>
    <w:p w14:paraId="12EA51EE" w14:textId="6CD7AE26" w:rsidR="006C74F1" w:rsidRDefault="00050FFC" w:rsidP="005E3D9C">
      <w:pPr>
        <w:pStyle w:val="ListParagraph"/>
        <w:numPr>
          <w:ilvl w:val="1"/>
          <w:numId w:val="40"/>
        </w:numPr>
        <w:spacing w:after="0" w:line="240" w:lineRule="auto"/>
        <w:jc w:val="both"/>
        <w:rPr>
          <w:lang w:val="en-GB"/>
        </w:rPr>
      </w:pPr>
      <w:r w:rsidRPr="00956B17">
        <w:rPr>
          <w:lang w:val="en-GB"/>
        </w:rPr>
        <w:t>E</w:t>
      </w:r>
      <w:r w:rsidR="00745ABD" w:rsidRPr="00E820E1">
        <w:rPr>
          <w:lang w:val="en-GB"/>
        </w:rPr>
        <w:t xml:space="preserve">nsuring that </w:t>
      </w:r>
      <w:r w:rsidRPr="00E820E1">
        <w:rPr>
          <w:lang w:val="en-GB"/>
        </w:rPr>
        <w:t>the</w:t>
      </w:r>
      <w:r w:rsidR="003D6A9D" w:rsidRPr="00E820E1">
        <w:rPr>
          <w:lang w:val="en-GB"/>
        </w:rPr>
        <w:t xml:space="preserve"> reasonable</w:t>
      </w:r>
      <w:r w:rsidRPr="00C90C56">
        <w:rPr>
          <w:lang w:val="en-GB"/>
        </w:rPr>
        <w:t xml:space="preserve"> a</w:t>
      </w:r>
      <w:r w:rsidR="00745ABD" w:rsidRPr="00B55B5C">
        <w:rPr>
          <w:lang w:val="en-GB"/>
        </w:rPr>
        <w:t>c</w:t>
      </w:r>
      <w:r w:rsidR="006C74F1" w:rsidRPr="00B55B5C">
        <w:rPr>
          <w:lang w:val="en-GB"/>
        </w:rPr>
        <w:t>c</w:t>
      </w:r>
      <w:r w:rsidR="00745ABD" w:rsidRPr="00B55B5C">
        <w:rPr>
          <w:lang w:val="en-GB"/>
        </w:rPr>
        <w:t>omm</w:t>
      </w:r>
      <w:r w:rsidRPr="00B55B5C">
        <w:rPr>
          <w:lang w:val="en-GB"/>
        </w:rPr>
        <w:t>o</w:t>
      </w:r>
      <w:r w:rsidR="00745ABD" w:rsidRPr="005E3D9C">
        <w:rPr>
          <w:lang w:val="en-GB"/>
        </w:rPr>
        <w:t>dation ha</w:t>
      </w:r>
      <w:r w:rsidRPr="005E3D9C">
        <w:rPr>
          <w:lang w:val="en-GB"/>
        </w:rPr>
        <w:t>s</w:t>
      </w:r>
      <w:r w:rsidR="003D6A9D" w:rsidRPr="005E3D9C">
        <w:rPr>
          <w:lang w:val="en-GB"/>
        </w:rPr>
        <w:t>,</w:t>
      </w:r>
      <w:r w:rsidR="00745ABD" w:rsidRPr="005E3D9C">
        <w:rPr>
          <w:lang w:val="en-GB"/>
        </w:rPr>
        <w:t xml:space="preserve"> as the essential objective</w:t>
      </w:r>
      <w:r w:rsidR="003D6A9D" w:rsidRPr="005E3D9C">
        <w:rPr>
          <w:lang w:val="en-GB"/>
        </w:rPr>
        <w:t>,</w:t>
      </w:r>
      <w:r w:rsidR="00745ABD" w:rsidRPr="005E3D9C">
        <w:rPr>
          <w:lang w:val="en-GB"/>
        </w:rPr>
        <w:t xml:space="preserve"> the promotion of equality and the elimination of discrimination against </w:t>
      </w:r>
      <w:r w:rsidR="00B9005C" w:rsidRPr="005E3D9C">
        <w:rPr>
          <w:lang w:val="en-GB"/>
        </w:rPr>
        <w:t>persons with disabilities</w:t>
      </w:r>
      <w:r w:rsidR="00116BCC" w:rsidRPr="005E3D9C">
        <w:rPr>
          <w:lang w:val="en-GB"/>
        </w:rPr>
        <w:t>.</w:t>
      </w:r>
      <w:r w:rsidR="006C74F1" w:rsidRPr="005E3D9C">
        <w:rPr>
          <w:lang w:val="en-GB"/>
        </w:rPr>
        <w:t xml:space="preserve"> A case-by-case approach</w:t>
      </w:r>
      <w:r w:rsidR="002A2828">
        <w:rPr>
          <w:lang w:val="en-GB"/>
        </w:rPr>
        <w:t xml:space="preserve"> based on consultations with the person concerned</w:t>
      </w:r>
      <w:r w:rsidR="006C74F1" w:rsidRPr="005E3D9C">
        <w:rPr>
          <w:lang w:val="en-GB"/>
        </w:rPr>
        <w:t xml:space="preserve"> is therefore required. Potential factors to be considered include financial costs, resources available (public subsidies), the size of the accommodating party, the effect of the modification on the institution or the enterprise, third-party benefits, as well as negative impacts on other persons, and health and safety requirements.</w:t>
      </w:r>
      <w:r w:rsidR="006C74F1">
        <w:rPr>
          <w:rStyle w:val="FootnoteReference"/>
          <w:lang w:val="en-GB"/>
        </w:rPr>
        <w:footnoteReference w:id="46"/>
      </w:r>
    </w:p>
    <w:p w14:paraId="1B321DB1" w14:textId="77777777" w:rsidR="005C7B9C" w:rsidRPr="00CD1FA5" w:rsidRDefault="005C7B9C" w:rsidP="001F3101">
      <w:pPr>
        <w:pStyle w:val="ListParagraph"/>
        <w:rPr>
          <w:lang w:val="en-GB"/>
        </w:rPr>
      </w:pPr>
    </w:p>
    <w:p w14:paraId="4255E4DD" w14:textId="77777777" w:rsidR="009D7266" w:rsidRPr="00956B17" w:rsidRDefault="009D7266" w:rsidP="009851CC">
      <w:pPr>
        <w:pStyle w:val="ListParagraph"/>
        <w:numPr>
          <w:ilvl w:val="1"/>
          <w:numId w:val="40"/>
        </w:numPr>
        <w:spacing w:after="0" w:line="240" w:lineRule="auto"/>
        <w:jc w:val="both"/>
        <w:rPr>
          <w:lang w:val="en-GB"/>
        </w:rPr>
      </w:pPr>
      <w:r>
        <w:rPr>
          <w:lang w:val="en-GB"/>
        </w:rPr>
        <w:t xml:space="preserve">Dispensing the </w:t>
      </w:r>
      <w:r w:rsidR="009851CC" w:rsidRPr="009851CC">
        <w:rPr>
          <w:lang w:val="en-GB"/>
        </w:rPr>
        <w:t>person with a disability concerned</w:t>
      </w:r>
      <w:r w:rsidR="009851CC">
        <w:rPr>
          <w:lang w:val="en-GB"/>
        </w:rPr>
        <w:t xml:space="preserve"> from proving that the desired accommodation would not impose a disproportionate or undue burden. The burden of proof in this regard should instead rest with the duty bearer who claims that his or her burden </w:t>
      </w:r>
      <w:r w:rsidR="006A10E1">
        <w:rPr>
          <w:lang w:val="en-GB"/>
        </w:rPr>
        <w:t xml:space="preserve">would </w:t>
      </w:r>
      <w:r w:rsidR="009851CC">
        <w:rPr>
          <w:lang w:val="en-GB"/>
        </w:rPr>
        <w:t>be disproportionate or undue.</w:t>
      </w:r>
    </w:p>
    <w:p w14:paraId="7439BE1C" w14:textId="6672D6C8" w:rsidR="00F04C07" w:rsidRDefault="00511A01" w:rsidP="003F186A">
      <w:pPr>
        <w:pStyle w:val="ListParagraph"/>
        <w:numPr>
          <w:ilvl w:val="0"/>
          <w:numId w:val="42"/>
        </w:numPr>
        <w:spacing w:after="0" w:line="240" w:lineRule="auto"/>
        <w:jc w:val="both"/>
        <w:rPr>
          <w:lang w:val="en-GB"/>
        </w:rPr>
      </w:pPr>
      <w:r w:rsidRPr="00F04C07">
        <w:rPr>
          <w:lang w:val="en-GB"/>
        </w:rPr>
        <w:lastRenderedPageBreak/>
        <w:t xml:space="preserve"> </w:t>
      </w:r>
      <w:r w:rsidR="006C74F1" w:rsidRPr="00F04C07">
        <w:rPr>
          <w:lang w:val="en-GB"/>
        </w:rPr>
        <w:t xml:space="preserve">While duty bearers must make good faith efforts to provide </w:t>
      </w:r>
      <w:r w:rsidR="006C74F1">
        <w:rPr>
          <w:lang w:val="en-GB"/>
        </w:rPr>
        <w:t xml:space="preserve">reasonable </w:t>
      </w:r>
      <w:r w:rsidR="006C74F1" w:rsidRPr="00F04C07">
        <w:rPr>
          <w:lang w:val="en-GB"/>
        </w:rPr>
        <w:t xml:space="preserve">accommodation, there might be legal or material limits. </w:t>
      </w:r>
      <w:r w:rsidR="00E820E1">
        <w:rPr>
          <w:lang w:val="en-GB"/>
        </w:rPr>
        <w:t>Any</w:t>
      </w:r>
      <w:r w:rsidR="00E53A50" w:rsidRPr="00F04C07">
        <w:rPr>
          <w:lang w:val="en-GB"/>
        </w:rPr>
        <w:t xml:space="preserve"> justification of the denial</w:t>
      </w:r>
      <w:r w:rsidR="00F04C07" w:rsidRPr="00F04C07">
        <w:rPr>
          <w:lang w:val="en-GB"/>
        </w:rPr>
        <w:t xml:space="preserve"> of reasonable accommodation</w:t>
      </w:r>
      <w:r w:rsidR="00E53A50" w:rsidRPr="00F04C07">
        <w:rPr>
          <w:lang w:val="en-GB"/>
        </w:rPr>
        <w:t xml:space="preserve"> must be based on objective criteria and analysis and communicated in </w:t>
      </w:r>
      <w:r w:rsidR="00F04C07" w:rsidRPr="00F04C07">
        <w:rPr>
          <w:lang w:val="en-GB"/>
        </w:rPr>
        <w:t>a</w:t>
      </w:r>
      <w:r w:rsidR="00E53A50" w:rsidRPr="00F04C07">
        <w:rPr>
          <w:lang w:val="en-GB"/>
        </w:rPr>
        <w:t xml:space="preserve"> timely fashion to the person with a disability concerned. </w:t>
      </w:r>
      <w:r w:rsidR="00F04C07" w:rsidRPr="00F04C07">
        <w:rPr>
          <w:lang w:val="en-GB"/>
        </w:rPr>
        <w:t>A</w:t>
      </w:r>
      <w:r w:rsidR="00E53A50" w:rsidRPr="00F04C07">
        <w:rPr>
          <w:lang w:val="en-GB"/>
        </w:rPr>
        <w:t xml:space="preserve"> justification that perpetuates </w:t>
      </w:r>
      <w:r w:rsidR="002A2828">
        <w:rPr>
          <w:lang w:val="en-GB"/>
        </w:rPr>
        <w:t xml:space="preserve">negative </w:t>
      </w:r>
      <w:r w:rsidR="00E53A50" w:rsidRPr="00F04C07">
        <w:rPr>
          <w:lang w:val="en-GB"/>
        </w:rPr>
        <w:t xml:space="preserve">stereotypes or discrimination against persons with disabilities cannot be deemed legitimate. For example, the assumption that </w:t>
      </w:r>
      <w:r w:rsidR="003D6A9D">
        <w:rPr>
          <w:lang w:val="en-GB"/>
        </w:rPr>
        <w:t xml:space="preserve">including </w:t>
      </w:r>
      <w:r w:rsidR="00E53A50" w:rsidRPr="00F04C07">
        <w:rPr>
          <w:lang w:val="en-GB"/>
        </w:rPr>
        <w:t>students</w:t>
      </w:r>
      <w:r w:rsidR="00B352C7" w:rsidRPr="00F04C07">
        <w:rPr>
          <w:lang w:val="en-GB"/>
        </w:rPr>
        <w:t xml:space="preserve"> with disabilities</w:t>
      </w:r>
      <w:r w:rsidR="003D6A9D">
        <w:rPr>
          <w:lang w:val="en-GB"/>
        </w:rPr>
        <w:t xml:space="preserve"> in the classroom would</w:t>
      </w:r>
      <w:r w:rsidR="00E53A50" w:rsidRPr="00F04C07">
        <w:rPr>
          <w:lang w:val="en-GB"/>
        </w:rPr>
        <w:t xml:space="preserve"> have a detrimental effect on </w:t>
      </w:r>
      <w:r w:rsidR="00B352C7" w:rsidRPr="00F04C07">
        <w:rPr>
          <w:lang w:val="en-GB"/>
        </w:rPr>
        <w:t>other</w:t>
      </w:r>
      <w:r w:rsidR="00E53A50" w:rsidRPr="00F04C07">
        <w:rPr>
          <w:lang w:val="en-GB"/>
        </w:rPr>
        <w:t xml:space="preserve"> students is in itself discriminatory.</w:t>
      </w:r>
      <w:r w:rsidR="00F04C07">
        <w:rPr>
          <w:lang w:val="en-GB"/>
        </w:rPr>
        <w:t xml:space="preserve"> </w:t>
      </w:r>
    </w:p>
    <w:p w14:paraId="663F317B" w14:textId="77777777" w:rsidR="00F04C07" w:rsidRPr="00F04C07" w:rsidRDefault="00F04C07" w:rsidP="00F04C07">
      <w:pPr>
        <w:pStyle w:val="ListParagraph"/>
        <w:spacing w:after="0" w:line="240" w:lineRule="auto"/>
        <w:ind w:left="360"/>
        <w:jc w:val="both"/>
        <w:rPr>
          <w:lang w:val="en-GB"/>
        </w:rPr>
      </w:pPr>
    </w:p>
    <w:p w14:paraId="215A1886" w14:textId="76F63CD1" w:rsidR="00A9787A" w:rsidRDefault="00A9787A" w:rsidP="00303A6D">
      <w:pPr>
        <w:pStyle w:val="ListParagraph"/>
        <w:numPr>
          <w:ilvl w:val="1"/>
          <w:numId w:val="2"/>
        </w:numPr>
        <w:spacing w:after="0" w:line="240" w:lineRule="auto"/>
        <w:jc w:val="both"/>
        <w:rPr>
          <w:b/>
          <w:lang w:val="en-GB"/>
        </w:rPr>
      </w:pPr>
      <w:r w:rsidRPr="00303A6D">
        <w:rPr>
          <w:b/>
          <w:lang w:val="en-GB"/>
        </w:rPr>
        <w:t>Art. 5 (4)</w:t>
      </w:r>
      <w:r w:rsidR="00711BC8" w:rsidRPr="00303A6D">
        <w:rPr>
          <w:b/>
          <w:lang w:val="en-GB"/>
        </w:rPr>
        <w:t xml:space="preserve"> Specific measures</w:t>
      </w:r>
    </w:p>
    <w:p w14:paraId="5F880972" w14:textId="77777777" w:rsidR="005C7B9C" w:rsidRPr="00303A6D" w:rsidRDefault="005C7B9C" w:rsidP="001F3101">
      <w:pPr>
        <w:pStyle w:val="ListParagraph"/>
        <w:spacing w:after="0" w:line="240" w:lineRule="auto"/>
        <w:ind w:left="1785"/>
        <w:jc w:val="both"/>
        <w:rPr>
          <w:b/>
          <w:lang w:val="en-GB"/>
        </w:rPr>
      </w:pPr>
    </w:p>
    <w:p w14:paraId="186B822E" w14:textId="787EB3BB" w:rsidR="00116BCC" w:rsidRDefault="00047C3A" w:rsidP="00303A6D">
      <w:pPr>
        <w:pStyle w:val="ListParagraph"/>
        <w:numPr>
          <w:ilvl w:val="0"/>
          <w:numId w:val="42"/>
        </w:numPr>
        <w:spacing w:after="0" w:line="240" w:lineRule="auto"/>
        <w:jc w:val="both"/>
        <w:rPr>
          <w:lang w:val="en-GB"/>
        </w:rPr>
      </w:pPr>
      <w:r w:rsidRPr="00BD400C">
        <w:rPr>
          <w:lang w:val="en-GB"/>
        </w:rPr>
        <w:t xml:space="preserve">Specific measures not to be regarded as discrimination are positive or affirmative measures </w:t>
      </w:r>
      <w:r w:rsidR="00BD400C" w:rsidRPr="00BD400C">
        <w:rPr>
          <w:lang w:val="en-GB"/>
        </w:rPr>
        <w:t>that</w:t>
      </w:r>
      <w:r w:rsidRPr="00BD400C">
        <w:rPr>
          <w:lang w:val="en-GB"/>
        </w:rPr>
        <w:t xml:space="preserve"> </w:t>
      </w:r>
      <w:r w:rsidR="00270213" w:rsidRPr="00BD400C">
        <w:rPr>
          <w:lang w:val="en-GB"/>
        </w:rPr>
        <w:t>aim</w:t>
      </w:r>
      <w:r w:rsidRPr="00BD400C">
        <w:rPr>
          <w:lang w:val="en-GB"/>
        </w:rPr>
        <w:t xml:space="preserve"> to accelerate or achieve </w:t>
      </w:r>
      <w:r w:rsidRPr="00303A6D">
        <w:rPr>
          <w:i/>
          <w:lang w:val="en-GB"/>
        </w:rPr>
        <w:t>de</w:t>
      </w:r>
      <w:r w:rsidRPr="00BD400C">
        <w:rPr>
          <w:lang w:val="en-GB"/>
        </w:rPr>
        <w:t xml:space="preserve"> </w:t>
      </w:r>
      <w:r w:rsidRPr="00303A6D">
        <w:rPr>
          <w:i/>
          <w:lang w:val="en-GB"/>
        </w:rPr>
        <w:t>facto</w:t>
      </w:r>
      <w:r w:rsidRPr="00BD400C">
        <w:rPr>
          <w:lang w:val="en-GB"/>
        </w:rPr>
        <w:t xml:space="preserve"> equality of </w:t>
      </w:r>
      <w:r w:rsidR="00B9005C" w:rsidRPr="00BD400C">
        <w:rPr>
          <w:lang w:val="en-GB"/>
        </w:rPr>
        <w:t>persons with disabilities</w:t>
      </w:r>
      <w:r w:rsidRPr="00BD400C">
        <w:rPr>
          <w:lang w:val="en-GB"/>
        </w:rPr>
        <w:t xml:space="preserve">. Such measures are known </w:t>
      </w:r>
      <w:r w:rsidR="00270213" w:rsidRPr="00BD400C">
        <w:rPr>
          <w:lang w:val="en-GB"/>
        </w:rPr>
        <w:t>to</w:t>
      </w:r>
      <w:r w:rsidRPr="00BD400C">
        <w:rPr>
          <w:lang w:val="en-GB"/>
        </w:rPr>
        <w:t xml:space="preserve"> other international human rights treaties, such as CEDAW</w:t>
      </w:r>
      <w:r>
        <w:rPr>
          <w:rStyle w:val="FootnoteReference"/>
          <w:lang w:val="en-GB"/>
        </w:rPr>
        <w:footnoteReference w:id="47"/>
      </w:r>
      <w:r w:rsidRPr="00BD400C">
        <w:rPr>
          <w:lang w:val="en-GB"/>
        </w:rPr>
        <w:t xml:space="preserve"> or </w:t>
      </w:r>
      <w:r w:rsidR="0014630C" w:rsidRPr="00BD400C">
        <w:rPr>
          <w:lang w:val="en-GB"/>
        </w:rPr>
        <w:t>I</w:t>
      </w:r>
      <w:r w:rsidRPr="00BD400C">
        <w:rPr>
          <w:lang w:val="en-GB"/>
        </w:rPr>
        <w:t>CERD</w:t>
      </w:r>
      <w:r>
        <w:rPr>
          <w:rStyle w:val="FootnoteReference"/>
          <w:lang w:val="en-GB"/>
        </w:rPr>
        <w:footnoteReference w:id="48"/>
      </w:r>
      <w:r w:rsidR="00BD400C" w:rsidRPr="00BD400C">
        <w:rPr>
          <w:lang w:val="en-GB"/>
        </w:rPr>
        <w:t xml:space="preserve"> and </w:t>
      </w:r>
      <w:r w:rsidRPr="00BD400C">
        <w:rPr>
          <w:lang w:val="en-GB"/>
        </w:rPr>
        <w:t>entail adopting or maintaining certain advantages in favo</w:t>
      </w:r>
      <w:r w:rsidR="0014630C" w:rsidRPr="00BD400C">
        <w:rPr>
          <w:lang w:val="en-GB"/>
        </w:rPr>
        <w:t>u</w:t>
      </w:r>
      <w:r w:rsidRPr="00BD400C">
        <w:rPr>
          <w:lang w:val="en-GB"/>
        </w:rPr>
        <w:t xml:space="preserve">r of an underrepresented, or marginalized group. They are linked to the </w:t>
      </w:r>
      <w:r w:rsidR="00E820E1">
        <w:rPr>
          <w:lang w:val="en-GB"/>
        </w:rPr>
        <w:t>inclusive</w:t>
      </w:r>
      <w:r w:rsidR="00E820E1" w:rsidRPr="00BD400C">
        <w:rPr>
          <w:lang w:val="en-GB"/>
        </w:rPr>
        <w:t xml:space="preserve"> </w:t>
      </w:r>
      <w:r w:rsidRPr="00BD400C">
        <w:rPr>
          <w:lang w:val="en-GB"/>
        </w:rPr>
        <w:t>model of equality</w:t>
      </w:r>
      <w:r w:rsidR="00BD400C" w:rsidRPr="00BD400C">
        <w:rPr>
          <w:lang w:val="en-GB"/>
        </w:rPr>
        <w:t xml:space="preserve"> insofar</w:t>
      </w:r>
      <w:r w:rsidRPr="00BD400C">
        <w:rPr>
          <w:lang w:val="en-GB"/>
        </w:rPr>
        <w:t xml:space="preserve"> as they seek to correct or compensate for a past or present discrimination or to overcome structural or systemic discrimination. They are usually temporary in nature, however some instances demand permanent positive action measures, </w:t>
      </w:r>
      <w:r w:rsidR="00BD400C" w:rsidRPr="00BD400C">
        <w:rPr>
          <w:lang w:val="en-GB"/>
        </w:rPr>
        <w:t xml:space="preserve">depending on context and circumstances, including </w:t>
      </w:r>
      <w:r w:rsidRPr="00BD400C">
        <w:rPr>
          <w:lang w:val="en-GB"/>
        </w:rPr>
        <w:t xml:space="preserve">by virtue of </w:t>
      </w:r>
      <w:r w:rsidR="007406B5" w:rsidRPr="00BD400C">
        <w:rPr>
          <w:lang w:val="en-GB"/>
        </w:rPr>
        <w:t xml:space="preserve">a </w:t>
      </w:r>
      <w:r w:rsidRPr="00BD400C">
        <w:rPr>
          <w:lang w:val="en-GB"/>
        </w:rPr>
        <w:t>particular impairment or the structural barriers of society.</w:t>
      </w:r>
      <w:r w:rsidR="00BE0054">
        <w:rPr>
          <w:rStyle w:val="FootnoteReference"/>
          <w:lang w:val="en-GB"/>
        </w:rPr>
        <w:footnoteReference w:id="49"/>
      </w:r>
      <w:r w:rsidR="00BD400C">
        <w:rPr>
          <w:lang w:val="en-GB"/>
        </w:rPr>
        <w:t xml:space="preserve"> </w:t>
      </w:r>
      <w:r w:rsidR="007406B5" w:rsidRPr="00BD400C">
        <w:rPr>
          <w:lang w:val="en-GB"/>
        </w:rPr>
        <w:t xml:space="preserve">Examples of specific measures are outreach and support programs, allocation and/or reallocation of resources, targeted recruitment, hiring and promotion, quota systems, advancement and empowerment measures, but also respite care and technological aids. </w:t>
      </w:r>
    </w:p>
    <w:p w14:paraId="2FC214B4" w14:textId="77777777" w:rsidR="005C7B9C" w:rsidRPr="00BD400C" w:rsidRDefault="005C7B9C" w:rsidP="001F3101">
      <w:pPr>
        <w:pStyle w:val="ListParagraph"/>
        <w:spacing w:after="0" w:line="240" w:lineRule="auto"/>
        <w:jc w:val="both"/>
        <w:rPr>
          <w:lang w:val="en-GB"/>
        </w:rPr>
      </w:pPr>
    </w:p>
    <w:p w14:paraId="6F6DECB5" w14:textId="071947EB" w:rsidR="00116BCC" w:rsidRDefault="004C67BC" w:rsidP="00303A6D">
      <w:pPr>
        <w:pStyle w:val="ListParagraph"/>
        <w:numPr>
          <w:ilvl w:val="0"/>
          <w:numId w:val="42"/>
        </w:numPr>
        <w:spacing w:after="0" w:line="240" w:lineRule="auto"/>
        <w:jc w:val="both"/>
        <w:rPr>
          <w:lang w:val="en-GB"/>
        </w:rPr>
      </w:pPr>
      <w:r w:rsidRPr="00116BCC">
        <w:rPr>
          <w:lang w:val="en-GB"/>
        </w:rPr>
        <w:t xml:space="preserve">Unlike reasonable accommodation duties, specific measures are </w:t>
      </w:r>
      <w:r w:rsidR="00B352E5">
        <w:rPr>
          <w:lang w:val="en-GB"/>
        </w:rPr>
        <w:t xml:space="preserve">generally </w:t>
      </w:r>
      <w:r w:rsidRPr="00116BCC">
        <w:rPr>
          <w:lang w:val="en-GB"/>
        </w:rPr>
        <w:t xml:space="preserve">not mandatory and it is up to the </w:t>
      </w:r>
      <w:r w:rsidR="00244F1C" w:rsidRPr="00116BCC">
        <w:rPr>
          <w:lang w:val="en-GB"/>
        </w:rPr>
        <w:t xml:space="preserve">State </w:t>
      </w:r>
      <w:r w:rsidR="00B352E5">
        <w:rPr>
          <w:lang w:val="en-GB"/>
        </w:rPr>
        <w:t>p</w:t>
      </w:r>
      <w:r w:rsidRPr="00116BCC">
        <w:rPr>
          <w:lang w:val="en-GB"/>
        </w:rPr>
        <w:t xml:space="preserve">arty to decide whether, when and how to adopt and implement specific measures. However, there may be circumstances in which the adoption of temporary and permanent specific measures under article 5 (4) of the </w:t>
      </w:r>
      <w:r w:rsidR="005775D3">
        <w:rPr>
          <w:lang w:val="en-GB"/>
        </w:rPr>
        <w:t>Convention</w:t>
      </w:r>
      <w:r w:rsidRPr="00116BCC">
        <w:rPr>
          <w:lang w:val="en-GB"/>
        </w:rPr>
        <w:t xml:space="preserve"> </w:t>
      </w:r>
      <w:r w:rsidR="00B352E5">
        <w:rPr>
          <w:lang w:val="en-GB"/>
        </w:rPr>
        <w:t>is</w:t>
      </w:r>
      <w:r w:rsidRPr="00116BCC">
        <w:rPr>
          <w:lang w:val="en-GB"/>
        </w:rPr>
        <w:t xml:space="preserve"> required. State</w:t>
      </w:r>
      <w:r w:rsidR="00B352E5">
        <w:rPr>
          <w:lang w:val="en-GB"/>
        </w:rPr>
        <w:t xml:space="preserve">s parties are </w:t>
      </w:r>
      <w:r w:rsidRPr="00116BCC">
        <w:rPr>
          <w:lang w:val="en-GB"/>
        </w:rPr>
        <w:t>required to adopt temporary or permanent specific measures where the</w:t>
      </w:r>
      <w:r w:rsidR="00B352E5">
        <w:rPr>
          <w:lang w:val="en-GB"/>
        </w:rPr>
        <w:t>y</w:t>
      </w:r>
      <w:r w:rsidRPr="00116BCC">
        <w:rPr>
          <w:lang w:val="en-GB"/>
        </w:rPr>
        <w:t xml:space="preserve"> are deemed necessary to accelerate or achieve </w:t>
      </w:r>
      <w:r w:rsidRPr="00303A6D">
        <w:rPr>
          <w:i/>
          <w:lang w:val="en-GB"/>
        </w:rPr>
        <w:t>de</w:t>
      </w:r>
      <w:r w:rsidRPr="00116BCC">
        <w:rPr>
          <w:lang w:val="en-GB"/>
        </w:rPr>
        <w:t xml:space="preserve"> </w:t>
      </w:r>
      <w:r w:rsidRPr="00303A6D">
        <w:rPr>
          <w:i/>
          <w:lang w:val="en-GB"/>
        </w:rPr>
        <w:t>facto</w:t>
      </w:r>
      <w:r w:rsidRPr="00116BCC">
        <w:rPr>
          <w:lang w:val="en-GB"/>
        </w:rPr>
        <w:t xml:space="preserve"> equality, particularly where discrimination is structural or systemic in nature. In instances where the essence of protection of a human right would be rendered meaningless in the absence of such measures, specific measures may become mandatory in order to achieve the objective and purpose of the Convention.</w:t>
      </w:r>
    </w:p>
    <w:p w14:paraId="47EB9C39" w14:textId="77777777" w:rsidR="005C7B9C" w:rsidRPr="00CD1FA5" w:rsidRDefault="005C7B9C" w:rsidP="001F3101">
      <w:pPr>
        <w:pStyle w:val="ListParagraph"/>
        <w:rPr>
          <w:lang w:val="en-GB"/>
        </w:rPr>
      </w:pPr>
    </w:p>
    <w:p w14:paraId="671EDF53" w14:textId="77777777" w:rsidR="004C67BC" w:rsidRDefault="004C67BC" w:rsidP="003F186A">
      <w:pPr>
        <w:pStyle w:val="ListParagraph"/>
        <w:numPr>
          <w:ilvl w:val="0"/>
          <w:numId w:val="42"/>
        </w:numPr>
        <w:spacing w:after="0" w:line="240" w:lineRule="auto"/>
        <w:jc w:val="both"/>
        <w:rPr>
          <w:lang w:val="en-GB"/>
        </w:rPr>
      </w:pPr>
      <w:r w:rsidRPr="00116BCC">
        <w:rPr>
          <w:lang w:val="en-GB"/>
        </w:rPr>
        <w:t xml:space="preserve">Specific measures adopted by </w:t>
      </w:r>
      <w:r w:rsidR="00B352E5">
        <w:rPr>
          <w:lang w:val="en-GB"/>
        </w:rPr>
        <w:t>S</w:t>
      </w:r>
      <w:r w:rsidRPr="00116BCC">
        <w:rPr>
          <w:lang w:val="en-GB"/>
        </w:rPr>
        <w:t>tate</w:t>
      </w:r>
      <w:r w:rsidR="00B352E5">
        <w:rPr>
          <w:lang w:val="en-GB"/>
        </w:rPr>
        <w:t>s</w:t>
      </w:r>
      <w:r w:rsidRPr="00116BCC">
        <w:rPr>
          <w:lang w:val="en-GB"/>
        </w:rPr>
        <w:t xml:space="preserve"> parties </w:t>
      </w:r>
      <w:r w:rsidR="00B352E5">
        <w:rPr>
          <w:lang w:val="en-GB"/>
        </w:rPr>
        <w:t>under</w:t>
      </w:r>
      <w:r w:rsidRPr="00116BCC">
        <w:rPr>
          <w:lang w:val="en-GB"/>
        </w:rPr>
        <w:t xml:space="preserve"> art</w:t>
      </w:r>
      <w:r w:rsidR="00B352E5">
        <w:rPr>
          <w:lang w:val="en-GB"/>
        </w:rPr>
        <w:t>icle</w:t>
      </w:r>
      <w:r w:rsidRPr="00116BCC">
        <w:rPr>
          <w:lang w:val="en-GB"/>
        </w:rPr>
        <w:t xml:space="preserve"> 5(4)</w:t>
      </w:r>
      <w:r w:rsidR="00B352E5">
        <w:rPr>
          <w:lang w:val="en-GB"/>
        </w:rPr>
        <w:t xml:space="preserve"> of the Convention</w:t>
      </w:r>
      <w:r w:rsidRPr="00116BCC">
        <w:rPr>
          <w:lang w:val="en-GB"/>
        </w:rPr>
        <w:t xml:space="preserve"> must be consistent with all </w:t>
      </w:r>
      <w:r w:rsidR="00B352E5">
        <w:rPr>
          <w:lang w:val="en-GB"/>
        </w:rPr>
        <w:t>its</w:t>
      </w:r>
      <w:r w:rsidR="00B352E5" w:rsidRPr="00116BCC">
        <w:rPr>
          <w:lang w:val="en-GB"/>
        </w:rPr>
        <w:t xml:space="preserve"> </w:t>
      </w:r>
      <w:r w:rsidRPr="00116BCC">
        <w:rPr>
          <w:lang w:val="en-GB"/>
        </w:rPr>
        <w:t xml:space="preserve">principles and provisions. </w:t>
      </w:r>
      <w:r w:rsidR="00B352E5">
        <w:rPr>
          <w:lang w:val="en-GB"/>
        </w:rPr>
        <w:t>P</w:t>
      </w:r>
      <w:r w:rsidRPr="00116BCC">
        <w:rPr>
          <w:lang w:val="en-GB"/>
        </w:rPr>
        <w:t>articularly</w:t>
      </w:r>
      <w:r w:rsidR="00B352E5">
        <w:rPr>
          <w:lang w:val="en-GB"/>
        </w:rPr>
        <w:t>,</w:t>
      </w:r>
      <w:r w:rsidR="007E4902" w:rsidRPr="00116BCC">
        <w:rPr>
          <w:lang w:val="en-GB"/>
        </w:rPr>
        <w:t xml:space="preserve"> they must not result in perpetuation of segregation, stereotyping, stigmatization or otherwise discrimination of pe</w:t>
      </w:r>
      <w:r w:rsidR="00B352C7">
        <w:rPr>
          <w:lang w:val="en-GB"/>
        </w:rPr>
        <w:t>rsons with disabilities.</w:t>
      </w:r>
      <w:r w:rsidR="007E4902" w:rsidRPr="00116BCC">
        <w:rPr>
          <w:lang w:val="en-GB"/>
        </w:rPr>
        <w:t xml:space="preserve"> </w:t>
      </w:r>
      <w:r w:rsidR="00B352C7">
        <w:rPr>
          <w:lang w:val="en-GB"/>
        </w:rPr>
        <w:t>Thus, S</w:t>
      </w:r>
      <w:r w:rsidR="000F4ECE" w:rsidRPr="00116BCC">
        <w:rPr>
          <w:lang w:val="en-GB"/>
        </w:rPr>
        <w:t>tate</w:t>
      </w:r>
      <w:r w:rsidR="00B352E5">
        <w:rPr>
          <w:lang w:val="en-GB"/>
        </w:rPr>
        <w:t>s</w:t>
      </w:r>
      <w:r w:rsidR="000F4ECE" w:rsidRPr="00116BCC">
        <w:rPr>
          <w:lang w:val="en-GB"/>
        </w:rPr>
        <w:t xml:space="preserve"> parties have to closely consult with and actively involve </w:t>
      </w:r>
      <w:r w:rsidR="00B352E5">
        <w:rPr>
          <w:lang w:val="en-GB"/>
        </w:rPr>
        <w:t>DPOs</w:t>
      </w:r>
      <w:r w:rsidR="000F4ECE" w:rsidRPr="00116BCC">
        <w:rPr>
          <w:lang w:val="en-GB"/>
        </w:rPr>
        <w:t xml:space="preserve"> whe</w:t>
      </w:r>
      <w:r w:rsidR="004C7828">
        <w:rPr>
          <w:lang w:val="en-GB"/>
        </w:rPr>
        <w:t>n they adopt specific measures.</w:t>
      </w:r>
      <w:r w:rsidR="000F4ECE">
        <w:rPr>
          <w:rStyle w:val="FootnoteReference"/>
          <w:lang w:val="en-GB"/>
        </w:rPr>
        <w:footnoteReference w:id="50"/>
      </w:r>
      <w:r w:rsidR="000F4ECE" w:rsidRPr="00116BCC">
        <w:rPr>
          <w:lang w:val="en-GB"/>
        </w:rPr>
        <w:t xml:space="preserve"> </w:t>
      </w:r>
      <w:r w:rsidR="00E15406" w:rsidRPr="00116BCC">
        <w:rPr>
          <w:lang w:val="en-GB"/>
        </w:rPr>
        <w:t>Specific measures</w:t>
      </w:r>
      <w:r w:rsidR="000F4ECE" w:rsidRPr="00116BCC">
        <w:rPr>
          <w:lang w:val="en-GB"/>
        </w:rPr>
        <w:t xml:space="preserve"> </w:t>
      </w:r>
      <w:r w:rsidR="007E4902" w:rsidRPr="00116BCC">
        <w:rPr>
          <w:lang w:val="en-GB"/>
        </w:rPr>
        <w:t>must be carefully monitored and evaluated.</w:t>
      </w:r>
      <w:r w:rsidR="007E4902">
        <w:rPr>
          <w:rStyle w:val="FootnoteReference"/>
          <w:lang w:val="en-GB"/>
        </w:rPr>
        <w:footnoteReference w:id="51"/>
      </w:r>
    </w:p>
    <w:p w14:paraId="266A71DC" w14:textId="77777777" w:rsidR="00E15406" w:rsidRPr="00116BCC" w:rsidRDefault="00E15406" w:rsidP="00303A6D">
      <w:pPr>
        <w:pStyle w:val="ListParagraph"/>
        <w:spacing w:after="0" w:line="240" w:lineRule="auto"/>
        <w:ind w:left="360"/>
        <w:jc w:val="both"/>
        <w:rPr>
          <w:lang w:val="en-GB"/>
        </w:rPr>
      </w:pPr>
    </w:p>
    <w:p w14:paraId="5C9EBE51" w14:textId="77777777" w:rsidR="006D5BAF" w:rsidRPr="00303A6D" w:rsidRDefault="00331535" w:rsidP="00303A6D">
      <w:pPr>
        <w:pStyle w:val="ListParagraph"/>
        <w:numPr>
          <w:ilvl w:val="0"/>
          <w:numId w:val="2"/>
        </w:numPr>
        <w:spacing w:after="0" w:line="240" w:lineRule="auto"/>
        <w:jc w:val="both"/>
        <w:rPr>
          <w:b/>
          <w:lang w:val="en-GB"/>
        </w:rPr>
      </w:pPr>
      <w:r>
        <w:rPr>
          <w:b/>
          <w:lang w:val="en-GB"/>
        </w:rPr>
        <w:t>General o</w:t>
      </w:r>
      <w:r w:rsidR="006D5BAF" w:rsidRPr="00303A6D">
        <w:rPr>
          <w:b/>
          <w:lang w:val="en-GB"/>
        </w:rPr>
        <w:t>bligations of State</w:t>
      </w:r>
      <w:r>
        <w:rPr>
          <w:b/>
          <w:lang w:val="en-GB"/>
        </w:rPr>
        <w:t>s</w:t>
      </w:r>
      <w:r w:rsidR="006D5BAF" w:rsidRPr="00303A6D">
        <w:rPr>
          <w:b/>
          <w:lang w:val="en-GB"/>
        </w:rPr>
        <w:t xml:space="preserve"> </w:t>
      </w:r>
      <w:r>
        <w:rPr>
          <w:b/>
          <w:lang w:val="en-GB"/>
        </w:rPr>
        <w:t>p</w:t>
      </w:r>
      <w:r w:rsidR="006D5BAF" w:rsidRPr="00303A6D">
        <w:rPr>
          <w:b/>
          <w:lang w:val="en-GB"/>
        </w:rPr>
        <w:t>arties</w:t>
      </w:r>
      <w:r>
        <w:rPr>
          <w:b/>
          <w:lang w:val="en-GB"/>
        </w:rPr>
        <w:t xml:space="preserve"> under the Convention relating to non-discrimination and equality</w:t>
      </w:r>
    </w:p>
    <w:p w14:paraId="50F80882" w14:textId="77777777" w:rsidR="00E60C29" w:rsidRDefault="00E60C29" w:rsidP="002E126D">
      <w:pPr>
        <w:pStyle w:val="ListParagraph"/>
        <w:spacing w:after="0" w:line="240" w:lineRule="auto"/>
        <w:rPr>
          <w:lang w:val="en-GB"/>
        </w:rPr>
      </w:pPr>
    </w:p>
    <w:p w14:paraId="566B5052" w14:textId="0D8CF778" w:rsidR="00116BCC" w:rsidRDefault="00E60C29" w:rsidP="00303A6D">
      <w:pPr>
        <w:pStyle w:val="ListParagraph"/>
        <w:numPr>
          <w:ilvl w:val="0"/>
          <w:numId w:val="42"/>
        </w:numPr>
        <w:spacing w:after="0" w:line="240" w:lineRule="auto"/>
        <w:jc w:val="both"/>
        <w:rPr>
          <w:rFonts w:eastAsia="Malgun Gothic"/>
          <w:lang w:val="en-US"/>
        </w:rPr>
      </w:pPr>
      <w:r w:rsidRPr="00E60C29">
        <w:rPr>
          <w:rFonts w:eastAsia="Malgun Gothic"/>
          <w:lang w:val="en-US"/>
        </w:rPr>
        <w:t>States parties have an obligation to respect, protect and fulfil the right of all persons with disabilities to</w:t>
      </w:r>
      <w:r>
        <w:rPr>
          <w:rFonts w:eastAsia="Malgun Gothic"/>
          <w:lang w:val="en-US"/>
        </w:rPr>
        <w:t xml:space="preserve"> non-discrimination and e</w:t>
      </w:r>
      <w:r w:rsidR="00E15406">
        <w:rPr>
          <w:rFonts w:eastAsia="Malgun Gothic"/>
          <w:lang w:val="en-US"/>
        </w:rPr>
        <w:t>quality. In this regard, State</w:t>
      </w:r>
      <w:r w:rsidR="00B352E5">
        <w:rPr>
          <w:rFonts w:eastAsia="Malgun Gothic"/>
          <w:lang w:val="en-US"/>
        </w:rPr>
        <w:t>s</w:t>
      </w:r>
      <w:r w:rsidR="00E15406">
        <w:rPr>
          <w:rFonts w:eastAsia="Malgun Gothic"/>
          <w:lang w:val="en-US"/>
        </w:rPr>
        <w:t xml:space="preserve"> p</w:t>
      </w:r>
      <w:r>
        <w:rPr>
          <w:rFonts w:eastAsia="Malgun Gothic"/>
          <w:lang w:val="en-US"/>
        </w:rPr>
        <w:t xml:space="preserve">arties must refrain from </w:t>
      </w:r>
      <w:r w:rsidR="002E126D">
        <w:rPr>
          <w:rFonts w:eastAsia="Malgun Gothic"/>
          <w:lang w:val="en-US"/>
        </w:rPr>
        <w:t xml:space="preserve">any action that discriminates against </w:t>
      </w:r>
      <w:r w:rsidR="00B9005C">
        <w:rPr>
          <w:rFonts w:eastAsia="Malgun Gothic"/>
          <w:lang w:val="en-US"/>
        </w:rPr>
        <w:t>persons with disabilities</w:t>
      </w:r>
      <w:r w:rsidR="00E15406">
        <w:rPr>
          <w:rFonts w:eastAsia="Malgun Gothic"/>
          <w:lang w:val="en-US"/>
        </w:rPr>
        <w:t>. In particularly State</w:t>
      </w:r>
      <w:r w:rsidR="00B352E5">
        <w:rPr>
          <w:rFonts w:eastAsia="Malgun Gothic"/>
          <w:lang w:val="en-US"/>
        </w:rPr>
        <w:t>s</w:t>
      </w:r>
      <w:r w:rsidR="00E15406">
        <w:rPr>
          <w:rFonts w:eastAsia="Malgun Gothic"/>
          <w:lang w:val="en-US"/>
        </w:rPr>
        <w:t xml:space="preserve"> p</w:t>
      </w:r>
      <w:r w:rsidR="002E126D">
        <w:rPr>
          <w:rFonts w:eastAsia="Malgun Gothic"/>
          <w:lang w:val="en-US"/>
        </w:rPr>
        <w:t>arties shall modify or abolish existing laws, regulations, customs and practices that constitute such discrimination. The Committee has on several occasions given examples in this regard: guardianship laws and other rules infringing upon the right to legal capacity,</w:t>
      </w:r>
      <w:r w:rsidR="002E126D">
        <w:rPr>
          <w:rStyle w:val="FootnoteReference"/>
          <w:rFonts w:eastAsia="Malgun Gothic"/>
          <w:lang w:val="en-US"/>
        </w:rPr>
        <w:footnoteReference w:id="52"/>
      </w:r>
      <w:r w:rsidR="002E126D">
        <w:rPr>
          <w:rFonts w:eastAsia="Malgun Gothic"/>
          <w:lang w:val="en-US"/>
        </w:rPr>
        <w:t xml:space="preserve"> mental health laws which legitimize forced institutionalization and forced treatment,</w:t>
      </w:r>
      <w:r w:rsidR="002E126D">
        <w:rPr>
          <w:rStyle w:val="FootnoteReference"/>
          <w:rFonts w:eastAsia="Malgun Gothic"/>
          <w:lang w:val="en-US"/>
        </w:rPr>
        <w:footnoteReference w:id="53"/>
      </w:r>
      <w:r w:rsidR="002E126D">
        <w:rPr>
          <w:rFonts w:eastAsia="Malgun Gothic"/>
          <w:lang w:val="en-US"/>
        </w:rPr>
        <w:t xml:space="preserve"> non-consensual sterilization of women and girls</w:t>
      </w:r>
      <w:r w:rsidR="00B352C7">
        <w:rPr>
          <w:rFonts w:eastAsia="Malgun Gothic"/>
          <w:lang w:val="en-US"/>
        </w:rPr>
        <w:t xml:space="preserve"> with disabilities</w:t>
      </w:r>
      <w:r w:rsidR="002E126D">
        <w:rPr>
          <w:rFonts w:eastAsia="Malgun Gothic"/>
          <w:lang w:val="en-US"/>
        </w:rPr>
        <w:t>,</w:t>
      </w:r>
      <w:r w:rsidR="002E126D">
        <w:rPr>
          <w:rStyle w:val="FootnoteReference"/>
          <w:rFonts w:eastAsia="Malgun Gothic"/>
          <w:lang w:val="en-US"/>
        </w:rPr>
        <w:footnoteReference w:id="54"/>
      </w:r>
      <w:r w:rsidR="00744957">
        <w:rPr>
          <w:rFonts w:eastAsia="Malgun Gothic"/>
          <w:lang w:val="en-US"/>
        </w:rPr>
        <w:t xml:space="preserve"> inaccessible housing and institutionalization policy,</w:t>
      </w:r>
      <w:r w:rsidR="00744957">
        <w:rPr>
          <w:rStyle w:val="FootnoteReference"/>
          <w:rFonts w:eastAsia="Malgun Gothic"/>
          <w:lang w:val="en-US"/>
        </w:rPr>
        <w:footnoteReference w:id="55"/>
      </w:r>
      <w:r w:rsidR="00744957">
        <w:rPr>
          <w:rFonts w:eastAsia="Malgun Gothic"/>
          <w:lang w:val="en-US"/>
        </w:rPr>
        <w:t xml:space="preserve"> segregated education laws and policies</w:t>
      </w:r>
      <w:r w:rsidR="00744957">
        <w:rPr>
          <w:rStyle w:val="FootnoteReference"/>
          <w:rFonts w:eastAsia="Malgun Gothic"/>
          <w:lang w:val="en-US"/>
        </w:rPr>
        <w:footnoteReference w:id="56"/>
      </w:r>
      <w:r w:rsidR="00744957">
        <w:rPr>
          <w:rFonts w:eastAsia="Malgun Gothic"/>
          <w:lang w:val="en-US"/>
        </w:rPr>
        <w:t xml:space="preserve"> or election laws disenfranchising persons with disabilities.</w:t>
      </w:r>
      <w:r w:rsidR="00744957">
        <w:rPr>
          <w:rStyle w:val="FootnoteReference"/>
          <w:rFonts w:eastAsia="Malgun Gothic"/>
          <w:lang w:val="en-US"/>
        </w:rPr>
        <w:footnoteReference w:id="57"/>
      </w:r>
    </w:p>
    <w:p w14:paraId="73FE5FBA" w14:textId="77777777" w:rsidR="005C7B9C" w:rsidRDefault="005C7B9C" w:rsidP="001F3101">
      <w:pPr>
        <w:pStyle w:val="ListParagraph"/>
        <w:spacing w:after="0" w:line="240" w:lineRule="auto"/>
        <w:jc w:val="both"/>
        <w:rPr>
          <w:rFonts w:eastAsia="Malgun Gothic"/>
          <w:lang w:val="en-US"/>
        </w:rPr>
      </w:pPr>
    </w:p>
    <w:p w14:paraId="6DF5459C" w14:textId="17F1B079" w:rsidR="00116BCC" w:rsidRDefault="00744957" w:rsidP="00303A6D">
      <w:pPr>
        <w:pStyle w:val="ListParagraph"/>
        <w:numPr>
          <w:ilvl w:val="0"/>
          <w:numId w:val="42"/>
        </w:numPr>
        <w:spacing w:after="0" w:line="240" w:lineRule="auto"/>
        <w:jc w:val="both"/>
        <w:rPr>
          <w:rFonts w:eastAsia="Malgun Gothic"/>
          <w:lang w:val="en-US"/>
        </w:rPr>
      </w:pPr>
      <w:r w:rsidRPr="00116BCC">
        <w:rPr>
          <w:rFonts w:eastAsia="Malgun Gothic"/>
          <w:lang w:val="en-US"/>
        </w:rPr>
        <w:t>Art</w:t>
      </w:r>
      <w:r w:rsidR="00BD400C">
        <w:rPr>
          <w:rFonts w:eastAsia="Malgun Gothic"/>
          <w:lang w:val="en-US"/>
        </w:rPr>
        <w:t>icle</w:t>
      </w:r>
      <w:r w:rsidRPr="00116BCC">
        <w:rPr>
          <w:rFonts w:eastAsia="Malgun Gothic"/>
          <w:lang w:val="en-US"/>
        </w:rPr>
        <w:t xml:space="preserve"> 5 and 4 </w:t>
      </w:r>
      <w:r w:rsidR="00E15406">
        <w:rPr>
          <w:rFonts w:eastAsia="Malgun Gothic"/>
          <w:lang w:val="en-US"/>
        </w:rPr>
        <w:t>(1) (a) CRPD demand that State</w:t>
      </w:r>
      <w:r w:rsidR="00B352E5">
        <w:rPr>
          <w:rFonts w:eastAsia="Malgun Gothic"/>
          <w:lang w:val="en-US"/>
        </w:rPr>
        <w:t>s</w:t>
      </w:r>
      <w:r w:rsidR="00E15406">
        <w:rPr>
          <w:rFonts w:eastAsia="Malgun Gothic"/>
          <w:lang w:val="en-US"/>
        </w:rPr>
        <w:t xml:space="preserve"> p</w:t>
      </w:r>
      <w:r w:rsidRPr="00116BCC">
        <w:rPr>
          <w:rFonts w:eastAsia="Malgun Gothic"/>
          <w:lang w:val="en-US"/>
        </w:rPr>
        <w:t>arties adopt anti-discrimination legislation that is both, comprehensive and specific. Comprehensive anti-discrimination law relating to disability has a broad material scope, covering education, employment,</w:t>
      </w:r>
      <w:r w:rsidR="00B13851" w:rsidRPr="00116BCC">
        <w:rPr>
          <w:rFonts w:eastAsia="Malgun Gothic"/>
          <w:lang w:val="en-US"/>
        </w:rPr>
        <w:t xml:space="preserve"> social protection, </w:t>
      </w:r>
      <w:r w:rsidR="00BD400C">
        <w:rPr>
          <w:rFonts w:eastAsia="Malgun Gothic"/>
          <w:lang w:val="en-US"/>
        </w:rPr>
        <w:t xml:space="preserve">and </w:t>
      </w:r>
      <w:r w:rsidR="00B13851" w:rsidRPr="00116BCC">
        <w:rPr>
          <w:rFonts w:eastAsia="Malgun Gothic"/>
          <w:lang w:val="en-US"/>
        </w:rPr>
        <w:t xml:space="preserve">goods and services, </w:t>
      </w:r>
      <w:r w:rsidR="00BD400C">
        <w:rPr>
          <w:rFonts w:eastAsia="Malgun Gothic"/>
          <w:lang w:val="en-US"/>
        </w:rPr>
        <w:t xml:space="preserve">for example </w:t>
      </w:r>
      <w:r w:rsidR="00B13851" w:rsidRPr="00116BCC">
        <w:rPr>
          <w:rFonts w:eastAsia="Malgun Gothic"/>
          <w:lang w:val="en-US"/>
        </w:rPr>
        <w:t>IT services and housing. Specific disability discrimination law covers past, present, presumed and future disabilities, as well as</w:t>
      </w:r>
      <w:r w:rsidRPr="00116BCC">
        <w:rPr>
          <w:rFonts w:eastAsia="Malgun Gothic"/>
          <w:lang w:val="en-US"/>
        </w:rPr>
        <w:t xml:space="preserve"> </w:t>
      </w:r>
      <w:r w:rsidR="00B13851" w:rsidRPr="00116BCC">
        <w:rPr>
          <w:rFonts w:eastAsia="Malgun Gothic"/>
          <w:lang w:val="en-US"/>
        </w:rPr>
        <w:t>associates of persons with disabilities. It also encompasses</w:t>
      </w:r>
      <w:r w:rsidR="00EB2906" w:rsidRPr="00116BCC">
        <w:rPr>
          <w:rFonts w:eastAsia="Malgun Gothic"/>
          <w:lang w:val="en-US"/>
        </w:rPr>
        <w:t xml:space="preserve"> denial of reasonable accommodation</w:t>
      </w:r>
      <w:r w:rsidR="007E7770">
        <w:rPr>
          <w:rFonts w:eastAsia="Malgun Gothic"/>
          <w:lang w:val="en-US"/>
        </w:rPr>
        <w:t xml:space="preserve"> as a specific form of discrimination, as well as</w:t>
      </w:r>
      <w:r w:rsidR="00EB2906" w:rsidRPr="00116BCC">
        <w:rPr>
          <w:rFonts w:eastAsia="Malgun Gothic"/>
          <w:lang w:val="en-US"/>
        </w:rPr>
        <w:t xml:space="preserve"> </w:t>
      </w:r>
      <w:r w:rsidR="00B13851" w:rsidRPr="00116BCC">
        <w:rPr>
          <w:rFonts w:eastAsia="Malgun Gothic"/>
          <w:lang w:val="en-US"/>
        </w:rPr>
        <w:t xml:space="preserve">multiple and intersectional discrimination. Anti- discrimination laws must also ensure that </w:t>
      </w:r>
      <w:r w:rsidR="00E15406">
        <w:rPr>
          <w:rFonts w:eastAsia="Malgun Gothic"/>
          <w:lang w:val="en-US"/>
        </w:rPr>
        <w:t xml:space="preserve">representative </w:t>
      </w:r>
      <w:r w:rsidR="00B13851" w:rsidRPr="00116BCC">
        <w:rPr>
          <w:rFonts w:eastAsia="Malgun Gothic"/>
          <w:lang w:val="en-US"/>
        </w:rPr>
        <w:t>DPOs can effectively participate in the implementatio</w:t>
      </w:r>
      <w:r w:rsidR="005979E3" w:rsidRPr="00116BCC">
        <w:rPr>
          <w:rFonts w:eastAsia="Malgun Gothic"/>
          <w:lang w:val="en-US"/>
        </w:rPr>
        <w:t xml:space="preserve">n and monitoring of these laws </w:t>
      </w:r>
      <w:r w:rsidR="00B13851" w:rsidRPr="00116BCC">
        <w:rPr>
          <w:rFonts w:eastAsia="Malgun Gothic"/>
          <w:lang w:val="en-US"/>
        </w:rPr>
        <w:t>(</w:t>
      </w:r>
      <w:r w:rsidR="00BD400C">
        <w:rPr>
          <w:rFonts w:eastAsia="Malgun Gothic"/>
          <w:lang w:val="en-US"/>
        </w:rPr>
        <w:t>a</w:t>
      </w:r>
      <w:r w:rsidR="00B13851" w:rsidRPr="00116BCC">
        <w:rPr>
          <w:rFonts w:eastAsia="Malgun Gothic"/>
          <w:lang w:val="en-US"/>
        </w:rPr>
        <w:t xml:space="preserve">rt. 5 and </w:t>
      </w:r>
      <w:r w:rsidR="00BD400C">
        <w:rPr>
          <w:rFonts w:eastAsia="Malgun Gothic"/>
          <w:lang w:val="en-US"/>
        </w:rPr>
        <w:t>a</w:t>
      </w:r>
      <w:r w:rsidR="00B13851" w:rsidRPr="00116BCC">
        <w:rPr>
          <w:rFonts w:eastAsia="Malgun Gothic"/>
          <w:lang w:val="en-US"/>
        </w:rPr>
        <w:t>rt. 4 (3) CRPD).</w:t>
      </w:r>
    </w:p>
    <w:p w14:paraId="1CCDDAAB" w14:textId="77777777" w:rsidR="005C7B9C" w:rsidRPr="001F3101" w:rsidRDefault="005C7B9C" w:rsidP="001F3101">
      <w:pPr>
        <w:pStyle w:val="ListParagraph"/>
        <w:rPr>
          <w:rFonts w:eastAsia="Malgun Gothic"/>
          <w:lang w:val="en-US"/>
        </w:rPr>
      </w:pPr>
    </w:p>
    <w:p w14:paraId="757C5A1E" w14:textId="24DB23D1" w:rsidR="00116BCC" w:rsidRDefault="00B13851" w:rsidP="00303A6D">
      <w:pPr>
        <w:pStyle w:val="ListParagraph"/>
        <w:numPr>
          <w:ilvl w:val="0"/>
          <w:numId w:val="42"/>
        </w:numPr>
        <w:spacing w:after="0" w:line="240" w:lineRule="auto"/>
        <w:jc w:val="both"/>
        <w:rPr>
          <w:rFonts w:eastAsia="Malgun Gothic"/>
          <w:lang w:val="en-US"/>
        </w:rPr>
      </w:pPr>
      <w:r w:rsidRPr="00116BCC">
        <w:rPr>
          <w:rFonts w:eastAsia="Malgun Gothic"/>
          <w:lang w:val="en-US"/>
        </w:rPr>
        <w:t>State</w:t>
      </w:r>
      <w:r w:rsidR="00B352E5">
        <w:rPr>
          <w:rFonts w:eastAsia="Malgun Gothic"/>
          <w:lang w:val="en-US"/>
        </w:rPr>
        <w:t>s</w:t>
      </w:r>
      <w:r w:rsidRPr="00116BCC">
        <w:rPr>
          <w:rFonts w:eastAsia="Malgun Gothic"/>
          <w:lang w:val="en-US"/>
        </w:rPr>
        <w:t xml:space="preserve"> </w:t>
      </w:r>
      <w:r w:rsidR="004C7828">
        <w:rPr>
          <w:rFonts w:eastAsia="Malgun Gothic"/>
          <w:lang w:val="en-US"/>
        </w:rPr>
        <w:t>p</w:t>
      </w:r>
      <w:r w:rsidRPr="00116BCC">
        <w:rPr>
          <w:rFonts w:eastAsia="Malgun Gothic"/>
          <w:lang w:val="en-US"/>
        </w:rPr>
        <w:t>arties also</w:t>
      </w:r>
      <w:r w:rsidR="00BD400C">
        <w:rPr>
          <w:rFonts w:eastAsia="Malgun Gothic"/>
          <w:lang w:val="en-US"/>
        </w:rPr>
        <w:t xml:space="preserve"> have</w:t>
      </w:r>
      <w:r w:rsidRPr="00116BCC">
        <w:rPr>
          <w:rFonts w:eastAsia="Malgun Gothic"/>
          <w:lang w:val="en-US"/>
        </w:rPr>
        <w:t xml:space="preserve"> institutional obligations relating to article 5 CRPD</w:t>
      </w:r>
      <w:r w:rsidR="00EB2906" w:rsidRPr="00116BCC">
        <w:rPr>
          <w:rFonts w:eastAsia="Malgun Gothic"/>
          <w:lang w:val="en-US"/>
        </w:rPr>
        <w:t xml:space="preserve"> in </w:t>
      </w:r>
      <w:r w:rsidRPr="00116BCC">
        <w:rPr>
          <w:rFonts w:eastAsia="Malgun Gothic"/>
          <w:lang w:val="en-US"/>
        </w:rPr>
        <w:t>that State</w:t>
      </w:r>
      <w:r w:rsidR="00B352E5">
        <w:rPr>
          <w:rFonts w:eastAsia="Malgun Gothic"/>
          <w:lang w:val="en-US"/>
        </w:rPr>
        <w:t>s</w:t>
      </w:r>
      <w:r w:rsidRPr="00116BCC">
        <w:rPr>
          <w:rFonts w:eastAsia="Malgun Gothic"/>
          <w:lang w:val="en-US"/>
        </w:rPr>
        <w:t xml:space="preserve"> </w:t>
      </w:r>
      <w:r w:rsidR="00BD400C">
        <w:rPr>
          <w:rFonts w:eastAsia="Malgun Gothic"/>
          <w:lang w:val="en-US"/>
        </w:rPr>
        <w:t>p</w:t>
      </w:r>
      <w:r w:rsidRPr="00116BCC">
        <w:rPr>
          <w:rFonts w:eastAsia="Malgun Gothic"/>
          <w:lang w:val="en-US"/>
        </w:rPr>
        <w:t xml:space="preserve">arties must provide a system of </w:t>
      </w:r>
      <w:r w:rsidR="00145A9C">
        <w:rPr>
          <w:rFonts w:eastAsia="Malgun Gothic"/>
          <w:lang w:val="en-US"/>
        </w:rPr>
        <w:t>entities</w:t>
      </w:r>
      <w:r w:rsidRPr="00116BCC">
        <w:rPr>
          <w:rFonts w:eastAsia="Malgun Gothic"/>
          <w:lang w:val="en-US"/>
        </w:rPr>
        <w:t xml:space="preserve">, </w:t>
      </w:r>
      <w:r w:rsidR="00EB2906" w:rsidRPr="00116BCC">
        <w:rPr>
          <w:rFonts w:eastAsia="Malgun Gothic"/>
          <w:lang w:val="en-US"/>
        </w:rPr>
        <w:t xml:space="preserve">that are available, accessible and acceptable to persons with disabilities to guard and protect their rights to non-discrimination and equality. These institutions might </w:t>
      </w:r>
      <w:r w:rsidR="00BD400C">
        <w:rPr>
          <w:rFonts w:eastAsia="Malgun Gothic"/>
          <w:lang w:val="en-US"/>
        </w:rPr>
        <w:t>include</w:t>
      </w:r>
      <w:r w:rsidR="00EB2906" w:rsidRPr="00116BCC">
        <w:rPr>
          <w:rFonts w:eastAsia="Malgun Gothic"/>
          <w:lang w:val="en-US"/>
        </w:rPr>
        <w:t xml:space="preserve"> </w:t>
      </w:r>
      <w:r w:rsidR="00BD400C">
        <w:rPr>
          <w:rFonts w:eastAsia="Malgun Gothic"/>
          <w:lang w:val="en-US"/>
        </w:rPr>
        <w:t>c</w:t>
      </w:r>
      <w:r w:rsidR="00EB2906" w:rsidRPr="00116BCC">
        <w:rPr>
          <w:rFonts w:eastAsia="Malgun Gothic"/>
          <w:lang w:val="en-US"/>
        </w:rPr>
        <w:t>ourts, National Human Rights Institutions, or Equality Bodies. Experiences with a</w:t>
      </w:r>
      <w:r w:rsidR="004C7828">
        <w:rPr>
          <w:rFonts w:eastAsia="Malgun Gothic"/>
          <w:lang w:val="en-US"/>
        </w:rPr>
        <w:t>nti-discrimination laws have pr</w:t>
      </w:r>
      <w:r w:rsidR="00EB2906" w:rsidRPr="00116BCC">
        <w:rPr>
          <w:rFonts w:eastAsia="Malgun Gothic"/>
          <w:lang w:val="en-US"/>
        </w:rPr>
        <w:t xml:space="preserve">oven that all of these institutions have a role to play and </w:t>
      </w:r>
      <w:r w:rsidR="00BD400C">
        <w:rPr>
          <w:rFonts w:eastAsia="Malgun Gothic"/>
          <w:lang w:val="en-US"/>
        </w:rPr>
        <w:t xml:space="preserve">their staff </w:t>
      </w:r>
      <w:r w:rsidR="00EB2906" w:rsidRPr="00116BCC">
        <w:rPr>
          <w:rFonts w:eastAsia="Malgun Gothic"/>
          <w:lang w:val="en-US"/>
        </w:rPr>
        <w:t>must be properly trained in disability-specific equality law.</w:t>
      </w:r>
    </w:p>
    <w:p w14:paraId="05F9C8B2" w14:textId="77777777" w:rsidR="005C7B9C" w:rsidRDefault="005C7B9C" w:rsidP="001F3101">
      <w:pPr>
        <w:pStyle w:val="ListParagraph"/>
        <w:spacing w:after="0" w:line="240" w:lineRule="auto"/>
        <w:jc w:val="both"/>
        <w:rPr>
          <w:rFonts w:eastAsia="Malgun Gothic"/>
          <w:lang w:val="en-US"/>
        </w:rPr>
      </w:pPr>
    </w:p>
    <w:p w14:paraId="3E9A3932" w14:textId="2580C410" w:rsidR="00116BCC" w:rsidRPr="001F3101" w:rsidRDefault="00EB2906" w:rsidP="00303A6D">
      <w:pPr>
        <w:pStyle w:val="ListParagraph"/>
        <w:numPr>
          <w:ilvl w:val="0"/>
          <w:numId w:val="42"/>
        </w:numPr>
        <w:spacing w:after="0" w:line="240" w:lineRule="auto"/>
        <w:jc w:val="both"/>
        <w:rPr>
          <w:lang w:val="en-US"/>
        </w:rPr>
      </w:pPr>
      <w:r w:rsidRPr="00BD400C">
        <w:rPr>
          <w:lang w:val="en-GB"/>
        </w:rPr>
        <w:t>E</w:t>
      </w:r>
      <w:r w:rsidR="006D5BAF" w:rsidRPr="00BD400C">
        <w:rPr>
          <w:lang w:val="en-GB"/>
        </w:rPr>
        <w:t>nforcement obligations</w:t>
      </w:r>
      <w:r w:rsidR="004C7828" w:rsidRPr="00BD400C">
        <w:rPr>
          <w:lang w:val="en-GB"/>
        </w:rPr>
        <w:t xml:space="preserve"> of State</w:t>
      </w:r>
      <w:r w:rsidR="00B352E5" w:rsidRPr="00BD400C">
        <w:rPr>
          <w:lang w:val="en-GB"/>
        </w:rPr>
        <w:t>s</w:t>
      </w:r>
      <w:r w:rsidR="004C7828" w:rsidRPr="00BD400C">
        <w:rPr>
          <w:lang w:val="en-GB"/>
        </w:rPr>
        <w:t xml:space="preserve"> p</w:t>
      </w:r>
      <w:r w:rsidRPr="00BD400C">
        <w:rPr>
          <w:lang w:val="en-GB"/>
        </w:rPr>
        <w:t xml:space="preserve">arties cover a broad area of measures, such as access to justice, protection from victimization, rules on </w:t>
      </w:r>
      <w:r w:rsidR="00BD400C" w:rsidRPr="00BD400C">
        <w:rPr>
          <w:lang w:val="en-GB"/>
        </w:rPr>
        <w:t xml:space="preserve">legal </w:t>
      </w:r>
      <w:r w:rsidRPr="00BD400C">
        <w:rPr>
          <w:lang w:val="en-GB"/>
        </w:rPr>
        <w:t xml:space="preserve">standing, </w:t>
      </w:r>
      <w:r w:rsidR="00ED49B6" w:rsidRPr="00BD400C">
        <w:rPr>
          <w:lang w:val="en-GB"/>
        </w:rPr>
        <w:t>b</w:t>
      </w:r>
      <w:r w:rsidRPr="00BD400C">
        <w:rPr>
          <w:lang w:val="en-GB"/>
        </w:rPr>
        <w:t>urden of proof, remedies and sanctions, and specialised bodies of enforcement. All of these measures must be inclusive and accessible</w:t>
      </w:r>
      <w:r w:rsidR="00ED49B6" w:rsidRPr="00BD400C">
        <w:rPr>
          <w:lang w:val="en-GB"/>
        </w:rPr>
        <w:t>. In case of discrimination</w:t>
      </w:r>
      <w:r w:rsidR="00BD400C" w:rsidRPr="00BD400C">
        <w:rPr>
          <w:lang w:val="en-GB"/>
        </w:rPr>
        <w:t>,</w:t>
      </w:r>
      <w:r w:rsidR="00ED49B6" w:rsidRPr="00BD400C">
        <w:rPr>
          <w:lang w:val="en-GB"/>
        </w:rPr>
        <w:t xml:space="preserve"> including denial of reasonable accommodation</w:t>
      </w:r>
      <w:r w:rsidR="00BD400C" w:rsidRPr="00BD400C">
        <w:rPr>
          <w:lang w:val="en-GB"/>
        </w:rPr>
        <w:t>,</w:t>
      </w:r>
      <w:r w:rsidR="00ED49B6" w:rsidRPr="00BD400C">
        <w:rPr>
          <w:lang w:val="en-GB"/>
        </w:rPr>
        <w:t xml:space="preserve"> specific remedies shall be available and not be reduced to monetary damages only.</w:t>
      </w:r>
      <w:r w:rsidR="00BD400C">
        <w:rPr>
          <w:lang w:val="en-GB"/>
        </w:rPr>
        <w:t xml:space="preserve"> </w:t>
      </w:r>
      <w:r w:rsidR="004C7828" w:rsidRPr="00BD400C">
        <w:rPr>
          <w:lang w:val="en-GB"/>
        </w:rPr>
        <w:t>A</w:t>
      </w:r>
      <w:r w:rsidR="00ED49B6" w:rsidRPr="00BD400C">
        <w:rPr>
          <w:lang w:val="en-GB"/>
        </w:rPr>
        <w:t xml:space="preserve">ll </w:t>
      </w:r>
      <w:r w:rsidR="00B9005C" w:rsidRPr="00BD400C">
        <w:rPr>
          <w:lang w:val="en-GB"/>
        </w:rPr>
        <w:t>persons with disabilities</w:t>
      </w:r>
      <w:r w:rsidR="00ED49B6" w:rsidRPr="00BD400C">
        <w:rPr>
          <w:lang w:val="en-GB"/>
        </w:rPr>
        <w:t>, regardless of their legal capacity status</w:t>
      </w:r>
      <w:r w:rsidR="004C7828" w:rsidRPr="00BD400C">
        <w:rPr>
          <w:lang w:val="en-GB"/>
        </w:rPr>
        <w:t>, should also</w:t>
      </w:r>
      <w:r w:rsidR="00ED49B6" w:rsidRPr="00BD400C">
        <w:rPr>
          <w:lang w:val="en-GB"/>
        </w:rPr>
        <w:t xml:space="preserve"> have access to effective legal remedies. </w:t>
      </w:r>
    </w:p>
    <w:p w14:paraId="2FA41E50" w14:textId="77777777" w:rsidR="005C7B9C" w:rsidRPr="00CD1FA5" w:rsidRDefault="005C7B9C" w:rsidP="001F3101">
      <w:pPr>
        <w:pStyle w:val="ListParagraph"/>
        <w:rPr>
          <w:lang w:val="en-US"/>
        </w:rPr>
      </w:pPr>
    </w:p>
    <w:p w14:paraId="3D90F63A" w14:textId="77777777" w:rsidR="00116BCC" w:rsidRPr="00303A6D" w:rsidRDefault="00ED49B6" w:rsidP="00303A6D">
      <w:pPr>
        <w:pStyle w:val="ListParagraph"/>
        <w:numPr>
          <w:ilvl w:val="0"/>
          <w:numId w:val="42"/>
        </w:numPr>
        <w:spacing w:after="0" w:line="240" w:lineRule="auto"/>
        <w:jc w:val="both"/>
        <w:rPr>
          <w:lang w:val="en-US"/>
        </w:rPr>
      </w:pPr>
      <w:r w:rsidRPr="00116BCC">
        <w:rPr>
          <w:lang w:val="en-GB"/>
        </w:rPr>
        <w:t xml:space="preserve">The effective enjoyment of the rights to equality and non-discrimination </w:t>
      </w:r>
      <w:r w:rsidR="00BD400C">
        <w:rPr>
          <w:lang w:val="en-GB"/>
        </w:rPr>
        <w:t>calls for</w:t>
      </w:r>
      <w:r w:rsidR="00BD400C" w:rsidRPr="00116BCC">
        <w:rPr>
          <w:lang w:val="en-GB"/>
        </w:rPr>
        <w:t xml:space="preserve"> </w:t>
      </w:r>
      <w:r w:rsidRPr="00116BCC">
        <w:rPr>
          <w:lang w:val="en-GB"/>
        </w:rPr>
        <w:t>the adoption of a set o</w:t>
      </w:r>
      <w:r w:rsidR="00415943" w:rsidRPr="00116BCC">
        <w:rPr>
          <w:lang w:val="en-GB"/>
        </w:rPr>
        <w:t>f enforcement measures, such as:</w:t>
      </w:r>
    </w:p>
    <w:p w14:paraId="7D42D859" w14:textId="1A065337" w:rsidR="00A917A6" w:rsidRPr="001F3101" w:rsidRDefault="00415943" w:rsidP="00303A6D">
      <w:pPr>
        <w:pStyle w:val="ListParagraph"/>
        <w:numPr>
          <w:ilvl w:val="0"/>
          <w:numId w:val="50"/>
        </w:numPr>
        <w:spacing w:after="0" w:line="240" w:lineRule="auto"/>
        <w:jc w:val="both"/>
        <w:rPr>
          <w:lang w:val="en-US"/>
        </w:rPr>
      </w:pPr>
      <w:r w:rsidRPr="00116BCC">
        <w:rPr>
          <w:lang w:val="en-GB"/>
        </w:rPr>
        <w:lastRenderedPageBreak/>
        <w:t xml:space="preserve">Measures to ensure access to justice for all persons who have </w:t>
      </w:r>
      <w:r w:rsidR="00554C2B">
        <w:rPr>
          <w:lang w:val="en-GB"/>
        </w:rPr>
        <w:t>experienced</w:t>
      </w:r>
      <w:r w:rsidR="00554C2B" w:rsidRPr="00116BCC">
        <w:rPr>
          <w:lang w:val="en-GB"/>
        </w:rPr>
        <w:t xml:space="preserve"> </w:t>
      </w:r>
      <w:r w:rsidRPr="00116BCC">
        <w:rPr>
          <w:lang w:val="en-GB"/>
        </w:rPr>
        <w:t>discrimination, including effective access to judicial and/or administrative procedures and appropriate legal aid</w:t>
      </w:r>
      <w:r w:rsidR="00B26505">
        <w:rPr>
          <w:lang w:val="en-GB"/>
        </w:rPr>
        <w:t>;</w:t>
      </w:r>
    </w:p>
    <w:p w14:paraId="7FB33034" w14:textId="77777777" w:rsidR="002C092A" w:rsidRPr="00303A6D" w:rsidRDefault="002C092A" w:rsidP="001F3101">
      <w:pPr>
        <w:pStyle w:val="ListParagraph"/>
        <w:spacing w:after="0" w:line="240" w:lineRule="auto"/>
        <w:ind w:left="1080"/>
        <w:jc w:val="both"/>
        <w:rPr>
          <w:lang w:val="en-US"/>
        </w:rPr>
      </w:pPr>
    </w:p>
    <w:p w14:paraId="0872C0E7" w14:textId="2E8A2928" w:rsidR="00A917A6" w:rsidRPr="001F3101" w:rsidRDefault="0052004D" w:rsidP="00303A6D">
      <w:pPr>
        <w:pStyle w:val="ListParagraph"/>
        <w:numPr>
          <w:ilvl w:val="0"/>
          <w:numId w:val="50"/>
        </w:numPr>
        <w:spacing w:after="0" w:line="240" w:lineRule="auto"/>
        <w:jc w:val="both"/>
        <w:rPr>
          <w:lang w:val="en-US"/>
        </w:rPr>
      </w:pPr>
      <w:r w:rsidRPr="00A917A6">
        <w:rPr>
          <w:lang w:val="en-GB"/>
        </w:rPr>
        <w:t>Protection from victimisation</w:t>
      </w:r>
      <w:r w:rsidR="00B26505">
        <w:rPr>
          <w:lang w:val="en-GB"/>
        </w:rPr>
        <w:t xml:space="preserve"> or retaliation </w:t>
      </w:r>
      <w:r w:rsidRPr="00A917A6">
        <w:rPr>
          <w:lang w:val="en-GB"/>
        </w:rPr>
        <w:t>through adverse treatment or adverse consequences as a reaction to a complaint or to proceedings aimed at enforcing compliance with equality provisions;</w:t>
      </w:r>
    </w:p>
    <w:p w14:paraId="6B764A52" w14:textId="77777777" w:rsidR="002C092A" w:rsidRPr="00CD1FA5" w:rsidRDefault="002C092A" w:rsidP="001F3101">
      <w:pPr>
        <w:pStyle w:val="ListParagraph"/>
        <w:rPr>
          <w:lang w:val="en-US"/>
        </w:rPr>
      </w:pPr>
    </w:p>
    <w:p w14:paraId="355F070E" w14:textId="0568AEBD" w:rsidR="00A917A6" w:rsidRPr="001F3101" w:rsidRDefault="00B26505" w:rsidP="00303A6D">
      <w:pPr>
        <w:pStyle w:val="ListParagraph"/>
        <w:numPr>
          <w:ilvl w:val="0"/>
          <w:numId w:val="50"/>
        </w:numPr>
        <w:spacing w:after="0" w:line="240" w:lineRule="auto"/>
        <w:jc w:val="both"/>
        <w:rPr>
          <w:lang w:val="en-US"/>
        </w:rPr>
      </w:pPr>
      <w:r>
        <w:rPr>
          <w:lang w:val="en-GB"/>
        </w:rPr>
        <w:t>The legal right to bring a lawsuit to court</w:t>
      </w:r>
      <w:r w:rsidRPr="00A917A6">
        <w:rPr>
          <w:lang w:val="en-GB"/>
        </w:rPr>
        <w:t xml:space="preserve"> </w:t>
      </w:r>
      <w:r w:rsidR="0052004D" w:rsidRPr="00A917A6">
        <w:rPr>
          <w:lang w:val="en-GB"/>
        </w:rPr>
        <w:t>for associations, organisations or other legal entities, which have a legitimate interest in the realisation of the right to equality;</w:t>
      </w:r>
    </w:p>
    <w:p w14:paraId="1C042F40" w14:textId="77777777" w:rsidR="002C092A" w:rsidRPr="00303A6D" w:rsidRDefault="002C092A" w:rsidP="001F3101">
      <w:pPr>
        <w:pStyle w:val="ListParagraph"/>
        <w:spacing w:after="0" w:line="240" w:lineRule="auto"/>
        <w:ind w:left="1080"/>
        <w:jc w:val="both"/>
        <w:rPr>
          <w:lang w:val="en-US"/>
        </w:rPr>
      </w:pPr>
    </w:p>
    <w:p w14:paraId="199E7336" w14:textId="552156BD" w:rsidR="00A917A6" w:rsidRPr="001F3101" w:rsidRDefault="0052004D" w:rsidP="00303A6D">
      <w:pPr>
        <w:pStyle w:val="ListParagraph"/>
        <w:numPr>
          <w:ilvl w:val="0"/>
          <w:numId w:val="50"/>
        </w:numPr>
        <w:spacing w:after="0" w:line="240" w:lineRule="auto"/>
        <w:jc w:val="both"/>
        <w:rPr>
          <w:lang w:val="en-US"/>
        </w:rPr>
      </w:pPr>
      <w:r w:rsidRPr="00A917A6">
        <w:rPr>
          <w:lang w:val="en-GB"/>
        </w:rPr>
        <w:t>Specific rules relating to evidence and proof to ensure that victims of discrimination are not unduly inhibited in obtaining redress</w:t>
      </w:r>
      <w:r w:rsidR="00B26505">
        <w:rPr>
          <w:lang w:val="en-GB"/>
        </w:rPr>
        <w:t>;</w:t>
      </w:r>
      <w:r w:rsidRPr="00A917A6">
        <w:rPr>
          <w:lang w:val="en-GB"/>
        </w:rPr>
        <w:t xml:space="preserve"> </w:t>
      </w:r>
    </w:p>
    <w:p w14:paraId="49520A24" w14:textId="77777777" w:rsidR="002C092A" w:rsidRPr="00CD1FA5" w:rsidRDefault="002C092A" w:rsidP="001F3101">
      <w:pPr>
        <w:pStyle w:val="ListParagraph"/>
        <w:rPr>
          <w:lang w:val="en-US"/>
        </w:rPr>
      </w:pPr>
    </w:p>
    <w:p w14:paraId="6EB6B143" w14:textId="77777777" w:rsidR="0052004D" w:rsidRPr="00303A6D" w:rsidRDefault="0052004D" w:rsidP="00303A6D">
      <w:pPr>
        <w:pStyle w:val="ListParagraph"/>
        <w:numPr>
          <w:ilvl w:val="0"/>
          <w:numId w:val="50"/>
        </w:numPr>
        <w:spacing w:after="0" w:line="240" w:lineRule="auto"/>
        <w:jc w:val="both"/>
        <w:rPr>
          <w:lang w:val="en-US"/>
        </w:rPr>
      </w:pPr>
      <w:r w:rsidRPr="00A917A6">
        <w:rPr>
          <w:lang w:val="en-GB"/>
        </w:rPr>
        <w:t>Effective, proportionate and dissuasive sanctions for breach of the right to equality and provide for adequate remedies</w:t>
      </w:r>
      <w:r w:rsidR="00B26505">
        <w:rPr>
          <w:lang w:val="en-GB"/>
        </w:rPr>
        <w:t>;</w:t>
      </w:r>
      <w:r w:rsidRPr="00A917A6">
        <w:rPr>
          <w:lang w:val="en-GB"/>
        </w:rPr>
        <w:t xml:space="preserve"> </w:t>
      </w:r>
    </w:p>
    <w:p w14:paraId="71BB3E97" w14:textId="77777777" w:rsidR="00244F1C" w:rsidRPr="00303A6D" w:rsidRDefault="00244F1C" w:rsidP="00EB2906">
      <w:pPr>
        <w:spacing w:after="0" w:line="240" w:lineRule="auto"/>
        <w:rPr>
          <w:lang w:val="en-US"/>
        </w:rPr>
      </w:pPr>
    </w:p>
    <w:p w14:paraId="375D0C62" w14:textId="43FB7C2F" w:rsidR="00A917A6" w:rsidRDefault="004C7828" w:rsidP="00303A6D">
      <w:pPr>
        <w:pStyle w:val="ListParagraph"/>
        <w:numPr>
          <w:ilvl w:val="0"/>
          <w:numId w:val="42"/>
        </w:numPr>
        <w:spacing w:after="0" w:line="240" w:lineRule="auto"/>
        <w:jc w:val="both"/>
        <w:rPr>
          <w:lang w:val="en-GB"/>
        </w:rPr>
      </w:pPr>
      <w:r>
        <w:rPr>
          <w:lang w:val="en-GB"/>
        </w:rPr>
        <w:t>State</w:t>
      </w:r>
      <w:r w:rsidR="00B352E5">
        <w:rPr>
          <w:lang w:val="en-GB"/>
        </w:rPr>
        <w:t>s</w:t>
      </w:r>
      <w:r>
        <w:rPr>
          <w:lang w:val="en-GB"/>
        </w:rPr>
        <w:t xml:space="preserve"> p</w:t>
      </w:r>
      <w:r w:rsidR="00244F1C">
        <w:rPr>
          <w:lang w:val="en-GB"/>
        </w:rPr>
        <w:t xml:space="preserve">arties need to identify areas and subgroups of persons with disabilities that need specific measures to accelerate or achieve </w:t>
      </w:r>
      <w:r w:rsidR="00244F1C" w:rsidRPr="00303A6D">
        <w:rPr>
          <w:i/>
          <w:lang w:val="en-GB"/>
        </w:rPr>
        <w:t>de</w:t>
      </w:r>
      <w:r w:rsidR="00244F1C">
        <w:rPr>
          <w:lang w:val="en-GB"/>
        </w:rPr>
        <w:t xml:space="preserve"> </w:t>
      </w:r>
      <w:r w:rsidR="00244F1C" w:rsidRPr="00303A6D">
        <w:rPr>
          <w:i/>
          <w:lang w:val="en-GB"/>
        </w:rPr>
        <w:t>facto</w:t>
      </w:r>
      <w:r w:rsidR="00244F1C">
        <w:rPr>
          <w:lang w:val="en-GB"/>
        </w:rPr>
        <w:t xml:space="preserve"> equality.</w:t>
      </w:r>
      <w:r w:rsidR="00D277B4">
        <w:rPr>
          <w:lang w:val="en-GB"/>
        </w:rPr>
        <w:t xml:space="preserve"> While discretionary in nature, specific measures might become mandatory under certain conditions.</w:t>
      </w:r>
      <w:r w:rsidR="00C318EB">
        <w:rPr>
          <w:rStyle w:val="FootnoteReference"/>
          <w:lang w:val="en-GB"/>
        </w:rPr>
        <w:footnoteReference w:id="58"/>
      </w:r>
    </w:p>
    <w:p w14:paraId="21D80286" w14:textId="77777777" w:rsidR="002C092A" w:rsidRDefault="002C092A" w:rsidP="001F3101">
      <w:pPr>
        <w:pStyle w:val="ListParagraph"/>
        <w:spacing w:after="0" w:line="240" w:lineRule="auto"/>
        <w:jc w:val="both"/>
        <w:rPr>
          <w:lang w:val="en-GB"/>
        </w:rPr>
      </w:pPr>
    </w:p>
    <w:p w14:paraId="07B0EA3D" w14:textId="35544EA3" w:rsidR="00A917A6" w:rsidRPr="001F3101" w:rsidRDefault="00F4112C" w:rsidP="00303A6D">
      <w:pPr>
        <w:pStyle w:val="ListParagraph"/>
        <w:numPr>
          <w:ilvl w:val="0"/>
          <w:numId w:val="42"/>
        </w:numPr>
        <w:spacing w:after="0" w:line="240" w:lineRule="auto"/>
        <w:jc w:val="both"/>
        <w:rPr>
          <w:lang w:val="en-GB"/>
        </w:rPr>
      </w:pPr>
      <w:r>
        <w:rPr>
          <w:lang w:val="en-GB"/>
        </w:rPr>
        <w:t xml:space="preserve">Regarding the </w:t>
      </w:r>
      <w:r w:rsidR="004C7828">
        <w:rPr>
          <w:lang w:val="en-GB"/>
        </w:rPr>
        <w:t>consultation obligations</w:t>
      </w:r>
      <w:r>
        <w:rPr>
          <w:lang w:val="en-GB"/>
        </w:rPr>
        <w:t xml:space="preserve"> of States parties, a</w:t>
      </w:r>
      <w:r w:rsidR="00ED49B6" w:rsidRPr="00A917A6">
        <w:rPr>
          <w:lang w:val="en-GB"/>
        </w:rPr>
        <w:t>rt</w:t>
      </w:r>
      <w:r w:rsidR="004C7828">
        <w:rPr>
          <w:lang w:val="en-GB"/>
        </w:rPr>
        <w:t>icle</w:t>
      </w:r>
      <w:r w:rsidR="00ED49B6" w:rsidRPr="00A917A6">
        <w:rPr>
          <w:lang w:val="en-GB"/>
        </w:rPr>
        <w:t xml:space="preserve"> 4 (3) and </w:t>
      </w:r>
      <w:r w:rsidR="004C7828">
        <w:rPr>
          <w:lang w:val="en-GB"/>
        </w:rPr>
        <w:t>article</w:t>
      </w:r>
      <w:r w:rsidR="00ED49B6" w:rsidRPr="00A917A6">
        <w:rPr>
          <w:lang w:val="en-GB"/>
        </w:rPr>
        <w:t xml:space="preserve"> 33 (3) </w:t>
      </w:r>
      <w:r w:rsidR="004C7828">
        <w:rPr>
          <w:lang w:val="en-GB"/>
        </w:rPr>
        <w:t>of the Convention</w:t>
      </w:r>
      <w:r w:rsidR="00ED49B6" w:rsidRPr="00A917A6">
        <w:rPr>
          <w:lang w:val="en-GB"/>
        </w:rPr>
        <w:t xml:space="preserve"> emphasize the decisive role</w:t>
      </w:r>
      <w:r>
        <w:rPr>
          <w:lang w:val="en-GB"/>
        </w:rPr>
        <w:t xml:space="preserve"> that</w:t>
      </w:r>
      <w:r w:rsidR="00ED49B6" w:rsidRPr="00A917A6">
        <w:rPr>
          <w:lang w:val="en-GB"/>
        </w:rPr>
        <w:t xml:space="preserve"> DPOs have to play in the implementation and monitoring of the Convention. This is particularly true for any non-discrimination and equality measure. </w:t>
      </w:r>
      <w:r w:rsidR="00ED49B6" w:rsidRPr="00A917A6">
        <w:rPr>
          <w:lang w:val="en-US"/>
        </w:rPr>
        <w:t>State</w:t>
      </w:r>
      <w:r w:rsidR="00B352E5">
        <w:rPr>
          <w:lang w:val="en-US"/>
        </w:rPr>
        <w:t>s</w:t>
      </w:r>
      <w:r w:rsidR="00ED49B6" w:rsidRPr="00A917A6">
        <w:rPr>
          <w:lang w:val="en-US"/>
        </w:rPr>
        <w:t xml:space="preserve"> </w:t>
      </w:r>
      <w:r>
        <w:rPr>
          <w:lang w:val="en-US"/>
        </w:rPr>
        <w:t>p</w:t>
      </w:r>
      <w:r w:rsidR="00ED49B6" w:rsidRPr="00A917A6">
        <w:rPr>
          <w:lang w:val="en-US"/>
        </w:rPr>
        <w:t xml:space="preserve">arties must ensure that they closely consult and actively involve DPOs who represent the </w:t>
      </w:r>
      <w:r>
        <w:rPr>
          <w:lang w:val="en-US"/>
        </w:rPr>
        <w:t>vast diversity in society</w:t>
      </w:r>
      <w:r w:rsidR="00ED49B6" w:rsidRPr="00A917A6">
        <w:rPr>
          <w:lang w:val="en-US"/>
        </w:rPr>
        <w:t xml:space="preserve">, including children, </w:t>
      </w:r>
      <w:r>
        <w:rPr>
          <w:lang w:val="en-US"/>
        </w:rPr>
        <w:t xml:space="preserve">the </w:t>
      </w:r>
      <w:r w:rsidR="00ED49B6" w:rsidRPr="00A917A6">
        <w:rPr>
          <w:lang w:val="en-US"/>
        </w:rPr>
        <w:t>LGBTI</w:t>
      </w:r>
      <w:r>
        <w:rPr>
          <w:lang w:val="en-US"/>
        </w:rPr>
        <w:t xml:space="preserve"> </w:t>
      </w:r>
      <w:r w:rsidR="00ED49B6" w:rsidRPr="00A917A6">
        <w:rPr>
          <w:lang w:val="en-US"/>
        </w:rPr>
        <w:t xml:space="preserve">community, </w:t>
      </w:r>
      <w:r>
        <w:rPr>
          <w:lang w:val="en-US"/>
        </w:rPr>
        <w:t xml:space="preserve">and </w:t>
      </w:r>
      <w:r w:rsidR="00ED49B6" w:rsidRPr="00A917A6">
        <w:rPr>
          <w:lang w:val="en-US"/>
        </w:rPr>
        <w:t>indigenous and rural communities. Only then can it be expected that all discrimination, including multiple and intersectional discrimination will be tackled. Further</w:t>
      </w:r>
      <w:r>
        <w:rPr>
          <w:lang w:val="en-US"/>
        </w:rPr>
        <w:t>more</w:t>
      </w:r>
      <w:r w:rsidR="00ED49B6" w:rsidRPr="00A917A6">
        <w:rPr>
          <w:lang w:val="en-US"/>
        </w:rPr>
        <w:t xml:space="preserve">, involvement of DPOs is important in order to ensure that specific measures are designed to achieve </w:t>
      </w:r>
      <w:r w:rsidR="00ED49B6" w:rsidRPr="00303A6D">
        <w:rPr>
          <w:i/>
          <w:lang w:val="en-US"/>
        </w:rPr>
        <w:t>de</w:t>
      </w:r>
      <w:r w:rsidR="00ED49B6" w:rsidRPr="00A917A6">
        <w:rPr>
          <w:lang w:val="en-US"/>
        </w:rPr>
        <w:t xml:space="preserve"> </w:t>
      </w:r>
      <w:r w:rsidR="00ED49B6" w:rsidRPr="00303A6D">
        <w:rPr>
          <w:i/>
          <w:lang w:val="en-US"/>
        </w:rPr>
        <w:t>facto</w:t>
      </w:r>
      <w:r w:rsidR="00ED49B6" w:rsidRPr="00A917A6">
        <w:rPr>
          <w:lang w:val="en-US"/>
        </w:rPr>
        <w:t xml:space="preserve"> equality and do not create sub-standard, seg</w:t>
      </w:r>
      <w:r w:rsidR="00A917A6">
        <w:rPr>
          <w:lang w:val="en-US"/>
        </w:rPr>
        <w:t>regated areas of law or policy</w:t>
      </w:r>
      <w:r>
        <w:rPr>
          <w:lang w:val="en-US"/>
        </w:rPr>
        <w:t xml:space="preserve"> or exacerbate existing inequalities</w:t>
      </w:r>
      <w:r w:rsidR="00A917A6">
        <w:rPr>
          <w:lang w:val="en-US"/>
        </w:rPr>
        <w:t>.</w:t>
      </w:r>
    </w:p>
    <w:p w14:paraId="4D07FDED" w14:textId="77777777" w:rsidR="002C092A" w:rsidRPr="00CD1FA5" w:rsidRDefault="002C092A" w:rsidP="001F3101">
      <w:pPr>
        <w:pStyle w:val="ListParagraph"/>
        <w:rPr>
          <w:lang w:val="en-GB"/>
        </w:rPr>
      </w:pPr>
    </w:p>
    <w:p w14:paraId="2916E973" w14:textId="537ED758" w:rsidR="00A917A6" w:rsidRDefault="00F30612" w:rsidP="00303A6D">
      <w:pPr>
        <w:pStyle w:val="ListParagraph"/>
        <w:numPr>
          <w:ilvl w:val="0"/>
          <w:numId w:val="42"/>
        </w:numPr>
        <w:spacing w:after="0" w:line="240" w:lineRule="auto"/>
        <w:jc w:val="both"/>
        <w:rPr>
          <w:lang w:val="en-GB"/>
        </w:rPr>
      </w:pPr>
      <w:r>
        <w:rPr>
          <w:lang w:val="en-GB"/>
        </w:rPr>
        <w:t>State</w:t>
      </w:r>
      <w:r w:rsidR="00B352E5">
        <w:rPr>
          <w:lang w:val="en-GB"/>
        </w:rPr>
        <w:t>s</w:t>
      </w:r>
      <w:r>
        <w:rPr>
          <w:lang w:val="en-GB"/>
        </w:rPr>
        <w:t xml:space="preserve"> p</w:t>
      </w:r>
      <w:r w:rsidR="00D8387A" w:rsidRPr="00A917A6">
        <w:rPr>
          <w:lang w:val="en-GB"/>
        </w:rPr>
        <w:t>arties have information obligations in relation to article 5 CRPD in that they must collect and analyse appropriate data and research information in order to identify inequalities, discriminatory practices and patterns of disadvantage and analyse the effectiveness of measures promoting equality. The Committee h</w:t>
      </w:r>
      <w:r>
        <w:rPr>
          <w:lang w:val="en-GB"/>
        </w:rPr>
        <w:t>as observed that in many State p</w:t>
      </w:r>
      <w:r w:rsidR="00D8387A" w:rsidRPr="00A917A6">
        <w:rPr>
          <w:lang w:val="en-GB"/>
        </w:rPr>
        <w:t>arties there is a lack of update</w:t>
      </w:r>
      <w:r w:rsidR="00BF5E1A">
        <w:rPr>
          <w:lang w:val="en-GB"/>
        </w:rPr>
        <w:t>d</w:t>
      </w:r>
      <w:r w:rsidR="00D8387A" w:rsidRPr="00A917A6">
        <w:rPr>
          <w:lang w:val="en-GB"/>
        </w:rPr>
        <w:t xml:space="preserve"> data on disability discrimination, and </w:t>
      </w:r>
      <w:r w:rsidR="00BF5E1A">
        <w:rPr>
          <w:lang w:val="en-GB"/>
        </w:rPr>
        <w:t xml:space="preserve">that </w:t>
      </w:r>
      <w:r w:rsidR="00D8387A" w:rsidRPr="00A917A6">
        <w:rPr>
          <w:lang w:val="en-GB"/>
        </w:rPr>
        <w:t>often there is no disaggregation according to impairment, gender, different identities (trans, intersex, or sexual</w:t>
      </w:r>
      <w:r w:rsidR="00BF5E1A">
        <w:rPr>
          <w:lang w:val="en-GB"/>
        </w:rPr>
        <w:t xml:space="preserve"> orientation or gender</w:t>
      </w:r>
      <w:r w:rsidR="00D8387A" w:rsidRPr="00A917A6">
        <w:rPr>
          <w:lang w:val="en-GB"/>
        </w:rPr>
        <w:t xml:space="preserve"> identity), ethnicity, age and other layers of identity and life circumstances. Such data</w:t>
      </w:r>
      <w:r w:rsidR="00D277B4">
        <w:rPr>
          <w:lang w:val="en-GB"/>
        </w:rPr>
        <w:t xml:space="preserve"> and its analysis</w:t>
      </w:r>
      <w:r w:rsidR="00D8387A" w:rsidRPr="00A917A6">
        <w:rPr>
          <w:lang w:val="en-GB"/>
        </w:rPr>
        <w:t xml:space="preserve"> is of paramount importance for developing effective anti-discrimination and equality measures.</w:t>
      </w:r>
    </w:p>
    <w:p w14:paraId="44182089" w14:textId="77777777" w:rsidR="002C092A" w:rsidRDefault="002C092A" w:rsidP="001F3101">
      <w:pPr>
        <w:pStyle w:val="ListParagraph"/>
        <w:spacing w:after="0" w:line="240" w:lineRule="auto"/>
        <w:jc w:val="both"/>
        <w:rPr>
          <w:lang w:val="en-GB"/>
        </w:rPr>
      </w:pPr>
    </w:p>
    <w:p w14:paraId="6F069899" w14:textId="77777777" w:rsidR="00D8387A" w:rsidRPr="00A917A6" w:rsidRDefault="00B00B46" w:rsidP="00303A6D">
      <w:pPr>
        <w:pStyle w:val="ListParagraph"/>
        <w:numPr>
          <w:ilvl w:val="0"/>
          <w:numId w:val="42"/>
        </w:numPr>
        <w:spacing w:after="0" w:line="240" w:lineRule="auto"/>
        <w:jc w:val="both"/>
        <w:rPr>
          <w:lang w:val="en-GB"/>
        </w:rPr>
      </w:pPr>
      <w:r w:rsidRPr="00A917A6">
        <w:rPr>
          <w:lang w:val="en-GB"/>
        </w:rPr>
        <w:t>State</w:t>
      </w:r>
      <w:r w:rsidR="00B352E5">
        <w:rPr>
          <w:lang w:val="en-GB"/>
        </w:rPr>
        <w:t>s</w:t>
      </w:r>
      <w:r w:rsidRPr="00A917A6">
        <w:rPr>
          <w:lang w:val="en-GB"/>
        </w:rPr>
        <w:t xml:space="preserve"> </w:t>
      </w:r>
      <w:r w:rsidR="00BF5E1A">
        <w:rPr>
          <w:lang w:val="en-GB"/>
        </w:rPr>
        <w:t>p</w:t>
      </w:r>
      <w:r w:rsidRPr="00A917A6">
        <w:rPr>
          <w:lang w:val="en-GB"/>
        </w:rPr>
        <w:t xml:space="preserve">arties should also instigate appropriate research on disability discrimination and equality rights for </w:t>
      </w:r>
      <w:r w:rsidR="00B9005C">
        <w:rPr>
          <w:lang w:val="en-GB"/>
        </w:rPr>
        <w:t>persons with disabilities</w:t>
      </w:r>
      <w:r w:rsidRPr="00A917A6">
        <w:rPr>
          <w:lang w:val="en-GB"/>
        </w:rPr>
        <w:t xml:space="preserve">. Research agendas must embed </w:t>
      </w:r>
      <w:r w:rsidR="00B9005C">
        <w:rPr>
          <w:lang w:val="en-GB"/>
        </w:rPr>
        <w:t>persons with disabilities</w:t>
      </w:r>
      <w:r w:rsidRPr="00A917A6">
        <w:rPr>
          <w:lang w:val="en-GB"/>
        </w:rPr>
        <w:t xml:space="preserve"> in research processes from the agenda-setting stage to ensure their meaningful participation in research. Inclusive and participative research processes </w:t>
      </w:r>
      <w:r w:rsidR="00BF5E1A">
        <w:rPr>
          <w:lang w:val="en-GB"/>
        </w:rPr>
        <w:t xml:space="preserve">should </w:t>
      </w:r>
      <w:r w:rsidRPr="00A917A6">
        <w:rPr>
          <w:lang w:val="en-GB"/>
        </w:rPr>
        <w:t>cent</w:t>
      </w:r>
      <w:r w:rsidR="00BF5E1A">
        <w:rPr>
          <w:lang w:val="en-GB"/>
        </w:rPr>
        <w:t>re</w:t>
      </w:r>
      <w:r w:rsidRPr="00A917A6">
        <w:rPr>
          <w:lang w:val="en-GB"/>
        </w:rPr>
        <w:t xml:space="preserve"> around the lived experience</w:t>
      </w:r>
      <w:r w:rsidR="00BF5E1A">
        <w:rPr>
          <w:lang w:val="en-GB"/>
        </w:rPr>
        <w:t>s</w:t>
      </w:r>
      <w:r w:rsidRPr="00A917A6">
        <w:rPr>
          <w:lang w:val="en-GB"/>
        </w:rPr>
        <w:t xml:space="preserve"> </w:t>
      </w:r>
      <w:r w:rsidR="00E80AA8">
        <w:rPr>
          <w:lang w:val="en-GB"/>
        </w:rPr>
        <w:t xml:space="preserve">and </w:t>
      </w:r>
      <w:r w:rsidR="006A10E1">
        <w:rPr>
          <w:lang w:val="en-GB"/>
        </w:rPr>
        <w:t>requirements</w:t>
      </w:r>
      <w:r w:rsidR="00E80AA8">
        <w:rPr>
          <w:lang w:val="en-GB"/>
        </w:rPr>
        <w:t xml:space="preserve"> </w:t>
      </w:r>
      <w:r w:rsidRPr="00A917A6">
        <w:rPr>
          <w:lang w:val="en-GB"/>
        </w:rPr>
        <w:t xml:space="preserve">of </w:t>
      </w:r>
      <w:r w:rsidR="00B9005C">
        <w:rPr>
          <w:lang w:val="en-GB"/>
        </w:rPr>
        <w:t>persons with disabilities</w:t>
      </w:r>
      <w:r w:rsidRPr="00A917A6">
        <w:rPr>
          <w:lang w:val="en-GB"/>
        </w:rPr>
        <w:t xml:space="preserve"> and ensure that national monitoring procedures identify the areas of inequality and discrimination that affect </w:t>
      </w:r>
      <w:r w:rsidR="00BF5E1A">
        <w:rPr>
          <w:lang w:val="en-GB"/>
        </w:rPr>
        <w:t xml:space="preserve">the </w:t>
      </w:r>
      <w:r w:rsidRPr="00A917A6">
        <w:rPr>
          <w:lang w:val="en-GB"/>
        </w:rPr>
        <w:t>li</w:t>
      </w:r>
      <w:r w:rsidR="00BF5E1A">
        <w:rPr>
          <w:lang w:val="en-GB"/>
        </w:rPr>
        <w:t>v</w:t>
      </w:r>
      <w:r w:rsidRPr="00A917A6">
        <w:rPr>
          <w:lang w:val="en-GB"/>
        </w:rPr>
        <w:t>e</w:t>
      </w:r>
      <w:r w:rsidR="00BF5E1A">
        <w:rPr>
          <w:lang w:val="en-GB"/>
        </w:rPr>
        <w:t>s of persons with disabilities</w:t>
      </w:r>
      <w:r w:rsidRPr="00A917A6">
        <w:rPr>
          <w:lang w:val="en-GB"/>
        </w:rPr>
        <w:t xml:space="preserve">. </w:t>
      </w:r>
    </w:p>
    <w:p w14:paraId="6B190BC8" w14:textId="77777777" w:rsidR="006D5BAF" w:rsidRPr="006D5BAF" w:rsidRDefault="00ED49B6" w:rsidP="00B00B46">
      <w:pPr>
        <w:spacing w:after="0" w:line="240" w:lineRule="auto"/>
        <w:rPr>
          <w:lang w:val="en-GB"/>
        </w:rPr>
      </w:pPr>
      <w:r>
        <w:rPr>
          <w:lang w:val="en-GB"/>
        </w:rPr>
        <w:t xml:space="preserve"> </w:t>
      </w:r>
    </w:p>
    <w:p w14:paraId="3AE5EE91" w14:textId="77777777" w:rsidR="00A917A6" w:rsidRPr="00303A6D" w:rsidRDefault="006D5BAF" w:rsidP="00303A6D">
      <w:pPr>
        <w:pStyle w:val="ListParagraph"/>
        <w:numPr>
          <w:ilvl w:val="0"/>
          <w:numId w:val="2"/>
        </w:numPr>
        <w:spacing w:after="0" w:line="240" w:lineRule="auto"/>
        <w:jc w:val="both"/>
        <w:rPr>
          <w:b/>
          <w:lang w:val="en-GB"/>
        </w:rPr>
      </w:pPr>
      <w:r w:rsidRPr="00303A6D">
        <w:rPr>
          <w:b/>
          <w:lang w:val="en-GB"/>
        </w:rPr>
        <w:lastRenderedPageBreak/>
        <w:t>Relationship</w:t>
      </w:r>
      <w:r w:rsidR="00A9787A" w:rsidRPr="00303A6D">
        <w:rPr>
          <w:b/>
          <w:lang w:val="en-GB"/>
        </w:rPr>
        <w:t xml:space="preserve"> with</w:t>
      </w:r>
      <w:r w:rsidR="00122216">
        <w:rPr>
          <w:b/>
          <w:lang w:val="en-GB"/>
        </w:rPr>
        <w:t xml:space="preserve"> other</w:t>
      </w:r>
      <w:r w:rsidR="00A9787A" w:rsidRPr="00303A6D">
        <w:rPr>
          <w:b/>
          <w:lang w:val="en-GB"/>
        </w:rPr>
        <w:t xml:space="preserve"> specific articles</w:t>
      </w:r>
      <w:r w:rsidRPr="00303A6D">
        <w:rPr>
          <w:b/>
          <w:lang w:val="en-GB"/>
        </w:rPr>
        <w:t xml:space="preserve"> of the Convention</w:t>
      </w:r>
      <w:r w:rsidR="002A73D3" w:rsidRPr="00303A6D">
        <w:rPr>
          <w:b/>
          <w:lang w:val="en-GB"/>
        </w:rPr>
        <w:t xml:space="preserve"> </w:t>
      </w:r>
    </w:p>
    <w:p w14:paraId="21FE14B5" w14:textId="77777777" w:rsidR="00A9787A" w:rsidRPr="00303A6D" w:rsidRDefault="00A9787A" w:rsidP="00303A6D">
      <w:pPr>
        <w:pStyle w:val="ListParagraph"/>
        <w:numPr>
          <w:ilvl w:val="1"/>
          <w:numId w:val="2"/>
        </w:numPr>
        <w:spacing w:after="0" w:line="240" w:lineRule="auto"/>
        <w:jc w:val="both"/>
        <w:rPr>
          <w:b/>
          <w:lang w:val="en-GB"/>
        </w:rPr>
      </w:pPr>
      <w:r w:rsidRPr="00303A6D">
        <w:rPr>
          <w:b/>
          <w:lang w:val="en-US"/>
        </w:rPr>
        <w:t>Article 6 – Women with disabilities</w:t>
      </w:r>
      <w:r w:rsidR="00F90BF3" w:rsidRPr="00303A6D">
        <w:rPr>
          <w:b/>
          <w:lang w:val="en-US"/>
        </w:rPr>
        <w:t xml:space="preserve"> </w:t>
      </w:r>
    </w:p>
    <w:p w14:paraId="2B6D2A0A" w14:textId="77777777" w:rsidR="00F90BF3" w:rsidRDefault="00F90BF3" w:rsidP="00F90BF3">
      <w:pPr>
        <w:spacing w:after="0" w:line="240" w:lineRule="auto"/>
        <w:rPr>
          <w:lang w:val="en-US"/>
        </w:rPr>
      </w:pPr>
    </w:p>
    <w:p w14:paraId="15F283A6" w14:textId="77777777" w:rsidR="00176637" w:rsidRPr="009A2B62" w:rsidRDefault="00247212" w:rsidP="00303A6D">
      <w:pPr>
        <w:pStyle w:val="ListParagraph"/>
        <w:numPr>
          <w:ilvl w:val="0"/>
          <w:numId w:val="42"/>
        </w:numPr>
        <w:spacing w:after="0" w:line="240" w:lineRule="auto"/>
        <w:jc w:val="both"/>
        <w:rPr>
          <w:lang w:val="en-US"/>
        </w:rPr>
      </w:pPr>
      <w:r>
        <w:rPr>
          <w:lang w:val="en-US"/>
        </w:rPr>
        <w:t>As set out in the Committee’s general comment No. 3 on women and girls with disabilities (2016), w</w:t>
      </w:r>
      <w:r w:rsidR="00C318EB">
        <w:rPr>
          <w:lang w:val="en-US"/>
        </w:rPr>
        <w:t>omen</w:t>
      </w:r>
      <w:r w:rsidR="00B352C7">
        <w:rPr>
          <w:lang w:val="en-US"/>
        </w:rPr>
        <w:t xml:space="preserve"> with disabilities</w:t>
      </w:r>
      <w:r w:rsidR="00C318EB">
        <w:rPr>
          <w:lang w:val="en-US"/>
        </w:rPr>
        <w:t xml:space="preserve"> </w:t>
      </w:r>
      <w:r>
        <w:rPr>
          <w:lang w:val="en-US"/>
        </w:rPr>
        <w:t>are</w:t>
      </w:r>
      <w:r w:rsidR="00C318EB">
        <w:rPr>
          <w:lang w:val="en-US"/>
        </w:rPr>
        <w:t xml:space="preserve"> </w:t>
      </w:r>
      <w:r>
        <w:rPr>
          <w:lang w:val="en-US"/>
        </w:rPr>
        <w:t xml:space="preserve">among those </w:t>
      </w:r>
      <w:r w:rsidR="00C318EB">
        <w:rPr>
          <w:lang w:val="en-US"/>
        </w:rPr>
        <w:t xml:space="preserve">groups </w:t>
      </w:r>
      <w:r>
        <w:rPr>
          <w:lang w:val="en-US"/>
        </w:rPr>
        <w:t xml:space="preserve">of </w:t>
      </w:r>
      <w:r w:rsidR="00C318EB">
        <w:rPr>
          <w:lang w:val="en-US"/>
        </w:rPr>
        <w:t>persons with disabilities who most often experience multiple and intersectional discrimination.</w:t>
      </w:r>
      <w:r w:rsidR="00AE6CE9">
        <w:rPr>
          <w:rStyle w:val="FootnoteReference"/>
          <w:lang w:val="en-US"/>
        </w:rPr>
        <w:footnoteReference w:id="59"/>
      </w:r>
      <w:r w:rsidR="00C318EB">
        <w:rPr>
          <w:lang w:val="en-US"/>
        </w:rPr>
        <w:t xml:space="preserve"> </w:t>
      </w:r>
      <w:r>
        <w:rPr>
          <w:lang w:val="en-US"/>
        </w:rPr>
        <w:t xml:space="preserve"> A</w:t>
      </w:r>
      <w:r w:rsidR="00176637" w:rsidRPr="00176637">
        <w:rPr>
          <w:lang w:val="en-US"/>
        </w:rPr>
        <w:t xml:space="preserve">rticle 6 </w:t>
      </w:r>
      <w:r>
        <w:rPr>
          <w:lang w:val="en-US"/>
        </w:rPr>
        <w:t>i</w:t>
      </w:r>
      <w:r w:rsidR="00176637" w:rsidRPr="00176637">
        <w:rPr>
          <w:lang w:val="en-US"/>
        </w:rPr>
        <w:t>s a cross</w:t>
      </w:r>
      <w:r>
        <w:rPr>
          <w:lang w:val="en-US"/>
        </w:rPr>
        <w:t>-</w:t>
      </w:r>
      <w:r w:rsidR="00176637" w:rsidRPr="00176637">
        <w:rPr>
          <w:lang w:val="en-US"/>
        </w:rPr>
        <w:t>cutting article and needs to</w:t>
      </w:r>
      <w:r w:rsidR="00176637">
        <w:rPr>
          <w:lang w:val="en-US"/>
        </w:rPr>
        <w:t xml:space="preserve"> </w:t>
      </w:r>
      <w:r w:rsidR="00176637" w:rsidRPr="00176637">
        <w:rPr>
          <w:lang w:val="en-US"/>
        </w:rPr>
        <w:t xml:space="preserve">be </w:t>
      </w:r>
      <w:r w:rsidR="00176637">
        <w:rPr>
          <w:lang w:val="en-US"/>
        </w:rPr>
        <w:t>taken into account</w:t>
      </w:r>
      <w:r>
        <w:rPr>
          <w:lang w:val="en-US"/>
        </w:rPr>
        <w:t xml:space="preserve"> in relation to all</w:t>
      </w:r>
      <w:r w:rsidR="00176637">
        <w:rPr>
          <w:lang w:val="en-US"/>
        </w:rPr>
        <w:t xml:space="preserve"> provisions o</w:t>
      </w:r>
      <w:r w:rsidR="004C7828">
        <w:rPr>
          <w:lang w:val="en-US"/>
        </w:rPr>
        <w:t>f the Convention</w:t>
      </w:r>
      <w:r w:rsidR="00176637">
        <w:rPr>
          <w:lang w:val="en-US"/>
        </w:rPr>
        <w:t>.</w:t>
      </w:r>
      <w:r w:rsidR="00176637">
        <w:rPr>
          <w:rStyle w:val="FootnoteReference"/>
          <w:lang w:val="en-US"/>
        </w:rPr>
        <w:footnoteReference w:id="60"/>
      </w:r>
      <w:r w:rsidR="009A2B62">
        <w:rPr>
          <w:lang w:val="en-US"/>
        </w:rPr>
        <w:t xml:space="preserve"> </w:t>
      </w:r>
      <w:r w:rsidR="00176637" w:rsidRPr="009A2B62">
        <w:rPr>
          <w:lang w:val="en-US"/>
        </w:rPr>
        <w:t xml:space="preserve">While only </w:t>
      </w:r>
      <w:r w:rsidR="00610754" w:rsidRPr="009A2B62">
        <w:rPr>
          <w:lang w:val="en-US"/>
        </w:rPr>
        <w:t xml:space="preserve">article 6 </w:t>
      </w:r>
      <w:r w:rsidR="00176637" w:rsidRPr="009A2B62">
        <w:rPr>
          <w:lang w:val="en-US"/>
        </w:rPr>
        <w:t>mention</w:t>
      </w:r>
      <w:r w:rsidR="00610754" w:rsidRPr="009A2B62">
        <w:rPr>
          <w:lang w:val="en-US"/>
        </w:rPr>
        <w:t>s</w:t>
      </w:r>
      <w:r w:rsidR="00176637" w:rsidRPr="009A2B62">
        <w:rPr>
          <w:lang w:val="en-US"/>
        </w:rPr>
        <w:t xml:space="preserve"> </w:t>
      </w:r>
      <w:r w:rsidR="00610754" w:rsidRPr="009A2B62">
        <w:rPr>
          <w:lang w:val="en-US"/>
        </w:rPr>
        <w:t>the term multiple discrimination</w:t>
      </w:r>
      <w:r w:rsidR="00176637" w:rsidRPr="009A2B62">
        <w:rPr>
          <w:lang w:val="en-US"/>
        </w:rPr>
        <w:t xml:space="preserve">, multi-dimensional discrimination may </w:t>
      </w:r>
      <w:r w:rsidR="0012546E" w:rsidRPr="009A2B62">
        <w:rPr>
          <w:lang w:val="en-US"/>
        </w:rPr>
        <w:t xml:space="preserve">occur </w:t>
      </w:r>
      <w:r w:rsidR="00610754" w:rsidRPr="009A2B62">
        <w:rPr>
          <w:lang w:val="en-US"/>
        </w:rPr>
        <w:t>i</w:t>
      </w:r>
      <w:r w:rsidR="0012546E" w:rsidRPr="009A2B62">
        <w:rPr>
          <w:lang w:val="en-US"/>
        </w:rPr>
        <w:t xml:space="preserve">n any combination of two or more grounds. </w:t>
      </w:r>
      <w:r w:rsidR="00610754" w:rsidRPr="009A2B62">
        <w:rPr>
          <w:lang w:val="en-US"/>
        </w:rPr>
        <w:t>Moreover, a</w:t>
      </w:r>
      <w:r w:rsidR="0012546E" w:rsidRPr="009A2B62">
        <w:rPr>
          <w:lang w:val="en-US"/>
        </w:rPr>
        <w:t>rticle 6</w:t>
      </w:r>
      <w:r w:rsidR="00610754" w:rsidRPr="009A2B62">
        <w:rPr>
          <w:lang w:val="en-US"/>
        </w:rPr>
        <w:t xml:space="preserve">, </w:t>
      </w:r>
      <w:r w:rsidR="0012546E" w:rsidRPr="009A2B62">
        <w:rPr>
          <w:lang w:val="en-US"/>
        </w:rPr>
        <w:t>like article 7</w:t>
      </w:r>
      <w:r w:rsidR="00610754" w:rsidRPr="009A2B62">
        <w:rPr>
          <w:lang w:val="en-US"/>
        </w:rPr>
        <w:t xml:space="preserve">, </w:t>
      </w:r>
      <w:r w:rsidR="00317FF2" w:rsidRPr="009A2B62">
        <w:rPr>
          <w:lang w:val="en-US"/>
        </w:rPr>
        <w:t>must</w:t>
      </w:r>
      <w:r w:rsidR="0012546E" w:rsidRPr="009A2B62">
        <w:rPr>
          <w:lang w:val="en-US"/>
        </w:rPr>
        <w:t xml:space="preserve"> be regarded </w:t>
      </w:r>
      <w:r w:rsidR="00610754" w:rsidRPr="009A2B62">
        <w:rPr>
          <w:lang w:val="en-US"/>
        </w:rPr>
        <w:t>as illustrative</w:t>
      </w:r>
      <w:r w:rsidR="0012546E" w:rsidRPr="009A2B62">
        <w:rPr>
          <w:lang w:val="en-US"/>
        </w:rPr>
        <w:t>, rather than exhaustive, setting out obligations in respect of two prominent examples of multiple and intersectional discrimination.</w:t>
      </w:r>
    </w:p>
    <w:p w14:paraId="13B12BC2" w14:textId="77777777" w:rsidR="00F90BF3" w:rsidRPr="00F90BF3" w:rsidRDefault="00F90BF3" w:rsidP="00F90BF3">
      <w:pPr>
        <w:spacing w:after="0" w:line="240" w:lineRule="auto"/>
        <w:rPr>
          <w:lang w:val="en-US"/>
        </w:rPr>
      </w:pPr>
    </w:p>
    <w:p w14:paraId="0EE86AA6" w14:textId="77777777" w:rsidR="00A9787A" w:rsidRPr="00303A6D" w:rsidRDefault="00A9787A" w:rsidP="00303A6D">
      <w:pPr>
        <w:pStyle w:val="ListParagraph"/>
        <w:numPr>
          <w:ilvl w:val="1"/>
          <w:numId w:val="2"/>
        </w:numPr>
        <w:spacing w:after="0" w:line="240" w:lineRule="auto"/>
        <w:jc w:val="both"/>
        <w:rPr>
          <w:b/>
          <w:lang w:val="en-US"/>
        </w:rPr>
      </w:pPr>
      <w:r w:rsidRPr="00303A6D">
        <w:rPr>
          <w:b/>
          <w:lang w:val="en-US"/>
        </w:rPr>
        <w:t>Article 7 – Children with disabilities</w:t>
      </w:r>
    </w:p>
    <w:p w14:paraId="05502C7D" w14:textId="77777777" w:rsidR="0012546E" w:rsidRDefault="0012546E" w:rsidP="0012546E">
      <w:pPr>
        <w:spacing w:after="0" w:line="240" w:lineRule="auto"/>
        <w:rPr>
          <w:lang w:val="en-US"/>
        </w:rPr>
      </w:pPr>
    </w:p>
    <w:p w14:paraId="6FC76424" w14:textId="339FB83D" w:rsidR="00A917A6" w:rsidRDefault="0012546E" w:rsidP="00303A6D">
      <w:pPr>
        <w:pStyle w:val="ListParagraph"/>
        <w:numPr>
          <w:ilvl w:val="0"/>
          <w:numId w:val="42"/>
        </w:numPr>
        <w:spacing w:after="0" w:line="240" w:lineRule="auto"/>
        <w:jc w:val="both"/>
        <w:rPr>
          <w:lang w:val="en-US"/>
        </w:rPr>
      </w:pPr>
      <w:r>
        <w:rPr>
          <w:lang w:val="en-US"/>
        </w:rPr>
        <w:t>Like women</w:t>
      </w:r>
      <w:r w:rsidR="00B352C7">
        <w:rPr>
          <w:lang w:val="en-US"/>
        </w:rPr>
        <w:t xml:space="preserve"> with disabilities</w:t>
      </w:r>
      <w:r>
        <w:rPr>
          <w:lang w:val="en-US"/>
        </w:rPr>
        <w:t>, boys</w:t>
      </w:r>
      <w:r w:rsidR="00474B60">
        <w:rPr>
          <w:lang w:val="en-US"/>
        </w:rPr>
        <w:t>,</w:t>
      </w:r>
      <w:r>
        <w:rPr>
          <w:lang w:val="en-US"/>
        </w:rPr>
        <w:t xml:space="preserve"> girls, </w:t>
      </w:r>
      <w:r w:rsidR="00474B60">
        <w:rPr>
          <w:lang w:val="en-US"/>
        </w:rPr>
        <w:t>and</w:t>
      </w:r>
      <w:r>
        <w:rPr>
          <w:lang w:val="en-US"/>
        </w:rPr>
        <w:t xml:space="preserve"> intersex children with disabilities</w:t>
      </w:r>
      <w:r w:rsidR="00474B60">
        <w:rPr>
          <w:lang w:val="en-US"/>
        </w:rPr>
        <w:t>,</w:t>
      </w:r>
      <w:r>
        <w:rPr>
          <w:lang w:val="en-US"/>
        </w:rPr>
        <w:t xml:space="preserve"> often experience multiple and intersectional discrimination.</w:t>
      </w:r>
      <w:r w:rsidRPr="0012546E">
        <w:rPr>
          <w:lang w:val="en-US"/>
        </w:rPr>
        <w:t xml:space="preserve"> </w:t>
      </w:r>
      <w:r w:rsidRPr="00C77B7C">
        <w:rPr>
          <w:lang w:val="en-US"/>
        </w:rPr>
        <w:t>Discrimination and harmful treatment suffered by children with disabilities are exacerbated by virtue of their age. In addition to the guarantees and protection afforded to adults, States</w:t>
      </w:r>
      <w:r w:rsidR="00317FF2">
        <w:rPr>
          <w:lang w:val="en-US"/>
        </w:rPr>
        <w:t xml:space="preserve"> parties</w:t>
      </w:r>
      <w:r w:rsidRPr="00C77B7C">
        <w:rPr>
          <w:lang w:val="en-US"/>
        </w:rPr>
        <w:t xml:space="preserve"> must prohibit all forms of discrimination on the basis of disability that are specific to children; provide effective and accessible remedies; raise awareness among the public and professionals to prevent and eliminate discrimination; and implement a national policy and plan of action to this end.</w:t>
      </w:r>
    </w:p>
    <w:p w14:paraId="116BBF86" w14:textId="77777777" w:rsidR="002C092A" w:rsidRDefault="002C092A" w:rsidP="001F3101">
      <w:pPr>
        <w:pStyle w:val="ListParagraph"/>
        <w:spacing w:after="0" w:line="240" w:lineRule="auto"/>
        <w:jc w:val="both"/>
        <w:rPr>
          <w:lang w:val="en-US"/>
        </w:rPr>
      </w:pPr>
    </w:p>
    <w:p w14:paraId="4F59A3C7" w14:textId="77777777" w:rsidR="0012546E" w:rsidRPr="00D44A28" w:rsidRDefault="0012546E" w:rsidP="00303A6D">
      <w:pPr>
        <w:pStyle w:val="ListParagraph"/>
        <w:numPr>
          <w:ilvl w:val="0"/>
          <w:numId w:val="42"/>
        </w:numPr>
        <w:spacing w:after="0" w:line="240" w:lineRule="auto"/>
        <w:jc w:val="both"/>
        <w:rPr>
          <w:lang w:val="en-US"/>
        </w:rPr>
      </w:pPr>
      <w:r w:rsidRPr="00A917A6">
        <w:rPr>
          <w:lang w:val="en-US"/>
        </w:rPr>
        <w:t xml:space="preserve">The principle of the best interests of the </w:t>
      </w:r>
      <w:r w:rsidR="00F30612" w:rsidRPr="00A917A6">
        <w:rPr>
          <w:lang w:val="en-US"/>
        </w:rPr>
        <w:t>child</w:t>
      </w:r>
      <w:r w:rsidR="00F30612">
        <w:rPr>
          <w:lang w:val="en-US"/>
        </w:rPr>
        <w:t xml:space="preserve"> </w:t>
      </w:r>
      <w:r w:rsidR="00F30612" w:rsidRPr="00A917A6">
        <w:rPr>
          <w:lang w:val="en-US"/>
        </w:rPr>
        <w:t>is</w:t>
      </w:r>
      <w:r w:rsidR="004C7828">
        <w:rPr>
          <w:lang w:val="en-US"/>
        </w:rPr>
        <w:t xml:space="preserve"> </w:t>
      </w:r>
      <w:r w:rsidRPr="00A917A6">
        <w:rPr>
          <w:lang w:val="en-US"/>
        </w:rPr>
        <w:t>rarely applie</w:t>
      </w:r>
      <w:r w:rsidR="004C7828">
        <w:rPr>
          <w:lang w:val="en-US"/>
        </w:rPr>
        <w:t>d</w:t>
      </w:r>
      <w:r w:rsidRPr="00A917A6">
        <w:rPr>
          <w:lang w:val="en-US"/>
        </w:rPr>
        <w:t xml:space="preserve"> to children with disabilities.  Many children with disabilities do not have access, on an equal basis with others, to education, housing, or goods and services. General laws concerning childhood rarely consider children with disabilities. </w:t>
      </w:r>
      <w:r w:rsidR="003F4602" w:rsidRPr="00A917A6">
        <w:rPr>
          <w:lang w:val="en-US"/>
        </w:rPr>
        <w:t>When designing and implementing an</w:t>
      </w:r>
      <w:r w:rsidR="00B352C7">
        <w:rPr>
          <w:lang w:val="en-US"/>
        </w:rPr>
        <w:t xml:space="preserve">ti-discrimination and equality </w:t>
      </w:r>
      <w:r w:rsidR="003F4602" w:rsidRPr="00A917A6">
        <w:rPr>
          <w:lang w:val="en-US"/>
        </w:rPr>
        <w:t>measures under article 5, State</w:t>
      </w:r>
      <w:r w:rsidR="00B352E5">
        <w:rPr>
          <w:lang w:val="en-US"/>
        </w:rPr>
        <w:t>s</w:t>
      </w:r>
      <w:r w:rsidR="003F4602" w:rsidRPr="00A917A6">
        <w:rPr>
          <w:lang w:val="en-US"/>
        </w:rPr>
        <w:t xml:space="preserve"> </w:t>
      </w:r>
      <w:r w:rsidR="00317FF2">
        <w:rPr>
          <w:lang w:val="en-US"/>
        </w:rPr>
        <w:t>p</w:t>
      </w:r>
      <w:r w:rsidR="003F4602" w:rsidRPr="00A917A6">
        <w:rPr>
          <w:lang w:val="en-US"/>
        </w:rPr>
        <w:t>arties</w:t>
      </w:r>
      <w:r w:rsidR="00317FF2">
        <w:rPr>
          <w:lang w:val="en-US"/>
        </w:rPr>
        <w:t xml:space="preserve"> should consider</w:t>
      </w:r>
      <w:r w:rsidR="003F4602" w:rsidRPr="00A917A6">
        <w:rPr>
          <w:lang w:val="en-US"/>
        </w:rPr>
        <w:t xml:space="preserve"> the situation of children with disabilities into account. </w:t>
      </w:r>
      <w:r w:rsidR="00D56870" w:rsidRPr="00A917A6">
        <w:rPr>
          <w:lang w:val="en-US"/>
        </w:rPr>
        <w:t>In particular, State</w:t>
      </w:r>
      <w:r w:rsidR="00B352E5">
        <w:rPr>
          <w:lang w:val="en-US"/>
        </w:rPr>
        <w:t>s</w:t>
      </w:r>
      <w:r w:rsidR="00D56870" w:rsidRPr="00A917A6">
        <w:rPr>
          <w:lang w:val="en-US"/>
        </w:rPr>
        <w:t xml:space="preserve"> </w:t>
      </w:r>
      <w:r w:rsidR="00317FF2">
        <w:rPr>
          <w:lang w:val="en-US"/>
        </w:rPr>
        <w:t>p</w:t>
      </w:r>
      <w:r w:rsidR="00D56870" w:rsidRPr="00A917A6">
        <w:rPr>
          <w:lang w:val="en-US"/>
        </w:rPr>
        <w:t xml:space="preserve">arties </w:t>
      </w:r>
      <w:r w:rsidR="00317FF2">
        <w:rPr>
          <w:lang w:val="en-US"/>
        </w:rPr>
        <w:t>should</w:t>
      </w:r>
      <w:r w:rsidR="00D56870" w:rsidRPr="00A917A6">
        <w:rPr>
          <w:lang w:val="en-US"/>
        </w:rPr>
        <w:t xml:space="preserve"> address violence and institutionalization of children</w:t>
      </w:r>
      <w:r w:rsidR="00B352C7">
        <w:rPr>
          <w:lang w:val="en-US"/>
        </w:rPr>
        <w:t xml:space="preserve"> with disabilities</w:t>
      </w:r>
      <w:r w:rsidR="00D56870" w:rsidRPr="00A917A6">
        <w:rPr>
          <w:lang w:val="en-US"/>
        </w:rPr>
        <w:t xml:space="preserve"> as a matter of discrimination. State</w:t>
      </w:r>
      <w:r w:rsidR="00B352E5">
        <w:rPr>
          <w:lang w:val="en-US"/>
        </w:rPr>
        <w:t>s</w:t>
      </w:r>
      <w:r w:rsidR="00D56870" w:rsidRPr="00A917A6">
        <w:rPr>
          <w:lang w:val="en-US"/>
        </w:rPr>
        <w:t xml:space="preserve"> </w:t>
      </w:r>
      <w:r w:rsidR="00317FF2">
        <w:rPr>
          <w:lang w:val="en-US"/>
        </w:rPr>
        <w:t>p</w:t>
      </w:r>
      <w:r w:rsidR="00D56870" w:rsidRPr="00A917A6">
        <w:rPr>
          <w:lang w:val="en-US"/>
        </w:rPr>
        <w:t xml:space="preserve">arties </w:t>
      </w:r>
      <w:r w:rsidR="00317FF2">
        <w:rPr>
          <w:lang w:val="en-US"/>
        </w:rPr>
        <w:t xml:space="preserve">should </w:t>
      </w:r>
      <w:r w:rsidR="00D56870" w:rsidRPr="00A917A6">
        <w:rPr>
          <w:lang w:val="en-US"/>
        </w:rPr>
        <w:t>also</w:t>
      </w:r>
      <w:r w:rsidR="00DE2C77" w:rsidRPr="00A917A6">
        <w:rPr>
          <w:lang w:val="en-US"/>
        </w:rPr>
        <w:t xml:space="preserve"> </w:t>
      </w:r>
      <w:r w:rsidR="00D56870" w:rsidRPr="00A917A6">
        <w:rPr>
          <w:lang w:val="en-US"/>
        </w:rPr>
        <w:t xml:space="preserve">adopt age-appropriate </w:t>
      </w:r>
      <w:r w:rsidR="00317FF2">
        <w:rPr>
          <w:lang w:val="en-US"/>
        </w:rPr>
        <w:t>support</w:t>
      </w:r>
      <w:r w:rsidR="00317FF2" w:rsidRPr="00A917A6">
        <w:rPr>
          <w:lang w:val="en-US"/>
        </w:rPr>
        <w:t xml:space="preserve"> </w:t>
      </w:r>
      <w:r w:rsidR="00D56870" w:rsidRPr="00A917A6">
        <w:rPr>
          <w:lang w:val="en-US"/>
        </w:rPr>
        <w:t>measures to enable all children with disabilities to exercise their right to be heard</w:t>
      </w:r>
      <w:r w:rsidR="00CC0A9C">
        <w:rPr>
          <w:lang w:val="en-US"/>
        </w:rPr>
        <w:t xml:space="preserve">, in all </w:t>
      </w:r>
      <w:r w:rsidR="00D44A28">
        <w:rPr>
          <w:lang w:val="en-US"/>
        </w:rPr>
        <w:t xml:space="preserve">procedures </w:t>
      </w:r>
      <w:r w:rsidR="00C46429">
        <w:rPr>
          <w:lang w:val="en-US"/>
        </w:rPr>
        <w:t>that affect them</w:t>
      </w:r>
      <w:r w:rsidR="00CC0A9C">
        <w:rPr>
          <w:lang w:val="en-US"/>
        </w:rPr>
        <w:t>,</w:t>
      </w:r>
      <w:r w:rsidR="00C46429">
        <w:rPr>
          <w:lang w:val="en-US"/>
        </w:rPr>
        <w:t xml:space="preserve"> including</w:t>
      </w:r>
      <w:r w:rsidR="00CC0A9C">
        <w:rPr>
          <w:lang w:val="en-US"/>
        </w:rPr>
        <w:t xml:space="preserve">  </w:t>
      </w:r>
      <w:r w:rsidR="00D44A28" w:rsidRPr="00D44A28">
        <w:rPr>
          <w:lang w:val="en-US"/>
        </w:rPr>
        <w:t xml:space="preserve"> in parliament, committees and</w:t>
      </w:r>
      <w:r w:rsidR="00D56870" w:rsidRPr="00D44A28">
        <w:rPr>
          <w:lang w:val="en-US"/>
        </w:rPr>
        <w:t xml:space="preserve"> bodies of political decision</w:t>
      </w:r>
      <w:r w:rsidR="00D44A28">
        <w:rPr>
          <w:lang w:val="en-US"/>
        </w:rPr>
        <w:t>-</w:t>
      </w:r>
      <w:r w:rsidR="00D56870" w:rsidRPr="00D44A28">
        <w:rPr>
          <w:lang w:val="en-US"/>
        </w:rPr>
        <w:t>making</w:t>
      </w:r>
      <w:r w:rsidR="00317FF2" w:rsidRPr="00D44A28">
        <w:rPr>
          <w:lang w:val="en-US"/>
        </w:rPr>
        <w:t>.</w:t>
      </w:r>
      <w:r w:rsidR="00D56870">
        <w:rPr>
          <w:rStyle w:val="FootnoteReference"/>
          <w:lang w:val="en-US"/>
        </w:rPr>
        <w:footnoteReference w:id="61"/>
      </w:r>
      <w:r w:rsidR="00D56870" w:rsidRPr="00D44A28">
        <w:rPr>
          <w:lang w:val="en-US"/>
        </w:rPr>
        <w:t xml:space="preserve"> </w:t>
      </w:r>
      <w:r w:rsidR="00B352E5">
        <w:rPr>
          <w:lang w:val="en-US"/>
        </w:rPr>
        <w:t>S</w:t>
      </w:r>
      <w:r w:rsidR="00D44A28">
        <w:rPr>
          <w:lang w:val="en-US"/>
        </w:rPr>
        <w:t>t</w:t>
      </w:r>
      <w:r w:rsidR="00B352E5">
        <w:rPr>
          <w:lang w:val="en-US"/>
        </w:rPr>
        <w:t>a</w:t>
      </w:r>
      <w:r w:rsidR="00D44A28">
        <w:rPr>
          <w:lang w:val="en-US"/>
        </w:rPr>
        <w:t>tes parties should, in the appropriate cases, foster the p</w:t>
      </w:r>
      <w:r w:rsidR="00D56870" w:rsidRPr="00D44A28">
        <w:rPr>
          <w:lang w:val="en-US"/>
        </w:rPr>
        <w:t>rovision of or promotion of accessible means,</w:t>
      </w:r>
      <w:r w:rsidR="00B352C7" w:rsidRPr="00D44A28">
        <w:rPr>
          <w:lang w:val="en-US"/>
        </w:rPr>
        <w:t xml:space="preserve"> </w:t>
      </w:r>
      <w:r w:rsidR="00D56870" w:rsidRPr="00D44A28">
        <w:rPr>
          <w:lang w:val="en-US"/>
        </w:rPr>
        <w:t>modes and formats of communication to facilitate non-discri</w:t>
      </w:r>
      <w:r w:rsidR="00B352C7" w:rsidRPr="00D44A28">
        <w:rPr>
          <w:lang w:val="en-US"/>
        </w:rPr>
        <w:t>mination and equality rights of</w:t>
      </w:r>
      <w:r w:rsidR="00D56870" w:rsidRPr="00D44A28">
        <w:rPr>
          <w:lang w:val="en-US"/>
        </w:rPr>
        <w:t xml:space="preserve"> </w:t>
      </w:r>
      <w:r w:rsidR="00DE2C77" w:rsidRPr="00D44A28">
        <w:rPr>
          <w:lang w:val="en-US"/>
        </w:rPr>
        <w:t>children</w:t>
      </w:r>
      <w:r w:rsidR="00B352C7" w:rsidRPr="00D44A28">
        <w:rPr>
          <w:lang w:val="en-US"/>
        </w:rPr>
        <w:t xml:space="preserve"> with disabilities</w:t>
      </w:r>
      <w:r w:rsidR="00DE2C77" w:rsidRPr="00D44A28">
        <w:rPr>
          <w:lang w:val="en-US"/>
        </w:rPr>
        <w:t>.</w:t>
      </w:r>
    </w:p>
    <w:p w14:paraId="3CECD5F2" w14:textId="77777777" w:rsidR="003F4602" w:rsidRPr="0012546E" w:rsidRDefault="003F4602" w:rsidP="0012546E">
      <w:pPr>
        <w:spacing w:after="0" w:line="240" w:lineRule="auto"/>
        <w:rPr>
          <w:lang w:val="en-US"/>
        </w:rPr>
      </w:pPr>
    </w:p>
    <w:p w14:paraId="64D877C8" w14:textId="77777777" w:rsidR="00711BC8" w:rsidRPr="00303A6D" w:rsidRDefault="00711BC8" w:rsidP="00303A6D">
      <w:pPr>
        <w:pStyle w:val="ListParagraph"/>
        <w:numPr>
          <w:ilvl w:val="1"/>
          <w:numId w:val="2"/>
        </w:numPr>
        <w:spacing w:after="0" w:line="240" w:lineRule="auto"/>
        <w:jc w:val="both"/>
        <w:rPr>
          <w:b/>
          <w:lang w:val="en-US"/>
        </w:rPr>
      </w:pPr>
      <w:r w:rsidRPr="00303A6D">
        <w:rPr>
          <w:b/>
          <w:lang w:val="en-US"/>
        </w:rPr>
        <w:t>Article 8 – Awareness Raising</w:t>
      </w:r>
    </w:p>
    <w:p w14:paraId="5F782FD0" w14:textId="77777777" w:rsidR="00DE2C77" w:rsidRDefault="00DE2C77" w:rsidP="00DE2C77">
      <w:pPr>
        <w:spacing w:after="0" w:line="240" w:lineRule="auto"/>
        <w:rPr>
          <w:lang w:val="en-US"/>
        </w:rPr>
      </w:pPr>
    </w:p>
    <w:p w14:paraId="20CF1794" w14:textId="763F36A5" w:rsidR="00645DA4" w:rsidRDefault="00DE2C77" w:rsidP="00303A6D">
      <w:pPr>
        <w:pStyle w:val="ListParagraph"/>
        <w:numPr>
          <w:ilvl w:val="0"/>
          <w:numId w:val="42"/>
        </w:numPr>
        <w:spacing w:after="0" w:line="240" w:lineRule="auto"/>
        <w:jc w:val="both"/>
        <w:rPr>
          <w:lang w:val="en-US"/>
        </w:rPr>
      </w:pPr>
      <w:r>
        <w:rPr>
          <w:lang w:val="en-US"/>
        </w:rPr>
        <w:t>Discrimination cannot be combatted without awareness raising among all sectors of government and society. Thus, any non-discrimination and equality measure adopted under article 5 needs to be accompanied by adequate awareness raising measures</w:t>
      </w:r>
      <w:r w:rsidR="009B474C">
        <w:rPr>
          <w:lang w:val="en-US"/>
        </w:rPr>
        <w:t xml:space="preserve"> and measures to change or abolish c</w:t>
      </w:r>
      <w:r w:rsidR="00B17259">
        <w:rPr>
          <w:lang w:val="en-US"/>
        </w:rPr>
        <w:t xml:space="preserve">ompounded </w:t>
      </w:r>
      <w:r w:rsidR="00763661">
        <w:rPr>
          <w:lang w:val="en-US"/>
        </w:rPr>
        <w:t xml:space="preserve">pejorative </w:t>
      </w:r>
      <w:r w:rsidR="00B17259">
        <w:rPr>
          <w:lang w:val="en-US"/>
        </w:rPr>
        <w:t>disability stereotypes</w:t>
      </w:r>
      <w:r w:rsidR="009B474C">
        <w:rPr>
          <w:lang w:val="en-US"/>
        </w:rPr>
        <w:t>, including those based on gender and age, as well as</w:t>
      </w:r>
      <w:r w:rsidR="00B17259">
        <w:rPr>
          <w:lang w:val="en-US"/>
        </w:rPr>
        <w:t xml:space="preserve"> </w:t>
      </w:r>
      <w:r w:rsidR="009E70C6">
        <w:rPr>
          <w:lang w:val="en-US"/>
        </w:rPr>
        <w:t>harmful stereotypes</w:t>
      </w:r>
      <w:r w:rsidR="001F7E3C">
        <w:rPr>
          <w:rStyle w:val="FootnoteReference"/>
          <w:lang w:val="en-US"/>
        </w:rPr>
        <w:footnoteReference w:id="62"/>
      </w:r>
      <w:r w:rsidR="009E70C6">
        <w:rPr>
          <w:lang w:val="en-US"/>
        </w:rPr>
        <w:t xml:space="preserve"> </w:t>
      </w:r>
      <w:r>
        <w:rPr>
          <w:lang w:val="en-US"/>
        </w:rPr>
        <w:t>In addition, harmful practices and prejudices need to be tackled by awareness raising campaigns. In particular, State</w:t>
      </w:r>
      <w:r w:rsidR="00B352E5">
        <w:rPr>
          <w:lang w:val="en-US"/>
        </w:rPr>
        <w:t>s</w:t>
      </w:r>
      <w:r>
        <w:rPr>
          <w:lang w:val="en-US"/>
        </w:rPr>
        <w:t xml:space="preserve"> </w:t>
      </w:r>
      <w:r w:rsidR="006B64C9">
        <w:rPr>
          <w:lang w:val="en-US"/>
        </w:rPr>
        <w:t>p</w:t>
      </w:r>
      <w:r>
        <w:rPr>
          <w:lang w:val="en-US"/>
        </w:rPr>
        <w:t xml:space="preserve">arties need to address discriminatory portrayals of persons with disabilities in </w:t>
      </w:r>
      <w:r w:rsidR="006B64C9">
        <w:rPr>
          <w:lang w:val="en-US"/>
        </w:rPr>
        <w:t xml:space="preserve">the </w:t>
      </w:r>
      <w:r>
        <w:rPr>
          <w:lang w:val="en-US"/>
        </w:rPr>
        <w:t>media</w:t>
      </w:r>
      <w:r w:rsidR="006B64C9">
        <w:rPr>
          <w:lang w:val="en-US"/>
        </w:rPr>
        <w:t>,</w:t>
      </w:r>
      <w:r>
        <w:rPr>
          <w:lang w:val="en-US"/>
        </w:rPr>
        <w:t xml:space="preserve"> which perpetuate </w:t>
      </w:r>
      <w:r>
        <w:rPr>
          <w:lang w:val="en-US"/>
        </w:rPr>
        <w:lastRenderedPageBreak/>
        <w:t xml:space="preserve">the </w:t>
      </w:r>
      <w:r w:rsidR="00763661">
        <w:rPr>
          <w:lang w:val="en-US"/>
        </w:rPr>
        <w:t xml:space="preserve">charity, </w:t>
      </w:r>
      <w:r w:rsidR="006A10E1">
        <w:rPr>
          <w:lang w:val="en-US"/>
        </w:rPr>
        <w:t>welfare</w:t>
      </w:r>
      <w:r w:rsidR="00763661">
        <w:rPr>
          <w:lang w:val="en-US"/>
        </w:rPr>
        <w:t xml:space="preserve"> and </w:t>
      </w:r>
      <w:r>
        <w:rPr>
          <w:lang w:val="en-US"/>
        </w:rPr>
        <w:t xml:space="preserve">medical </w:t>
      </w:r>
      <w:r w:rsidR="00AA6F2F">
        <w:rPr>
          <w:lang w:val="en-US"/>
        </w:rPr>
        <w:t>approach to</w:t>
      </w:r>
      <w:r>
        <w:rPr>
          <w:lang w:val="en-US"/>
        </w:rPr>
        <w:t xml:space="preserve"> disability. </w:t>
      </w:r>
      <w:r w:rsidR="007A5037">
        <w:rPr>
          <w:lang w:val="en-US"/>
        </w:rPr>
        <w:t>States parties should undertake measures to encourage the media to portray persons with disabilities in a manner consistent with the purpose of the Convention and to</w:t>
      </w:r>
      <w:r w:rsidR="008B266A">
        <w:rPr>
          <w:lang w:val="en-US"/>
        </w:rPr>
        <w:t xml:space="preserve"> </w:t>
      </w:r>
      <w:r w:rsidR="007A5037">
        <w:rPr>
          <w:lang w:val="en-US"/>
        </w:rPr>
        <w:t xml:space="preserve">combat </w:t>
      </w:r>
      <w:r w:rsidR="008B266A">
        <w:rPr>
          <w:lang w:val="en-US"/>
        </w:rPr>
        <w:t xml:space="preserve">harmful views of </w:t>
      </w:r>
      <w:r w:rsidR="00B9005C">
        <w:rPr>
          <w:lang w:val="en-US"/>
        </w:rPr>
        <w:t>persons with disabilities</w:t>
      </w:r>
      <w:r w:rsidR="00837920">
        <w:rPr>
          <w:lang w:val="en-US"/>
        </w:rPr>
        <w:t>, such as those that portray them</w:t>
      </w:r>
      <w:r w:rsidR="008B266A">
        <w:rPr>
          <w:lang w:val="en-US"/>
        </w:rPr>
        <w:t xml:space="preserve"> as sufferers and dependent objects of care without autonomy. Likewise, State</w:t>
      </w:r>
      <w:r w:rsidR="00B352E5">
        <w:rPr>
          <w:lang w:val="en-US"/>
        </w:rPr>
        <w:t>s</w:t>
      </w:r>
      <w:r w:rsidR="008B266A">
        <w:rPr>
          <w:lang w:val="en-US"/>
        </w:rPr>
        <w:t xml:space="preserve"> </w:t>
      </w:r>
      <w:r w:rsidR="007A5037">
        <w:rPr>
          <w:lang w:val="en-US"/>
        </w:rPr>
        <w:t>p</w:t>
      </w:r>
      <w:r w:rsidR="008B266A">
        <w:rPr>
          <w:lang w:val="en-US"/>
        </w:rPr>
        <w:t xml:space="preserve">arties </w:t>
      </w:r>
      <w:r w:rsidR="007A5037">
        <w:rPr>
          <w:lang w:val="en-US"/>
        </w:rPr>
        <w:t>should</w:t>
      </w:r>
      <w:r w:rsidR="008B266A">
        <w:rPr>
          <w:lang w:val="en-US"/>
        </w:rPr>
        <w:t xml:space="preserve"> address stigmatization through modern forms of discrimination, such as </w:t>
      </w:r>
      <w:r w:rsidR="00837920">
        <w:rPr>
          <w:lang w:val="en-US"/>
        </w:rPr>
        <w:t xml:space="preserve">a </w:t>
      </w:r>
      <w:r w:rsidR="008B266A">
        <w:rPr>
          <w:lang w:val="en-US"/>
        </w:rPr>
        <w:t>disability</w:t>
      </w:r>
      <w:r w:rsidR="00545B20">
        <w:rPr>
          <w:lang w:val="en-US"/>
        </w:rPr>
        <w:t>-</w:t>
      </w:r>
      <w:r w:rsidR="008B266A">
        <w:rPr>
          <w:lang w:val="en-US"/>
        </w:rPr>
        <w:t>selective antena</w:t>
      </w:r>
      <w:r w:rsidR="004C7828">
        <w:rPr>
          <w:lang w:val="en-US"/>
        </w:rPr>
        <w:t>ta</w:t>
      </w:r>
      <w:r w:rsidR="008B266A">
        <w:rPr>
          <w:lang w:val="en-US"/>
        </w:rPr>
        <w:t xml:space="preserve">l </w:t>
      </w:r>
      <w:r w:rsidR="004C7828">
        <w:rPr>
          <w:lang w:val="en-US"/>
        </w:rPr>
        <w:t>screening</w:t>
      </w:r>
      <w:r w:rsidR="008B266A">
        <w:rPr>
          <w:lang w:val="en-US"/>
        </w:rPr>
        <w:t xml:space="preserve"> policy that </w:t>
      </w:r>
      <w:r w:rsidR="00837920">
        <w:rPr>
          <w:lang w:val="en-US"/>
        </w:rPr>
        <w:t xml:space="preserve">go against the recognition of the equal worth of every person. States parties </w:t>
      </w:r>
      <w:r w:rsidR="008B266A">
        <w:rPr>
          <w:lang w:val="en-US"/>
        </w:rPr>
        <w:t xml:space="preserve">should take into account all factors, including </w:t>
      </w:r>
      <w:r w:rsidR="00837920">
        <w:rPr>
          <w:lang w:val="en-US"/>
        </w:rPr>
        <w:t xml:space="preserve">the diversity of </w:t>
      </w:r>
      <w:r w:rsidR="008B266A">
        <w:rPr>
          <w:lang w:val="en-US"/>
        </w:rPr>
        <w:t>persons</w:t>
      </w:r>
      <w:r w:rsidR="00837920">
        <w:rPr>
          <w:lang w:val="en-US"/>
        </w:rPr>
        <w:t xml:space="preserve"> with disabilities</w:t>
      </w:r>
      <w:r w:rsidR="008B266A">
        <w:rPr>
          <w:lang w:val="en-US"/>
        </w:rPr>
        <w:t xml:space="preserve"> and </w:t>
      </w:r>
      <w:r w:rsidR="00837920">
        <w:rPr>
          <w:lang w:val="en-US"/>
        </w:rPr>
        <w:t xml:space="preserve">their </w:t>
      </w:r>
      <w:r w:rsidR="008B266A">
        <w:rPr>
          <w:lang w:val="en-US"/>
        </w:rPr>
        <w:t>identities and address multiple and intersecting discrimination</w:t>
      </w:r>
      <w:r w:rsidR="00837920">
        <w:rPr>
          <w:lang w:val="en-US"/>
        </w:rPr>
        <w:t xml:space="preserve"> when designing and carrying out awareness-raising measures.</w:t>
      </w:r>
    </w:p>
    <w:p w14:paraId="722051D9" w14:textId="77777777" w:rsidR="002C092A" w:rsidRDefault="002C092A" w:rsidP="001F3101">
      <w:pPr>
        <w:pStyle w:val="ListParagraph"/>
        <w:spacing w:after="0" w:line="240" w:lineRule="auto"/>
        <w:jc w:val="both"/>
        <w:rPr>
          <w:lang w:val="en-US"/>
        </w:rPr>
      </w:pPr>
    </w:p>
    <w:p w14:paraId="43C85A83" w14:textId="77777777" w:rsidR="008B266A" w:rsidRPr="00645DA4" w:rsidRDefault="008B266A" w:rsidP="00303A6D">
      <w:pPr>
        <w:pStyle w:val="ListParagraph"/>
        <w:numPr>
          <w:ilvl w:val="0"/>
          <w:numId w:val="42"/>
        </w:numPr>
        <w:spacing w:after="0" w:line="240" w:lineRule="auto"/>
        <w:jc w:val="both"/>
        <w:rPr>
          <w:lang w:val="en-US"/>
        </w:rPr>
      </w:pPr>
      <w:r w:rsidRPr="00645DA4">
        <w:rPr>
          <w:lang w:val="en-US"/>
        </w:rPr>
        <w:t xml:space="preserve">In </w:t>
      </w:r>
      <w:r w:rsidR="004C7828" w:rsidRPr="00645DA4">
        <w:rPr>
          <w:lang w:val="en-US"/>
        </w:rPr>
        <w:t>particular,</w:t>
      </w:r>
      <w:r w:rsidR="004C7828">
        <w:rPr>
          <w:lang w:val="en-US"/>
        </w:rPr>
        <w:t xml:space="preserve"> State</w:t>
      </w:r>
      <w:r w:rsidR="00545B20">
        <w:rPr>
          <w:lang w:val="en-US"/>
        </w:rPr>
        <w:t>s</w:t>
      </w:r>
      <w:r w:rsidR="004C7828">
        <w:rPr>
          <w:lang w:val="en-US"/>
        </w:rPr>
        <w:t xml:space="preserve"> p</w:t>
      </w:r>
      <w:r w:rsidRPr="00645DA4">
        <w:rPr>
          <w:lang w:val="en-US"/>
        </w:rPr>
        <w:t xml:space="preserve">arties </w:t>
      </w:r>
      <w:r w:rsidR="00837920">
        <w:rPr>
          <w:lang w:val="en-US"/>
        </w:rPr>
        <w:t>should</w:t>
      </w:r>
      <w:r w:rsidRPr="00645DA4">
        <w:rPr>
          <w:lang w:val="en-US"/>
        </w:rPr>
        <w:t xml:space="preserve"> raise awareness of non-discrimination among members of the legal profession, including the judiciary</w:t>
      </w:r>
      <w:r w:rsidR="00F01AF6">
        <w:rPr>
          <w:lang w:val="en-US"/>
        </w:rPr>
        <w:t>, clearly highlighting t</w:t>
      </w:r>
      <w:r w:rsidRPr="00645DA4">
        <w:rPr>
          <w:lang w:val="en-US"/>
        </w:rPr>
        <w:t>he duty to provide reasonable accommodation as a</w:t>
      </w:r>
      <w:r w:rsidR="00F01AF6">
        <w:rPr>
          <w:lang w:val="en-US"/>
        </w:rPr>
        <w:t>n obligation to ensure equality</w:t>
      </w:r>
      <w:r w:rsidRPr="00645DA4">
        <w:rPr>
          <w:lang w:val="en-US"/>
        </w:rPr>
        <w:t>.</w:t>
      </w:r>
    </w:p>
    <w:p w14:paraId="784533F2" w14:textId="77777777" w:rsidR="00DE2C77" w:rsidRDefault="00DE2C77" w:rsidP="008B266A">
      <w:pPr>
        <w:pStyle w:val="ListParagraph"/>
        <w:spacing w:after="0" w:line="240" w:lineRule="auto"/>
        <w:rPr>
          <w:lang w:val="en-US"/>
        </w:rPr>
      </w:pPr>
    </w:p>
    <w:p w14:paraId="11E6BB62" w14:textId="77777777" w:rsidR="00A9787A" w:rsidRPr="00303A6D" w:rsidRDefault="00A9787A" w:rsidP="00303A6D">
      <w:pPr>
        <w:pStyle w:val="ListParagraph"/>
        <w:numPr>
          <w:ilvl w:val="1"/>
          <w:numId w:val="2"/>
        </w:numPr>
        <w:spacing w:after="0" w:line="240" w:lineRule="auto"/>
        <w:jc w:val="both"/>
        <w:rPr>
          <w:b/>
          <w:lang w:val="en-US"/>
        </w:rPr>
      </w:pPr>
      <w:r w:rsidRPr="00303A6D">
        <w:rPr>
          <w:b/>
          <w:lang w:val="en-US"/>
        </w:rPr>
        <w:t>Article 9 – Accessibility</w:t>
      </w:r>
    </w:p>
    <w:p w14:paraId="5BAF6ACD" w14:textId="77777777" w:rsidR="008408FF" w:rsidRDefault="008408FF" w:rsidP="008408FF">
      <w:pPr>
        <w:spacing w:after="0" w:line="240" w:lineRule="auto"/>
        <w:rPr>
          <w:lang w:val="en-US"/>
        </w:rPr>
      </w:pPr>
    </w:p>
    <w:p w14:paraId="73A13042" w14:textId="2F60A17F" w:rsidR="00645DA4" w:rsidRDefault="00645DA4" w:rsidP="00303A6D">
      <w:pPr>
        <w:pStyle w:val="ListParagraph"/>
        <w:numPr>
          <w:ilvl w:val="0"/>
          <w:numId w:val="42"/>
        </w:numPr>
        <w:spacing w:after="0" w:line="240" w:lineRule="auto"/>
        <w:jc w:val="both"/>
        <w:rPr>
          <w:lang w:val="en-US"/>
        </w:rPr>
      </w:pPr>
      <w:r>
        <w:rPr>
          <w:lang w:val="en-US"/>
        </w:rPr>
        <w:t xml:space="preserve"> </w:t>
      </w:r>
      <w:r w:rsidR="00F01AF6">
        <w:rPr>
          <w:lang w:val="en-US"/>
        </w:rPr>
        <w:t>Accessibility is a precondition and a means to achieve de facto equality for all persons with disabilities. For persons with disabilities to effectively participate in the community, States parties must address accessibility of</w:t>
      </w:r>
      <w:r w:rsidR="005A08AB" w:rsidRPr="00645DA4">
        <w:rPr>
          <w:lang w:val="en-US"/>
        </w:rPr>
        <w:t xml:space="preserve"> the buil</w:t>
      </w:r>
      <w:r w:rsidR="00F01AF6">
        <w:rPr>
          <w:lang w:val="en-US"/>
        </w:rPr>
        <w:t>t</w:t>
      </w:r>
      <w:r w:rsidR="005A08AB" w:rsidRPr="00645DA4">
        <w:rPr>
          <w:lang w:val="en-US"/>
        </w:rPr>
        <w:t xml:space="preserve"> environment, public transport</w:t>
      </w:r>
      <w:r w:rsidR="00F01AF6">
        <w:rPr>
          <w:lang w:val="en-US"/>
        </w:rPr>
        <w:t>,</w:t>
      </w:r>
      <w:r w:rsidR="005A08AB" w:rsidRPr="00645DA4">
        <w:rPr>
          <w:lang w:val="en-US"/>
        </w:rPr>
        <w:t xml:space="preserve"> as well as information and communication services</w:t>
      </w:r>
      <w:r w:rsidR="00F01AF6">
        <w:rPr>
          <w:lang w:val="en-US"/>
        </w:rPr>
        <w:t xml:space="preserve">, which </w:t>
      </w:r>
      <w:r w:rsidR="005A08AB" w:rsidRPr="00645DA4">
        <w:rPr>
          <w:lang w:val="en-US"/>
        </w:rPr>
        <w:t xml:space="preserve">need to be available and usable for all persons with disabilities on an equal basis with others. </w:t>
      </w:r>
    </w:p>
    <w:p w14:paraId="29205191" w14:textId="77777777" w:rsidR="002C092A" w:rsidRDefault="002C092A" w:rsidP="001F3101">
      <w:pPr>
        <w:pStyle w:val="ListParagraph"/>
        <w:spacing w:after="0" w:line="240" w:lineRule="auto"/>
        <w:jc w:val="both"/>
        <w:rPr>
          <w:lang w:val="en-US"/>
        </w:rPr>
      </w:pPr>
    </w:p>
    <w:p w14:paraId="09C54280" w14:textId="479CB747" w:rsidR="00645DA4" w:rsidRDefault="00B352E5" w:rsidP="00303A6D">
      <w:pPr>
        <w:pStyle w:val="ListParagraph"/>
        <w:numPr>
          <w:ilvl w:val="0"/>
          <w:numId w:val="42"/>
        </w:numPr>
        <w:spacing w:after="0" w:line="240" w:lineRule="auto"/>
        <w:jc w:val="both"/>
        <w:rPr>
          <w:lang w:val="en-US"/>
        </w:rPr>
      </w:pPr>
      <w:r>
        <w:rPr>
          <w:lang w:val="en-US"/>
        </w:rPr>
        <w:t>As noted earlier in paragrap</w:t>
      </w:r>
      <w:r w:rsidRPr="00CD1FA5">
        <w:rPr>
          <w:lang w:val="en-US"/>
        </w:rPr>
        <w:t xml:space="preserve">h </w:t>
      </w:r>
      <w:r w:rsidR="00776285" w:rsidRPr="001F3101">
        <w:rPr>
          <w:lang w:val="en-US"/>
        </w:rPr>
        <w:t>…</w:t>
      </w:r>
      <w:r w:rsidRPr="00CD1FA5">
        <w:rPr>
          <w:lang w:val="en-US"/>
        </w:rPr>
        <w:t>,</w:t>
      </w:r>
      <w:r>
        <w:rPr>
          <w:lang w:val="en-US"/>
        </w:rPr>
        <w:t xml:space="preserve"> </w:t>
      </w:r>
      <w:r w:rsidR="005A08AB" w:rsidRPr="00645DA4">
        <w:rPr>
          <w:lang w:val="en-US"/>
        </w:rPr>
        <w:t xml:space="preserve">accessibility and reasonable accommodations </w:t>
      </w:r>
      <w:r>
        <w:rPr>
          <w:lang w:val="en-US"/>
        </w:rPr>
        <w:t>are</w:t>
      </w:r>
      <w:r w:rsidR="005A08AB" w:rsidRPr="00645DA4">
        <w:rPr>
          <w:lang w:val="en-US"/>
        </w:rPr>
        <w:t xml:space="preserve"> two distinct concepts of equality law</w:t>
      </w:r>
      <w:r>
        <w:rPr>
          <w:lang w:val="en-US"/>
        </w:rPr>
        <w:t>s</w:t>
      </w:r>
      <w:r w:rsidR="005A08AB" w:rsidRPr="00645DA4">
        <w:rPr>
          <w:lang w:val="en-US"/>
        </w:rPr>
        <w:t xml:space="preserve"> and polic</w:t>
      </w:r>
      <w:r>
        <w:rPr>
          <w:lang w:val="en-US"/>
        </w:rPr>
        <w:t>ies</w:t>
      </w:r>
      <w:r w:rsidR="005A08AB" w:rsidRPr="00645DA4">
        <w:rPr>
          <w:lang w:val="en-US"/>
        </w:rPr>
        <w:t>. Accessibility duties relate to groups</w:t>
      </w:r>
      <w:r w:rsidR="00F01AF6">
        <w:rPr>
          <w:lang w:val="en-US"/>
        </w:rPr>
        <w:t xml:space="preserve"> and</w:t>
      </w:r>
      <w:r w:rsidR="005A08AB" w:rsidRPr="00645DA4">
        <w:rPr>
          <w:lang w:val="en-US"/>
        </w:rPr>
        <w:t xml:space="preserve"> have to be implemented progressively but unconditionally.</w:t>
      </w:r>
      <w:r w:rsidR="005A08AB">
        <w:rPr>
          <w:rStyle w:val="FootnoteReference"/>
          <w:lang w:val="en-US"/>
        </w:rPr>
        <w:footnoteReference w:id="63"/>
      </w:r>
      <w:r w:rsidR="005A08AB" w:rsidRPr="00645DA4">
        <w:rPr>
          <w:lang w:val="en-US"/>
        </w:rPr>
        <w:t xml:space="preserve"> The duty to provide reasonable accommodation</w:t>
      </w:r>
      <w:r w:rsidR="00F01AF6">
        <w:rPr>
          <w:lang w:val="en-US"/>
        </w:rPr>
        <w:t>, on the other hand,</w:t>
      </w:r>
      <w:r w:rsidR="005A08AB" w:rsidRPr="00645DA4">
        <w:rPr>
          <w:lang w:val="en-US"/>
        </w:rPr>
        <w:t xml:space="preserve"> is individualized, applies immediately to all rights and </w:t>
      </w:r>
      <w:r w:rsidR="006B64C9">
        <w:rPr>
          <w:lang w:val="en-US"/>
        </w:rPr>
        <w:t xml:space="preserve">may be </w:t>
      </w:r>
      <w:r w:rsidR="005A08AB" w:rsidRPr="00645DA4">
        <w:rPr>
          <w:lang w:val="en-US"/>
        </w:rPr>
        <w:t xml:space="preserve">limited by its </w:t>
      </w:r>
      <w:r w:rsidR="004C7828" w:rsidRPr="00645DA4">
        <w:rPr>
          <w:lang w:val="en-US"/>
        </w:rPr>
        <w:t>disproportionality</w:t>
      </w:r>
      <w:r w:rsidR="005A08AB" w:rsidRPr="00645DA4">
        <w:rPr>
          <w:lang w:val="en-US"/>
        </w:rPr>
        <w:t xml:space="preserve">. </w:t>
      </w:r>
      <w:r w:rsidR="00B73C12">
        <w:rPr>
          <w:lang w:val="en-US"/>
        </w:rPr>
        <w:t>Because the</w:t>
      </w:r>
      <w:r w:rsidR="00B73C12" w:rsidRPr="00645DA4">
        <w:rPr>
          <w:lang w:val="en-US"/>
        </w:rPr>
        <w:t xml:space="preserve"> </w:t>
      </w:r>
      <w:r w:rsidR="005A08AB" w:rsidRPr="00645DA4">
        <w:rPr>
          <w:lang w:val="en-US"/>
        </w:rPr>
        <w:t xml:space="preserve">progressive realization of </w:t>
      </w:r>
      <w:r w:rsidR="00B73C12">
        <w:rPr>
          <w:lang w:val="en-US"/>
        </w:rPr>
        <w:t xml:space="preserve">accessibility in </w:t>
      </w:r>
      <w:r w:rsidR="005A08AB" w:rsidRPr="00645DA4">
        <w:rPr>
          <w:lang w:val="en-US"/>
        </w:rPr>
        <w:t>the buil</w:t>
      </w:r>
      <w:r w:rsidR="00F01AF6">
        <w:rPr>
          <w:lang w:val="en-US"/>
        </w:rPr>
        <w:t>t</w:t>
      </w:r>
      <w:r w:rsidR="005A08AB" w:rsidRPr="00645DA4">
        <w:rPr>
          <w:lang w:val="en-US"/>
        </w:rPr>
        <w:t xml:space="preserve"> environment, public transportation and information and communication services </w:t>
      </w:r>
      <w:r w:rsidR="00B73C12">
        <w:rPr>
          <w:lang w:val="en-US"/>
        </w:rPr>
        <w:t xml:space="preserve">may </w:t>
      </w:r>
      <w:r w:rsidR="005A08AB" w:rsidRPr="00645DA4">
        <w:rPr>
          <w:lang w:val="en-US"/>
        </w:rPr>
        <w:t xml:space="preserve">take time, reasonable accommodation </w:t>
      </w:r>
      <w:r w:rsidR="00B73C12">
        <w:rPr>
          <w:lang w:val="en-US"/>
        </w:rPr>
        <w:t>may</w:t>
      </w:r>
      <w:r w:rsidR="00B73C12" w:rsidRPr="00645DA4">
        <w:rPr>
          <w:lang w:val="en-US"/>
        </w:rPr>
        <w:t xml:space="preserve"> </w:t>
      </w:r>
      <w:r w:rsidR="00BE78CD" w:rsidRPr="00645DA4">
        <w:rPr>
          <w:lang w:val="en-US"/>
        </w:rPr>
        <w:t>be used as a means to provide access to an individual in the meantime.</w:t>
      </w:r>
      <w:r w:rsidR="00BE78CD">
        <w:rPr>
          <w:rStyle w:val="FootnoteReference"/>
          <w:lang w:val="en-US"/>
        </w:rPr>
        <w:footnoteReference w:id="64"/>
      </w:r>
      <w:r w:rsidR="00BE78CD" w:rsidRPr="00645DA4">
        <w:rPr>
          <w:lang w:val="en-US"/>
        </w:rPr>
        <w:t xml:space="preserve"> </w:t>
      </w:r>
    </w:p>
    <w:p w14:paraId="3534AF09" w14:textId="77777777" w:rsidR="002C092A" w:rsidRPr="00CD1FA5" w:rsidRDefault="002C092A" w:rsidP="001F3101">
      <w:pPr>
        <w:pStyle w:val="ListParagraph"/>
        <w:rPr>
          <w:lang w:val="en-US"/>
        </w:rPr>
      </w:pPr>
    </w:p>
    <w:p w14:paraId="6F94D8FA" w14:textId="77777777" w:rsidR="00BE78CD" w:rsidRPr="00645DA4" w:rsidRDefault="008E1A55" w:rsidP="00303A6D">
      <w:pPr>
        <w:pStyle w:val="ListParagraph"/>
        <w:numPr>
          <w:ilvl w:val="0"/>
          <w:numId w:val="42"/>
        </w:numPr>
        <w:spacing w:after="0" w:line="240" w:lineRule="auto"/>
        <w:jc w:val="both"/>
        <w:rPr>
          <w:lang w:val="en-US"/>
        </w:rPr>
      </w:pPr>
      <w:r>
        <w:rPr>
          <w:lang w:val="en-US"/>
        </w:rPr>
        <w:t xml:space="preserve">The Committee calls on States parties to be guided by its general comment No. 2 (2014) on accessibility, when carrying out measures </w:t>
      </w:r>
      <w:r w:rsidR="00BE78CD" w:rsidRPr="00645DA4">
        <w:rPr>
          <w:lang w:val="en-US"/>
        </w:rPr>
        <w:t xml:space="preserve">to fulfill </w:t>
      </w:r>
      <w:r>
        <w:rPr>
          <w:lang w:val="en-US"/>
        </w:rPr>
        <w:t>their</w:t>
      </w:r>
      <w:r w:rsidRPr="00645DA4">
        <w:rPr>
          <w:lang w:val="en-US"/>
        </w:rPr>
        <w:t xml:space="preserve"> </w:t>
      </w:r>
      <w:r w:rsidR="00BE78CD" w:rsidRPr="00645DA4">
        <w:rPr>
          <w:lang w:val="en-US"/>
        </w:rPr>
        <w:t>obligation</w:t>
      </w:r>
      <w:r w:rsidR="006B537E">
        <w:rPr>
          <w:lang w:val="en-US"/>
        </w:rPr>
        <w:t>s</w:t>
      </w:r>
      <w:r w:rsidR="00BE78CD" w:rsidRPr="00645DA4">
        <w:rPr>
          <w:lang w:val="en-US"/>
        </w:rPr>
        <w:t xml:space="preserve"> under </w:t>
      </w:r>
      <w:r w:rsidR="006B537E">
        <w:rPr>
          <w:lang w:val="en-US"/>
        </w:rPr>
        <w:t>a</w:t>
      </w:r>
      <w:r w:rsidR="00BE78CD" w:rsidRPr="00645DA4">
        <w:rPr>
          <w:lang w:val="en-US"/>
        </w:rPr>
        <w:t xml:space="preserve">rticle 5 in relation to </w:t>
      </w:r>
      <w:r w:rsidR="006B537E">
        <w:rPr>
          <w:lang w:val="en-US"/>
        </w:rPr>
        <w:t>a</w:t>
      </w:r>
      <w:r w:rsidR="00BE78CD" w:rsidRPr="00645DA4">
        <w:rPr>
          <w:lang w:val="en-US"/>
        </w:rPr>
        <w:t>rt</w:t>
      </w:r>
      <w:r w:rsidR="006B537E">
        <w:rPr>
          <w:lang w:val="en-US"/>
        </w:rPr>
        <w:t>icle</w:t>
      </w:r>
      <w:r w:rsidR="00BE78CD" w:rsidRPr="00645DA4">
        <w:rPr>
          <w:lang w:val="en-US"/>
        </w:rPr>
        <w:t xml:space="preserve"> 9.</w:t>
      </w:r>
    </w:p>
    <w:p w14:paraId="3C54DCAA" w14:textId="77777777" w:rsidR="005A08AB" w:rsidRDefault="005A08AB" w:rsidP="008408FF">
      <w:pPr>
        <w:spacing w:after="0" w:line="240" w:lineRule="auto"/>
        <w:rPr>
          <w:lang w:val="en-US"/>
        </w:rPr>
      </w:pPr>
    </w:p>
    <w:p w14:paraId="1EA24AB0" w14:textId="77777777" w:rsidR="00A34236" w:rsidRPr="00303A6D" w:rsidRDefault="00A34236" w:rsidP="00A34236">
      <w:pPr>
        <w:pStyle w:val="ListParagraph"/>
        <w:numPr>
          <w:ilvl w:val="1"/>
          <w:numId w:val="2"/>
        </w:numPr>
        <w:spacing w:after="0" w:line="240" w:lineRule="auto"/>
        <w:jc w:val="both"/>
        <w:rPr>
          <w:b/>
          <w:lang w:val="en-US"/>
        </w:rPr>
      </w:pPr>
      <w:r>
        <w:rPr>
          <w:b/>
          <w:lang w:val="en-US"/>
        </w:rPr>
        <w:t>Article 11</w:t>
      </w:r>
      <w:r w:rsidRPr="00303A6D">
        <w:rPr>
          <w:b/>
          <w:lang w:val="en-US"/>
        </w:rPr>
        <w:t xml:space="preserve"> – </w:t>
      </w:r>
      <w:r>
        <w:rPr>
          <w:b/>
          <w:lang w:val="en-US"/>
        </w:rPr>
        <w:t>Situations of risk and humanitarian emergencies</w:t>
      </w:r>
    </w:p>
    <w:p w14:paraId="53180F1D" w14:textId="77777777" w:rsidR="00A34236" w:rsidRDefault="00A34236" w:rsidP="00A34236">
      <w:pPr>
        <w:spacing w:after="0" w:line="240" w:lineRule="auto"/>
        <w:rPr>
          <w:lang w:val="en-US"/>
        </w:rPr>
      </w:pPr>
    </w:p>
    <w:p w14:paraId="6E4D7A34" w14:textId="77777777" w:rsidR="002C092A" w:rsidRDefault="00957323" w:rsidP="00957323">
      <w:pPr>
        <w:pStyle w:val="ListParagraph"/>
        <w:numPr>
          <w:ilvl w:val="0"/>
          <w:numId w:val="42"/>
        </w:numPr>
        <w:spacing w:after="0" w:line="240" w:lineRule="auto"/>
        <w:jc w:val="both"/>
        <w:rPr>
          <w:lang w:val="en-US"/>
        </w:rPr>
      </w:pPr>
      <w:r>
        <w:rPr>
          <w:lang w:val="en-US"/>
        </w:rPr>
        <w:t>Article 11</w:t>
      </w:r>
      <w:r w:rsidR="00AE7A6F" w:rsidRPr="00AE7A6F">
        <w:rPr>
          <w:lang w:val="en-US"/>
        </w:rPr>
        <w:t xml:space="preserve"> obliges States </w:t>
      </w:r>
      <w:r w:rsidR="006A10E1">
        <w:rPr>
          <w:lang w:val="en-US"/>
        </w:rPr>
        <w:t>p</w:t>
      </w:r>
      <w:r w:rsidR="00AE7A6F" w:rsidRPr="00AE7A6F">
        <w:rPr>
          <w:lang w:val="en-US"/>
        </w:rPr>
        <w:t>arties to ensure the protection and safety of persons with disabilities in situations of risk, such as situations resulting from armed conflicts, humanitarian emergencies or natural disasters.</w:t>
      </w:r>
      <w:r>
        <w:rPr>
          <w:lang w:val="en-US"/>
        </w:rPr>
        <w:t xml:space="preserve"> This includes</w:t>
      </w:r>
      <w:r w:rsidR="005545D5">
        <w:rPr>
          <w:lang w:val="en-US"/>
        </w:rPr>
        <w:t xml:space="preserve"> effective measures to </w:t>
      </w:r>
      <w:r w:rsidR="006A10E1">
        <w:rPr>
          <w:lang w:val="en-US"/>
        </w:rPr>
        <w:t xml:space="preserve">address </w:t>
      </w:r>
      <w:r w:rsidR="005545D5">
        <w:rPr>
          <w:lang w:val="en-US"/>
        </w:rPr>
        <w:t>the increased risk inherent in such situations, of</w:t>
      </w:r>
      <w:r w:rsidR="005545D5" w:rsidRPr="005545D5">
        <w:rPr>
          <w:lang w:val="en-US"/>
        </w:rPr>
        <w:t xml:space="preserve"> </w:t>
      </w:r>
      <w:r w:rsidR="006A10E1">
        <w:rPr>
          <w:lang w:val="en-US"/>
        </w:rPr>
        <w:t xml:space="preserve">discrimination against </w:t>
      </w:r>
      <w:r w:rsidR="005545D5">
        <w:rPr>
          <w:lang w:val="en-US"/>
        </w:rPr>
        <w:t>persons with disabilities</w:t>
      </w:r>
      <w:r w:rsidR="002C092A">
        <w:rPr>
          <w:lang w:val="en-US"/>
        </w:rPr>
        <w:t>.</w:t>
      </w:r>
    </w:p>
    <w:p w14:paraId="5D08A8D2" w14:textId="111BB077" w:rsidR="00BD1AF1" w:rsidRDefault="005545D5" w:rsidP="001F3101">
      <w:pPr>
        <w:pStyle w:val="ListParagraph"/>
        <w:spacing w:after="0" w:line="240" w:lineRule="auto"/>
        <w:jc w:val="both"/>
        <w:rPr>
          <w:lang w:val="en-US"/>
        </w:rPr>
      </w:pPr>
      <w:r>
        <w:rPr>
          <w:lang w:val="en-US"/>
        </w:rPr>
        <w:t xml:space="preserve"> </w:t>
      </w:r>
    </w:p>
    <w:p w14:paraId="30415F99" w14:textId="4FDC44F9" w:rsidR="005545D5" w:rsidRPr="001F3101" w:rsidRDefault="00BD1AF1" w:rsidP="00957323">
      <w:pPr>
        <w:pStyle w:val="ListParagraph"/>
        <w:numPr>
          <w:ilvl w:val="0"/>
          <w:numId w:val="42"/>
        </w:numPr>
        <w:spacing w:after="0" w:line="240" w:lineRule="auto"/>
        <w:jc w:val="both"/>
        <w:rPr>
          <w:lang w:val="en-US"/>
        </w:rPr>
      </w:pPr>
      <w:r>
        <w:rPr>
          <w:shd w:val="clear" w:color="auto" w:fill="FFFFFF"/>
          <w:lang w:val="en-GB"/>
        </w:rPr>
        <w:t>In line with Goal 11 of the Global Agenda for Sustainable Development and guided by the Sendai Framework for Disaster Risk Reduction 2015-2030</w:t>
      </w:r>
      <w:r w:rsidR="002C092A">
        <w:rPr>
          <w:shd w:val="clear" w:color="auto" w:fill="FFFFFF"/>
          <w:lang w:val="en-GB"/>
        </w:rPr>
        <w:t>,</w:t>
      </w:r>
      <w:r w:rsidR="004D539A">
        <w:rPr>
          <w:rStyle w:val="FootnoteReference"/>
          <w:shd w:val="clear" w:color="auto" w:fill="FFFFFF"/>
          <w:lang w:val="en-GB"/>
        </w:rPr>
        <w:footnoteReference w:id="65"/>
      </w:r>
      <w:r w:rsidR="00BD04AB">
        <w:rPr>
          <w:shd w:val="clear" w:color="auto" w:fill="FFFFFF"/>
          <w:lang w:val="en-GB"/>
        </w:rPr>
        <w:t xml:space="preserve"> </w:t>
      </w:r>
      <w:r w:rsidR="002C092A">
        <w:rPr>
          <w:shd w:val="clear" w:color="auto" w:fill="FFFFFF"/>
          <w:lang w:val="en-GB"/>
        </w:rPr>
        <w:t>S</w:t>
      </w:r>
      <w:r>
        <w:rPr>
          <w:shd w:val="clear" w:color="auto" w:fill="FFFFFF"/>
          <w:lang w:val="en-GB"/>
        </w:rPr>
        <w:t>tates</w:t>
      </w:r>
      <w:r w:rsidR="006A10E1">
        <w:rPr>
          <w:shd w:val="clear" w:color="auto" w:fill="FFFFFF"/>
          <w:lang w:val="en-GB"/>
        </w:rPr>
        <w:t xml:space="preserve"> parties</w:t>
      </w:r>
      <w:r>
        <w:rPr>
          <w:shd w:val="clear" w:color="auto" w:fill="FFFFFF"/>
          <w:lang w:val="en-GB"/>
        </w:rPr>
        <w:t xml:space="preserve"> shall take all </w:t>
      </w:r>
      <w:r>
        <w:rPr>
          <w:shd w:val="clear" w:color="auto" w:fill="FFFFFF"/>
          <w:lang w:val="en-GB"/>
        </w:rPr>
        <w:lastRenderedPageBreak/>
        <w:t xml:space="preserve">necessary measures to ensure the safety of persons with disabilities and facilitate their equal access to the full array of emergency responses and services provided. The delivery of humanitarian aid should consider the urgent requirements of persons with disabilities and should </w:t>
      </w:r>
      <w:r w:rsidR="006A10E1">
        <w:rPr>
          <w:shd w:val="clear" w:color="auto" w:fill="FFFFFF"/>
          <w:lang w:val="en-GB"/>
        </w:rPr>
        <w:t>ensure</w:t>
      </w:r>
      <w:r>
        <w:rPr>
          <w:shd w:val="clear" w:color="auto" w:fill="FFFFFF"/>
          <w:lang w:val="en-GB"/>
        </w:rPr>
        <w:t xml:space="preserve"> their access to disability-specific services, including support</w:t>
      </w:r>
      <w:r w:rsidR="006A10E1">
        <w:rPr>
          <w:shd w:val="clear" w:color="auto" w:fill="FFFFFF"/>
          <w:lang w:val="en-GB"/>
        </w:rPr>
        <w:t>.</w:t>
      </w:r>
    </w:p>
    <w:p w14:paraId="673AE4F3" w14:textId="77777777" w:rsidR="002C092A" w:rsidRPr="00CD1FA5" w:rsidRDefault="002C092A" w:rsidP="001F3101">
      <w:pPr>
        <w:pStyle w:val="ListParagraph"/>
        <w:rPr>
          <w:lang w:val="en-US"/>
        </w:rPr>
      </w:pPr>
    </w:p>
    <w:p w14:paraId="56FD4C38" w14:textId="578EB815" w:rsidR="005545D5" w:rsidRDefault="005545D5" w:rsidP="00957323">
      <w:pPr>
        <w:pStyle w:val="ListParagraph"/>
        <w:numPr>
          <w:ilvl w:val="0"/>
          <w:numId w:val="42"/>
        </w:numPr>
        <w:spacing w:after="0" w:line="240" w:lineRule="auto"/>
        <w:jc w:val="both"/>
        <w:rPr>
          <w:lang w:val="en-US"/>
        </w:rPr>
      </w:pPr>
      <w:r>
        <w:rPr>
          <w:lang w:val="en-US"/>
        </w:rPr>
        <w:t xml:space="preserve">The Committee notes with concern that </w:t>
      </w:r>
      <w:r w:rsidR="002700BB">
        <w:rPr>
          <w:lang w:val="en-US"/>
        </w:rPr>
        <w:t>are</w:t>
      </w:r>
      <w:r w:rsidRPr="000C3857">
        <w:rPr>
          <w:lang w:val="en-US"/>
        </w:rPr>
        <w:t xml:space="preserve"> international</w:t>
      </w:r>
      <w:r w:rsidR="002700BB">
        <w:rPr>
          <w:lang w:val="en-US"/>
        </w:rPr>
        <w:t>ly</w:t>
      </w:r>
      <w:r w:rsidRPr="000C3857">
        <w:rPr>
          <w:lang w:val="en-US"/>
        </w:rPr>
        <w:t xml:space="preserve"> displaced </w:t>
      </w:r>
      <w:r w:rsidR="002700BB">
        <w:rPr>
          <w:lang w:val="en-US"/>
        </w:rPr>
        <w:t>persons</w:t>
      </w:r>
      <w:r w:rsidRPr="000C3857">
        <w:rPr>
          <w:lang w:val="en-US"/>
        </w:rPr>
        <w:t xml:space="preserve"> </w:t>
      </w:r>
      <w:r w:rsidR="002700BB">
        <w:rPr>
          <w:lang w:val="en-US"/>
        </w:rPr>
        <w:t>with disabilities and/</w:t>
      </w:r>
      <w:r w:rsidRPr="000C3857">
        <w:rPr>
          <w:lang w:val="en-US"/>
        </w:rPr>
        <w:t xml:space="preserve">or refugees </w:t>
      </w:r>
      <w:r w:rsidR="002700BB">
        <w:rPr>
          <w:lang w:val="en-US"/>
        </w:rPr>
        <w:t xml:space="preserve">with disabilities </w:t>
      </w:r>
      <w:r w:rsidRPr="000C3857">
        <w:rPr>
          <w:lang w:val="en-US"/>
        </w:rPr>
        <w:t xml:space="preserve">often </w:t>
      </w:r>
      <w:r w:rsidR="00C772D9">
        <w:rPr>
          <w:lang w:val="en-US"/>
        </w:rPr>
        <w:t xml:space="preserve">do not have equal </w:t>
      </w:r>
      <w:r w:rsidRPr="000C3857">
        <w:rPr>
          <w:lang w:val="en-US"/>
        </w:rPr>
        <w:t xml:space="preserve">access </w:t>
      </w:r>
      <w:r w:rsidR="00C772D9">
        <w:rPr>
          <w:lang w:val="en-US"/>
        </w:rPr>
        <w:t xml:space="preserve">to </w:t>
      </w:r>
      <w:r w:rsidRPr="000C3857">
        <w:rPr>
          <w:lang w:val="en-US"/>
        </w:rPr>
        <w:t>basic necessities, such as water, sanitation, food and shelter</w:t>
      </w:r>
      <w:r>
        <w:rPr>
          <w:lang w:val="en-US"/>
        </w:rPr>
        <w:t xml:space="preserve">. </w:t>
      </w:r>
      <w:r w:rsidRPr="000C3857">
        <w:rPr>
          <w:lang w:val="en-US"/>
        </w:rPr>
        <w:t xml:space="preserve">For example, accessible hygiene facilities </w:t>
      </w:r>
      <w:r>
        <w:rPr>
          <w:lang w:val="en-US"/>
        </w:rPr>
        <w:t>like</w:t>
      </w:r>
      <w:r w:rsidRPr="000C3857">
        <w:rPr>
          <w:lang w:val="en-US"/>
        </w:rPr>
        <w:t xml:space="preserve"> latrines and showers </w:t>
      </w:r>
      <w:r>
        <w:rPr>
          <w:lang w:val="en-US"/>
        </w:rPr>
        <w:t xml:space="preserve">often </w:t>
      </w:r>
      <w:r w:rsidRPr="000C3857">
        <w:rPr>
          <w:lang w:val="en-US"/>
        </w:rPr>
        <w:t>do not exist or are insufficient.</w:t>
      </w:r>
    </w:p>
    <w:p w14:paraId="051F9F3B" w14:textId="77777777" w:rsidR="002C092A" w:rsidRDefault="002C092A" w:rsidP="001F3101">
      <w:pPr>
        <w:pStyle w:val="ListParagraph"/>
        <w:spacing w:after="0" w:line="240" w:lineRule="auto"/>
        <w:jc w:val="both"/>
        <w:rPr>
          <w:lang w:val="en-US"/>
        </w:rPr>
      </w:pPr>
    </w:p>
    <w:p w14:paraId="4E61DFCD" w14:textId="29884667" w:rsidR="007B2679" w:rsidRDefault="007B2679" w:rsidP="007B2679">
      <w:pPr>
        <w:pStyle w:val="ListParagraph"/>
        <w:numPr>
          <w:ilvl w:val="0"/>
          <w:numId w:val="42"/>
        </w:numPr>
        <w:spacing w:after="0" w:line="240" w:lineRule="auto"/>
        <w:jc w:val="both"/>
        <w:rPr>
          <w:lang w:val="en-US"/>
        </w:rPr>
      </w:pPr>
      <w:r>
        <w:rPr>
          <w:lang w:val="en-US"/>
        </w:rPr>
        <w:t>As outlined in General Comment No. 3, w</w:t>
      </w:r>
      <w:r w:rsidRPr="004F24CC">
        <w:rPr>
          <w:lang w:val="en-US"/>
        </w:rPr>
        <w:t xml:space="preserve">omen with disabilities in situations of risk and humanitarian emergencies are at a </w:t>
      </w:r>
      <w:r>
        <w:rPr>
          <w:lang w:val="en-US"/>
        </w:rPr>
        <w:t xml:space="preserve">particularly </w:t>
      </w:r>
      <w:r w:rsidRPr="004F24CC">
        <w:rPr>
          <w:lang w:val="en-US"/>
        </w:rPr>
        <w:t xml:space="preserve">increased risk of </w:t>
      </w:r>
      <w:r w:rsidR="002700BB">
        <w:rPr>
          <w:lang w:val="en-US"/>
        </w:rPr>
        <w:t xml:space="preserve">violence, including </w:t>
      </w:r>
      <w:r w:rsidRPr="004F24CC">
        <w:rPr>
          <w:lang w:val="en-US"/>
        </w:rPr>
        <w:t>sexual violence</w:t>
      </w:r>
      <w:r>
        <w:rPr>
          <w:lang w:val="en-US"/>
        </w:rPr>
        <w:t xml:space="preserve">, </w:t>
      </w:r>
      <w:r w:rsidR="002700BB" w:rsidRPr="004F24CC">
        <w:rPr>
          <w:lang w:val="en-US"/>
        </w:rPr>
        <w:t>exploitation or abuse</w:t>
      </w:r>
      <w:r w:rsidR="002700BB" w:rsidRPr="007B2679">
        <w:rPr>
          <w:lang w:val="en-US"/>
        </w:rPr>
        <w:t xml:space="preserve"> </w:t>
      </w:r>
      <w:r w:rsidRPr="007B2679">
        <w:rPr>
          <w:lang w:val="en-US"/>
        </w:rPr>
        <w:t xml:space="preserve">and are less likely to be able </w:t>
      </w:r>
      <w:r>
        <w:rPr>
          <w:lang w:val="en-US"/>
        </w:rPr>
        <w:t xml:space="preserve">to have access to recovery and </w:t>
      </w:r>
      <w:r w:rsidRPr="007B2679">
        <w:rPr>
          <w:lang w:val="en-US"/>
        </w:rPr>
        <w:t>rehabilitation services or access to justice</w:t>
      </w:r>
      <w:r w:rsidRPr="004F24CC">
        <w:rPr>
          <w:lang w:val="en-US"/>
        </w:rPr>
        <w:t>.</w:t>
      </w:r>
      <w:r w:rsidR="00CB194B">
        <w:rPr>
          <w:rStyle w:val="FootnoteReference"/>
          <w:lang w:val="en-US"/>
        </w:rPr>
        <w:footnoteReference w:id="66"/>
      </w:r>
      <w:r w:rsidRPr="004F24CC">
        <w:rPr>
          <w:lang w:val="en-US"/>
        </w:rPr>
        <w:t xml:space="preserve"> Refugee camps often lack protection mechanisms </w:t>
      </w:r>
      <w:r>
        <w:rPr>
          <w:lang w:val="en-US"/>
        </w:rPr>
        <w:t xml:space="preserve">or other programmes inclusive of women and </w:t>
      </w:r>
      <w:r w:rsidRPr="004F24CC">
        <w:rPr>
          <w:lang w:val="en-US"/>
        </w:rPr>
        <w:t xml:space="preserve">children with disabilities. </w:t>
      </w:r>
      <w:r w:rsidRPr="007B2679">
        <w:rPr>
          <w:lang w:val="en-US"/>
        </w:rPr>
        <w:t>For example, efforts to expand access to education for child refugees often overlook children with disabilities, leaving them among the most invisible and at risk children</w:t>
      </w:r>
      <w:r w:rsidRPr="004F24CC">
        <w:rPr>
          <w:lang w:val="en-US"/>
        </w:rPr>
        <w:t>. There are additional barriers faced by displaced girls with disabilities, to access formal and non-formal education, especially in crisis settings.</w:t>
      </w:r>
    </w:p>
    <w:p w14:paraId="6C01B47B" w14:textId="77777777" w:rsidR="002C092A" w:rsidRDefault="002C092A" w:rsidP="001F3101">
      <w:pPr>
        <w:pStyle w:val="ListParagraph"/>
        <w:spacing w:after="0" w:line="240" w:lineRule="auto"/>
        <w:jc w:val="both"/>
        <w:rPr>
          <w:lang w:val="en-US"/>
        </w:rPr>
      </w:pPr>
    </w:p>
    <w:p w14:paraId="1BD3A50D" w14:textId="77777777" w:rsidR="00A34236" w:rsidRPr="00C76AC7" w:rsidRDefault="007B2679" w:rsidP="00D93B95">
      <w:pPr>
        <w:pStyle w:val="ListParagraph"/>
        <w:numPr>
          <w:ilvl w:val="0"/>
          <w:numId w:val="42"/>
        </w:numPr>
        <w:spacing w:after="0" w:line="240" w:lineRule="auto"/>
        <w:jc w:val="both"/>
        <w:rPr>
          <w:lang w:val="en-US"/>
        </w:rPr>
      </w:pPr>
      <w:r w:rsidRPr="00D93B95">
        <w:rPr>
          <w:lang w:val="en-US"/>
        </w:rPr>
        <w:t>In such context</w:t>
      </w:r>
      <w:r w:rsidR="002700BB">
        <w:rPr>
          <w:lang w:val="en-US"/>
        </w:rPr>
        <w:t>s</w:t>
      </w:r>
      <w:r w:rsidRPr="00D93B95">
        <w:rPr>
          <w:lang w:val="en-US"/>
        </w:rPr>
        <w:t xml:space="preserve">, inadequate planning and lack of consideration of persons with disabilities </w:t>
      </w:r>
      <w:r w:rsidR="00D93B95" w:rsidRPr="00CB194B">
        <w:rPr>
          <w:lang w:val="en-US"/>
        </w:rPr>
        <w:t xml:space="preserve">when setting up </w:t>
      </w:r>
      <w:r w:rsidR="00D93B95" w:rsidRPr="00D93B95">
        <w:rPr>
          <w:lang w:val="en-US"/>
        </w:rPr>
        <w:t xml:space="preserve">programmes or measures for situations of risk </w:t>
      </w:r>
      <w:r w:rsidRPr="00D93B95">
        <w:rPr>
          <w:lang w:val="en-US"/>
        </w:rPr>
        <w:t xml:space="preserve">may in itself amount to discrimination. </w:t>
      </w:r>
      <w:r w:rsidR="00D93B95">
        <w:rPr>
          <w:lang w:val="en-US"/>
        </w:rPr>
        <w:t>S</w:t>
      </w:r>
      <w:r w:rsidR="00D93B95" w:rsidRPr="00D93B95">
        <w:rPr>
          <w:lang w:val="en-US"/>
        </w:rPr>
        <w:t xml:space="preserve">tates </w:t>
      </w:r>
      <w:r w:rsidR="002700BB">
        <w:rPr>
          <w:lang w:val="en-US"/>
        </w:rPr>
        <w:t>p</w:t>
      </w:r>
      <w:r w:rsidR="00D93B95" w:rsidRPr="00D93B95">
        <w:rPr>
          <w:lang w:val="en-US"/>
        </w:rPr>
        <w:t xml:space="preserve">arties </w:t>
      </w:r>
      <w:r w:rsidR="00D93B95">
        <w:rPr>
          <w:lang w:val="en-US"/>
        </w:rPr>
        <w:t>are therefore required</w:t>
      </w:r>
      <w:r w:rsidR="00D93B95" w:rsidRPr="00D93B95">
        <w:rPr>
          <w:lang w:val="en-US"/>
        </w:rPr>
        <w:t xml:space="preserve"> to ensure the principle of non-discrimination in all programs and actions.</w:t>
      </w:r>
      <w:r w:rsidR="00D93B95">
        <w:rPr>
          <w:lang w:val="en-US"/>
        </w:rPr>
        <w:t xml:space="preserve"> </w:t>
      </w:r>
      <w:r w:rsidR="00C76AC7">
        <w:rPr>
          <w:lang w:val="en-US"/>
        </w:rPr>
        <w:t>This includes,</w:t>
      </w:r>
      <w:r w:rsidR="00957323" w:rsidRPr="00D93B95">
        <w:rPr>
          <w:lang w:val="en-US"/>
        </w:rPr>
        <w:t xml:space="preserve"> inter alia</w:t>
      </w:r>
      <w:r w:rsidR="00C76AC7">
        <w:rPr>
          <w:lang w:val="en-US"/>
        </w:rPr>
        <w:t>,</w:t>
      </w:r>
      <w:r w:rsidR="00957323" w:rsidRPr="00D93B95">
        <w:rPr>
          <w:lang w:val="en-US"/>
        </w:rPr>
        <w:t xml:space="preserve"> to </w:t>
      </w:r>
      <w:r w:rsidR="00C76AC7">
        <w:rPr>
          <w:lang w:val="en-US"/>
        </w:rPr>
        <w:t xml:space="preserve">equally </w:t>
      </w:r>
      <w:r w:rsidR="00AE7A6F" w:rsidRPr="00D93B95">
        <w:rPr>
          <w:lang w:val="en-US"/>
        </w:rPr>
        <w:t>include persons with disabilities in national emergency protocols</w:t>
      </w:r>
      <w:r w:rsidR="00C76AC7">
        <w:rPr>
          <w:lang w:val="en-US"/>
        </w:rPr>
        <w:t>, to consider persons with disabilities in evacuation scenarios</w:t>
      </w:r>
      <w:r w:rsidR="00957323" w:rsidRPr="00D93B95">
        <w:rPr>
          <w:lang w:val="en-US"/>
        </w:rPr>
        <w:t xml:space="preserve">, </w:t>
      </w:r>
      <w:r w:rsidR="00C76AC7">
        <w:rPr>
          <w:lang w:val="en-US"/>
        </w:rPr>
        <w:t xml:space="preserve">to provide for accessible </w:t>
      </w:r>
      <w:r w:rsidR="00C76AC7" w:rsidRPr="004F24CC">
        <w:rPr>
          <w:lang w:val="en-US"/>
        </w:rPr>
        <w:t>information and communication helplines and hotlines</w:t>
      </w:r>
      <w:r w:rsidR="00C76AC7">
        <w:rPr>
          <w:lang w:val="en-US"/>
        </w:rPr>
        <w:t>,</w:t>
      </w:r>
      <w:r w:rsidR="00C76AC7" w:rsidRPr="00D93B95">
        <w:rPr>
          <w:lang w:val="en-US"/>
        </w:rPr>
        <w:t xml:space="preserve"> </w:t>
      </w:r>
      <w:r w:rsidR="00957323" w:rsidRPr="00D93B95">
        <w:rPr>
          <w:lang w:val="en-US"/>
        </w:rPr>
        <w:t xml:space="preserve">to </w:t>
      </w:r>
      <w:r w:rsidR="00AE7A6F" w:rsidRPr="00D93B95">
        <w:rPr>
          <w:lang w:val="en-US"/>
        </w:rPr>
        <w:t>ensure that humanitarian aid relief is distri</w:t>
      </w:r>
      <w:r w:rsidR="00957323" w:rsidRPr="00C76AC7">
        <w:rPr>
          <w:lang w:val="en-US"/>
        </w:rPr>
        <w:t xml:space="preserve">buted in an accessible, non-discriminatory </w:t>
      </w:r>
      <w:r w:rsidR="00AE7A6F" w:rsidRPr="00C76AC7">
        <w:rPr>
          <w:lang w:val="en-US"/>
        </w:rPr>
        <w:t>way to people with disabilities caught in humanitarian emergen</w:t>
      </w:r>
      <w:r w:rsidR="002700BB">
        <w:rPr>
          <w:lang w:val="en-US"/>
        </w:rPr>
        <w:t>cies</w:t>
      </w:r>
      <w:r w:rsidR="00AE7A6F" w:rsidRPr="00C76AC7">
        <w:rPr>
          <w:lang w:val="en-US"/>
        </w:rPr>
        <w:t xml:space="preserve">, </w:t>
      </w:r>
      <w:r w:rsidR="00C76AC7">
        <w:rPr>
          <w:lang w:val="en-US"/>
        </w:rPr>
        <w:t xml:space="preserve">and </w:t>
      </w:r>
      <w:r w:rsidR="00AE7A6F" w:rsidRPr="00C76AC7">
        <w:rPr>
          <w:lang w:val="en-US"/>
        </w:rPr>
        <w:t>to ensure that sanitation and latrine facilities in emergency shelters and refugee camps are available and accessible for persons with disabilities.</w:t>
      </w:r>
    </w:p>
    <w:p w14:paraId="216F9494" w14:textId="77777777" w:rsidR="005A08AB" w:rsidRPr="008408FF" w:rsidRDefault="005A08AB" w:rsidP="008408FF">
      <w:pPr>
        <w:spacing w:after="0" w:line="240" w:lineRule="auto"/>
        <w:rPr>
          <w:lang w:val="en-US"/>
        </w:rPr>
      </w:pPr>
    </w:p>
    <w:p w14:paraId="50A3B5BA" w14:textId="77777777" w:rsidR="00A9787A" w:rsidRPr="00303A6D" w:rsidRDefault="00A9787A" w:rsidP="00303A6D">
      <w:pPr>
        <w:pStyle w:val="ListParagraph"/>
        <w:numPr>
          <w:ilvl w:val="1"/>
          <w:numId w:val="2"/>
        </w:numPr>
        <w:spacing w:after="0" w:line="240" w:lineRule="auto"/>
        <w:jc w:val="both"/>
        <w:rPr>
          <w:b/>
          <w:lang w:val="en-US"/>
        </w:rPr>
      </w:pPr>
      <w:r w:rsidRPr="00303A6D">
        <w:rPr>
          <w:b/>
          <w:lang w:val="en-US"/>
        </w:rPr>
        <w:t>Article 12 – Equal recognition before the law</w:t>
      </w:r>
    </w:p>
    <w:p w14:paraId="337F70BF" w14:textId="77777777" w:rsidR="008408FF" w:rsidRDefault="008408FF" w:rsidP="008408FF">
      <w:pPr>
        <w:spacing w:line="240" w:lineRule="auto"/>
        <w:rPr>
          <w:lang w:val="en-US"/>
        </w:rPr>
      </w:pPr>
    </w:p>
    <w:p w14:paraId="3B151080" w14:textId="71E3EB09" w:rsidR="00C767B0" w:rsidRDefault="008408FF" w:rsidP="003F186A">
      <w:pPr>
        <w:pStyle w:val="ListParagraph"/>
        <w:numPr>
          <w:ilvl w:val="0"/>
          <w:numId w:val="42"/>
        </w:numPr>
        <w:spacing w:after="0" w:line="240" w:lineRule="auto"/>
        <w:jc w:val="both"/>
        <w:rPr>
          <w:lang w:val="en-US"/>
        </w:rPr>
      </w:pPr>
      <w:r w:rsidRPr="006B64C9">
        <w:rPr>
          <w:lang w:val="en-US"/>
        </w:rPr>
        <w:t xml:space="preserve">Legal capacity is fundamental for </w:t>
      </w:r>
      <w:r w:rsidR="00967473" w:rsidRPr="006B64C9">
        <w:rPr>
          <w:lang w:val="en-US"/>
        </w:rPr>
        <w:t xml:space="preserve">the </w:t>
      </w:r>
      <w:r w:rsidRPr="006B64C9">
        <w:rPr>
          <w:lang w:val="en-US"/>
        </w:rPr>
        <w:t xml:space="preserve">full and effective participation of persons with disabilities in society on an equal basis with others. </w:t>
      </w:r>
      <w:r w:rsidR="002068BA" w:rsidRPr="006B64C9">
        <w:rPr>
          <w:lang w:val="en-US"/>
        </w:rPr>
        <w:t>T</w:t>
      </w:r>
      <w:r w:rsidRPr="006B64C9">
        <w:rPr>
          <w:lang w:val="en-US"/>
        </w:rPr>
        <w:t>he right to legal capacity is a threshold right</w:t>
      </w:r>
      <w:r w:rsidR="002068BA" w:rsidRPr="006B64C9">
        <w:rPr>
          <w:lang w:val="en-US"/>
        </w:rPr>
        <w:t xml:space="preserve">, that is, it is </w:t>
      </w:r>
      <w:r w:rsidRPr="006B64C9">
        <w:rPr>
          <w:lang w:val="en-US"/>
        </w:rPr>
        <w:t>required for</w:t>
      </w:r>
      <w:r w:rsidR="002068BA" w:rsidRPr="006B64C9">
        <w:rPr>
          <w:lang w:val="en-US"/>
        </w:rPr>
        <w:t xml:space="preserve"> the</w:t>
      </w:r>
      <w:r w:rsidRPr="006B64C9">
        <w:rPr>
          <w:lang w:val="en-US"/>
        </w:rPr>
        <w:t xml:space="preserve"> enjoyment of all other rights in the Convention, including the right to equality and non-discrimination.</w:t>
      </w:r>
      <w:r w:rsidR="006B64C9" w:rsidRPr="006B64C9">
        <w:rPr>
          <w:lang w:val="en-US"/>
        </w:rPr>
        <w:t xml:space="preserve"> </w:t>
      </w:r>
      <w:r w:rsidRPr="006B64C9">
        <w:rPr>
          <w:lang w:val="en-US"/>
        </w:rPr>
        <w:t xml:space="preserve">Article 12 provides that </w:t>
      </w:r>
      <w:r w:rsidRPr="006B64C9">
        <w:rPr>
          <w:rFonts w:eastAsia="Times New Roman" w:cs="Segoe UI"/>
          <w:lang w:val="en-US" w:eastAsia="en-AU"/>
        </w:rPr>
        <w:t>person</w:t>
      </w:r>
      <w:r w:rsidR="006B64C9" w:rsidRPr="006B64C9">
        <w:rPr>
          <w:rFonts w:eastAsia="Times New Roman" w:cs="Segoe UI"/>
          <w:lang w:val="en-US" w:eastAsia="en-AU"/>
        </w:rPr>
        <w:t>s</w:t>
      </w:r>
      <w:r w:rsidRPr="006B64C9">
        <w:rPr>
          <w:rFonts w:eastAsia="Times New Roman" w:cs="Segoe UI"/>
          <w:lang w:val="en-US" w:eastAsia="en-AU"/>
        </w:rPr>
        <w:t xml:space="preserve"> with disabilities have the right to recognition everywhere as persons before the law</w:t>
      </w:r>
      <w:r w:rsidR="006B64C9" w:rsidRPr="006B64C9">
        <w:rPr>
          <w:rFonts w:eastAsia="Times New Roman" w:cs="Segoe UI"/>
          <w:lang w:val="en-US" w:eastAsia="en-AU"/>
        </w:rPr>
        <w:t>,</w:t>
      </w:r>
      <w:r w:rsidRPr="006B64C9">
        <w:rPr>
          <w:rFonts w:eastAsia="Times New Roman" w:cs="Segoe UI"/>
          <w:lang w:val="en-US" w:eastAsia="en-AU"/>
        </w:rPr>
        <w:t xml:space="preserve"> which inclu</w:t>
      </w:r>
      <w:r w:rsidR="006B64C9" w:rsidRPr="006B64C9">
        <w:rPr>
          <w:rFonts w:eastAsia="Times New Roman" w:cs="Segoe UI"/>
          <w:lang w:val="en-US" w:eastAsia="en-AU"/>
        </w:rPr>
        <w:t>des</w:t>
      </w:r>
      <w:r w:rsidRPr="006B64C9">
        <w:rPr>
          <w:rFonts w:eastAsia="Times New Roman" w:cs="Segoe UI"/>
          <w:lang w:val="en-US" w:eastAsia="en-AU"/>
        </w:rPr>
        <w:t xml:space="preserve"> the right to legal capacity on an equal basis with others. The application of </w:t>
      </w:r>
      <w:r w:rsidR="006B64C9" w:rsidRPr="006B64C9">
        <w:rPr>
          <w:rFonts w:eastAsia="Times New Roman" w:cs="Segoe UI"/>
          <w:lang w:val="en-US" w:eastAsia="en-AU"/>
        </w:rPr>
        <w:t>a</w:t>
      </w:r>
      <w:r w:rsidRPr="006B64C9">
        <w:rPr>
          <w:rFonts w:eastAsia="Times New Roman" w:cs="Segoe UI"/>
          <w:lang w:val="en-US" w:eastAsia="en-AU"/>
        </w:rPr>
        <w:t>rticle 5 to legal capacity encompasses both legal personhood and legal agency as elaborated in</w:t>
      </w:r>
      <w:r w:rsidR="002068BA" w:rsidRPr="006B64C9">
        <w:rPr>
          <w:rFonts w:eastAsia="Times New Roman" w:cs="Segoe UI"/>
          <w:lang w:val="en-US" w:eastAsia="en-AU"/>
        </w:rPr>
        <w:t xml:space="preserve"> the Committee’s</w:t>
      </w:r>
      <w:r w:rsidRPr="006B64C9">
        <w:rPr>
          <w:rFonts w:eastAsia="Times New Roman" w:cs="Segoe UI"/>
          <w:lang w:val="en-US" w:eastAsia="en-AU"/>
        </w:rPr>
        <w:t xml:space="preserve"> General </w:t>
      </w:r>
      <w:r w:rsidR="002068BA" w:rsidRPr="006B64C9">
        <w:rPr>
          <w:rFonts w:eastAsia="Times New Roman" w:cs="Segoe UI"/>
          <w:lang w:val="en-US" w:eastAsia="en-AU"/>
        </w:rPr>
        <w:t>c</w:t>
      </w:r>
      <w:r w:rsidRPr="006B64C9">
        <w:rPr>
          <w:rFonts w:eastAsia="Times New Roman" w:cs="Segoe UI"/>
          <w:lang w:val="en-US" w:eastAsia="en-AU"/>
        </w:rPr>
        <w:t>omment No. 1</w:t>
      </w:r>
      <w:r w:rsidR="002068BA" w:rsidRPr="006B64C9">
        <w:rPr>
          <w:rFonts w:eastAsia="Times New Roman" w:cs="Segoe UI"/>
          <w:lang w:val="en-US" w:eastAsia="en-AU"/>
        </w:rPr>
        <w:t xml:space="preserve"> (2012)</w:t>
      </w:r>
      <w:r w:rsidRPr="006B64C9">
        <w:rPr>
          <w:rFonts w:eastAsia="Times New Roman" w:cs="Segoe UI"/>
          <w:lang w:val="en-US" w:eastAsia="en-AU"/>
        </w:rPr>
        <w:t>.</w:t>
      </w:r>
      <w:r>
        <w:rPr>
          <w:rStyle w:val="FootnoteReference"/>
          <w:rFonts w:eastAsia="Times New Roman" w:cs="Segoe UI"/>
          <w:lang w:val="en-US" w:eastAsia="en-AU"/>
        </w:rPr>
        <w:footnoteReference w:id="67"/>
      </w:r>
      <w:r w:rsidRPr="006B64C9">
        <w:rPr>
          <w:rFonts w:eastAsia="Times New Roman" w:cs="Segoe UI"/>
          <w:lang w:val="en-US" w:eastAsia="en-AU"/>
        </w:rPr>
        <w:t xml:space="preserve"> </w:t>
      </w:r>
      <w:r w:rsidRPr="006B64C9">
        <w:rPr>
          <w:rFonts w:cstheme="minorHAnsi"/>
          <w:lang w:val="en-US"/>
        </w:rPr>
        <w:t>Article 5 recognizes that all persons are equal before and under the law and are entitled without any discrimination to the equal protection and equal benefit of the law. State</w:t>
      </w:r>
      <w:r w:rsidR="002068BA" w:rsidRPr="006B64C9">
        <w:rPr>
          <w:rFonts w:cstheme="minorHAnsi"/>
          <w:lang w:val="en-US"/>
        </w:rPr>
        <w:t>s</w:t>
      </w:r>
      <w:r w:rsidRPr="006B64C9">
        <w:rPr>
          <w:rFonts w:cstheme="minorHAnsi"/>
          <w:lang w:val="en-US"/>
        </w:rPr>
        <w:t xml:space="preserve"> parties must prohibit all discrimination on the basis of disability and guarantee equal and effective legal protection against discrimination. </w:t>
      </w:r>
      <w:r w:rsidRPr="006B64C9">
        <w:rPr>
          <w:lang w:val="en-US"/>
        </w:rPr>
        <w:t>These two articles are fundamentally connected, because equality before the law must include</w:t>
      </w:r>
      <w:r w:rsidR="006B64C9">
        <w:rPr>
          <w:lang w:val="en-US"/>
        </w:rPr>
        <w:t xml:space="preserve"> the enjoyment of</w:t>
      </w:r>
      <w:r w:rsidRPr="006B64C9">
        <w:rPr>
          <w:lang w:val="en-US"/>
        </w:rPr>
        <w:t xml:space="preserve"> </w:t>
      </w:r>
      <w:r w:rsidR="006B64C9">
        <w:rPr>
          <w:lang w:val="en-US"/>
        </w:rPr>
        <w:t xml:space="preserve">legal capacity by </w:t>
      </w:r>
      <w:r w:rsidRPr="006B64C9">
        <w:rPr>
          <w:lang w:val="en-US"/>
        </w:rPr>
        <w:t>persons with disabilities on an equal basis</w:t>
      </w:r>
      <w:r w:rsidR="002068BA" w:rsidRPr="006B64C9">
        <w:rPr>
          <w:lang w:val="en-US"/>
        </w:rPr>
        <w:t xml:space="preserve"> with others</w:t>
      </w:r>
      <w:r w:rsidRPr="006B64C9">
        <w:rPr>
          <w:lang w:val="en-US"/>
        </w:rPr>
        <w:t xml:space="preserve">. In other words, </w:t>
      </w:r>
      <w:r w:rsidRPr="006B64C9">
        <w:rPr>
          <w:lang w:val="en-US"/>
        </w:rPr>
        <w:lastRenderedPageBreak/>
        <w:t xml:space="preserve">denying legal capacity on the basis of disability is discriminatory. </w:t>
      </w:r>
      <w:r w:rsidRPr="00511A01">
        <w:rPr>
          <w:lang w:val="en-US"/>
        </w:rPr>
        <w:t xml:space="preserve">Discrimination through denial of legal capacity may </w:t>
      </w:r>
      <w:r w:rsidR="00511A01" w:rsidRPr="00511A01">
        <w:rPr>
          <w:lang w:val="en-US"/>
        </w:rPr>
        <w:t xml:space="preserve">be </w:t>
      </w:r>
      <w:r w:rsidRPr="00511A01">
        <w:rPr>
          <w:lang w:val="en-US"/>
        </w:rPr>
        <w:t>present in different ways, including status-based, functional and outcome-based systems. Denial of decision-making on the basis of disability through any of these systems</w:t>
      </w:r>
      <w:r w:rsidR="002068BA">
        <w:rPr>
          <w:lang w:val="en-US"/>
        </w:rPr>
        <w:t xml:space="preserve"> </w:t>
      </w:r>
      <w:r w:rsidR="00C767B0" w:rsidRPr="00511A01">
        <w:rPr>
          <w:lang w:val="en-US"/>
        </w:rPr>
        <w:t>is discriminatory.</w:t>
      </w:r>
      <w:r w:rsidR="00C90C56">
        <w:rPr>
          <w:rStyle w:val="FootnoteReference"/>
          <w:lang w:val="en-US"/>
        </w:rPr>
        <w:footnoteReference w:id="68"/>
      </w:r>
      <w:r w:rsidR="00C767B0" w:rsidRPr="00511A01">
        <w:rPr>
          <w:lang w:val="en-US"/>
        </w:rPr>
        <w:t xml:space="preserve"> </w:t>
      </w:r>
    </w:p>
    <w:p w14:paraId="4FBC9E06" w14:textId="77777777" w:rsidR="002C092A" w:rsidRPr="00511A01" w:rsidRDefault="002C092A" w:rsidP="001F3101">
      <w:pPr>
        <w:pStyle w:val="ListParagraph"/>
        <w:spacing w:after="0" w:line="240" w:lineRule="auto"/>
        <w:jc w:val="both"/>
        <w:rPr>
          <w:lang w:val="en-US"/>
        </w:rPr>
      </w:pPr>
    </w:p>
    <w:p w14:paraId="3226D26C" w14:textId="7E976F35" w:rsidR="00C767B0" w:rsidRDefault="008408FF" w:rsidP="00303A6D">
      <w:pPr>
        <w:pStyle w:val="ListParagraph"/>
        <w:numPr>
          <w:ilvl w:val="0"/>
          <w:numId w:val="42"/>
        </w:numPr>
        <w:spacing w:after="0" w:line="240" w:lineRule="auto"/>
        <w:jc w:val="both"/>
        <w:rPr>
          <w:lang w:val="en-US"/>
        </w:rPr>
      </w:pPr>
      <w:r w:rsidRPr="00C767B0">
        <w:rPr>
          <w:lang w:val="en-US"/>
        </w:rPr>
        <w:t xml:space="preserve">A key difference between the reasonable accommodation </w:t>
      </w:r>
      <w:r w:rsidR="006B64C9">
        <w:rPr>
          <w:lang w:val="en-US"/>
        </w:rPr>
        <w:t xml:space="preserve">obligation </w:t>
      </w:r>
      <w:r w:rsidRPr="00C767B0">
        <w:rPr>
          <w:lang w:val="en-US"/>
        </w:rPr>
        <w:t xml:space="preserve">under </w:t>
      </w:r>
      <w:r w:rsidR="00511A01">
        <w:rPr>
          <w:lang w:val="en-US"/>
        </w:rPr>
        <w:t>a</w:t>
      </w:r>
      <w:r w:rsidRPr="00C767B0">
        <w:rPr>
          <w:lang w:val="en-US"/>
        </w:rPr>
        <w:t>rticle 5 of the Convention and the support that must be provided for pe</w:t>
      </w:r>
      <w:r w:rsidR="006B64C9">
        <w:rPr>
          <w:lang w:val="en-US"/>
        </w:rPr>
        <w:t xml:space="preserve">rsons with disabilities </w:t>
      </w:r>
      <w:r w:rsidRPr="00C767B0">
        <w:rPr>
          <w:lang w:val="en-US"/>
        </w:rPr>
        <w:t>e</w:t>
      </w:r>
      <w:r w:rsidR="00511A01">
        <w:rPr>
          <w:lang w:val="en-US"/>
        </w:rPr>
        <w:t>xercising</w:t>
      </w:r>
      <w:r w:rsidR="006B64C9">
        <w:rPr>
          <w:lang w:val="en-US"/>
        </w:rPr>
        <w:t xml:space="preserve"> their</w:t>
      </w:r>
      <w:r w:rsidR="00511A01">
        <w:rPr>
          <w:lang w:val="en-US"/>
        </w:rPr>
        <w:t xml:space="preserve"> legal capacity under a</w:t>
      </w:r>
      <w:r w:rsidRPr="00C767B0">
        <w:rPr>
          <w:lang w:val="en-US"/>
        </w:rPr>
        <w:t xml:space="preserve">rticle 12(3) is that there is no limit on the obligation under Article 12(3). The fact that support to exercise capacity may impose a disproportionate or undue burden does not limit the requirement to provide it. </w:t>
      </w:r>
    </w:p>
    <w:p w14:paraId="5C058999" w14:textId="77777777" w:rsidR="002C092A" w:rsidRPr="00CD1FA5" w:rsidRDefault="002C092A" w:rsidP="001F3101">
      <w:pPr>
        <w:pStyle w:val="ListParagraph"/>
        <w:rPr>
          <w:lang w:val="en-US"/>
        </w:rPr>
      </w:pPr>
    </w:p>
    <w:p w14:paraId="16633D7F" w14:textId="77777777" w:rsidR="00C767B0" w:rsidRDefault="008408FF" w:rsidP="00303A6D">
      <w:pPr>
        <w:pStyle w:val="ListParagraph"/>
        <w:numPr>
          <w:ilvl w:val="0"/>
          <w:numId w:val="42"/>
        </w:numPr>
        <w:spacing w:after="0" w:line="240" w:lineRule="auto"/>
        <w:jc w:val="both"/>
        <w:rPr>
          <w:lang w:val="en-US"/>
        </w:rPr>
      </w:pPr>
      <w:r w:rsidRPr="00C767B0">
        <w:rPr>
          <w:lang w:val="en-US"/>
        </w:rPr>
        <w:t>To ensure consistency with Article 5 and Article 12 of the Convention</w:t>
      </w:r>
      <w:r w:rsidR="00595E94">
        <w:rPr>
          <w:lang w:val="en-US"/>
        </w:rPr>
        <w:t>,</w:t>
      </w:r>
      <w:r w:rsidRPr="00C767B0">
        <w:rPr>
          <w:lang w:val="en-US"/>
        </w:rPr>
        <w:t xml:space="preserve"> State</w:t>
      </w:r>
      <w:r w:rsidR="00595E94">
        <w:rPr>
          <w:lang w:val="en-US"/>
        </w:rPr>
        <w:t>s</w:t>
      </w:r>
      <w:r w:rsidRPr="00C767B0">
        <w:rPr>
          <w:lang w:val="en-US"/>
        </w:rPr>
        <w:t xml:space="preserve"> </w:t>
      </w:r>
      <w:r w:rsidR="00595E94">
        <w:rPr>
          <w:lang w:val="en-US"/>
        </w:rPr>
        <w:t>p</w:t>
      </w:r>
      <w:r w:rsidRPr="00C767B0">
        <w:rPr>
          <w:lang w:val="en-US"/>
        </w:rPr>
        <w:t>arties must:</w:t>
      </w:r>
    </w:p>
    <w:p w14:paraId="15DD5B2E" w14:textId="77777777" w:rsidR="002C092A" w:rsidRDefault="002C092A" w:rsidP="001F3101">
      <w:pPr>
        <w:pStyle w:val="ListParagraph"/>
        <w:spacing w:after="0" w:line="240" w:lineRule="auto"/>
        <w:ind w:left="1080"/>
        <w:jc w:val="both"/>
        <w:rPr>
          <w:lang w:val="en-US"/>
        </w:rPr>
      </w:pPr>
    </w:p>
    <w:p w14:paraId="783AF6D1" w14:textId="37F6E5DF" w:rsidR="00C767B0" w:rsidRDefault="006B64C9" w:rsidP="00303A6D">
      <w:pPr>
        <w:pStyle w:val="ListParagraph"/>
        <w:numPr>
          <w:ilvl w:val="0"/>
          <w:numId w:val="43"/>
        </w:numPr>
        <w:spacing w:after="0" w:line="240" w:lineRule="auto"/>
        <w:jc w:val="both"/>
        <w:rPr>
          <w:lang w:val="en-US"/>
        </w:rPr>
      </w:pPr>
      <w:r>
        <w:rPr>
          <w:lang w:val="en-US"/>
        </w:rPr>
        <w:t>R</w:t>
      </w:r>
      <w:r w:rsidR="008408FF" w:rsidRPr="00C767B0">
        <w:rPr>
          <w:lang w:val="en-US"/>
        </w:rPr>
        <w:t>eform existing legislation premised on status, functional or outcome based models;</w:t>
      </w:r>
    </w:p>
    <w:p w14:paraId="752ED287" w14:textId="77777777" w:rsidR="002C092A" w:rsidRDefault="002C092A" w:rsidP="001F3101">
      <w:pPr>
        <w:pStyle w:val="ListParagraph"/>
        <w:spacing w:after="0" w:line="240" w:lineRule="auto"/>
        <w:ind w:left="1080"/>
        <w:jc w:val="both"/>
        <w:rPr>
          <w:lang w:val="en-US"/>
        </w:rPr>
      </w:pPr>
    </w:p>
    <w:p w14:paraId="091BAD49" w14:textId="1B0DA2E4" w:rsidR="00C767B0" w:rsidRDefault="006B64C9" w:rsidP="00303A6D">
      <w:pPr>
        <w:pStyle w:val="ListParagraph"/>
        <w:numPr>
          <w:ilvl w:val="0"/>
          <w:numId w:val="43"/>
        </w:numPr>
        <w:spacing w:after="0" w:line="240" w:lineRule="auto"/>
        <w:jc w:val="both"/>
        <w:rPr>
          <w:lang w:val="en-US"/>
        </w:rPr>
      </w:pPr>
      <w:r>
        <w:rPr>
          <w:lang w:val="en-US"/>
        </w:rPr>
        <w:t>R</w:t>
      </w:r>
      <w:r w:rsidR="008408FF" w:rsidRPr="00C767B0">
        <w:rPr>
          <w:lang w:val="en-US"/>
        </w:rPr>
        <w:t>eplace those with models of supported decision making; and</w:t>
      </w:r>
    </w:p>
    <w:p w14:paraId="740211C0" w14:textId="77777777" w:rsidR="002C092A" w:rsidRDefault="002C092A" w:rsidP="001F3101">
      <w:pPr>
        <w:pStyle w:val="ListParagraph"/>
        <w:spacing w:after="0" w:line="240" w:lineRule="auto"/>
        <w:ind w:left="1080"/>
        <w:jc w:val="both"/>
        <w:rPr>
          <w:lang w:val="en-US"/>
        </w:rPr>
      </w:pPr>
    </w:p>
    <w:p w14:paraId="05D378A7" w14:textId="37DC44AB" w:rsidR="00C767B0" w:rsidRDefault="006B64C9" w:rsidP="00303A6D">
      <w:pPr>
        <w:pStyle w:val="ListParagraph"/>
        <w:numPr>
          <w:ilvl w:val="0"/>
          <w:numId w:val="43"/>
        </w:numPr>
        <w:spacing w:after="0" w:line="240" w:lineRule="auto"/>
        <w:jc w:val="both"/>
        <w:rPr>
          <w:lang w:val="en-US"/>
        </w:rPr>
      </w:pPr>
      <w:r>
        <w:rPr>
          <w:lang w:val="en-US"/>
        </w:rPr>
        <w:t>Provide r</w:t>
      </w:r>
      <w:r w:rsidR="008408FF" w:rsidRPr="00C767B0">
        <w:rPr>
          <w:lang w:val="en-US"/>
        </w:rPr>
        <w:t>esource</w:t>
      </w:r>
      <w:r>
        <w:rPr>
          <w:lang w:val="en-US"/>
        </w:rPr>
        <w:t>s to</w:t>
      </w:r>
      <w:r w:rsidR="008408FF" w:rsidRPr="00C767B0">
        <w:rPr>
          <w:lang w:val="en-US"/>
        </w:rPr>
        <w:t xml:space="preserve"> systems of supported decision making to assist persons with disabilities </w:t>
      </w:r>
      <w:r>
        <w:rPr>
          <w:lang w:val="en-US"/>
        </w:rPr>
        <w:t xml:space="preserve">to </w:t>
      </w:r>
      <w:r w:rsidR="008408FF" w:rsidRPr="00C767B0">
        <w:rPr>
          <w:lang w:val="en-US"/>
        </w:rPr>
        <w:t xml:space="preserve">navigate existing legal systems. </w:t>
      </w:r>
      <w:r w:rsidR="008408FF" w:rsidRPr="006B64C9">
        <w:rPr>
          <w:lang w:val="en-US"/>
        </w:rPr>
        <w:t xml:space="preserve">Legislating and resourcing such services should be consistent with </w:t>
      </w:r>
      <w:r w:rsidR="00595E94" w:rsidRPr="006B64C9">
        <w:rPr>
          <w:lang w:val="en-US"/>
        </w:rPr>
        <w:t xml:space="preserve">the </w:t>
      </w:r>
      <w:r w:rsidR="008408FF" w:rsidRPr="006B64C9">
        <w:rPr>
          <w:lang w:val="en-US"/>
        </w:rPr>
        <w:t>key provisions identified in General Comment No. 1.</w:t>
      </w:r>
      <w:r w:rsidR="008408FF">
        <w:rPr>
          <w:rStyle w:val="FootnoteReference"/>
          <w:lang w:val="en-US"/>
        </w:rPr>
        <w:footnoteReference w:id="69"/>
      </w:r>
      <w:r w:rsidR="008408FF" w:rsidRPr="006B64C9">
        <w:rPr>
          <w:lang w:val="en-US"/>
        </w:rPr>
        <w:t xml:space="preserve"> This includes basing any systems of support on giving effect to the rights, will and preferences of those receiving support rather than what is perceived as being in their best interests. </w:t>
      </w:r>
    </w:p>
    <w:p w14:paraId="0EE7BB30" w14:textId="77777777" w:rsidR="002C092A" w:rsidRPr="00CD1FA5" w:rsidRDefault="002C092A" w:rsidP="001F3101">
      <w:pPr>
        <w:pStyle w:val="ListParagraph"/>
        <w:rPr>
          <w:lang w:val="en-US"/>
        </w:rPr>
      </w:pPr>
    </w:p>
    <w:p w14:paraId="1CC85BD0" w14:textId="77777777" w:rsidR="008408FF" w:rsidRPr="00C767B0" w:rsidRDefault="008408FF" w:rsidP="00303A6D">
      <w:pPr>
        <w:pStyle w:val="ListParagraph"/>
        <w:numPr>
          <w:ilvl w:val="0"/>
          <w:numId w:val="42"/>
        </w:numPr>
        <w:spacing w:after="0" w:line="240" w:lineRule="auto"/>
        <w:jc w:val="both"/>
        <w:rPr>
          <w:lang w:val="en-US"/>
        </w:rPr>
      </w:pPr>
      <w:r w:rsidRPr="00C767B0">
        <w:rPr>
          <w:lang w:val="en-US"/>
        </w:rPr>
        <w:t xml:space="preserve">Additional measures may include training and education for the relevant agencies such as legal decision makers, service providers and other stakeholders. </w:t>
      </w:r>
    </w:p>
    <w:p w14:paraId="4D76F66E" w14:textId="77777777" w:rsidR="008408FF" w:rsidRPr="008408FF" w:rsidRDefault="008408FF" w:rsidP="008408FF">
      <w:pPr>
        <w:spacing w:after="0" w:line="240" w:lineRule="auto"/>
        <w:rPr>
          <w:lang w:val="en-US"/>
        </w:rPr>
      </w:pPr>
    </w:p>
    <w:p w14:paraId="67D8B8D1" w14:textId="5652145E" w:rsidR="00A9787A" w:rsidRDefault="00A9787A" w:rsidP="00303A6D">
      <w:pPr>
        <w:pStyle w:val="ListParagraph"/>
        <w:numPr>
          <w:ilvl w:val="1"/>
          <w:numId w:val="2"/>
        </w:numPr>
        <w:spacing w:after="0" w:line="240" w:lineRule="auto"/>
        <w:jc w:val="both"/>
        <w:rPr>
          <w:b/>
        </w:rPr>
      </w:pPr>
      <w:r w:rsidRPr="00303A6D">
        <w:rPr>
          <w:b/>
        </w:rPr>
        <w:t>Article 13 – Access to justice</w:t>
      </w:r>
    </w:p>
    <w:p w14:paraId="25E438A3" w14:textId="77777777" w:rsidR="002C092A" w:rsidRPr="00303A6D" w:rsidRDefault="002C092A" w:rsidP="001F3101">
      <w:pPr>
        <w:pStyle w:val="ListParagraph"/>
        <w:spacing w:after="0" w:line="240" w:lineRule="auto"/>
        <w:ind w:left="1785"/>
        <w:jc w:val="both"/>
        <w:rPr>
          <w:b/>
        </w:rPr>
      </w:pPr>
    </w:p>
    <w:p w14:paraId="0037287C" w14:textId="3157D395" w:rsidR="00145A9C" w:rsidRDefault="008408FF" w:rsidP="00303A6D">
      <w:pPr>
        <w:pStyle w:val="ListParagraph"/>
        <w:numPr>
          <w:ilvl w:val="0"/>
          <w:numId w:val="42"/>
        </w:numPr>
        <w:spacing w:after="0" w:line="240" w:lineRule="auto"/>
        <w:jc w:val="both"/>
        <w:rPr>
          <w:lang w:val="en-US"/>
        </w:rPr>
      </w:pPr>
      <w:r w:rsidRPr="008408FF">
        <w:rPr>
          <w:lang w:val="en-US"/>
        </w:rPr>
        <w:t xml:space="preserve">The rights and obligations with respect to equality and non-discrimination outlined in </w:t>
      </w:r>
      <w:r w:rsidR="006B64C9">
        <w:rPr>
          <w:lang w:val="en-US"/>
        </w:rPr>
        <w:t>a</w:t>
      </w:r>
      <w:r w:rsidRPr="008408FF">
        <w:rPr>
          <w:lang w:val="en-US"/>
        </w:rPr>
        <w:t xml:space="preserve">rticle 5 raise particular considerations with respect to </w:t>
      </w:r>
      <w:r w:rsidR="006B64C9">
        <w:rPr>
          <w:lang w:val="en-US"/>
        </w:rPr>
        <w:t>a</w:t>
      </w:r>
      <w:r w:rsidRPr="008408FF">
        <w:rPr>
          <w:lang w:val="en-US"/>
        </w:rPr>
        <w:t>rticle 13</w:t>
      </w:r>
      <w:r w:rsidR="00DB104B">
        <w:rPr>
          <w:lang w:val="en-US"/>
        </w:rPr>
        <w:t>, which among others, call for the provision of procedural and age-appropriate accommodations. These accommodations are distinguishable from reasonable accommodation in tha</w:t>
      </w:r>
      <w:r w:rsidR="00EC3D58">
        <w:rPr>
          <w:lang w:val="en-US"/>
        </w:rPr>
        <w:t>t procedural accom</w:t>
      </w:r>
      <w:r w:rsidR="00727333">
        <w:rPr>
          <w:lang w:val="en-US"/>
        </w:rPr>
        <w:t>m</w:t>
      </w:r>
      <w:r w:rsidR="00EC3D58">
        <w:rPr>
          <w:lang w:val="en-US"/>
        </w:rPr>
        <w:t xml:space="preserve">odations are not subjected to a proportionality test and they have a dual character: one is </w:t>
      </w:r>
      <w:r w:rsidR="00145A9C">
        <w:rPr>
          <w:lang w:val="en-US"/>
        </w:rPr>
        <w:t xml:space="preserve">that </w:t>
      </w:r>
      <w:r w:rsidR="00EC3D58">
        <w:rPr>
          <w:lang w:val="en-US"/>
        </w:rPr>
        <w:t xml:space="preserve">of </w:t>
      </w:r>
      <w:r w:rsidR="00887ACB">
        <w:rPr>
          <w:lang w:val="en-US"/>
        </w:rPr>
        <w:t xml:space="preserve">systemic </w:t>
      </w:r>
      <w:r w:rsidR="00EC3D58">
        <w:rPr>
          <w:lang w:val="en-US"/>
        </w:rPr>
        <w:t xml:space="preserve">realization in terms of transforming judicial systems to be </w:t>
      </w:r>
      <w:r w:rsidR="00EE0966">
        <w:rPr>
          <w:lang w:val="en-US"/>
        </w:rPr>
        <w:t xml:space="preserve">accessible for and </w:t>
      </w:r>
      <w:r w:rsidR="00EC3D58">
        <w:rPr>
          <w:lang w:val="en-US"/>
        </w:rPr>
        <w:t xml:space="preserve">inclusive of persons with disabilities, and </w:t>
      </w:r>
      <w:r w:rsidR="00145A9C">
        <w:rPr>
          <w:lang w:val="en-US"/>
        </w:rPr>
        <w:t>another</w:t>
      </w:r>
      <w:r w:rsidR="00EC3D58">
        <w:rPr>
          <w:lang w:val="en-US"/>
        </w:rPr>
        <w:t xml:space="preserve"> that provides for </w:t>
      </w:r>
      <w:r w:rsidR="00145A9C">
        <w:rPr>
          <w:lang w:val="en-US"/>
        </w:rPr>
        <w:t xml:space="preserve">the </w:t>
      </w:r>
      <w:r w:rsidR="00EC3D58">
        <w:rPr>
          <w:lang w:val="en-US"/>
        </w:rPr>
        <w:t>immediate provision of accommodation in legal proceedings in order to avoid that the right to access to justice becomes void</w:t>
      </w:r>
      <w:r w:rsidR="00F6731C">
        <w:rPr>
          <w:lang w:val="en-US"/>
        </w:rPr>
        <w:t xml:space="preserve"> in a particular situation.</w:t>
      </w:r>
      <w:r w:rsidR="00145A9C">
        <w:rPr>
          <w:lang w:val="en-US"/>
        </w:rPr>
        <w:t xml:space="preserve"> </w:t>
      </w:r>
      <w:r w:rsidR="00DB104B">
        <w:rPr>
          <w:lang w:val="en-US"/>
        </w:rPr>
        <w:t xml:space="preserve">An illustration of a procedural accommodation is </w:t>
      </w:r>
      <w:r w:rsidR="00FD0E1B">
        <w:rPr>
          <w:lang w:val="en-US"/>
        </w:rPr>
        <w:t>the recognition of diverse communication methods</w:t>
      </w:r>
      <w:r w:rsidR="00B11D6A">
        <w:rPr>
          <w:lang w:val="en-US"/>
        </w:rPr>
        <w:t xml:space="preserve"> of persons with disabilities standing in courts and tribunals</w:t>
      </w:r>
      <w:r w:rsidR="00F6731C">
        <w:rPr>
          <w:lang w:val="en-US"/>
        </w:rPr>
        <w:t>. A</w:t>
      </w:r>
      <w:r w:rsidR="00DB104B">
        <w:rPr>
          <w:lang w:val="en-US"/>
        </w:rPr>
        <w:t>ge-appropriate accommodations may consist of</w:t>
      </w:r>
      <w:r w:rsidR="00B11D6A">
        <w:rPr>
          <w:lang w:val="en-US"/>
        </w:rPr>
        <w:t xml:space="preserve"> disseminat</w:t>
      </w:r>
      <w:r w:rsidR="00145A9C">
        <w:rPr>
          <w:lang w:val="en-US"/>
        </w:rPr>
        <w:t>ing</w:t>
      </w:r>
      <w:r w:rsidR="00B11D6A">
        <w:rPr>
          <w:lang w:val="en-US"/>
        </w:rPr>
        <w:t xml:space="preserve"> information about available mechanisms</w:t>
      </w:r>
      <w:r w:rsidR="00AF439C">
        <w:rPr>
          <w:lang w:val="en-US"/>
        </w:rPr>
        <w:t xml:space="preserve"> to bring complaints forward and access </w:t>
      </w:r>
      <w:r w:rsidR="00145A9C">
        <w:rPr>
          <w:lang w:val="en-US"/>
        </w:rPr>
        <w:t xml:space="preserve">to </w:t>
      </w:r>
      <w:r w:rsidR="00AF439C">
        <w:rPr>
          <w:lang w:val="en-US"/>
        </w:rPr>
        <w:t>justice</w:t>
      </w:r>
      <w:r w:rsidR="00B11D6A">
        <w:rPr>
          <w:lang w:val="en-US"/>
        </w:rPr>
        <w:t xml:space="preserve"> using age-appropriate language. </w:t>
      </w:r>
    </w:p>
    <w:p w14:paraId="115CBE0B" w14:textId="77777777" w:rsidR="002C092A" w:rsidRDefault="002C092A" w:rsidP="001F3101">
      <w:pPr>
        <w:pStyle w:val="ListParagraph"/>
        <w:spacing w:after="0" w:line="240" w:lineRule="auto"/>
        <w:jc w:val="both"/>
        <w:rPr>
          <w:lang w:val="en-US"/>
        </w:rPr>
      </w:pPr>
    </w:p>
    <w:p w14:paraId="5F18C881" w14:textId="77777777" w:rsidR="008408FF" w:rsidRPr="008408FF" w:rsidRDefault="008408FF" w:rsidP="00303A6D">
      <w:pPr>
        <w:pStyle w:val="ListParagraph"/>
        <w:numPr>
          <w:ilvl w:val="0"/>
          <w:numId w:val="42"/>
        </w:numPr>
        <w:spacing w:after="0" w:line="240" w:lineRule="auto"/>
        <w:jc w:val="both"/>
        <w:rPr>
          <w:lang w:val="en-US"/>
        </w:rPr>
      </w:pPr>
      <w:r w:rsidRPr="008408FF">
        <w:rPr>
          <w:lang w:val="en-US"/>
        </w:rPr>
        <w:t xml:space="preserve">In understanding their own obligations under </w:t>
      </w:r>
      <w:r w:rsidR="006B64C9">
        <w:rPr>
          <w:lang w:val="en-US"/>
        </w:rPr>
        <w:t>a</w:t>
      </w:r>
      <w:r w:rsidRPr="008408FF">
        <w:rPr>
          <w:lang w:val="en-US"/>
        </w:rPr>
        <w:t>rticle 13, State</w:t>
      </w:r>
      <w:r w:rsidR="00545B20">
        <w:rPr>
          <w:lang w:val="en-US"/>
        </w:rPr>
        <w:t>s</w:t>
      </w:r>
      <w:r w:rsidRPr="008408FF">
        <w:rPr>
          <w:lang w:val="en-US"/>
        </w:rPr>
        <w:t xml:space="preserve"> </w:t>
      </w:r>
      <w:r w:rsidR="00DB104B">
        <w:rPr>
          <w:lang w:val="en-US"/>
        </w:rPr>
        <w:t>p</w:t>
      </w:r>
      <w:r w:rsidRPr="008408FF">
        <w:rPr>
          <w:lang w:val="en-US"/>
        </w:rPr>
        <w:t>arties should consider the following</w:t>
      </w:r>
      <w:r w:rsidR="00145A9C">
        <w:rPr>
          <w:lang w:val="en-US"/>
        </w:rPr>
        <w:t>:</w:t>
      </w:r>
    </w:p>
    <w:p w14:paraId="54D0E431" w14:textId="76CB00C7" w:rsidR="008408FF" w:rsidRDefault="008408FF" w:rsidP="00303A6D">
      <w:pPr>
        <w:pStyle w:val="ListParagraph"/>
        <w:numPr>
          <w:ilvl w:val="2"/>
          <w:numId w:val="2"/>
        </w:numPr>
        <w:spacing w:after="0" w:line="240" w:lineRule="auto"/>
        <w:jc w:val="both"/>
        <w:rPr>
          <w:i/>
          <w:lang w:val="en-US"/>
        </w:rPr>
      </w:pPr>
      <w:r w:rsidRPr="008408FF">
        <w:rPr>
          <w:i/>
          <w:lang w:val="en-US"/>
        </w:rPr>
        <w:t>Article 13(1)</w:t>
      </w:r>
    </w:p>
    <w:p w14:paraId="64E9DACF" w14:textId="77777777" w:rsidR="002C092A" w:rsidRPr="008408FF" w:rsidRDefault="002C092A" w:rsidP="001F3101">
      <w:pPr>
        <w:pStyle w:val="ListParagraph"/>
        <w:spacing w:after="0" w:line="240" w:lineRule="auto"/>
        <w:ind w:left="2160"/>
        <w:jc w:val="both"/>
        <w:rPr>
          <w:i/>
          <w:lang w:val="en-US"/>
        </w:rPr>
      </w:pPr>
    </w:p>
    <w:p w14:paraId="6CCF002B" w14:textId="633C3AA7" w:rsidR="00C767B0" w:rsidRDefault="008408FF" w:rsidP="00303A6D">
      <w:pPr>
        <w:pStyle w:val="ListParagraph"/>
        <w:numPr>
          <w:ilvl w:val="0"/>
          <w:numId w:val="42"/>
        </w:numPr>
        <w:spacing w:after="0" w:line="240" w:lineRule="auto"/>
        <w:jc w:val="both"/>
        <w:rPr>
          <w:lang w:val="en-US"/>
        </w:rPr>
      </w:pPr>
      <w:r w:rsidRPr="008408FF">
        <w:rPr>
          <w:lang w:val="en-US"/>
        </w:rPr>
        <w:lastRenderedPageBreak/>
        <w:t>Ensuring effective access to justice means that processes both allow participation and are transparent.</w:t>
      </w:r>
      <w:r w:rsidR="00545B20">
        <w:rPr>
          <w:lang w:val="en-US"/>
        </w:rPr>
        <w:t xml:space="preserve"> </w:t>
      </w:r>
      <w:r w:rsidRPr="00545B20">
        <w:rPr>
          <w:lang w:val="en-US"/>
        </w:rPr>
        <w:t>State party actions that will enable participation include:</w:t>
      </w:r>
    </w:p>
    <w:p w14:paraId="18A2F43C" w14:textId="77777777" w:rsidR="002C092A" w:rsidRPr="00545B20" w:rsidRDefault="002C092A" w:rsidP="001F3101">
      <w:pPr>
        <w:pStyle w:val="ListParagraph"/>
        <w:spacing w:after="0" w:line="240" w:lineRule="auto"/>
        <w:jc w:val="both"/>
        <w:rPr>
          <w:lang w:val="en-US"/>
        </w:rPr>
      </w:pPr>
    </w:p>
    <w:p w14:paraId="5C465FB0" w14:textId="77777777" w:rsidR="00C767B0" w:rsidRDefault="006B64C9" w:rsidP="00303A6D">
      <w:pPr>
        <w:pStyle w:val="ListParagraph"/>
        <w:numPr>
          <w:ilvl w:val="0"/>
          <w:numId w:val="44"/>
        </w:numPr>
        <w:spacing w:after="0" w:line="240" w:lineRule="auto"/>
        <w:jc w:val="both"/>
        <w:rPr>
          <w:lang w:val="en-US"/>
        </w:rPr>
      </w:pPr>
      <w:r>
        <w:rPr>
          <w:lang w:val="en-US"/>
        </w:rPr>
        <w:t>R</w:t>
      </w:r>
      <w:r w:rsidR="008408FF" w:rsidRPr="00C767B0">
        <w:rPr>
          <w:lang w:val="en-US"/>
        </w:rPr>
        <w:t>easonable avenues to ensure the delivery of information in an understandable and accessible manner;</w:t>
      </w:r>
    </w:p>
    <w:p w14:paraId="625EFAD0" w14:textId="77777777" w:rsidR="002C092A" w:rsidRDefault="002C092A" w:rsidP="001F3101">
      <w:pPr>
        <w:pStyle w:val="ListParagraph"/>
        <w:spacing w:after="0" w:line="240" w:lineRule="auto"/>
        <w:ind w:left="1080"/>
        <w:jc w:val="both"/>
        <w:rPr>
          <w:lang w:val="en-US"/>
        </w:rPr>
      </w:pPr>
    </w:p>
    <w:p w14:paraId="12D1DCB3" w14:textId="109FED4A" w:rsidR="00C767B0" w:rsidRDefault="006B64C9" w:rsidP="00303A6D">
      <w:pPr>
        <w:pStyle w:val="ListParagraph"/>
        <w:numPr>
          <w:ilvl w:val="0"/>
          <w:numId w:val="44"/>
        </w:numPr>
        <w:spacing w:after="0" w:line="240" w:lineRule="auto"/>
        <w:jc w:val="both"/>
        <w:rPr>
          <w:lang w:val="en-US"/>
        </w:rPr>
      </w:pPr>
      <w:r>
        <w:rPr>
          <w:lang w:val="en-US"/>
        </w:rPr>
        <w:t>C</w:t>
      </w:r>
      <w:r w:rsidR="008408FF" w:rsidRPr="00C767B0">
        <w:rPr>
          <w:lang w:val="en-US"/>
        </w:rPr>
        <w:t xml:space="preserve">ommunication and accommodation of will and preference as to the procedure </w:t>
      </w:r>
      <w:r w:rsidR="00B36360">
        <w:rPr>
          <w:lang w:val="en-US"/>
        </w:rPr>
        <w:t xml:space="preserve">in </w:t>
      </w:r>
      <w:r w:rsidR="008408FF" w:rsidRPr="00C767B0">
        <w:rPr>
          <w:lang w:val="en-US"/>
        </w:rPr>
        <w:t>general (including supports);</w:t>
      </w:r>
    </w:p>
    <w:p w14:paraId="62E0D263" w14:textId="77777777" w:rsidR="002C092A" w:rsidRDefault="002C092A" w:rsidP="001F3101">
      <w:pPr>
        <w:pStyle w:val="ListParagraph"/>
        <w:spacing w:after="0" w:line="240" w:lineRule="auto"/>
        <w:ind w:left="1080"/>
        <w:jc w:val="both"/>
        <w:rPr>
          <w:lang w:val="en-US"/>
        </w:rPr>
      </w:pPr>
    </w:p>
    <w:p w14:paraId="180C78E0" w14:textId="7BE031BB" w:rsidR="00C767B0" w:rsidRDefault="00B36360" w:rsidP="00303A6D">
      <w:pPr>
        <w:pStyle w:val="ListParagraph"/>
        <w:numPr>
          <w:ilvl w:val="0"/>
          <w:numId w:val="44"/>
        </w:numPr>
        <w:spacing w:after="0" w:line="240" w:lineRule="auto"/>
        <w:jc w:val="both"/>
        <w:rPr>
          <w:lang w:val="en-US"/>
        </w:rPr>
      </w:pPr>
      <w:r>
        <w:rPr>
          <w:lang w:val="en-US"/>
        </w:rPr>
        <w:t>R</w:t>
      </w:r>
      <w:r w:rsidR="008408FF" w:rsidRPr="00C767B0">
        <w:rPr>
          <w:lang w:val="en-US"/>
        </w:rPr>
        <w:t>easonable accommodation for the person with disabilities to attend or be alternatively present in the process;</w:t>
      </w:r>
    </w:p>
    <w:p w14:paraId="28743344" w14:textId="77777777" w:rsidR="002C092A" w:rsidRDefault="002C092A" w:rsidP="001F3101">
      <w:pPr>
        <w:pStyle w:val="ListParagraph"/>
        <w:spacing w:after="0" w:line="240" w:lineRule="auto"/>
        <w:ind w:left="1080"/>
        <w:jc w:val="both"/>
        <w:rPr>
          <w:lang w:val="en-US"/>
        </w:rPr>
      </w:pPr>
    </w:p>
    <w:p w14:paraId="3185E58B" w14:textId="35C3828D" w:rsidR="00C767B0" w:rsidRDefault="00B36360" w:rsidP="00303A6D">
      <w:pPr>
        <w:pStyle w:val="ListParagraph"/>
        <w:numPr>
          <w:ilvl w:val="0"/>
          <w:numId w:val="44"/>
        </w:numPr>
        <w:spacing w:after="0" w:line="240" w:lineRule="auto"/>
        <w:jc w:val="both"/>
        <w:rPr>
          <w:lang w:val="en-US"/>
        </w:rPr>
      </w:pPr>
      <w:r>
        <w:rPr>
          <w:lang w:val="en-US"/>
        </w:rPr>
        <w:t>P</w:t>
      </w:r>
      <w:r w:rsidR="008408FF" w:rsidRPr="00C767B0">
        <w:rPr>
          <w:lang w:val="en-US"/>
        </w:rPr>
        <w:t xml:space="preserve">hysical accessibility and accommodation of physical constraints such as fatigue, and an appropriate physical environment; </w:t>
      </w:r>
    </w:p>
    <w:p w14:paraId="56022445" w14:textId="77777777" w:rsidR="002C092A" w:rsidRDefault="002C092A" w:rsidP="001F3101">
      <w:pPr>
        <w:pStyle w:val="ListParagraph"/>
        <w:spacing w:after="0" w:line="240" w:lineRule="auto"/>
        <w:ind w:left="1080"/>
        <w:jc w:val="both"/>
        <w:rPr>
          <w:lang w:val="en-US"/>
        </w:rPr>
      </w:pPr>
    </w:p>
    <w:p w14:paraId="78C3D9DD" w14:textId="6B166A8A" w:rsidR="00C767B0" w:rsidRDefault="00B36360" w:rsidP="00303A6D">
      <w:pPr>
        <w:pStyle w:val="ListParagraph"/>
        <w:numPr>
          <w:ilvl w:val="0"/>
          <w:numId w:val="44"/>
        </w:numPr>
        <w:spacing w:after="0" w:line="240" w:lineRule="auto"/>
        <w:jc w:val="both"/>
        <w:rPr>
          <w:lang w:val="en-US"/>
        </w:rPr>
      </w:pPr>
      <w:r>
        <w:rPr>
          <w:lang w:val="en-US"/>
        </w:rPr>
        <w:t>A</w:t>
      </w:r>
      <w:r w:rsidR="008408FF" w:rsidRPr="00C767B0">
        <w:rPr>
          <w:lang w:val="en-US"/>
        </w:rPr>
        <w:t xml:space="preserve"> process that doesn’t limit engagement, which might include timing; </w:t>
      </w:r>
    </w:p>
    <w:p w14:paraId="61131B04" w14:textId="77777777" w:rsidR="002C092A" w:rsidRPr="001F3101" w:rsidRDefault="002C092A" w:rsidP="001F3101">
      <w:pPr>
        <w:pStyle w:val="ListParagraph"/>
        <w:spacing w:after="0" w:line="240" w:lineRule="auto"/>
        <w:ind w:left="1080"/>
        <w:jc w:val="both"/>
        <w:rPr>
          <w:lang w:val="en-US"/>
        </w:rPr>
      </w:pPr>
    </w:p>
    <w:p w14:paraId="0C89E15C" w14:textId="6B2030D3" w:rsidR="008408FF" w:rsidRPr="001F3101" w:rsidRDefault="00B36360" w:rsidP="00303A6D">
      <w:pPr>
        <w:pStyle w:val="ListParagraph"/>
        <w:numPr>
          <w:ilvl w:val="0"/>
          <w:numId w:val="44"/>
        </w:numPr>
        <w:spacing w:after="0" w:line="240" w:lineRule="auto"/>
        <w:jc w:val="both"/>
        <w:rPr>
          <w:lang w:val="en-US"/>
        </w:rPr>
      </w:pPr>
      <w:r>
        <w:t>F</w:t>
      </w:r>
      <w:r w:rsidR="008408FF">
        <w:t>inancial assistance.</w:t>
      </w:r>
    </w:p>
    <w:p w14:paraId="66CF2739" w14:textId="77777777" w:rsidR="002C092A" w:rsidRPr="00CD1FA5" w:rsidRDefault="002C092A" w:rsidP="001F3101">
      <w:pPr>
        <w:pStyle w:val="ListParagraph"/>
        <w:rPr>
          <w:lang w:val="en-US"/>
        </w:rPr>
      </w:pPr>
    </w:p>
    <w:p w14:paraId="20973375" w14:textId="0A059E8F" w:rsidR="008408FF" w:rsidRDefault="008408FF" w:rsidP="00303A6D">
      <w:pPr>
        <w:pStyle w:val="ListParagraph"/>
        <w:numPr>
          <w:ilvl w:val="0"/>
          <w:numId w:val="42"/>
        </w:numPr>
        <w:spacing w:after="0" w:line="240" w:lineRule="auto"/>
        <w:jc w:val="both"/>
        <w:rPr>
          <w:lang w:val="en-US"/>
        </w:rPr>
      </w:pPr>
      <w:r w:rsidRPr="008408FF">
        <w:rPr>
          <w:lang w:val="en-US"/>
        </w:rPr>
        <w:t>Further</w:t>
      </w:r>
      <w:r w:rsidR="00545B20">
        <w:rPr>
          <w:lang w:val="en-US"/>
        </w:rPr>
        <w:t>more,</w:t>
      </w:r>
      <w:r w:rsidRPr="008408FF">
        <w:rPr>
          <w:lang w:val="en-US"/>
        </w:rPr>
        <w:t xml:space="preserve"> </w:t>
      </w:r>
      <w:r w:rsidR="00545B20">
        <w:rPr>
          <w:lang w:val="en-US"/>
        </w:rPr>
        <w:t>S</w:t>
      </w:r>
      <w:r w:rsidRPr="008408FF">
        <w:rPr>
          <w:lang w:val="en-US"/>
        </w:rPr>
        <w:t xml:space="preserve">tate </w:t>
      </w:r>
      <w:r w:rsidR="00545B20">
        <w:rPr>
          <w:lang w:val="en-US"/>
        </w:rPr>
        <w:t xml:space="preserve">party </w:t>
      </w:r>
      <w:r w:rsidRPr="008408FF">
        <w:rPr>
          <w:lang w:val="en-US"/>
        </w:rPr>
        <w:t>actions that will also enable transparency include</w:t>
      </w:r>
      <w:r w:rsidR="00545B20">
        <w:rPr>
          <w:lang w:val="en-US"/>
        </w:rPr>
        <w:t xml:space="preserve"> ensuring </w:t>
      </w:r>
      <w:r w:rsidRPr="00545B20">
        <w:rPr>
          <w:lang w:val="en-US"/>
        </w:rPr>
        <w:t>that all relevant information is accessible and available and</w:t>
      </w:r>
      <w:r w:rsidR="00545B20">
        <w:rPr>
          <w:lang w:val="en-US"/>
        </w:rPr>
        <w:t xml:space="preserve"> that there is adequate </w:t>
      </w:r>
      <w:r w:rsidRPr="00545B20">
        <w:rPr>
          <w:lang w:val="en-US"/>
        </w:rPr>
        <w:t xml:space="preserve">recording and reporting of all relevant claims, cases and </w:t>
      </w:r>
      <w:r w:rsidR="00545B20">
        <w:rPr>
          <w:lang w:val="en-US"/>
        </w:rPr>
        <w:t>court orders</w:t>
      </w:r>
      <w:r w:rsidRPr="00545B20">
        <w:rPr>
          <w:lang w:val="en-US"/>
        </w:rPr>
        <w:t>.</w:t>
      </w:r>
    </w:p>
    <w:p w14:paraId="14A09717" w14:textId="77777777" w:rsidR="002C092A" w:rsidRPr="00545B20" w:rsidRDefault="002C092A" w:rsidP="001F3101">
      <w:pPr>
        <w:pStyle w:val="ListParagraph"/>
        <w:spacing w:after="0" w:line="240" w:lineRule="auto"/>
        <w:jc w:val="both"/>
        <w:rPr>
          <w:lang w:val="en-US"/>
        </w:rPr>
      </w:pPr>
    </w:p>
    <w:p w14:paraId="639DC959" w14:textId="7D6C5AF3" w:rsidR="008408FF" w:rsidRDefault="008408FF" w:rsidP="00303A6D">
      <w:pPr>
        <w:pStyle w:val="ListParagraph"/>
        <w:numPr>
          <w:ilvl w:val="2"/>
          <w:numId w:val="2"/>
        </w:numPr>
        <w:spacing w:after="0" w:line="240" w:lineRule="auto"/>
        <w:jc w:val="both"/>
        <w:rPr>
          <w:i/>
          <w:lang w:val="en-US"/>
        </w:rPr>
      </w:pPr>
      <w:r w:rsidRPr="008408FF">
        <w:rPr>
          <w:i/>
          <w:lang w:val="en-US"/>
        </w:rPr>
        <w:t>Article 13(2)</w:t>
      </w:r>
    </w:p>
    <w:p w14:paraId="40EA1FA0" w14:textId="77777777" w:rsidR="002C092A" w:rsidRPr="008408FF" w:rsidRDefault="002C092A" w:rsidP="001F3101">
      <w:pPr>
        <w:pStyle w:val="ListParagraph"/>
        <w:spacing w:after="0" w:line="240" w:lineRule="auto"/>
        <w:ind w:left="2160"/>
        <w:jc w:val="both"/>
        <w:rPr>
          <w:i/>
          <w:lang w:val="en-US"/>
        </w:rPr>
      </w:pPr>
    </w:p>
    <w:p w14:paraId="37423DDD" w14:textId="6078EAD3" w:rsidR="00C767B0" w:rsidRDefault="008408FF" w:rsidP="00303A6D">
      <w:pPr>
        <w:pStyle w:val="ListParagraph"/>
        <w:numPr>
          <w:ilvl w:val="0"/>
          <w:numId w:val="42"/>
        </w:numPr>
        <w:spacing w:after="0" w:line="240" w:lineRule="auto"/>
        <w:jc w:val="both"/>
        <w:rPr>
          <w:lang w:val="en-US"/>
        </w:rPr>
      </w:pPr>
      <w:r w:rsidRPr="008408FF">
        <w:rPr>
          <w:lang w:val="en-US"/>
        </w:rPr>
        <w:t>In order to realise the right of equality and non-discrimination, awareness-raising amongst agents of the law and</w:t>
      </w:r>
      <w:r w:rsidR="00C3491B">
        <w:rPr>
          <w:lang w:val="en-US"/>
        </w:rPr>
        <w:t xml:space="preserve"> rights holders and capacity building </w:t>
      </w:r>
      <w:r w:rsidR="00DB104B">
        <w:rPr>
          <w:lang w:val="en-US"/>
        </w:rPr>
        <w:t xml:space="preserve">of duty bearers </w:t>
      </w:r>
      <w:r w:rsidR="00C3491B">
        <w:rPr>
          <w:lang w:val="en-US"/>
        </w:rPr>
        <w:t>to</w:t>
      </w:r>
      <w:r w:rsidRPr="008408FF">
        <w:rPr>
          <w:lang w:val="en-US"/>
        </w:rPr>
        <w:t xml:space="preserve"> encourage appropriate </w:t>
      </w:r>
      <w:r w:rsidR="00C3491B">
        <w:rPr>
          <w:lang w:val="en-US"/>
        </w:rPr>
        <w:t xml:space="preserve">respect for and fulfilment </w:t>
      </w:r>
      <w:r w:rsidRPr="008408FF">
        <w:rPr>
          <w:lang w:val="en-US"/>
        </w:rPr>
        <w:t>of rights and obligations is necessary. Appropriate training of those working in the field of administration of justice should include:</w:t>
      </w:r>
    </w:p>
    <w:p w14:paraId="19D58330" w14:textId="77777777" w:rsidR="002C092A" w:rsidRDefault="002C092A" w:rsidP="001F3101">
      <w:pPr>
        <w:pStyle w:val="ListParagraph"/>
        <w:spacing w:after="0" w:line="240" w:lineRule="auto"/>
        <w:jc w:val="both"/>
        <w:rPr>
          <w:lang w:val="en-US"/>
        </w:rPr>
      </w:pPr>
    </w:p>
    <w:p w14:paraId="034C1BA9" w14:textId="77777777" w:rsidR="00C767B0" w:rsidRDefault="00C3491B" w:rsidP="00303A6D">
      <w:pPr>
        <w:pStyle w:val="ListParagraph"/>
        <w:numPr>
          <w:ilvl w:val="0"/>
          <w:numId w:val="49"/>
        </w:numPr>
        <w:spacing w:after="0" w:line="240" w:lineRule="auto"/>
        <w:jc w:val="both"/>
        <w:rPr>
          <w:lang w:val="en-US"/>
        </w:rPr>
      </w:pPr>
      <w:r>
        <w:rPr>
          <w:lang w:val="en-US"/>
        </w:rPr>
        <w:t>T</w:t>
      </w:r>
      <w:r w:rsidR="008408FF" w:rsidRPr="00C767B0">
        <w:rPr>
          <w:lang w:val="en-US"/>
        </w:rPr>
        <w:t xml:space="preserve">he complexities of intersectionality, including  the individual’s cultural, religious and social identifications and </w:t>
      </w:r>
      <w:r>
        <w:rPr>
          <w:lang w:val="en-US"/>
        </w:rPr>
        <w:t xml:space="preserve">the fact that persons should </w:t>
      </w:r>
      <w:r w:rsidR="008408FF" w:rsidRPr="00C767B0">
        <w:rPr>
          <w:lang w:val="en-US"/>
        </w:rPr>
        <w:t xml:space="preserve">not </w:t>
      </w:r>
      <w:r>
        <w:rPr>
          <w:lang w:val="en-US"/>
        </w:rPr>
        <w:t xml:space="preserve">be </w:t>
      </w:r>
      <w:r w:rsidR="008408FF" w:rsidRPr="00C767B0">
        <w:rPr>
          <w:lang w:val="en-US"/>
        </w:rPr>
        <w:t>identif</w:t>
      </w:r>
      <w:r>
        <w:rPr>
          <w:lang w:val="en-US"/>
        </w:rPr>
        <w:t xml:space="preserve">ied </w:t>
      </w:r>
      <w:r w:rsidR="008408FF" w:rsidRPr="00C767B0">
        <w:rPr>
          <w:lang w:val="en-US"/>
        </w:rPr>
        <w:t>purely on the basis of disability;</w:t>
      </w:r>
    </w:p>
    <w:p w14:paraId="6B448297" w14:textId="77777777" w:rsidR="002C092A" w:rsidRDefault="002C092A" w:rsidP="001F3101">
      <w:pPr>
        <w:pStyle w:val="ListParagraph"/>
        <w:spacing w:after="0" w:line="240" w:lineRule="auto"/>
        <w:ind w:left="1080"/>
        <w:jc w:val="both"/>
        <w:rPr>
          <w:lang w:val="en-US"/>
        </w:rPr>
      </w:pPr>
    </w:p>
    <w:p w14:paraId="19CDC3BE" w14:textId="70403BD6" w:rsidR="00C767B0" w:rsidRDefault="00C3491B" w:rsidP="00303A6D">
      <w:pPr>
        <w:pStyle w:val="ListParagraph"/>
        <w:numPr>
          <w:ilvl w:val="0"/>
          <w:numId w:val="49"/>
        </w:numPr>
        <w:spacing w:after="0" w:line="240" w:lineRule="auto"/>
        <w:jc w:val="both"/>
        <w:rPr>
          <w:lang w:val="en-US"/>
        </w:rPr>
      </w:pPr>
      <w:r>
        <w:rPr>
          <w:lang w:val="en-US"/>
        </w:rPr>
        <w:t>T</w:t>
      </w:r>
      <w:r w:rsidR="008408FF" w:rsidRPr="00C767B0">
        <w:rPr>
          <w:lang w:val="en-US"/>
        </w:rPr>
        <w:t xml:space="preserve">he diversity of the disability community and their individual </w:t>
      </w:r>
      <w:r>
        <w:rPr>
          <w:lang w:val="en-US"/>
        </w:rPr>
        <w:t>requirements in order</w:t>
      </w:r>
      <w:r w:rsidR="008408FF" w:rsidRPr="00C767B0">
        <w:rPr>
          <w:lang w:val="en-US"/>
        </w:rPr>
        <w:t xml:space="preserve"> to effectively access all aspects of the justice system </w:t>
      </w:r>
      <w:r>
        <w:rPr>
          <w:lang w:val="en-US"/>
        </w:rPr>
        <w:t xml:space="preserve">on </w:t>
      </w:r>
      <w:r w:rsidR="008408FF" w:rsidRPr="00C767B0">
        <w:rPr>
          <w:lang w:val="en-US"/>
        </w:rPr>
        <w:t>an equal</w:t>
      </w:r>
      <w:r>
        <w:rPr>
          <w:lang w:val="en-US"/>
        </w:rPr>
        <w:t xml:space="preserve"> basis with</w:t>
      </w:r>
      <w:r w:rsidR="008408FF" w:rsidRPr="00C767B0">
        <w:rPr>
          <w:lang w:val="en-US"/>
        </w:rPr>
        <w:t xml:space="preserve"> others;</w:t>
      </w:r>
    </w:p>
    <w:p w14:paraId="1BA40658" w14:textId="77777777" w:rsidR="002C092A" w:rsidRDefault="002C092A" w:rsidP="001F3101">
      <w:pPr>
        <w:pStyle w:val="ListParagraph"/>
        <w:spacing w:after="0" w:line="240" w:lineRule="auto"/>
        <w:ind w:left="1080"/>
        <w:jc w:val="both"/>
        <w:rPr>
          <w:lang w:val="en-US"/>
        </w:rPr>
      </w:pPr>
    </w:p>
    <w:p w14:paraId="05DAFCFD" w14:textId="1BE0D6FA" w:rsidR="00C767B0" w:rsidRDefault="00C3491B" w:rsidP="00303A6D">
      <w:pPr>
        <w:pStyle w:val="ListParagraph"/>
        <w:numPr>
          <w:ilvl w:val="0"/>
          <w:numId w:val="49"/>
        </w:numPr>
        <w:spacing w:after="0" w:line="240" w:lineRule="auto"/>
        <w:jc w:val="both"/>
        <w:rPr>
          <w:lang w:val="en-US"/>
        </w:rPr>
      </w:pPr>
      <w:r>
        <w:rPr>
          <w:lang w:val="en-US"/>
        </w:rPr>
        <w:t>T</w:t>
      </w:r>
      <w:r w:rsidR="008408FF" w:rsidRPr="00C767B0">
        <w:rPr>
          <w:lang w:val="en-US"/>
        </w:rPr>
        <w:t>he autonomy of persons with disabilities</w:t>
      </w:r>
      <w:r w:rsidR="00E53C57">
        <w:rPr>
          <w:lang w:val="en-US"/>
        </w:rPr>
        <w:t xml:space="preserve"> and the importance of legal capacity for all</w:t>
      </w:r>
      <w:r w:rsidR="008408FF" w:rsidRPr="00C767B0">
        <w:rPr>
          <w:lang w:val="en-US"/>
        </w:rPr>
        <w:t>;</w:t>
      </w:r>
    </w:p>
    <w:p w14:paraId="7CFB4E4A" w14:textId="77777777" w:rsidR="002C092A" w:rsidRDefault="002C092A" w:rsidP="001F3101">
      <w:pPr>
        <w:pStyle w:val="ListParagraph"/>
        <w:spacing w:after="0" w:line="240" w:lineRule="auto"/>
        <w:ind w:left="1080"/>
        <w:jc w:val="both"/>
        <w:rPr>
          <w:lang w:val="en-US"/>
        </w:rPr>
      </w:pPr>
    </w:p>
    <w:p w14:paraId="3D28196D" w14:textId="025E76AC" w:rsidR="008408FF" w:rsidRPr="00E53C57" w:rsidRDefault="00C3491B" w:rsidP="00E53C57">
      <w:pPr>
        <w:pStyle w:val="ListParagraph"/>
        <w:numPr>
          <w:ilvl w:val="0"/>
          <w:numId w:val="49"/>
        </w:numPr>
        <w:spacing w:after="0" w:line="240" w:lineRule="auto"/>
        <w:jc w:val="both"/>
        <w:rPr>
          <w:lang w:val="en-US"/>
        </w:rPr>
      </w:pPr>
      <w:r>
        <w:rPr>
          <w:lang w:val="en-US"/>
        </w:rPr>
        <w:t>T</w:t>
      </w:r>
      <w:r w:rsidR="008408FF" w:rsidRPr="00C767B0">
        <w:rPr>
          <w:lang w:val="en-US"/>
        </w:rPr>
        <w:t>he centrality of effective and meaningful communications to successful inclusion</w:t>
      </w:r>
      <w:r w:rsidR="00545B20" w:rsidRPr="00E53C57">
        <w:rPr>
          <w:lang w:val="en-US"/>
        </w:rPr>
        <w:t>.</w:t>
      </w:r>
      <w:r w:rsidR="008408FF" w:rsidRPr="00E53C57">
        <w:rPr>
          <w:lang w:val="en-US"/>
        </w:rPr>
        <w:t xml:space="preserve"> </w:t>
      </w:r>
    </w:p>
    <w:p w14:paraId="4664482F" w14:textId="77777777" w:rsidR="008408FF" w:rsidRPr="008408FF" w:rsidRDefault="008408FF" w:rsidP="008408FF">
      <w:pPr>
        <w:spacing w:after="0" w:line="240" w:lineRule="auto"/>
        <w:rPr>
          <w:lang w:val="en-US"/>
        </w:rPr>
      </w:pPr>
    </w:p>
    <w:p w14:paraId="103207E5" w14:textId="77777777" w:rsidR="00A9787A" w:rsidRDefault="00A9787A" w:rsidP="00303A6D">
      <w:pPr>
        <w:pStyle w:val="ListParagraph"/>
        <w:numPr>
          <w:ilvl w:val="1"/>
          <w:numId w:val="2"/>
        </w:numPr>
        <w:spacing w:after="0" w:line="240" w:lineRule="auto"/>
        <w:jc w:val="both"/>
        <w:rPr>
          <w:lang w:val="en-US"/>
        </w:rPr>
      </w:pPr>
      <w:r w:rsidRPr="00303A6D">
        <w:rPr>
          <w:b/>
          <w:lang w:val="en-US"/>
        </w:rPr>
        <w:t>Article</w:t>
      </w:r>
      <w:r w:rsidR="006D3F1F" w:rsidRPr="00303A6D">
        <w:rPr>
          <w:b/>
          <w:lang w:val="en-US"/>
        </w:rPr>
        <w:t xml:space="preserve"> 14 – Liberty and security of person, article 15 – freedom from torture or cruel,</w:t>
      </w:r>
      <w:r w:rsidR="006D3F1F">
        <w:rPr>
          <w:lang w:val="en-US"/>
        </w:rPr>
        <w:t xml:space="preserve"> </w:t>
      </w:r>
      <w:r w:rsidR="006D3F1F" w:rsidRPr="00303A6D">
        <w:rPr>
          <w:b/>
          <w:lang w:val="en-US"/>
        </w:rPr>
        <w:t>inhuman or de</w:t>
      </w:r>
      <w:r w:rsidR="00196770" w:rsidRPr="00303A6D">
        <w:rPr>
          <w:b/>
          <w:lang w:val="en-US"/>
        </w:rPr>
        <w:t>grading treatment or punishment, article</w:t>
      </w:r>
      <w:r w:rsidRPr="00303A6D">
        <w:rPr>
          <w:b/>
          <w:lang w:val="en-US"/>
        </w:rPr>
        <w:t>16 – Freedom from exploitation, violence and abuse</w:t>
      </w:r>
      <w:r w:rsidR="00196770" w:rsidRPr="00303A6D">
        <w:rPr>
          <w:b/>
          <w:lang w:val="en-US"/>
        </w:rPr>
        <w:t xml:space="preserve"> and article 17 </w:t>
      </w:r>
      <w:r w:rsidR="00145DC1" w:rsidRPr="00303A6D">
        <w:rPr>
          <w:b/>
          <w:lang w:val="en-US"/>
        </w:rPr>
        <w:t>Protecting the integrity of the person</w:t>
      </w:r>
    </w:p>
    <w:p w14:paraId="6A65A758" w14:textId="77777777" w:rsidR="008408FF" w:rsidRDefault="008408FF" w:rsidP="008408FF">
      <w:pPr>
        <w:spacing w:after="0" w:line="240" w:lineRule="auto"/>
        <w:rPr>
          <w:lang w:val="en-US"/>
        </w:rPr>
      </w:pPr>
    </w:p>
    <w:p w14:paraId="58D1BBED" w14:textId="3E0C847D" w:rsidR="00C767B0" w:rsidRDefault="00145DC1" w:rsidP="00303A6D">
      <w:pPr>
        <w:pStyle w:val="ListParagraph"/>
        <w:numPr>
          <w:ilvl w:val="0"/>
          <w:numId w:val="42"/>
        </w:numPr>
        <w:spacing w:after="0" w:line="240" w:lineRule="auto"/>
        <w:jc w:val="both"/>
        <w:rPr>
          <w:lang w:val="en-US"/>
        </w:rPr>
      </w:pPr>
      <w:r w:rsidRPr="00303A6D">
        <w:rPr>
          <w:lang w:val="en-US"/>
        </w:rPr>
        <w:t xml:space="preserve">The Committee is particularly concerned about discriminatory deprivation of liberty, discriminatory torture or cruel, inhuman or degrading treatment or punishment, violence against </w:t>
      </w:r>
      <w:r w:rsidR="00B9005C" w:rsidRPr="00303A6D">
        <w:rPr>
          <w:lang w:val="en-US"/>
        </w:rPr>
        <w:t>persons</w:t>
      </w:r>
      <w:r w:rsidR="00B9005C">
        <w:rPr>
          <w:lang w:val="en-US"/>
        </w:rPr>
        <w:t xml:space="preserve"> with disabilities</w:t>
      </w:r>
      <w:r w:rsidRPr="00303A6D">
        <w:rPr>
          <w:lang w:val="en-US"/>
        </w:rPr>
        <w:t xml:space="preserve"> and discriminatory forced treatment of persons with disabilities in and outside mental health facilities. </w:t>
      </w:r>
    </w:p>
    <w:p w14:paraId="01438F53" w14:textId="77777777" w:rsidR="002C092A" w:rsidRPr="00303A6D" w:rsidRDefault="002C092A" w:rsidP="001F3101">
      <w:pPr>
        <w:pStyle w:val="ListParagraph"/>
        <w:spacing w:after="0" w:line="240" w:lineRule="auto"/>
        <w:jc w:val="both"/>
        <w:rPr>
          <w:lang w:val="en-US"/>
        </w:rPr>
      </w:pPr>
    </w:p>
    <w:p w14:paraId="01234E97" w14:textId="38918D58" w:rsidR="008408FF" w:rsidRPr="00303A6D" w:rsidRDefault="00196770" w:rsidP="00303A6D">
      <w:pPr>
        <w:pStyle w:val="ListParagraph"/>
        <w:numPr>
          <w:ilvl w:val="0"/>
          <w:numId w:val="42"/>
        </w:numPr>
        <w:spacing w:after="0" w:line="240" w:lineRule="auto"/>
        <w:jc w:val="both"/>
        <w:rPr>
          <w:lang w:val="en-US"/>
        </w:rPr>
      </w:pPr>
      <w:r w:rsidRPr="00303A6D">
        <w:rPr>
          <w:lang w:val="en-US"/>
        </w:rPr>
        <w:lastRenderedPageBreak/>
        <w:t xml:space="preserve">The institutionalisation of persons with psychosocial disabilities contravenes multiple articles of the Convention. Article 14(1)(a) provides that persons with disabilities must enjoy the right to liberty and security of person on an equal basis with others, while </w:t>
      </w:r>
      <w:r w:rsidR="00583C61">
        <w:rPr>
          <w:lang w:val="en-US"/>
        </w:rPr>
        <w:t>a</w:t>
      </w:r>
      <w:r w:rsidRPr="00303A6D">
        <w:rPr>
          <w:lang w:val="en-US"/>
        </w:rPr>
        <w:t xml:space="preserve">rticle 14(1)(b) specifies that the existence of a disability shall in no case justify a deprivation of liberty. As noted by the Committee, </w:t>
      </w:r>
      <w:r w:rsidR="00583C61">
        <w:rPr>
          <w:lang w:val="en-US"/>
        </w:rPr>
        <w:t>a</w:t>
      </w:r>
      <w:r w:rsidRPr="00303A6D">
        <w:rPr>
          <w:lang w:val="en-US"/>
        </w:rPr>
        <w:t>rticle 14 imposes an absolute prohibition on the institutionalisation of a person on the grounds of their “actual or perceived impairment”.</w:t>
      </w:r>
      <w:r w:rsidRPr="00303A6D">
        <w:rPr>
          <w:rStyle w:val="FootnoteReference"/>
        </w:rPr>
        <w:footnoteReference w:id="70"/>
      </w:r>
      <w:r w:rsidRPr="00303A6D">
        <w:rPr>
          <w:lang w:val="en-US"/>
        </w:rPr>
        <w:t xml:space="preserve"> The Committee has noted that </w:t>
      </w:r>
      <w:r w:rsidR="00583C61">
        <w:rPr>
          <w:lang w:val="en-US"/>
        </w:rPr>
        <w:t>a</w:t>
      </w:r>
      <w:r w:rsidRPr="00303A6D">
        <w:rPr>
          <w:lang w:val="en-US"/>
        </w:rPr>
        <w:t xml:space="preserve">rticle 14 “is, in essence, a non-discrimination provision” and deprivations of liberty in violation of </w:t>
      </w:r>
      <w:r w:rsidR="00583C61">
        <w:rPr>
          <w:lang w:val="en-US"/>
        </w:rPr>
        <w:t>a</w:t>
      </w:r>
      <w:r w:rsidRPr="00303A6D">
        <w:rPr>
          <w:lang w:val="en-US"/>
        </w:rPr>
        <w:t xml:space="preserve">rticle 14 will also violate the right to non-discrimination contained in </w:t>
      </w:r>
      <w:r w:rsidR="00583C61">
        <w:rPr>
          <w:lang w:val="en-US"/>
        </w:rPr>
        <w:t>a</w:t>
      </w:r>
      <w:r w:rsidRPr="00303A6D">
        <w:rPr>
          <w:lang w:val="en-US"/>
        </w:rPr>
        <w:t>rticle 5 of the Convention.</w:t>
      </w:r>
      <w:r w:rsidRPr="00C767B0">
        <w:rPr>
          <w:rFonts w:cstheme="minorHAnsi"/>
          <w:vertAlign w:val="superscript"/>
        </w:rPr>
        <w:footnoteReference w:id="71"/>
      </w:r>
      <w:r w:rsidRPr="00C767B0">
        <w:rPr>
          <w:rFonts w:ascii="Cambria" w:hAnsi="Cambria"/>
          <w:lang w:val="en-US"/>
        </w:rPr>
        <w:t xml:space="preserve"> </w:t>
      </w:r>
    </w:p>
    <w:p w14:paraId="428AA204" w14:textId="77777777" w:rsidR="008408FF" w:rsidRPr="008408FF" w:rsidRDefault="008408FF" w:rsidP="008408FF">
      <w:pPr>
        <w:spacing w:after="0" w:line="240" w:lineRule="auto"/>
        <w:rPr>
          <w:lang w:val="en-US"/>
        </w:rPr>
      </w:pPr>
    </w:p>
    <w:p w14:paraId="5B763EE8" w14:textId="77777777" w:rsidR="00A9787A" w:rsidRPr="00303A6D" w:rsidRDefault="00A9787A" w:rsidP="00303A6D">
      <w:pPr>
        <w:pStyle w:val="ListParagraph"/>
        <w:numPr>
          <w:ilvl w:val="1"/>
          <w:numId w:val="2"/>
        </w:numPr>
        <w:spacing w:after="0" w:line="240" w:lineRule="auto"/>
        <w:jc w:val="both"/>
        <w:rPr>
          <w:b/>
          <w:lang w:val="en-US"/>
        </w:rPr>
      </w:pPr>
      <w:r w:rsidRPr="00303A6D">
        <w:rPr>
          <w:b/>
          <w:lang w:val="en-US"/>
        </w:rPr>
        <w:t>Article 19 – Living independently and being included in the community</w:t>
      </w:r>
    </w:p>
    <w:p w14:paraId="62582C36" w14:textId="77777777" w:rsidR="00FA2554" w:rsidRDefault="00FA2554" w:rsidP="00C0502F">
      <w:pPr>
        <w:spacing w:after="0" w:line="240" w:lineRule="auto"/>
        <w:rPr>
          <w:lang w:val="en-US"/>
        </w:rPr>
      </w:pPr>
    </w:p>
    <w:p w14:paraId="6BA4FCF7" w14:textId="7C6B52B7" w:rsidR="00C767B0" w:rsidRDefault="00FA2554" w:rsidP="00303A6D">
      <w:pPr>
        <w:pStyle w:val="ListParagraph"/>
        <w:numPr>
          <w:ilvl w:val="0"/>
          <w:numId w:val="42"/>
        </w:numPr>
        <w:spacing w:after="0" w:line="240" w:lineRule="auto"/>
        <w:jc w:val="both"/>
        <w:rPr>
          <w:rFonts w:ascii="Times New Roman" w:hAnsi="Times New Roman" w:cs="Times New Roman"/>
          <w:lang w:val="en-US"/>
        </w:rPr>
      </w:pPr>
      <w:r w:rsidRPr="00196770">
        <w:rPr>
          <w:lang w:val="en-US"/>
        </w:rPr>
        <w:t xml:space="preserve">Article 19 of the Convention reaffirms non-discrimination and recognition of the equal right of persons with disabilities to live independently in the community. </w:t>
      </w:r>
      <w:r w:rsidRPr="00FA2554">
        <w:rPr>
          <w:lang w:val="en-US"/>
        </w:rPr>
        <w:t>In order for the right to live independently and be included in the community to be realized, state parties have to take effective and appropriate measures to facilitate the full enjoyment of the right and the full inclusion and participation of persons with disabilities in the community.</w:t>
      </w:r>
      <w:r w:rsidRPr="00FA2554">
        <w:rPr>
          <w:rFonts w:ascii="Times New Roman" w:hAnsi="Times New Roman" w:cs="Times New Roman"/>
          <w:lang w:val="en-US"/>
        </w:rPr>
        <w:t xml:space="preserve"> </w:t>
      </w:r>
    </w:p>
    <w:p w14:paraId="3C513496" w14:textId="77777777" w:rsidR="002C092A" w:rsidRDefault="002C092A" w:rsidP="001F3101">
      <w:pPr>
        <w:pStyle w:val="ListParagraph"/>
        <w:spacing w:after="0" w:line="240" w:lineRule="auto"/>
        <w:jc w:val="both"/>
        <w:rPr>
          <w:rFonts w:ascii="Times New Roman" w:hAnsi="Times New Roman" w:cs="Times New Roman"/>
          <w:lang w:val="en-US"/>
        </w:rPr>
      </w:pPr>
    </w:p>
    <w:p w14:paraId="33897868" w14:textId="3097BE78" w:rsidR="00C767B0" w:rsidRPr="001F3101" w:rsidRDefault="00FA2554" w:rsidP="00303A6D">
      <w:pPr>
        <w:pStyle w:val="ListParagraph"/>
        <w:numPr>
          <w:ilvl w:val="0"/>
          <w:numId w:val="42"/>
        </w:numPr>
        <w:spacing w:after="0" w:line="240" w:lineRule="auto"/>
        <w:jc w:val="both"/>
        <w:rPr>
          <w:rFonts w:ascii="Times New Roman" w:hAnsi="Times New Roman" w:cs="Times New Roman"/>
          <w:lang w:val="en-US"/>
        </w:rPr>
      </w:pPr>
      <w:r w:rsidRPr="00C767B0">
        <w:rPr>
          <w:lang w:val="en-US"/>
        </w:rPr>
        <w:t>Eligibility criteria and procedures for accessing support services need to be defined in a non-discriminatory</w:t>
      </w:r>
      <w:r w:rsidR="00595E94">
        <w:rPr>
          <w:lang w:val="en-US"/>
        </w:rPr>
        <w:t>,</w:t>
      </w:r>
      <w:r w:rsidRPr="00C767B0">
        <w:rPr>
          <w:lang w:val="en-US"/>
        </w:rPr>
        <w:t xml:space="preserve"> </w:t>
      </w:r>
      <w:r w:rsidR="00595E94" w:rsidRPr="00C767B0">
        <w:rPr>
          <w:lang w:val="en-US"/>
        </w:rPr>
        <w:t xml:space="preserve">objective </w:t>
      </w:r>
      <w:r w:rsidRPr="00C767B0">
        <w:rPr>
          <w:lang w:val="en-US"/>
        </w:rPr>
        <w:t>way, and focus on the requirements of the person rather than the impairment, following a human</w:t>
      </w:r>
      <w:r w:rsidR="00DB104B">
        <w:rPr>
          <w:lang w:val="en-US"/>
        </w:rPr>
        <w:t xml:space="preserve"> </w:t>
      </w:r>
      <w:r w:rsidRPr="00C767B0">
        <w:rPr>
          <w:lang w:val="en-US"/>
        </w:rPr>
        <w:t>rights</w:t>
      </w:r>
      <w:r w:rsidR="00DB104B">
        <w:rPr>
          <w:lang w:val="en-US"/>
        </w:rPr>
        <w:t>-</w:t>
      </w:r>
      <w:r w:rsidRPr="00C767B0">
        <w:rPr>
          <w:lang w:val="en-US"/>
        </w:rPr>
        <w:t>based approach. Setting up specific services for particular groups of persons with disabilities in accordance with their requirements, such as services for children, students</w:t>
      </w:r>
      <w:r w:rsidR="00595E94">
        <w:rPr>
          <w:lang w:val="en-US"/>
        </w:rPr>
        <w:t>,</w:t>
      </w:r>
      <w:r w:rsidRPr="00C767B0">
        <w:rPr>
          <w:lang w:val="en-US"/>
        </w:rPr>
        <w:t xml:space="preserve"> or employees with disabilities, is not considered as a discriminatory violation of the Convention but rather as </w:t>
      </w:r>
      <w:r w:rsidR="00E53C57">
        <w:rPr>
          <w:lang w:val="en-US"/>
        </w:rPr>
        <w:t xml:space="preserve">fulfillment of the </w:t>
      </w:r>
      <w:r w:rsidR="00145A9C">
        <w:rPr>
          <w:lang w:val="en-US"/>
        </w:rPr>
        <w:t>rights</w:t>
      </w:r>
      <w:r w:rsidR="00E53C57">
        <w:rPr>
          <w:lang w:val="en-US"/>
        </w:rPr>
        <w:t xml:space="preserve"> under article 19</w:t>
      </w:r>
      <w:r w:rsidRPr="00C767B0">
        <w:rPr>
          <w:lang w:val="en-US"/>
        </w:rPr>
        <w:t xml:space="preserve">. Persons with disabilities who are facing discrimination in relation to article 19 must have effective and affordable legal remedies at their disposal. </w:t>
      </w:r>
      <w:r>
        <w:rPr>
          <w:rStyle w:val="FootnoteReference"/>
          <w:lang w:val="en-US"/>
        </w:rPr>
        <w:footnoteReference w:id="72"/>
      </w:r>
    </w:p>
    <w:p w14:paraId="39348EDB" w14:textId="77777777" w:rsidR="002C092A" w:rsidRPr="001F3101" w:rsidRDefault="002C092A" w:rsidP="001F3101">
      <w:pPr>
        <w:pStyle w:val="ListParagraph"/>
        <w:rPr>
          <w:rFonts w:ascii="Times New Roman" w:hAnsi="Times New Roman" w:cs="Times New Roman"/>
          <w:lang w:val="en-US"/>
        </w:rPr>
      </w:pPr>
    </w:p>
    <w:p w14:paraId="3BDCFE2E" w14:textId="47A5A574" w:rsidR="00C767B0" w:rsidRPr="001F3101" w:rsidRDefault="00FA2554" w:rsidP="00303A6D">
      <w:pPr>
        <w:pStyle w:val="ListParagraph"/>
        <w:numPr>
          <w:ilvl w:val="0"/>
          <w:numId w:val="42"/>
        </w:numPr>
        <w:spacing w:after="0" w:line="240" w:lineRule="auto"/>
        <w:jc w:val="both"/>
        <w:rPr>
          <w:rFonts w:ascii="Times New Roman" w:hAnsi="Times New Roman"/>
          <w:lang w:val="en-US"/>
        </w:rPr>
      </w:pPr>
      <w:r w:rsidRPr="00C767B0">
        <w:rPr>
          <w:lang w:val="en-US"/>
        </w:rPr>
        <w:t>The duty to protect also includes the prohibition of discriminatory practices, such as the exclusion of individuals or groups from the provision of certain services. States parties should prohibit and prevent third parties from imposing practical or procedural barriers to living independently and being included in the community, such as ensuring that services provided are in line with independent and community living and that persons with disabilities are not denied the possibility to rent or disadvantaged in the housing market.  General community services open to the public such as libraries, swimming pools, public parks/spaces, shops, post offices or cinemas must be accessible and responsive to the requirements of persons with disabilities</w:t>
      </w:r>
      <w:r>
        <w:rPr>
          <w:rStyle w:val="FootnoteReference"/>
        </w:rPr>
        <w:footnoteReference w:id="73"/>
      </w:r>
    </w:p>
    <w:p w14:paraId="38C92C88" w14:textId="77777777" w:rsidR="002C092A" w:rsidRPr="00303A6D" w:rsidRDefault="002C092A" w:rsidP="001F3101">
      <w:pPr>
        <w:pStyle w:val="ListParagraph"/>
        <w:spacing w:after="0" w:line="240" w:lineRule="auto"/>
        <w:jc w:val="both"/>
        <w:rPr>
          <w:rFonts w:ascii="Times New Roman" w:hAnsi="Times New Roman"/>
          <w:lang w:val="en-US"/>
        </w:rPr>
      </w:pPr>
    </w:p>
    <w:p w14:paraId="281000BB" w14:textId="34BDDD13" w:rsidR="00C767B0" w:rsidRPr="001F3101" w:rsidRDefault="00CB4427" w:rsidP="00303A6D">
      <w:pPr>
        <w:pStyle w:val="ListParagraph"/>
        <w:numPr>
          <w:ilvl w:val="0"/>
          <w:numId w:val="42"/>
        </w:numPr>
        <w:spacing w:after="0" w:line="240" w:lineRule="auto"/>
        <w:jc w:val="both"/>
        <w:rPr>
          <w:rFonts w:ascii="Times New Roman" w:hAnsi="Times New Roman"/>
          <w:lang w:val="en-US"/>
        </w:rPr>
      </w:pPr>
      <w:r w:rsidRPr="00C767B0">
        <w:rPr>
          <w:lang w:val="en-US"/>
        </w:rPr>
        <w:t xml:space="preserve">Decentralization, resulting in disparities between local authorities and unequal chances of independent and community living in a State party must be addressed by State Parties, in particularly those who have </w:t>
      </w:r>
      <w:r w:rsidR="001163B3">
        <w:rPr>
          <w:lang w:val="en-US"/>
        </w:rPr>
        <w:t>f</w:t>
      </w:r>
      <w:r w:rsidRPr="00C767B0">
        <w:rPr>
          <w:lang w:val="en-US"/>
        </w:rPr>
        <w:t>ederal systems.</w:t>
      </w:r>
    </w:p>
    <w:p w14:paraId="2CDB48DD" w14:textId="77777777" w:rsidR="002C092A" w:rsidRPr="001F3101" w:rsidRDefault="002C092A" w:rsidP="001F3101">
      <w:pPr>
        <w:pStyle w:val="ListParagraph"/>
        <w:rPr>
          <w:rFonts w:ascii="Times New Roman" w:hAnsi="Times New Roman"/>
          <w:lang w:val="en-US"/>
        </w:rPr>
      </w:pPr>
    </w:p>
    <w:p w14:paraId="08F8CD7E" w14:textId="504EF453" w:rsidR="00CB4427" w:rsidRPr="00F87EB8" w:rsidRDefault="00CB4427" w:rsidP="00303A6D">
      <w:pPr>
        <w:pStyle w:val="ListParagraph"/>
        <w:numPr>
          <w:ilvl w:val="0"/>
          <w:numId w:val="42"/>
        </w:numPr>
        <w:spacing w:after="0" w:line="240" w:lineRule="auto"/>
        <w:jc w:val="both"/>
        <w:rPr>
          <w:rFonts w:ascii="Times New Roman" w:hAnsi="Times New Roman" w:cs="Times New Roman"/>
          <w:lang w:val="en-US"/>
        </w:rPr>
      </w:pPr>
      <w:r w:rsidRPr="00F87EB8">
        <w:rPr>
          <w:lang w:val="en-US"/>
        </w:rPr>
        <w:lastRenderedPageBreak/>
        <w:t xml:space="preserve">State </w:t>
      </w:r>
      <w:r w:rsidR="002C092A">
        <w:rPr>
          <w:lang w:val="en-US"/>
        </w:rPr>
        <w:t>p</w:t>
      </w:r>
      <w:r w:rsidRPr="00F87EB8">
        <w:rPr>
          <w:lang w:val="en-US"/>
        </w:rPr>
        <w:t>arties need to ensure that all measures adopted to implement Article 19 are gender and age sensitive.</w:t>
      </w:r>
    </w:p>
    <w:p w14:paraId="4BF02028" w14:textId="77777777" w:rsidR="00CB4427" w:rsidRPr="00C0502F" w:rsidRDefault="00CB4427" w:rsidP="00C0502F">
      <w:pPr>
        <w:spacing w:after="0" w:line="240" w:lineRule="auto"/>
        <w:rPr>
          <w:lang w:val="en-US"/>
        </w:rPr>
      </w:pPr>
    </w:p>
    <w:p w14:paraId="560E8003" w14:textId="77777777" w:rsidR="00C0502F" w:rsidRPr="00303A6D" w:rsidRDefault="00A9787A" w:rsidP="00303A6D">
      <w:pPr>
        <w:pStyle w:val="ListParagraph"/>
        <w:numPr>
          <w:ilvl w:val="1"/>
          <w:numId w:val="2"/>
        </w:numPr>
        <w:spacing w:after="0" w:line="240" w:lineRule="auto"/>
        <w:jc w:val="both"/>
        <w:rPr>
          <w:b/>
        </w:rPr>
      </w:pPr>
      <w:r w:rsidRPr="00303A6D">
        <w:rPr>
          <w:b/>
        </w:rPr>
        <w:t>Article 24 – Education</w:t>
      </w:r>
    </w:p>
    <w:p w14:paraId="0551D8FF" w14:textId="77777777" w:rsidR="00511A01" w:rsidRPr="00303A6D" w:rsidRDefault="00511A01" w:rsidP="00303A6D">
      <w:pPr>
        <w:pStyle w:val="ListParagraph"/>
        <w:spacing w:after="0" w:line="240" w:lineRule="auto"/>
        <w:ind w:left="1785"/>
        <w:jc w:val="both"/>
        <w:rPr>
          <w:b/>
        </w:rPr>
      </w:pPr>
    </w:p>
    <w:p w14:paraId="2FFE6350" w14:textId="0E68F67C" w:rsidR="00C767B0" w:rsidRDefault="00595E94" w:rsidP="00303A6D">
      <w:pPr>
        <w:pStyle w:val="ListParagraph"/>
        <w:numPr>
          <w:ilvl w:val="0"/>
          <w:numId w:val="42"/>
        </w:numPr>
        <w:spacing w:after="0" w:line="240" w:lineRule="auto"/>
        <w:jc w:val="both"/>
        <w:rPr>
          <w:lang w:val="en-US"/>
        </w:rPr>
      </w:pPr>
      <w:r w:rsidRPr="00511A01">
        <w:rPr>
          <w:lang w:val="en-US"/>
        </w:rPr>
        <w:t>The failure of some States</w:t>
      </w:r>
      <w:r w:rsidR="001163B3">
        <w:rPr>
          <w:lang w:val="en-US"/>
        </w:rPr>
        <w:t xml:space="preserve"> parties</w:t>
      </w:r>
      <w:r w:rsidRPr="00511A01">
        <w:rPr>
          <w:lang w:val="en-US"/>
        </w:rPr>
        <w:t xml:space="preserve"> to provide </w:t>
      </w:r>
      <w:r w:rsidR="001163B3">
        <w:rPr>
          <w:lang w:val="en-US"/>
        </w:rPr>
        <w:t>students</w:t>
      </w:r>
      <w:r w:rsidR="001163B3" w:rsidRPr="00511A01">
        <w:rPr>
          <w:lang w:val="en-US"/>
        </w:rPr>
        <w:t xml:space="preserve"> </w:t>
      </w:r>
      <w:r w:rsidRPr="00511A01">
        <w:rPr>
          <w:lang w:val="en-US"/>
        </w:rPr>
        <w:t xml:space="preserve">with disabilities with access to mainstream, inclusive education is discriminatory, contrary to the objectives of the Convention, and in direct contravention of </w:t>
      </w:r>
      <w:r w:rsidR="001163B3">
        <w:rPr>
          <w:lang w:val="en-US"/>
        </w:rPr>
        <w:t>a</w:t>
      </w:r>
      <w:r w:rsidRPr="00511A01">
        <w:rPr>
          <w:lang w:val="en-US"/>
        </w:rPr>
        <w:t>rticles 5 and 24.</w:t>
      </w:r>
      <w:r w:rsidR="00FB747D">
        <w:rPr>
          <w:lang w:val="en-US"/>
        </w:rPr>
        <w:t xml:space="preserve"> </w:t>
      </w:r>
      <w:r w:rsidR="00C0502F" w:rsidRPr="00511A01">
        <w:rPr>
          <w:lang w:val="en-US"/>
        </w:rPr>
        <w:t xml:space="preserve">Article 5(1) interacts with </w:t>
      </w:r>
      <w:r w:rsidR="00FB747D">
        <w:rPr>
          <w:lang w:val="en-US"/>
        </w:rPr>
        <w:t>a</w:t>
      </w:r>
      <w:r w:rsidR="00C0502F" w:rsidRPr="00511A01">
        <w:rPr>
          <w:lang w:val="en-US"/>
        </w:rPr>
        <w:t xml:space="preserve">rticle 24 of the Convention </w:t>
      </w:r>
      <w:r w:rsidR="00FB747D">
        <w:rPr>
          <w:lang w:val="en-US"/>
        </w:rPr>
        <w:t>and</w:t>
      </w:r>
      <w:r w:rsidR="00C0502F" w:rsidRPr="00511A01">
        <w:rPr>
          <w:lang w:val="en-US"/>
        </w:rPr>
        <w:t xml:space="preserve"> requires States </w:t>
      </w:r>
      <w:r w:rsidR="001163B3">
        <w:rPr>
          <w:lang w:val="en-US"/>
        </w:rPr>
        <w:t xml:space="preserve">parties </w:t>
      </w:r>
      <w:r w:rsidR="00C0502F" w:rsidRPr="00511A01">
        <w:rPr>
          <w:lang w:val="en-US"/>
        </w:rPr>
        <w:t>to remove all types of discriminatory barriers, including legal and social barriers, to inclusive education</w:t>
      </w:r>
      <w:r w:rsidR="00FB747D">
        <w:rPr>
          <w:lang w:val="en-US"/>
        </w:rPr>
        <w:t xml:space="preserve">. </w:t>
      </w:r>
      <w:r w:rsidR="00FB747D" w:rsidRPr="00511A01">
        <w:rPr>
          <w:lang w:val="en-US"/>
        </w:rPr>
        <w:t xml:space="preserve">Equality cannot be achieved for students with disabilities </w:t>
      </w:r>
      <w:r w:rsidR="00FB747D">
        <w:rPr>
          <w:lang w:val="en-US"/>
        </w:rPr>
        <w:t xml:space="preserve">as long as </w:t>
      </w:r>
      <w:r w:rsidR="00FB747D" w:rsidRPr="00511A01">
        <w:rPr>
          <w:lang w:val="en-US"/>
        </w:rPr>
        <w:t>they continue to be segregated from mainstream education settings</w:t>
      </w:r>
      <w:r w:rsidR="00FB747D">
        <w:rPr>
          <w:lang w:val="en-US"/>
        </w:rPr>
        <w:t xml:space="preserve"> and so </w:t>
      </w:r>
      <w:r w:rsidR="00C0502F" w:rsidRPr="00511A01">
        <w:rPr>
          <w:lang w:val="en-US"/>
        </w:rPr>
        <w:t xml:space="preserve">all students, including students with disabilities, </w:t>
      </w:r>
      <w:r w:rsidR="00FB747D">
        <w:rPr>
          <w:lang w:val="en-US"/>
        </w:rPr>
        <w:t>must be</w:t>
      </w:r>
      <w:r w:rsidR="00FB747D" w:rsidRPr="00511A01">
        <w:rPr>
          <w:lang w:val="en-US"/>
        </w:rPr>
        <w:t xml:space="preserve"> </w:t>
      </w:r>
      <w:r w:rsidR="00C0502F" w:rsidRPr="00511A01">
        <w:rPr>
          <w:lang w:val="en-US"/>
        </w:rPr>
        <w:t xml:space="preserve">welcomed and supported to participate in the classroom setting and school </w:t>
      </w:r>
      <w:r w:rsidR="00E872AB">
        <w:rPr>
          <w:lang w:val="en-US"/>
        </w:rPr>
        <w:t>on an equal basis with others</w:t>
      </w:r>
      <w:r w:rsidR="002C092A">
        <w:rPr>
          <w:lang w:val="en-US"/>
        </w:rPr>
        <w:t>.</w:t>
      </w:r>
    </w:p>
    <w:p w14:paraId="6BC49C54" w14:textId="77777777" w:rsidR="002C092A" w:rsidRPr="00511A01" w:rsidRDefault="002C092A" w:rsidP="001F3101">
      <w:pPr>
        <w:pStyle w:val="ListParagraph"/>
        <w:spacing w:after="0" w:line="240" w:lineRule="auto"/>
        <w:jc w:val="both"/>
        <w:rPr>
          <w:lang w:val="en-US"/>
        </w:rPr>
      </w:pPr>
    </w:p>
    <w:p w14:paraId="4D34C223" w14:textId="11DC1626" w:rsidR="0051235B" w:rsidRDefault="00C0502F" w:rsidP="00303A6D">
      <w:pPr>
        <w:pStyle w:val="ListParagraph"/>
        <w:numPr>
          <w:ilvl w:val="0"/>
          <w:numId w:val="42"/>
        </w:numPr>
        <w:spacing w:after="0" w:line="240" w:lineRule="auto"/>
        <w:jc w:val="both"/>
        <w:rPr>
          <w:lang w:val="en-US"/>
        </w:rPr>
      </w:pPr>
      <w:r w:rsidRPr="00C767B0">
        <w:rPr>
          <w:lang w:val="en-US"/>
        </w:rPr>
        <w:t>Article 5(2) of the Convention requires that States</w:t>
      </w:r>
      <w:r w:rsidR="001163B3">
        <w:rPr>
          <w:lang w:val="en-US"/>
        </w:rPr>
        <w:t xml:space="preserve"> parties</w:t>
      </w:r>
      <w:r w:rsidRPr="00C767B0">
        <w:rPr>
          <w:lang w:val="en-US"/>
        </w:rPr>
        <w:t xml:space="preserve"> prohibit all forms of discrimination on the basis of disability. Segregat</w:t>
      </w:r>
      <w:r w:rsidR="00A14AAE">
        <w:rPr>
          <w:lang w:val="en-US"/>
        </w:rPr>
        <w:t>ed</w:t>
      </w:r>
      <w:r w:rsidRPr="00C767B0">
        <w:rPr>
          <w:lang w:val="en-US"/>
        </w:rPr>
        <w:t xml:space="preserve"> models of education, which exclude </w:t>
      </w:r>
      <w:r w:rsidR="001163B3">
        <w:rPr>
          <w:lang w:val="en-US"/>
        </w:rPr>
        <w:t>students</w:t>
      </w:r>
      <w:r w:rsidR="001163B3" w:rsidRPr="00C767B0">
        <w:rPr>
          <w:lang w:val="en-US"/>
        </w:rPr>
        <w:t xml:space="preserve"> </w:t>
      </w:r>
      <w:r w:rsidRPr="00C767B0">
        <w:rPr>
          <w:lang w:val="en-US"/>
        </w:rPr>
        <w:t xml:space="preserve">with disabilities from mainstream education on the basis of disability, contravene articles 5(2) and 24(1)(a) of the Convention. Article 5(3) of the Convention requires State parties to take all appropriate steps to ensure reasonable accommodation is provided to promote equality and eliminate discrimination. This right is strengthened for persons with disabilities in </w:t>
      </w:r>
      <w:r w:rsidR="001163B3">
        <w:rPr>
          <w:lang w:val="en-US"/>
        </w:rPr>
        <w:t>a</w:t>
      </w:r>
      <w:r w:rsidRPr="00C767B0">
        <w:rPr>
          <w:lang w:val="en-US"/>
        </w:rPr>
        <w:t xml:space="preserve">rticle 24(2)(b) which requires States </w:t>
      </w:r>
      <w:r w:rsidR="001163B3">
        <w:rPr>
          <w:lang w:val="en-US"/>
        </w:rPr>
        <w:t xml:space="preserve">parties </w:t>
      </w:r>
      <w:r w:rsidRPr="00C767B0">
        <w:rPr>
          <w:lang w:val="en-US"/>
        </w:rPr>
        <w:t>to ensure an inclusive education on an equal basis with others in the communities in which they live by providing reasonable accommodation of an individual</w:t>
      </w:r>
      <w:r w:rsidR="001163B3">
        <w:rPr>
          <w:lang w:val="en-US"/>
        </w:rPr>
        <w:t>’</w:t>
      </w:r>
      <w:r w:rsidRPr="00C767B0">
        <w:rPr>
          <w:lang w:val="en-US"/>
        </w:rPr>
        <w:t xml:space="preserve">s requirement in accordance with </w:t>
      </w:r>
      <w:r w:rsidR="001163B3">
        <w:rPr>
          <w:lang w:val="en-US"/>
        </w:rPr>
        <w:t>a</w:t>
      </w:r>
      <w:r w:rsidRPr="00C767B0">
        <w:rPr>
          <w:lang w:val="en-US"/>
        </w:rPr>
        <w:t>rticle 24(2)(c). States</w:t>
      </w:r>
      <w:r w:rsidR="001163B3">
        <w:rPr>
          <w:lang w:val="en-US"/>
        </w:rPr>
        <w:t xml:space="preserve"> parties</w:t>
      </w:r>
      <w:r w:rsidRPr="00C767B0">
        <w:rPr>
          <w:lang w:val="en-US"/>
        </w:rPr>
        <w:t>’ obligations extend beyond the school. States</w:t>
      </w:r>
      <w:r w:rsidR="001163B3">
        <w:rPr>
          <w:lang w:val="en-US"/>
        </w:rPr>
        <w:t xml:space="preserve"> parties</w:t>
      </w:r>
      <w:r w:rsidRPr="00C767B0">
        <w:rPr>
          <w:lang w:val="en-US"/>
        </w:rPr>
        <w:t xml:space="preserve"> must ensure school transportation is provided to all </w:t>
      </w:r>
      <w:r w:rsidR="001163B3">
        <w:rPr>
          <w:lang w:val="en-US"/>
        </w:rPr>
        <w:t xml:space="preserve">students </w:t>
      </w:r>
      <w:r w:rsidRPr="00C767B0">
        <w:rPr>
          <w:lang w:val="en-US"/>
        </w:rPr>
        <w:t xml:space="preserve"> with disabilities where transportation options are limited due to social or economic barriers. </w:t>
      </w:r>
    </w:p>
    <w:p w14:paraId="5EF1FA32" w14:textId="77777777" w:rsidR="002C092A" w:rsidRPr="00CD1FA5" w:rsidRDefault="002C092A" w:rsidP="001F3101">
      <w:pPr>
        <w:pStyle w:val="ListParagraph"/>
        <w:rPr>
          <w:lang w:val="en-US"/>
        </w:rPr>
      </w:pPr>
    </w:p>
    <w:p w14:paraId="7C089CE4" w14:textId="77777777" w:rsidR="00C0502F" w:rsidRPr="0051235B" w:rsidRDefault="00A14AAE" w:rsidP="00303A6D">
      <w:pPr>
        <w:pStyle w:val="ListParagraph"/>
        <w:numPr>
          <w:ilvl w:val="0"/>
          <w:numId w:val="42"/>
        </w:numPr>
        <w:spacing w:after="0" w:line="240" w:lineRule="auto"/>
        <w:jc w:val="both"/>
        <w:rPr>
          <w:lang w:val="en-US"/>
        </w:rPr>
      </w:pPr>
      <w:r>
        <w:rPr>
          <w:lang w:val="en-US"/>
        </w:rPr>
        <w:t>The Committee calls on States parties to be guided by its General comment No. 4 (2016) on inclusive education when carrying out measures to fulfill their obligations under a</w:t>
      </w:r>
      <w:r w:rsidR="00C0502F" w:rsidRPr="0051235B">
        <w:rPr>
          <w:lang w:val="en-US"/>
        </w:rPr>
        <w:t>rticles 5 and 24.</w:t>
      </w:r>
    </w:p>
    <w:p w14:paraId="7177D168" w14:textId="77777777" w:rsidR="00C0502F" w:rsidRPr="00C0502F" w:rsidRDefault="00C0502F" w:rsidP="00C0502F">
      <w:pPr>
        <w:spacing w:after="0" w:line="240" w:lineRule="auto"/>
        <w:rPr>
          <w:lang w:val="en-US"/>
        </w:rPr>
      </w:pPr>
    </w:p>
    <w:p w14:paraId="1CA98948" w14:textId="77777777" w:rsidR="00A9787A" w:rsidRPr="00303A6D" w:rsidRDefault="00A9787A" w:rsidP="00303A6D">
      <w:pPr>
        <w:pStyle w:val="ListParagraph"/>
        <w:numPr>
          <w:ilvl w:val="1"/>
          <w:numId w:val="2"/>
        </w:numPr>
        <w:spacing w:after="0" w:line="240" w:lineRule="auto"/>
        <w:jc w:val="both"/>
        <w:rPr>
          <w:b/>
        </w:rPr>
      </w:pPr>
      <w:r w:rsidRPr="00303A6D">
        <w:rPr>
          <w:b/>
        </w:rPr>
        <w:t>Article 27 – Work and employment</w:t>
      </w:r>
    </w:p>
    <w:p w14:paraId="2F04446E" w14:textId="77777777" w:rsidR="00C0502F" w:rsidRDefault="00C0502F" w:rsidP="00C0502F">
      <w:pPr>
        <w:spacing w:after="0" w:line="240" w:lineRule="auto"/>
      </w:pPr>
    </w:p>
    <w:p w14:paraId="51C20F6B" w14:textId="1002520F" w:rsidR="0051235B" w:rsidRDefault="00C0502F" w:rsidP="00303A6D">
      <w:pPr>
        <w:pStyle w:val="ListParagraph"/>
        <w:numPr>
          <w:ilvl w:val="0"/>
          <w:numId w:val="42"/>
        </w:numPr>
        <w:spacing w:after="0" w:line="240" w:lineRule="auto"/>
        <w:jc w:val="both"/>
        <w:rPr>
          <w:lang w:val="en-US"/>
        </w:rPr>
      </w:pPr>
      <w:r w:rsidRPr="00C0502F">
        <w:rPr>
          <w:lang w:val="en-US"/>
        </w:rPr>
        <w:t xml:space="preserve">To achieve true equality in terms of the Convention and attain </w:t>
      </w:r>
      <w:r w:rsidRPr="00C0502F">
        <w:rPr>
          <w:iCs/>
          <w:lang w:val="en-US"/>
        </w:rPr>
        <w:t>full economic and social participation</w:t>
      </w:r>
      <w:r w:rsidRPr="00C0502F">
        <w:rPr>
          <w:lang w:val="en-US"/>
        </w:rPr>
        <w:t xml:space="preserve">, </w:t>
      </w:r>
      <w:r w:rsidR="00511A01">
        <w:rPr>
          <w:lang w:val="en-US"/>
        </w:rPr>
        <w:t>State p</w:t>
      </w:r>
      <w:r>
        <w:rPr>
          <w:lang w:val="en-US"/>
        </w:rPr>
        <w:t>arties</w:t>
      </w:r>
      <w:r w:rsidRPr="00C0502F">
        <w:rPr>
          <w:lang w:val="en-US"/>
        </w:rPr>
        <w:t xml:space="preserve"> need to ensure that there is no discrimination on the grounds of disability in connection to work and employment. In order to ensure reasonable accommodation under Article 5(3) and to achieve or accelerate de facto equality in the work environment under Article 5(4)</w:t>
      </w:r>
      <w:r w:rsidR="00DF2EEB">
        <w:rPr>
          <w:lang w:val="en-US"/>
        </w:rPr>
        <w:t>, States parties should</w:t>
      </w:r>
      <w:r w:rsidRPr="00C0502F">
        <w:rPr>
          <w:lang w:val="en-US"/>
        </w:rPr>
        <w:t>:</w:t>
      </w:r>
    </w:p>
    <w:p w14:paraId="4412CD56" w14:textId="77777777" w:rsidR="002C092A" w:rsidRDefault="002C092A" w:rsidP="001F3101">
      <w:pPr>
        <w:pStyle w:val="ListParagraph"/>
        <w:spacing w:after="0" w:line="240" w:lineRule="auto"/>
        <w:jc w:val="both"/>
        <w:rPr>
          <w:lang w:val="en-US"/>
        </w:rPr>
      </w:pPr>
    </w:p>
    <w:p w14:paraId="1CD66573" w14:textId="6D4F9FE0" w:rsidR="0051235B" w:rsidRDefault="00411B02" w:rsidP="00303A6D">
      <w:pPr>
        <w:pStyle w:val="ListParagraph"/>
        <w:numPr>
          <w:ilvl w:val="0"/>
          <w:numId w:val="45"/>
        </w:numPr>
        <w:spacing w:after="0" w:line="240" w:lineRule="auto"/>
        <w:jc w:val="both"/>
        <w:rPr>
          <w:lang w:val="en-US"/>
        </w:rPr>
      </w:pPr>
      <w:r>
        <w:rPr>
          <w:lang w:val="en-US"/>
        </w:rPr>
        <w:t>Facilitate the t</w:t>
      </w:r>
      <w:r w:rsidR="00C0502F" w:rsidRPr="0051235B">
        <w:rPr>
          <w:lang w:val="en-US"/>
        </w:rPr>
        <w:t>ransition away from segregated work environments</w:t>
      </w:r>
      <w:r>
        <w:rPr>
          <w:lang w:val="en-US"/>
        </w:rPr>
        <w:t xml:space="preserve"> for</w:t>
      </w:r>
      <w:r w:rsidR="00C0502F" w:rsidRPr="0051235B">
        <w:rPr>
          <w:lang w:val="en-US"/>
        </w:rPr>
        <w:t xml:space="preserve"> </w:t>
      </w:r>
      <w:r w:rsidRPr="0051235B">
        <w:rPr>
          <w:lang w:val="en-US"/>
        </w:rPr>
        <w:t xml:space="preserve">persons with disabilities </w:t>
      </w:r>
      <w:r w:rsidR="00C0502F" w:rsidRPr="0051235B">
        <w:rPr>
          <w:lang w:val="en-US"/>
        </w:rPr>
        <w:t xml:space="preserve">and support </w:t>
      </w:r>
      <w:r w:rsidR="00DF2EEB">
        <w:rPr>
          <w:lang w:val="en-US"/>
        </w:rPr>
        <w:t>the</w:t>
      </w:r>
      <w:r>
        <w:rPr>
          <w:lang w:val="en-US"/>
        </w:rPr>
        <w:t>ir</w:t>
      </w:r>
      <w:r w:rsidR="00DF2EEB" w:rsidRPr="0051235B">
        <w:rPr>
          <w:lang w:val="en-US"/>
        </w:rPr>
        <w:t xml:space="preserve"> </w:t>
      </w:r>
      <w:r w:rsidR="00C0502F" w:rsidRPr="0051235B">
        <w:rPr>
          <w:lang w:val="en-US"/>
        </w:rPr>
        <w:t>engagement</w:t>
      </w:r>
      <w:r w:rsidR="00DF2EEB" w:rsidRPr="0051235B">
        <w:rPr>
          <w:lang w:val="en-US"/>
        </w:rPr>
        <w:t xml:space="preserve"> </w:t>
      </w:r>
      <w:r w:rsidR="00DF2EEB">
        <w:rPr>
          <w:lang w:val="en-US"/>
        </w:rPr>
        <w:t>in</w:t>
      </w:r>
      <w:r w:rsidR="00DF2EEB" w:rsidRPr="0051235B">
        <w:rPr>
          <w:lang w:val="en-US"/>
        </w:rPr>
        <w:t xml:space="preserve"> </w:t>
      </w:r>
      <w:r w:rsidR="00C0502F" w:rsidRPr="0051235B">
        <w:rPr>
          <w:lang w:val="en-US"/>
        </w:rPr>
        <w:t xml:space="preserve">the open labour market; </w:t>
      </w:r>
    </w:p>
    <w:p w14:paraId="22B54179" w14:textId="77777777" w:rsidR="002C092A" w:rsidRDefault="002C092A" w:rsidP="001F3101">
      <w:pPr>
        <w:pStyle w:val="ListParagraph"/>
        <w:spacing w:after="0" w:line="240" w:lineRule="auto"/>
        <w:ind w:left="1080"/>
        <w:jc w:val="both"/>
        <w:rPr>
          <w:lang w:val="en-US"/>
        </w:rPr>
      </w:pPr>
    </w:p>
    <w:p w14:paraId="67FE9DA1" w14:textId="77777777" w:rsidR="00C0502F" w:rsidRPr="0051235B" w:rsidRDefault="00511A01" w:rsidP="00303A6D">
      <w:pPr>
        <w:pStyle w:val="ListParagraph"/>
        <w:numPr>
          <w:ilvl w:val="0"/>
          <w:numId w:val="45"/>
        </w:numPr>
        <w:spacing w:after="0" w:line="240" w:lineRule="auto"/>
        <w:jc w:val="both"/>
        <w:rPr>
          <w:lang w:val="en-US"/>
        </w:rPr>
      </w:pPr>
      <w:r>
        <w:rPr>
          <w:lang w:val="en-US"/>
        </w:rPr>
        <w:t>E</w:t>
      </w:r>
      <w:r w:rsidR="00C0502F" w:rsidRPr="0051235B">
        <w:rPr>
          <w:lang w:val="en-US"/>
        </w:rPr>
        <w:t xml:space="preserve">nsure the availability of </w:t>
      </w:r>
      <w:r w:rsidR="00E53C57">
        <w:rPr>
          <w:lang w:val="en-US"/>
        </w:rPr>
        <w:t>supported employment and</w:t>
      </w:r>
      <w:r w:rsidR="00C0502F" w:rsidRPr="0051235B">
        <w:rPr>
          <w:lang w:val="en-US"/>
        </w:rPr>
        <w:t xml:space="preserve"> protect</w:t>
      </w:r>
      <w:r w:rsidR="00E53C57">
        <w:rPr>
          <w:lang w:val="en-US"/>
        </w:rPr>
        <w:t>ion</w:t>
      </w:r>
      <w:r w:rsidR="00C0502F" w:rsidRPr="0051235B">
        <w:rPr>
          <w:lang w:val="en-US"/>
        </w:rPr>
        <w:t xml:space="preserve"> </w:t>
      </w:r>
      <w:r w:rsidR="00E53C57">
        <w:rPr>
          <w:lang w:val="en-US"/>
        </w:rPr>
        <w:t xml:space="preserve">of </w:t>
      </w:r>
      <w:r w:rsidR="00C0502F" w:rsidRPr="0051235B">
        <w:rPr>
          <w:lang w:val="en-US"/>
        </w:rPr>
        <w:t>the rights of workers with disabilit</w:t>
      </w:r>
      <w:r w:rsidR="00145A9C">
        <w:rPr>
          <w:lang w:val="en-US"/>
        </w:rPr>
        <w:t>ies</w:t>
      </w:r>
      <w:r w:rsidR="00C0502F" w:rsidRPr="0051235B">
        <w:rPr>
          <w:lang w:val="en-US"/>
        </w:rPr>
        <w:t xml:space="preserve"> and ensure the right to </w:t>
      </w:r>
      <w:r w:rsidR="00145A9C">
        <w:rPr>
          <w:lang w:val="en-US"/>
        </w:rPr>
        <w:t xml:space="preserve">freely </w:t>
      </w:r>
      <w:r w:rsidR="00C0502F" w:rsidRPr="0051235B">
        <w:rPr>
          <w:lang w:val="en-US"/>
        </w:rPr>
        <w:t>cho</w:t>
      </w:r>
      <w:r w:rsidR="00145A9C">
        <w:rPr>
          <w:lang w:val="en-US"/>
        </w:rPr>
        <w:t>sen</w:t>
      </w:r>
      <w:r w:rsidR="00C0502F" w:rsidRPr="0051235B">
        <w:rPr>
          <w:lang w:val="en-US"/>
        </w:rPr>
        <w:t xml:space="preserve"> employment;</w:t>
      </w:r>
    </w:p>
    <w:p w14:paraId="28D4B8F2" w14:textId="77777777" w:rsidR="002C092A" w:rsidRDefault="002C092A" w:rsidP="001F3101">
      <w:pPr>
        <w:pStyle w:val="ListParagraph"/>
        <w:spacing w:after="0" w:line="240" w:lineRule="auto"/>
        <w:ind w:left="1080"/>
        <w:jc w:val="both"/>
        <w:rPr>
          <w:lang w:val="en-US"/>
        </w:rPr>
      </w:pPr>
    </w:p>
    <w:p w14:paraId="2DF213D0" w14:textId="34407BA8" w:rsidR="00C0502F" w:rsidRPr="00C0502F" w:rsidRDefault="00511A01" w:rsidP="00303A6D">
      <w:pPr>
        <w:pStyle w:val="ListParagraph"/>
        <w:numPr>
          <w:ilvl w:val="0"/>
          <w:numId w:val="45"/>
        </w:numPr>
        <w:spacing w:after="0" w:line="240" w:lineRule="auto"/>
        <w:jc w:val="both"/>
        <w:rPr>
          <w:lang w:val="en-US"/>
        </w:rPr>
      </w:pPr>
      <w:r>
        <w:rPr>
          <w:lang w:val="en-US"/>
        </w:rPr>
        <w:t>R</w:t>
      </w:r>
      <w:r w:rsidR="00C0502F" w:rsidRPr="00C0502F">
        <w:rPr>
          <w:lang w:val="en-US"/>
        </w:rPr>
        <w:t xml:space="preserve">ecognise </w:t>
      </w:r>
      <w:r w:rsidR="00E53C57">
        <w:rPr>
          <w:lang w:val="en-US"/>
        </w:rPr>
        <w:t>multiple discrimination</w:t>
      </w:r>
      <w:r w:rsidR="00C0502F" w:rsidRPr="00C0502F">
        <w:rPr>
          <w:lang w:val="en-US"/>
        </w:rPr>
        <w:t xml:space="preserve"> of women with disabilit</w:t>
      </w:r>
      <w:r w:rsidR="00B91287">
        <w:rPr>
          <w:lang w:val="en-US"/>
        </w:rPr>
        <w:t>ies</w:t>
      </w:r>
      <w:r w:rsidR="00C0502F" w:rsidRPr="00C0502F">
        <w:rPr>
          <w:lang w:val="en-US"/>
        </w:rPr>
        <w:t xml:space="preserve"> </w:t>
      </w:r>
      <w:r w:rsidR="00E53C57">
        <w:rPr>
          <w:lang w:val="en-US"/>
        </w:rPr>
        <w:t>and take measures to ensure gender</w:t>
      </w:r>
      <w:r w:rsidR="00C0502F" w:rsidRPr="00C0502F">
        <w:rPr>
          <w:lang w:val="en-US"/>
        </w:rPr>
        <w:t xml:space="preserve"> equality in the workplace;</w:t>
      </w:r>
    </w:p>
    <w:p w14:paraId="62D6FD36" w14:textId="77777777" w:rsidR="002C092A" w:rsidRDefault="002C092A" w:rsidP="001F3101">
      <w:pPr>
        <w:pStyle w:val="ListParagraph"/>
        <w:spacing w:after="0" w:line="240" w:lineRule="auto"/>
        <w:ind w:left="1080"/>
        <w:jc w:val="both"/>
        <w:rPr>
          <w:lang w:val="en-US"/>
        </w:rPr>
      </w:pPr>
    </w:p>
    <w:p w14:paraId="3AEEE2BD" w14:textId="6C7515EC" w:rsidR="00C0502F" w:rsidRPr="00C0502F" w:rsidRDefault="00511A01" w:rsidP="00303A6D">
      <w:pPr>
        <w:pStyle w:val="ListParagraph"/>
        <w:numPr>
          <w:ilvl w:val="0"/>
          <w:numId w:val="45"/>
        </w:numPr>
        <w:spacing w:after="0" w:line="240" w:lineRule="auto"/>
        <w:jc w:val="both"/>
        <w:rPr>
          <w:lang w:val="en-US"/>
        </w:rPr>
      </w:pPr>
      <w:r>
        <w:rPr>
          <w:lang w:val="en-US"/>
        </w:rPr>
        <w:t>E</w:t>
      </w:r>
      <w:r w:rsidR="00C0502F" w:rsidRPr="00C0502F">
        <w:rPr>
          <w:lang w:val="en-US"/>
        </w:rPr>
        <w:t xml:space="preserve">nsure proper transition into and out of </w:t>
      </w:r>
      <w:r w:rsidR="00411B02">
        <w:rPr>
          <w:lang w:val="en-US"/>
        </w:rPr>
        <w:t>employment</w:t>
      </w:r>
      <w:r w:rsidR="00411B02" w:rsidRPr="00C0502F">
        <w:rPr>
          <w:lang w:val="en-US"/>
        </w:rPr>
        <w:t xml:space="preserve"> </w:t>
      </w:r>
      <w:r w:rsidR="00C0502F" w:rsidRPr="00C0502F">
        <w:rPr>
          <w:lang w:val="en-US"/>
        </w:rPr>
        <w:t>for persons with disabilit</w:t>
      </w:r>
      <w:r w:rsidR="00B91287">
        <w:rPr>
          <w:lang w:val="en-US"/>
        </w:rPr>
        <w:t>ies</w:t>
      </w:r>
      <w:r w:rsidR="00C0502F" w:rsidRPr="00C0502F">
        <w:rPr>
          <w:lang w:val="en-US"/>
        </w:rPr>
        <w:t xml:space="preserve"> in a non</w:t>
      </w:r>
      <w:r w:rsidR="00411B02">
        <w:rPr>
          <w:lang w:val="en-US"/>
        </w:rPr>
        <w:t>-</w:t>
      </w:r>
      <w:r w:rsidR="00C0502F" w:rsidRPr="00C0502F">
        <w:rPr>
          <w:lang w:val="en-US"/>
        </w:rPr>
        <w:t xml:space="preserve"> discriminatory manner;</w:t>
      </w:r>
    </w:p>
    <w:p w14:paraId="12BCC417" w14:textId="77777777" w:rsidR="002C092A" w:rsidRDefault="002C092A" w:rsidP="001F3101">
      <w:pPr>
        <w:pStyle w:val="ListParagraph"/>
        <w:spacing w:after="0" w:line="240" w:lineRule="auto"/>
        <w:ind w:left="1080"/>
        <w:jc w:val="both"/>
        <w:rPr>
          <w:lang w:val="en-US"/>
        </w:rPr>
      </w:pPr>
    </w:p>
    <w:p w14:paraId="797D2DC5" w14:textId="49065376" w:rsidR="00C0502F" w:rsidRPr="00C0502F" w:rsidRDefault="00511A01" w:rsidP="00303A6D">
      <w:pPr>
        <w:pStyle w:val="ListParagraph"/>
        <w:numPr>
          <w:ilvl w:val="0"/>
          <w:numId w:val="45"/>
        </w:numPr>
        <w:spacing w:after="0" w:line="240" w:lineRule="auto"/>
        <w:jc w:val="both"/>
        <w:rPr>
          <w:lang w:val="en-US"/>
        </w:rPr>
      </w:pPr>
      <w:r>
        <w:rPr>
          <w:lang w:val="en-US"/>
        </w:rPr>
        <w:t>P</w:t>
      </w:r>
      <w:r w:rsidR="00C0502F" w:rsidRPr="00C0502F">
        <w:rPr>
          <w:lang w:val="en-US"/>
        </w:rPr>
        <w:t xml:space="preserve">romote work in inclusive </w:t>
      </w:r>
      <w:r w:rsidR="00B91287">
        <w:rPr>
          <w:lang w:val="en-US"/>
        </w:rPr>
        <w:t xml:space="preserve">and </w:t>
      </w:r>
      <w:r w:rsidR="00C0502F" w:rsidRPr="00C0502F">
        <w:rPr>
          <w:lang w:val="en-US"/>
        </w:rPr>
        <w:t>accessible</w:t>
      </w:r>
      <w:r w:rsidR="00374B86">
        <w:rPr>
          <w:lang w:val="en-US"/>
        </w:rPr>
        <w:t>,</w:t>
      </w:r>
      <w:r w:rsidR="00C0502F" w:rsidRPr="00C0502F">
        <w:rPr>
          <w:lang w:val="en-US"/>
        </w:rPr>
        <w:t xml:space="preserve"> </w:t>
      </w:r>
      <w:r w:rsidR="00374B86">
        <w:rPr>
          <w:lang w:val="en-US"/>
        </w:rPr>
        <w:t xml:space="preserve">safe and healthy working </w:t>
      </w:r>
      <w:r w:rsidR="00C0502F" w:rsidRPr="00C0502F">
        <w:rPr>
          <w:lang w:val="en-US"/>
        </w:rPr>
        <w:t>environments in both the public and private sectors;</w:t>
      </w:r>
    </w:p>
    <w:p w14:paraId="5251D8D9" w14:textId="3EEF8A6E" w:rsidR="00C0502F" w:rsidRPr="00145A9C" w:rsidRDefault="00E53C57">
      <w:pPr>
        <w:pStyle w:val="ListParagraph"/>
        <w:numPr>
          <w:ilvl w:val="0"/>
          <w:numId w:val="45"/>
        </w:numPr>
        <w:spacing w:after="0" w:line="240" w:lineRule="auto"/>
        <w:jc w:val="both"/>
        <w:rPr>
          <w:lang w:val="en-US"/>
        </w:rPr>
      </w:pPr>
      <w:r w:rsidRPr="00145A9C" w:rsidDel="00E53C57">
        <w:rPr>
          <w:lang w:val="en-US"/>
        </w:rPr>
        <w:lastRenderedPageBreak/>
        <w:t xml:space="preserve"> </w:t>
      </w:r>
      <w:r w:rsidR="00511A01" w:rsidRPr="00145A9C">
        <w:rPr>
          <w:lang w:val="en-US"/>
        </w:rPr>
        <w:t>E</w:t>
      </w:r>
      <w:r w:rsidR="00C0502F" w:rsidRPr="00145A9C">
        <w:rPr>
          <w:lang w:val="en-US"/>
        </w:rPr>
        <w:t xml:space="preserve">nsure reasonable </w:t>
      </w:r>
      <w:r w:rsidRPr="00145A9C">
        <w:rPr>
          <w:lang w:val="en-US"/>
        </w:rPr>
        <w:t xml:space="preserve">accommodation </w:t>
      </w:r>
      <w:r w:rsidR="00411B02" w:rsidRPr="00145A9C">
        <w:rPr>
          <w:lang w:val="en-US"/>
        </w:rPr>
        <w:t>regarding a</w:t>
      </w:r>
      <w:r w:rsidR="00C0502F" w:rsidRPr="00145A9C">
        <w:rPr>
          <w:lang w:val="en-US"/>
        </w:rPr>
        <w:t>ccess to training and education including vocational training</w:t>
      </w:r>
      <w:r w:rsidR="00411B02" w:rsidRPr="00145A9C">
        <w:rPr>
          <w:lang w:val="en-US"/>
        </w:rPr>
        <w:t xml:space="preserve"> and</w:t>
      </w:r>
      <w:r w:rsidR="00C0502F" w:rsidRPr="00145A9C">
        <w:rPr>
          <w:lang w:val="en-US"/>
        </w:rPr>
        <w:t xml:space="preserve"> capacity building</w:t>
      </w:r>
      <w:r w:rsidR="00F51AF9">
        <w:rPr>
          <w:lang w:val="en-US"/>
        </w:rPr>
        <w:t xml:space="preserve"> with special emphas</w:t>
      </w:r>
      <w:r w:rsidR="00DE5FA3">
        <w:rPr>
          <w:lang w:val="en-US"/>
        </w:rPr>
        <w:t>i</w:t>
      </w:r>
      <w:r w:rsidR="00F51AF9">
        <w:rPr>
          <w:lang w:val="en-US"/>
        </w:rPr>
        <w:t>s on trainings on reasonable accommodation for employers and representative organisations of employees</w:t>
      </w:r>
      <w:r w:rsidR="00C0502F" w:rsidRPr="00145A9C">
        <w:rPr>
          <w:lang w:val="en-US"/>
        </w:rPr>
        <w:t>;</w:t>
      </w:r>
    </w:p>
    <w:p w14:paraId="6666B0FC" w14:textId="77777777" w:rsidR="002C092A" w:rsidRDefault="002C092A" w:rsidP="001F3101">
      <w:pPr>
        <w:pStyle w:val="ListParagraph"/>
        <w:spacing w:after="0" w:line="240" w:lineRule="auto"/>
        <w:ind w:left="1080"/>
        <w:jc w:val="both"/>
        <w:rPr>
          <w:lang w:val="en-US"/>
        </w:rPr>
      </w:pPr>
    </w:p>
    <w:p w14:paraId="28F8E775" w14:textId="07050392" w:rsidR="00C0502F" w:rsidRPr="00145A9C" w:rsidRDefault="00C0502F">
      <w:pPr>
        <w:pStyle w:val="ListParagraph"/>
        <w:numPr>
          <w:ilvl w:val="0"/>
          <w:numId w:val="45"/>
        </w:numPr>
        <w:spacing w:after="0" w:line="240" w:lineRule="auto"/>
        <w:jc w:val="both"/>
        <w:rPr>
          <w:lang w:val="en-US"/>
        </w:rPr>
      </w:pPr>
      <w:r w:rsidRPr="00145A9C">
        <w:rPr>
          <w:lang w:val="en-US"/>
        </w:rPr>
        <w:t>State parties should work towards universally applicable occupational health and safety measures for persons with disabilities;</w:t>
      </w:r>
    </w:p>
    <w:p w14:paraId="38E9CD37" w14:textId="77777777" w:rsidR="002C092A" w:rsidRDefault="002C092A" w:rsidP="001F3101">
      <w:pPr>
        <w:pStyle w:val="ListParagraph"/>
        <w:spacing w:after="0" w:line="240" w:lineRule="auto"/>
        <w:ind w:left="1080"/>
        <w:jc w:val="both"/>
        <w:rPr>
          <w:lang w:val="en-US"/>
        </w:rPr>
      </w:pPr>
    </w:p>
    <w:p w14:paraId="6FD4392F" w14:textId="656A4519" w:rsidR="00C0502F" w:rsidRPr="00C0502F" w:rsidRDefault="00511A01" w:rsidP="00303A6D">
      <w:pPr>
        <w:pStyle w:val="ListParagraph"/>
        <w:numPr>
          <w:ilvl w:val="0"/>
          <w:numId w:val="45"/>
        </w:numPr>
        <w:spacing w:after="0" w:line="240" w:lineRule="auto"/>
        <w:jc w:val="both"/>
        <w:rPr>
          <w:lang w:val="en-US"/>
        </w:rPr>
      </w:pPr>
      <w:r>
        <w:rPr>
          <w:lang w:val="en-US"/>
        </w:rPr>
        <w:t>R</w:t>
      </w:r>
      <w:r w:rsidR="00C0502F" w:rsidRPr="00C0502F">
        <w:rPr>
          <w:lang w:val="en-US"/>
        </w:rPr>
        <w:t>ecognise the right of persons with disabilities to access trade and labour unions;</w:t>
      </w:r>
    </w:p>
    <w:p w14:paraId="3A9C7F14" w14:textId="77777777" w:rsidR="002C092A" w:rsidRPr="001F3101" w:rsidRDefault="002C092A" w:rsidP="001F3101">
      <w:pPr>
        <w:pStyle w:val="ListParagraph"/>
        <w:spacing w:after="0" w:line="240" w:lineRule="auto"/>
        <w:ind w:left="1080"/>
        <w:jc w:val="both"/>
        <w:rPr>
          <w:rFonts w:asciiTheme="majorHAnsi" w:hAnsiTheme="majorHAnsi" w:cs="Times New Roman"/>
          <w:b/>
          <w:bCs/>
          <w:lang w:val="en-US"/>
        </w:rPr>
      </w:pPr>
    </w:p>
    <w:p w14:paraId="3BA2BD6E" w14:textId="3D853705" w:rsidR="00C0502F" w:rsidRPr="00C0502F" w:rsidRDefault="00511A01" w:rsidP="00303A6D">
      <w:pPr>
        <w:pStyle w:val="ListParagraph"/>
        <w:numPr>
          <w:ilvl w:val="0"/>
          <w:numId w:val="45"/>
        </w:numPr>
        <w:spacing w:after="0" w:line="240" w:lineRule="auto"/>
        <w:jc w:val="both"/>
        <w:rPr>
          <w:rFonts w:asciiTheme="majorHAnsi" w:hAnsiTheme="majorHAnsi" w:cs="Times New Roman"/>
          <w:b/>
          <w:bCs/>
          <w:lang w:val="en-US"/>
        </w:rPr>
      </w:pPr>
      <w:r>
        <w:rPr>
          <w:lang w:val="en-US"/>
        </w:rPr>
        <w:t>E</w:t>
      </w:r>
      <w:r w:rsidR="00C0502F" w:rsidRPr="00C0502F">
        <w:rPr>
          <w:lang w:val="en-US"/>
        </w:rPr>
        <w:t>nsure protection from dismissal for persons with disabilities on the grounds of discrimination.</w:t>
      </w:r>
    </w:p>
    <w:p w14:paraId="6D49FA74" w14:textId="77777777" w:rsidR="00C0502F" w:rsidRPr="00C0502F" w:rsidRDefault="00C0502F" w:rsidP="00C0502F">
      <w:pPr>
        <w:spacing w:after="0" w:line="240" w:lineRule="auto"/>
        <w:rPr>
          <w:lang w:val="en-US"/>
        </w:rPr>
      </w:pPr>
    </w:p>
    <w:p w14:paraId="4A1A17A5" w14:textId="77777777" w:rsidR="00A9787A" w:rsidRPr="00303A6D" w:rsidRDefault="00A9787A" w:rsidP="00303A6D">
      <w:pPr>
        <w:pStyle w:val="ListParagraph"/>
        <w:numPr>
          <w:ilvl w:val="1"/>
          <w:numId w:val="2"/>
        </w:numPr>
        <w:spacing w:after="0" w:line="240" w:lineRule="auto"/>
        <w:jc w:val="both"/>
        <w:rPr>
          <w:b/>
          <w:lang w:val="en-US"/>
        </w:rPr>
      </w:pPr>
      <w:r w:rsidRPr="00303A6D">
        <w:rPr>
          <w:b/>
          <w:lang w:val="en-US"/>
        </w:rPr>
        <w:t>Article 29  - Participation in political and pub</w:t>
      </w:r>
      <w:r w:rsidR="004214B1" w:rsidRPr="00303A6D">
        <w:rPr>
          <w:b/>
          <w:lang w:val="en-US"/>
        </w:rPr>
        <w:t>l</w:t>
      </w:r>
      <w:r w:rsidRPr="00303A6D">
        <w:rPr>
          <w:b/>
          <w:lang w:val="en-US"/>
        </w:rPr>
        <w:t>ic life</w:t>
      </w:r>
    </w:p>
    <w:p w14:paraId="6609F72C" w14:textId="77777777" w:rsidR="009A586F" w:rsidRDefault="009A586F" w:rsidP="009A586F">
      <w:pPr>
        <w:spacing w:after="0" w:line="240" w:lineRule="auto"/>
        <w:rPr>
          <w:lang w:val="en-GB"/>
        </w:rPr>
      </w:pPr>
    </w:p>
    <w:p w14:paraId="275C31D8" w14:textId="3755EBDD" w:rsidR="0051235B" w:rsidRDefault="00814E06" w:rsidP="00303A6D">
      <w:pPr>
        <w:pStyle w:val="ListParagraph"/>
        <w:numPr>
          <w:ilvl w:val="0"/>
          <w:numId w:val="42"/>
        </w:numPr>
        <w:spacing w:after="0" w:line="240" w:lineRule="auto"/>
        <w:jc w:val="both"/>
        <w:rPr>
          <w:lang w:val="en-GB"/>
        </w:rPr>
      </w:pPr>
      <w:r>
        <w:rPr>
          <w:lang w:val="en-GB"/>
        </w:rPr>
        <w:t xml:space="preserve">Exclusion of electoral process and other forms of participation in political life </w:t>
      </w:r>
      <w:r w:rsidR="00FA2554">
        <w:rPr>
          <w:lang w:val="en-GB"/>
        </w:rPr>
        <w:t>are frequent</w:t>
      </w:r>
      <w:r>
        <w:rPr>
          <w:lang w:val="en-GB"/>
        </w:rPr>
        <w:t xml:space="preserve"> </w:t>
      </w:r>
      <w:r w:rsidR="00CB4427">
        <w:rPr>
          <w:lang w:val="en-GB"/>
        </w:rPr>
        <w:t>examples of disability</w:t>
      </w:r>
      <w:r w:rsidR="00977826">
        <w:rPr>
          <w:lang w:val="en-GB"/>
        </w:rPr>
        <w:t>-</w:t>
      </w:r>
      <w:r w:rsidR="00CB4427">
        <w:rPr>
          <w:lang w:val="en-GB"/>
        </w:rPr>
        <w:t>based discrimination. They are often closely linked to denial or restriction of legal</w:t>
      </w:r>
      <w:r w:rsidR="00511A01">
        <w:rPr>
          <w:lang w:val="en-GB"/>
        </w:rPr>
        <w:t xml:space="preserve"> capacity. A</w:t>
      </w:r>
      <w:r w:rsidR="00977826">
        <w:rPr>
          <w:lang w:val="en-GB"/>
        </w:rPr>
        <w:t>t</w:t>
      </w:r>
      <w:r w:rsidR="00511A01">
        <w:rPr>
          <w:lang w:val="en-GB"/>
        </w:rPr>
        <w:t xml:space="preserve"> a minimum, State p</w:t>
      </w:r>
      <w:r w:rsidR="00CB4427">
        <w:rPr>
          <w:lang w:val="en-GB"/>
        </w:rPr>
        <w:t>arties should:</w:t>
      </w:r>
    </w:p>
    <w:p w14:paraId="76464B0F" w14:textId="77777777" w:rsidR="002C092A" w:rsidRDefault="002C092A" w:rsidP="001F3101">
      <w:pPr>
        <w:pStyle w:val="ListParagraph"/>
        <w:spacing w:after="0" w:line="240" w:lineRule="auto"/>
        <w:jc w:val="both"/>
        <w:rPr>
          <w:lang w:val="en-GB"/>
        </w:rPr>
      </w:pPr>
    </w:p>
    <w:p w14:paraId="16F103AA" w14:textId="77777777" w:rsidR="0051235B" w:rsidRDefault="00CB4427" w:rsidP="00303A6D">
      <w:pPr>
        <w:pStyle w:val="ListParagraph"/>
        <w:numPr>
          <w:ilvl w:val="0"/>
          <w:numId w:val="46"/>
        </w:numPr>
        <w:spacing w:after="0" w:line="240" w:lineRule="auto"/>
        <w:jc w:val="both"/>
        <w:rPr>
          <w:lang w:val="en-GB"/>
        </w:rPr>
      </w:pPr>
      <w:r w:rsidRPr="0051235B">
        <w:rPr>
          <w:lang w:val="en-GB"/>
        </w:rPr>
        <w:t>Reform all laws that exclude persons with disabilities from voting</w:t>
      </w:r>
      <w:r w:rsidR="00511A01">
        <w:rPr>
          <w:lang w:val="en-GB"/>
        </w:rPr>
        <w:t>;</w:t>
      </w:r>
    </w:p>
    <w:p w14:paraId="7CF2A490" w14:textId="77777777" w:rsidR="002C092A" w:rsidRDefault="002C092A" w:rsidP="001F3101">
      <w:pPr>
        <w:pStyle w:val="ListParagraph"/>
        <w:spacing w:after="0" w:line="240" w:lineRule="auto"/>
        <w:ind w:left="1080"/>
        <w:jc w:val="both"/>
        <w:rPr>
          <w:lang w:val="en-GB"/>
        </w:rPr>
      </w:pPr>
    </w:p>
    <w:p w14:paraId="37263C38" w14:textId="41BCA42A" w:rsidR="00511A01" w:rsidRDefault="00CB4427" w:rsidP="00303A6D">
      <w:pPr>
        <w:pStyle w:val="ListParagraph"/>
        <w:numPr>
          <w:ilvl w:val="0"/>
          <w:numId w:val="46"/>
        </w:numPr>
        <w:spacing w:after="0" w:line="240" w:lineRule="auto"/>
        <w:jc w:val="both"/>
        <w:rPr>
          <w:lang w:val="en-GB"/>
        </w:rPr>
      </w:pPr>
      <w:r w:rsidRPr="00511A01">
        <w:rPr>
          <w:lang w:val="en-GB"/>
        </w:rPr>
        <w:t>Ensure that the whole electoral process is accessible to all persons with disabilities</w:t>
      </w:r>
      <w:r w:rsidR="00511A01">
        <w:rPr>
          <w:lang w:val="en-GB"/>
        </w:rPr>
        <w:t>;</w:t>
      </w:r>
    </w:p>
    <w:p w14:paraId="5FC3B67B" w14:textId="77777777" w:rsidR="002C092A" w:rsidRDefault="002C092A" w:rsidP="001F3101">
      <w:pPr>
        <w:pStyle w:val="ListParagraph"/>
        <w:spacing w:after="0" w:line="240" w:lineRule="auto"/>
        <w:ind w:left="1080"/>
        <w:jc w:val="both"/>
        <w:rPr>
          <w:lang w:val="en-GB"/>
        </w:rPr>
      </w:pPr>
    </w:p>
    <w:p w14:paraId="50E0F14E" w14:textId="374150C0" w:rsidR="00511A01" w:rsidRDefault="00CB4427" w:rsidP="00303A6D">
      <w:pPr>
        <w:pStyle w:val="ListParagraph"/>
        <w:numPr>
          <w:ilvl w:val="0"/>
          <w:numId w:val="46"/>
        </w:numPr>
        <w:spacing w:after="0" w:line="240" w:lineRule="auto"/>
        <w:jc w:val="both"/>
        <w:rPr>
          <w:lang w:val="en-GB"/>
        </w:rPr>
      </w:pPr>
      <w:r w:rsidRPr="00511A01">
        <w:rPr>
          <w:lang w:val="en-GB"/>
        </w:rPr>
        <w:t>Provide reasonable accommodation to individual persons with disabilities</w:t>
      </w:r>
      <w:r w:rsidR="00511A01">
        <w:rPr>
          <w:lang w:val="en-GB"/>
        </w:rPr>
        <w:t xml:space="preserve">; </w:t>
      </w:r>
    </w:p>
    <w:p w14:paraId="2107FE46" w14:textId="77777777" w:rsidR="002C092A" w:rsidRDefault="002C092A" w:rsidP="001F3101">
      <w:pPr>
        <w:pStyle w:val="ListParagraph"/>
        <w:spacing w:after="0" w:line="240" w:lineRule="auto"/>
        <w:ind w:left="1080"/>
        <w:jc w:val="both"/>
        <w:rPr>
          <w:lang w:val="en-GB"/>
        </w:rPr>
      </w:pPr>
    </w:p>
    <w:p w14:paraId="609629AE" w14:textId="19E92A49" w:rsidR="00CB4427" w:rsidRPr="00511A01" w:rsidRDefault="00CB4427" w:rsidP="00303A6D">
      <w:pPr>
        <w:pStyle w:val="ListParagraph"/>
        <w:numPr>
          <w:ilvl w:val="0"/>
          <w:numId w:val="46"/>
        </w:numPr>
        <w:spacing w:after="0" w:line="240" w:lineRule="auto"/>
        <w:jc w:val="both"/>
        <w:rPr>
          <w:lang w:val="en-GB"/>
        </w:rPr>
      </w:pPr>
      <w:r w:rsidRPr="00511A01">
        <w:rPr>
          <w:lang w:val="en-GB"/>
        </w:rPr>
        <w:t>Encourage and support persons with disabilities to be candidates in elections and representatives in parliamentary and other bodies.</w:t>
      </w:r>
    </w:p>
    <w:p w14:paraId="7BC9EB13" w14:textId="77777777" w:rsidR="00814E06" w:rsidRDefault="00814E06" w:rsidP="009A586F">
      <w:pPr>
        <w:spacing w:after="0" w:line="240" w:lineRule="auto"/>
        <w:rPr>
          <w:lang w:val="en-GB"/>
        </w:rPr>
      </w:pPr>
    </w:p>
    <w:p w14:paraId="0C4C2334" w14:textId="14859DA8" w:rsidR="00763661" w:rsidRDefault="00763661" w:rsidP="00E93CC0">
      <w:pPr>
        <w:pStyle w:val="ListParagraph"/>
        <w:numPr>
          <w:ilvl w:val="1"/>
          <w:numId w:val="2"/>
        </w:numPr>
        <w:spacing w:after="0" w:line="240" w:lineRule="auto"/>
        <w:jc w:val="both"/>
        <w:rPr>
          <w:lang w:val="en-US"/>
        </w:rPr>
      </w:pPr>
      <w:r w:rsidRPr="00E93CC0">
        <w:rPr>
          <w:b/>
          <w:lang w:val="en-US"/>
        </w:rPr>
        <w:t>Article</w:t>
      </w:r>
      <w:r w:rsidRPr="00E93CC0">
        <w:rPr>
          <w:b/>
          <w:lang w:val="en-GB"/>
        </w:rPr>
        <w:t xml:space="preserve"> </w:t>
      </w:r>
      <w:r w:rsidRPr="00E93CC0">
        <w:rPr>
          <w:b/>
          <w:lang w:val="en-US"/>
        </w:rPr>
        <w:t>31</w:t>
      </w:r>
      <w:r>
        <w:rPr>
          <w:lang w:val="en-US"/>
        </w:rPr>
        <w:t xml:space="preserve"> </w:t>
      </w:r>
    </w:p>
    <w:p w14:paraId="64FDF964" w14:textId="77777777" w:rsidR="002C092A" w:rsidRDefault="002C092A" w:rsidP="001F3101">
      <w:pPr>
        <w:pStyle w:val="ListParagraph"/>
        <w:spacing w:after="0" w:line="240" w:lineRule="auto"/>
        <w:ind w:left="1785"/>
        <w:jc w:val="both"/>
        <w:rPr>
          <w:lang w:val="en-US"/>
        </w:rPr>
      </w:pPr>
    </w:p>
    <w:p w14:paraId="5FEF3990" w14:textId="77777777" w:rsidR="004D539A" w:rsidRPr="00555771" w:rsidRDefault="004D539A" w:rsidP="00E93CC0">
      <w:pPr>
        <w:pStyle w:val="ListParagraph"/>
        <w:numPr>
          <w:ilvl w:val="0"/>
          <w:numId w:val="42"/>
        </w:numPr>
        <w:spacing w:after="0" w:line="240" w:lineRule="auto"/>
        <w:jc w:val="both"/>
        <w:rPr>
          <w:lang w:val="en-US"/>
        </w:rPr>
      </w:pPr>
      <w:r>
        <w:rPr>
          <w:lang w:val="en-US"/>
        </w:rPr>
        <w:t xml:space="preserve">Data collection and analysis are important measures to monitor anti-discrimination policy and laws. State </w:t>
      </w:r>
      <w:r w:rsidR="002700BB">
        <w:rPr>
          <w:lang w:val="en-US"/>
        </w:rPr>
        <w:t>p</w:t>
      </w:r>
      <w:r>
        <w:rPr>
          <w:lang w:val="en-US"/>
        </w:rPr>
        <w:t xml:space="preserve">arties </w:t>
      </w:r>
      <w:r w:rsidR="002700BB">
        <w:rPr>
          <w:lang w:val="en-US"/>
        </w:rPr>
        <w:t xml:space="preserve">should </w:t>
      </w:r>
      <w:r>
        <w:rPr>
          <w:lang w:val="en-US"/>
        </w:rPr>
        <w:t>collect and analyse data, disaggregated by</w:t>
      </w:r>
      <w:r w:rsidR="002700BB">
        <w:rPr>
          <w:lang w:val="en-US"/>
        </w:rPr>
        <w:t>,</w:t>
      </w:r>
      <w:r>
        <w:rPr>
          <w:lang w:val="en-US"/>
        </w:rPr>
        <w:t xml:space="preserve"> </w:t>
      </w:r>
      <w:r w:rsidR="002700BB">
        <w:rPr>
          <w:i/>
          <w:lang w:val="en-US"/>
        </w:rPr>
        <w:t>inter alia</w:t>
      </w:r>
      <w:r w:rsidR="002700BB">
        <w:rPr>
          <w:lang w:val="en-US"/>
        </w:rPr>
        <w:t>:</w:t>
      </w:r>
      <w:r>
        <w:rPr>
          <w:lang w:val="en-US"/>
        </w:rPr>
        <w:t xml:space="preserve"> sex, age, ethnicity, type of impairment, socioeconomic status, gender identity, sexual orientation, religion, language. The data collected should be broad and cover statistics, as well as narratives </w:t>
      </w:r>
      <w:r w:rsidR="002700BB">
        <w:rPr>
          <w:lang w:val="en-US"/>
        </w:rPr>
        <w:t>and</w:t>
      </w:r>
      <w:r>
        <w:rPr>
          <w:lang w:val="en-US"/>
        </w:rPr>
        <w:t xml:space="preserve"> other forms of data. Design, collection and analysis of data should be participatory, i.e.</w:t>
      </w:r>
      <w:r w:rsidR="002700BB">
        <w:rPr>
          <w:lang w:val="en-US"/>
        </w:rPr>
        <w:t>,</w:t>
      </w:r>
      <w:r>
        <w:rPr>
          <w:lang w:val="en-US"/>
        </w:rPr>
        <w:t xml:space="preserve"> undertaken </w:t>
      </w:r>
      <w:r w:rsidR="002700BB">
        <w:rPr>
          <w:lang w:val="en-US"/>
        </w:rPr>
        <w:t>i</w:t>
      </w:r>
      <w:r>
        <w:rPr>
          <w:lang w:val="en-US"/>
        </w:rPr>
        <w:t>n close and meaningful consultation with organizations of persons with disabilities. Data should give information on all forms of discrimination.</w:t>
      </w:r>
    </w:p>
    <w:p w14:paraId="77802193" w14:textId="77777777" w:rsidR="00763661" w:rsidRPr="009A586F" w:rsidRDefault="00763661" w:rsidP="009A586F">
      <w:pPr>
        <w:spacing w:after="0" w:line="240" w:lineRule="auto"/>
        <w:rPr>
          <w:lang w:val="en-GB"/>
        </w:rPr>
      </w:pPr>
    </w:p>
    <w:p w14:paraId="0995038F" w14:textId="77777777" w:rsidR="00B00B46" w:rsidRPr="00303A6D" w:rsidRDefault="00B00B46" w:rsidP="00303A6D">
      <w:pPr>
        <w:pStyle w:val="ListParagraph"/>
        <w:numPr>
          <w:ilvl w:val="0"/>
          <w:numId w:val="2"/>
        </w:numPr>
        <w:spacing w:after="0" w:line="240" w:lineRule="auto"/>
        <w:jc w:val="both"/>
        <w:rPr>
          <w:b/>
          <w:lang w:val="en-GB"/>
        </w:rPr>
      </w:pPr>
      <w:r w:rsidRPr="00303A6D">
        <w:rPr>
          <w:b/>
          <w:lang w:val="en-GB"/>
        </w:rPr>
        <w:t>Implementation at the national level</w:t>
      </w:r>
      <w:r w:rsidR="00145A9C">
        <w:rPr>
          <w:b/>
          <w:lang w:val="en-GB"/>
        </w:rPr>
        <w:t xml:space="preserve"> </w:t>
      </w:r>
    </w:p>
    <w:p w14:paraId="34B641DE" w14:textId="77777777" w:rsidR="00B00B46" w:rsidRDefault="00B00B46" w:rsidP="00B00B46">
      <w:pPr>
        <w:spacing w:after="0" w:line="240" w:lineRule="auto"/>
        <w:rPr>
          <w:lang w:val="en-GB"/>
        </w:rPr>
      </w:pPr>
    </w:p>
    <w:p w14:paraId="4F09AEF9" w14:textId="77777777" w:rsidR="0051235B" w:rsidRDefault="00B00B46" w:rsidP="00303A6D">
      <w:pPr>
        <w:pStyle w:val="ListParagraph"/>
        <w:numPr>
          <w:ilvl w:val="0"/>
          <w:numId w:val="42"/>
        </w:numPr>
        <w:spacing w:after="0" w:line="240" w:lineRule="auto"/>
        <w:jc w:val="both"/>
        <w:rPr>
          <w:rFonts w:eastAsia="Malgun Gothic"/>
          <w:lang w:val="en-US"/>
        </w:rPr>
      </w:pPr>
      <w:r w:rsidRPr="00E60C29">
        <w:rPr>
          <w:rFonts w:eastAsia="Malgun Gothic"/>
          <w:lang w:val="en-US"/>
        </w:rPr>
        <w:t>In the light of the normative content and obligations outlined above, States parties should take the following steps to ensure the full implementation of article</w:t>
      </w:r>
      <w:r>
        <w:rPr>
          <w:rFonts w:eastAsia="Malgun Gothic"/>
          <w:lang w:val="en-US"/>
        </w:rPr>
        <w:t xml:space="preserve"> 5 </w:t>
      </w:r>
      <w:r w:rsidR="00977826">
        <w:rPr>
          <w:rFonts w:eastAsia="Malgun Gothic"/>
          <w:lang w:val="en-US"/>
        </w:rPr>
        <w:t>of the Convention</w:t>
      </w:r>
      <w:r>
        <w:rPr>
          <w:rFonts w:eastAsia="Malgun Gothic"/>
          <w:lang w:val="en-US"/>
        </w:rPr>
        <w:t>:</w:t>
      </w:r>
    </w:p>
    <w:p w14:paraId="2339D503" w14:textId="77777777" w:rsidR="002C092A" w:rsidRDefault="002C092A" w:rsidP="001F3101">
      <w:pPr>
        <w:pStyle w:val="ListParagraph"/>
        <w:spacing w:after="0" w:line="240" w:lineRule="auto"/>
        <w:ind w:left="1080"/>
        <w:jc w:val="both"/>
        <w:rPr>
          <w:rFonts w:eastAsia="Malgun Gothic"/>
          <w:lang w:val="en-US"/>
        </w:rPr>
      </w:pPr>
    </w:p>
    <w:p w14:paraId="418A71AE" w14:textId="6B79302B" w:rsidR="004B7110" w:rsidRDefault="004B7110" w:rsidP="00303A6D">
      <w:pPr>
        <w:pStyle w:val="ListParagraph"/>
        <w:numPr>
          <w:ilvl w:val="0"/>
          <w:numId w:val="47"/>
        </w:numPr>
        <w:spacing w:after="0" w:line="240" w:lineRule="auto"/>
        <w:jc w:val="both"/>
        <w:rPr>
          <w:rFonts w:eastAsia="Malgun Gothic"/>
          <w:lang w:val="en-US"/>
        </w:rPr>
      </w:pPr>
      <w:r>
        <w:rPr>
          <w:rFonts w:eastAsia="Malgun Gothic"/>
          <w:lang w:val="en-US"/>
        </w:rPr>
        <w:t xml:space="preserve">Carry out studies </w:t>
      </w:r>
      <w:r w:rsidR="006A7CDB">
        <w:rPr>
          <w:rFonts w:eastAsia="Malgun Gothic"/>
          <w:lang w:val="en-US"/>
        </w:rPr>
        <w:t xml:space="preserve">on harmonization </w:t>
      </w:r>
      <w:r w:rsidR="009C65EA">
        <w:rPr>
          <w:rFonts w:eastAsia="Malgun Gothic"/>
          <w:lang w:val="en-US"/>
        </w:rPr>
        <w:t xml:space="preserve">of national legislation and practices </w:t>
      </w:r>
      <w:r w:rsidR="006A7CDB">
        <w:rPr>
          <w:rFonts w:eastAsia="Malgun Gothic"/>
          <w:lang w:val="en-US"/>
        </w:rPr>
        <w:t xml:space="preserve">with the Convention </w:t>
      </w:r>
      <w:r>
        <w:rPr>
          <w:rFonts w:eastAsia="Malgun Gothic"/>
          <w:lang w:val="en-US"/>
        </w:rPr>
        <w:t>and r</w:t>
      </w:r>
      <w:r w:rsidR="00AF2CE2" w:rsidRPr="0051235B">
        <w:rPr>
          <w:rFonts w:eastAsia="Malgun Gothic"/>
          <w:lang w:val="en-US"/>
        </w:rPr>
        <w:t>epeal discriminatory laws and regulations</w:t>
      </w:r>
      <w:r>
        <w:rPr>
          <w:rFonts w:eastAsia="Malgun Gothic"/>
          <w:lang w:val="en-US"/>
        </w:rPr>
        <w:t xml:space="preserve"> which are inconsistent with the Convention</w:t>
      </w:r>
      <w:r w:rsidR="00AF439C">
        <w:rPr>
          <w:rFonts w:eastAsia="Malgun Gothic"/>
          <w:lang w:val="en-US"/>
        </w:rPr>
        <w:t xml:space="preserve"> and to change or abolish customs and practices that are discriminatory against persons with disabilities</w:t>
      </w:r>
      <w:r>
        <w:rPr>
          <w:rFonts w:eastAsia="Malgun Gothic"/>
          <w:lang w:val="en-US"/>
        </w:rPr>
        <w:t>;</w:t>
      </w:r>
      <w:r w:rsidR="00AF2CE2" w:rsidRPr="0051235B">
        <w:rPr>
          <w:rFonts w:eastAsia="Malgun Gothic"/>
          <w:lang w:val="en-US"/>
        </w:rPr>
        <w:t xml:space="preserve"> </w:t>
      </w:r>
    </w:p>
    <w:p w14:paraId="61FEF3E2" w14:textId="77777777" w:rsidR="002C092A" w:rsidRDefault="002C092A" w:rsidP="001F3101">
      <w:pPr>
        <w:pStyle w:val="ListParagraph"/>
        <w:ind w:left="1080"/>
        <w:jc w:val="both"/>
        <w:rPr>
          <w:rFonts w:eastAsia="Malgun Gothic"/>
          <w:lang w:val="en-US"/>
        </w:rPr>
      </w:pPr>
    </w:p>
    <w:p w14:paraId="7737F746" w14:textId="18507757" w:rsidR="00402738" w:rsidRDefault="004B7110" w:rsidP="00E93CC0">
      <w:pPr>
        <w:pStyle w:val="ListParagraph"/>
        <w:numPr>
          <w:ilvl w:val="0"/>
          <w:numId w:val="47"/>
        </w:numPr>
        <w:jc w:val="both"/>
        <w:rPr>
          <w:rFonts w:eastAsia="Malgun Gothic"/>
          <w:lang w:val="en-US"/>
        </w:rPr>
      </w:pPr>
      <w:r>
        <w:rPr>
          <w:rFonts w:eastAsia="Malgun Gothic"/>
          <w:lang w:val="en-US"/>
        </w:rPr>
        <w:t>Include</w:t>
      </w:r>
      <w:r w:rsidR="00AF2CE2" w:rsidRPr="0051235B">
        <w:rPr>
          <w:rFonts w:eastAsia="Malgun Gothic"/>
          <w:lang w:val="en-US"/>
        </w:rPr>
        <w:t xml:space="preserve"> </w:t>
      </w:r>
      <w:r>
        <w:rPr>
          <w:rFonts w:eastAsia="Malgun Gothic"/>
          <w:lang w:val="en-US"/>
        </w:rPr>
        <w:t>in anti-discrimin</w:t>
      </w:r>
      <w:r w:rsidR="004C61AD">
        <w:rPr>
          <w:rFonts w:eastAsia="Malgun Gothic"/>
          <w:lang w:val="en-US"/>
        </w:rPr>
        <w:t xml:space="preserve">ation </w:t>
      </w:r>
      <w:r w:rsidR="006A7CDB">
        <w:rPr>
          <w:rFonts w:eastAsia="Malgun Gothic"/>
          <w:lang w:val="en-US"/>
        </w:rPr>
        <w:t>acts</w:t>
      </w:r>
      <w:r w:rsidR="004C61AD">
        <w:rPr>
          <w:rFonts w:eastAsia="Malgun Gothic"/>
          <w:lang w:val="en-US"/>
        </w:rPr>
        <w:t xml:space="preserve">, disability as </w:t>
      </w:r>
      <w:r>
        <w:rPr>
          <w:rFonts w:eastAsia="Malgun Gothic"/>
          <w:lang w:val="en-US"/>
        </w:rPr>
        <w:t>prohibited ground for discrimination and enact a</w:t>
      </w:r>
      <w:r w:rsidR="00977826">
        <w:rPr>
          <w:rFonts w:eastAsia="Malgun Gothic"/>
          <w:lang w:val="en-US"/>
        </w:rPr>
        <w:t xml:space="preserve"> </w:t>
      </w:r>
      <w:r w:rsidR="00AF2CE2" w:rsidRPr="0051235B">
        <w:rPr>
          <w:rFonts w:eastAsia="Malgun Gothic"/>
          <w:lang w:val="en-US"/>
        </w:rPr>
        <w:t>disability</w:t>
      </w:r>
      <w:r w:rsidR="00977826">
        <w:rPr>
          <w:rFonts w:eastAsia="Malgun Gothic"/>
          <w:lang w:val="en-US"/>
        </w:rPr>
        <w:t>-</w:t>
      </w:r>
      <w:r w:rsidR="00AF2CE2" w:rsidRPr="0051235B">
        <w:rPr>
          <w:rFonts w:eastAsia="Malgun Gothic"/>
          <w:lang w:val="en-US"/>
        </w:rPr>
        <w:t xml:space="preserve">inclusive anti-discrimination law that </w:t>
      </w:r>
      <w:r w:rsidR="00BA0413">
        <w:rPr>
          <w:rFonts w:eastAsia="Malgun Gothic"/>
          <w:lang w:val="en-US"/>
        </w:rPr>
        <w:t>ha</w:t>
      </w:r>
      <w:r w:rsidR="00AF2CE2" w:rsidRPr="0051235B">
        <w:rPr>
          <w:rFonts w:eastAsia="Malgun Gothic"/>
          <w:lang w:val="en-US"/>
        </w:rPr>
        <w:t xml:space="preserve">s </w:t>
      </w:r>
      <w:r w:rsidR="00BA0413">
        <w:rPr>
          <w:rFonts w:eastAsia="Malgun Gothic"/>
          <w:lang w:val="en-US"/>
        </w:rPr>
        <w:t xml:space="preserve">a </w:t>
      </w:r>
      <w:r w:rsidR="00AF2CE2" w:rsidRPr="0051235B">
        <w:rPr>
          <w:rFonts w:eastAsia="Malgun Gothic"/>
          <w:lang w:val="en-US"/>
        </w:rPr>
        <w:t>broad personal and material scope and provides effective legal remedies.</w:t>
      </w:r>
      <w:r w:rsidR="00E03933" w:rsidRPr="0051235B">
        <w:rPr>
          <w:rFonts w:eastAsia="Malgun Gothic"/>
          <w:lang w:val="en-US"/>
        </w:rPr>
        <w:t xml:space="preserve"> </w:t>
      </w:r>
      <w:r w:rsidR="00402738">
        <w:rPr>
          <w:rFonts w:eastAsia="Malgun Gothic"/>
          <w:lang w:val="en-US"/>
        </w:rPr>
        <w:t>Such laws can only be effective if they are based on a broad impairment</w:t>
      </w:r>
      <w:r w:rsidR="002700BB">
        <w:rPr>
          <w:rFonts w:eastAsia="Malgun Gothic"/>
          <w:lang w:val="en-US"/>
        </w:rPr>
        <w:t>-</w:t>
      </w:r>
      <w:r w:rsidR="00402738">
        <w:rPr>
          <w:rFonts w:eastAsia="Malgun Gothic"/>
          <w:lang w:val="en-US"/>
        </w:rPr>
        <w:t xml:space="preserve">related definition of disability and include past, present, future, and presumed disabilities as well as persons associated with persons with </w:t>
      </w:r>
      <w:r w:rsidR="00402738">
        <w:rPr>
          <w:rFonts w:eastAsia="Malgun Gothic"/>
          <w:lang w:val="en-US"/>
        </w:rPr>
        <w:lastRenderedPageBreak/>
        <w:t xml:space="preserve">disabilities. Only then will all persons </w:t>
      </w:r>
      <w:r w:rsidR="001F43E8">
        <w:rPr>
          <w:rFonts w:eastAsia="Malgun Gothic"/>
          <w:lang w:val="en-US"/>
        </w:rPr>
        <w:t>a</w:t>
      </w:r>
      <w:r w:rsidR="00402738">
        <w:rPr>
          <w:rFonts w:eastAsia="Malgun Gothic"/>
          <w:lang w:val="en-US"/>
        </w:rPr>
        <w:t>ffected by disability</w:t>
      </w:r>
      <w:r w:rsidR="002700BB">
        <w:rPr>
          <w:rFonts w:eastAsia="Malgun Gothic"/>
          <w:lang w:val="en-US"/>
        </w:rPr>
        <w:t>-</w:t>
      </w:r>
      <w:r w:rsidR="00402738">
        <w:rPr>
          <w:rFonts w:eastAsia="Malgun Gothic"/>
          <w:lang w:val="en-US"/>
        </w:rPr>
        <w:t xml:space="preserve">based discrimination be </w:t>
      </w:r>
      <w:r w:rsidR="001F43E8">
        <w:rPr>
          <w:rFonts w:eastAsia="Malgun Gothic"/>
          <w:lang w:val="en-US"/>
        </w:rPr>
        <w:t xml:space="preserve">legally </w:t>
      </w:r>
      <w:r w:rsidR="00402738">
        <w:rPr>
          <w:rFonts w:eastAsia="Malgun Gothic"/>
          <w:lang w:val="en-US"/>
        </w:rPr>
        <w:t>protected and</w:t>
      </w:r>
      <w:r w:rsidR="001F43E8">
        <w:rPr>
          <w:rFonts w:eastAsia="Malgun Gothic"/>
          <w:lang w:val="en-US"/>
        </w:rPr>
        <w:t xml:space="preserve"> </w:t>
      </w:r>
      <w:r w:rsidR="00402738">
        <w:rPr>
          <w:rFonts w:eastAsia="Malgun Gothic"/>
          <w:lang w:val="en-US"/>
        </w:rPr>
        <w:t xml:space="preserve">redress </w:t>
      </w:r>
      <w:r w:rsidR="001F43E8">
        <w:rPr>
          <w:rFonts w:eastAsia="Malgun Gothic"/>
          <w:lang w:val="en-US"/>
        </w:rPr>
        <w:t>granted</w:t>
      </w:r>
      <w:r w:rsidR="00402738">
        <w:rPr>
          <w:rFonts w:eastAsia="Malgun Gothic"/>
          <w:lang w:val="en-US"/>
        </w:rPr>
        <w:t xml:space="preserve"> effectively. Persons victimized by disability</w:t>
      </w:r>
      <w:r w:rsidR="002700BB">
        <w:rPr>
          <w:rFonts w:eastAsia="Malgun Gothic"/>
          <w:lang w:val="en-US"/>
        </w:rPr>
        <w:t>-</w:t>
      </w:r>
      <w:r w:rsidR="00402738">
        <w:rPr>
          <w:rFonts w:eastAsia="Malgun Gothic"/>
          <w:lang w:val="en-US"/>
        </w:rPr>
        <w:t xml:space="preserve">based discrimination who seek legal redress should not be burdened </w:t>
      </w:r>
      <w:r w:rsidR="001F43E8">
        <w:rPr>
          <w:rFonts w:eastAsia="Malgun Gothic"/>
          <w:lang w:val="en-US"/>
        </w:rPr>
        <w:t xml:space="preserve">by </w:t>
      </w:r>
      <w:r w:rsidR="00402738">
        <w:rPr>
          <w:rFonts w:eastAsia="Malgun Gothic"/>
          <w:lang w:val="en-US"/>
        </w:rPr>
        <w:t>pro</w:t>
      </w:r>
      <w:r w:rsidR="002700BB">
        <w:rPr>
          <w:rFonts w:eastAsia="Malgun Gothic"/>
          <w:lang w:val="en-US"/>
        </w:rPr>
        <w:t>v</w:t>
      </w:r>
      <w:r w:rsidR="001F43E8">
        <w:rPr>
          <w:rFonts w:eastAsia="Malgun Gothic"/>
          <w:lang w:val="en-US"/>
        </w:rPr>
        <w:t>ing</w:t>
      </w:r>
      <w:r w:rsidR="00402738">
        <w:rPr>
          <w:rFonts w:eastAsia="Malgun Gothic"/>
          <w:lang w:val="en-US"/>
        </w:rPr>
        <w:t xml:space="preserve"> that they are </w:t>
      </w:r>
      <w:r w:rsidR="002700BB">
        <w:rPr>
          <w:rFonts w:eastAsia="Malgun Gothic"/>
          <w:lang w:val="en-US"/>
        </w:rPr>
        <w:t>“</w:t>
      </w:r>
      <w:r w:rsidR="001F43E8">
        <w:rPr>
          <w:rFonts w:eastAsia="Malgun Gothic"/>
          <w:lang w:val="en-US"/>
        </w:rPr>
        <w:t>disabled enough</w:t>
      </w:r>
      <w:r w:rsidR="002700BB">
        <w:rPr>
          <w:rFonts w:eastAsia="Malgun Gothic"/>
          <w:lang w:val="en-US"/>
        </w:rPr>
        <w:t>”</w:t>
      </w:r>
      <w:r w:rsidR="001F43E8">
        <w:rPr>
          <w:rFonts w:eastAsia="Malgun Gothic"/>
          <w:lang w:val="en-US"/>
        </w:rPr>
        <w:t xml:space="preserve"> in order to benefit from the protection of the law. Anti-discrimination law that is disability-inclusive seeks to outlaw and prevent </w:t>
      </w:r>
      <w:r w:rsidR="002700BB">
        <w:rPr>
          <w:rFonts w:eastAsia="Malgun Gothic"/>
          <w:lang w:val="en-US"/>
        </w:rPr>
        <w:t>a</w:t>
      </w:r>
      <w:r w:rsidR="001F43E8">
        <w:rPr>
          <w:rFonts w:eastAsia="Malgun Gothic"/>
          <w:lang w:val="en-US"/>
        </w:rPr>
        <w:t xml:space="preserve"> discriminatory act rather than target a defined protected group. In this regard</w:t>
      </w:r>
      <w:r w:rsidR="002700BB">
        <w:rPr>
          <w:rFonts w:eastAsia="Malgun Gothic"/>
          <w:lang w:val="en-US"/>
        </w:rPr>
        <w:t>,</w:t>
      </w:r>
      <w:r w:rsidR="001F43E8">
        <w:rPr>
          <w:rFonts w:eastAsia="Malgun Gothic"/>
          <w:lang w:val="en-US"/>
        </w:rPr>
        <w:t xml:space="preserve"> a broad impairment-related definition of disability does not perpetuate the medical model of disability.</w:t>
      </w:r>
    </w:p>
    <w:p w14:paraId="4207B5DC" w14:textId="77777777" w:rsidR="002C092A" w:rsidRDefault="002C092A" w:rsidP="001F3101">
      <w:pPr>
        <w:pStyle w:val="ListParagraph"/>
        <w:ind w:left="1080"/>
        <w:jc w:val="both"/>
        <w:rPr>
          <w:rFonts w:eastAsia="Malgun Gothic"/>
          <w:lang w:val="en-US"/>
        </w:rPr>
      </w:pPr>
    </w:p>
    <w:p w14:paraId="39163B2E" w14:textId="3FF20071" w:rsidR="00591B87" w:rsidRDefault="00591B87" w:rsidP="00E93CC0">
      <w:pPr>
        <w:pStyle w:val="ListParagraph"/>
        <w:numPr>
          <w:ilvl w:val="0"/>
          <w:numId w:val="47"/>
        </w:numPr>
        <w:jc w:val="both"/>
        <w:rPr>
          <w:rFonts w:eastAsia="Malgun Gothic"/>
          <w:lang w:val="en-US"/>
        </w:rPr>
      </w:pPr>
      <w:r>
        <w:rPr>
          <w:rFonts w:eastAsia="Malgun Gothic"/>
          <w:lang w:val="en-US"/>
        </w:rPr>
        <w:t>Anti-discrimination legislation should be broad in scope, extend to private and public spheres, cover education, employment, goods and services and tackle disability</w:t>
      </w:r>
      <w:r w:rsidR="002700BB">
        <w:rPr>
          <w:rFonts w:eastAsia="Malgun Gothic"/>
          <w:lang w:val="en-US"/>
        </w:rPr>
        <w:t>-</w:t>
      </w:r>
      <w:r>
        <w:rPr>
          <w:rFonts w:eastAsia="Malgun Gothic"/>
          <w:lang w:val="en-US"/>
        </w:rPr>
        <w:t xml:space="preserve">specific discrimination such as, segregated education, institutionalization, </w:t>
      </w:r>
      <w:r w:rsidR="00044A3C">
        <w:rPr>
          <w:rFonts w:eastAsia="Malgun Gothic"/>
          <w:lang w:val="en-US"/>
        </w:rPr>
        <w:t xml:space="preserve">denial or restriction of legal capacity, denial of sign language (interpretation), denial of </w:t>
      </w:r>
      <w:r w:rsidR="002700BB">
        <w:rPr>
          <w:rFonts w:eastAsia="Malgun Gothic"/>
          <w:lang w:val="en-US"/>
        </w:rPr>
        <w:t>B</w:t>
      </w:r>
      <w:r w:rsidR="00044A3C">
        <w:rPr>
          <w:rFonts w:eastAsia="Malgun Gothic"/>
          <w:lang w:val="en-US"/>
        </w:rPr>
        <w:t>raille or alternative modes of communication.</w:t>
      </w:r>
    </w:p>
    <w:p w14:paraId="4A2991F7" w14:textId="77777777" w:rsidR="002C092A" w:rsidRDefault="002C092A" w:rsidP="001F3101">
      <w:pPr>
        <w:pStyle w:val="ListParagraph"/>
        <w:ind w:left="1080"/>
        <w:jc w:val="both"/>
        <w:rPr>
          <w:rFonts w:eastAsia="Malgun Gothic"/>
          <w:lang w:val="en-US"/>
        </w:rPr>
      </w:pPr>
    </w:p>
    <w:p w14:paraId="24E92C34" w14:textId="0FAF10F0" w:rsidR="00402738" w:rsidRPr="001F43E8" w:rsidRDefault="004C61AD" w:rsidP="00E93CC0">
      <w:pPr>
        <w:pStyle w:val="ListParagraph"/>
        <w:numPr>
          <w:ilvl w:val="0"/>
          <w:numId w:val="47"/>
        </w:numPr>
        <w:jc w:val="both"/>
        <w:rPr>
          <w:rFonts w:eastAsia="Malgun Gothic"/>
          <w:lang w:val="en-US"/>
        </w:rPr>
      </w:pPr>
      <w:r w:rsidRPr="001F43E8">
        <w:rPr>
          <w:rFonts w:eastAsia="Malgun Gothic"/>
          <w:lang w:val="en-US"/>
        </w:rPr>
        <w:t>P</w:t>
      </w:r>
      <w:r w:rsidR="00AF2CE2" w:rsidRPr="008B2AA2">
        <w:rPr>
          <w:rFonts w:eastAsia="Malgun Gothic"/>
          <w:lang w:val="en-US"/>
        </w:rPr>
        <w:t xml:space="preserve">rotection </w:t>
      </w:r>
      <w:r w:rsidRPr="008B2AA2">
        <w:rPr>
          <w:rFonts w:eastAsia="Malgun Gothic"/>
          <w:lang w:val="en-US"/>
        </w:rPr>
        <w:t xml:space="preserve">from discrimination </w:t>
      </w:r>
      <w:r w:rsidR="00AF2CE2" w:rsidRPr="008B2AA2">
        <w:rPr>
          <w:rFonts w:eastAsia="Malgun Gothic"/>
          <w:lang w:val="en-US"/>
        </w:rPr>
        <w:t xml:space="preserve">for </w:t>
      </w:r>
      <w:r w:rsidR="00B9005C" w:rsidRPr="00591B87">
        <w:rPr>
          <w:rFonts w:eastAsia="Malgun Gothic"/>
          <w:lang w:val="en-US"/>
        </w:rPr>
        <w:t>persons with disabilities</w:t>
      </w:r>
      <w:r w:rsidR="00AF2CE2" w:rsidRPr="00591B87">
        <w:rPr>
          <w:rFonts w:eastAsia="Malgun Gothic"/>
          <w:lang w:val="en-US"/>
        </w:rPr>
        <w:t xml:space="preserve"> should have the same standard as for other social groups and </w:t>
      </w:r>
      <w:r w:rsidRPr="00312403">
        <w:rPr>
          <w:rFonts w:eastAsia="Malgun Gothic"/>
          <w:lang w:val="en-US"/>
        </w:rPr>
        <w:t xml:space="preserve">should </w:t>
      </w:r>
      <w:r w:rsidR="00AF2CE2" w:rsidRPr="00312403">
        <w:rPr>
          <w:rFonts w:eastAsia="Malgun Gothic"/>
          <w:lang w:val="en-US"/>
        </w:rPr>
        <w:t>include protection against</w:t>
      </w:r>
      <w:r w:rsidR="002700BB">
        <w:rPr>
          <w:rFonts w:eastAsia="Malgun Gothic"/>
          <w:lang w:val="en-US"/>
        </w:rPr>
        <w:t xml:space="preserve"> </w:t>
      </w:r>
      <w:r w:rsidR="009C65EA" w:rsidRPr="00312403">
        <w:rPr>
          <w:rFonts w:eastAsia="Malgun Gothic"/>
          <w:lang w:val="en-US"/>
        </w:rPr>
        <w:t xml:space="preserve">all forms of discrimination </w:t>
      </w:r>
      <w:r w:rsidR="00402738" w:rsidRPr="00312403">
        <w:rPr>
          <w:rFonts w:eastAsia="Malgun Gothic"/>
          <w:lang w:val="en-US"/>
        </w:rPr>
        <w:t>including direct and indirect discrimination, denial of reasonable discriminati</w:t>
      </w:r>
      <w:r w:rsidR="00402738" w:rsidRPr="001F43E8">
        <w:rPr>
          <w:rFonts w:eastAsia="Malgun Gothic"/>
          <w:lang w:val="en-US"/>
        </w:rPr>
        <w:t xml:space="preserve">on, </w:t>
      </w:r>
      <w:r w:rsidR="00B91FEF" w:rsidRPr="001F43E8">
        <w:rPr>
          <w:rFonts w:eastAsia="Malgun Gothic"/>
          <w:lang w:val="en-US"/>
        </w:rPr>
        <w:t xml:space="preserve"> harassment,</w:t>
      </w:r>
      <w:r w:rsidR="009C65EA" w:rsidRPr="001F43E8">
        <w:rPr>
          <w:rFonts w:eastAsia="Malgun Gothic"/>
          <w:lang w:val="en-US"/>
        </w:rPr>
        <w:t xml:space="preserve"> </w:t>
      </w:r>
      <w:r w:rsidR="00402738" w:rsidRPr="001F43E8">
        <w:rPr>
          <w:rFonts w:eastAsia="Malgun Gothic"/>
          <w:lang w:val="en-US"/>
        </w:rPr>
        <w:t xml:space="preserve">and </w:t>
      </w:r>
      <w:r w:rsidR="00AF2CE2" w:rsidRPr="001F43E8">
        <w:rPr>
          <w:rFonts w:eastAsia="Malgun Gothic"/>
          <w:lang w:val="en-US"/>
        </w:rPr>
        <w:t>intersectional discrimination</w:t>
      </w:r>
      <w:r w:rsidRPr="001F43E8">
        <w:rPr>
          <w:rFonts w:eastAsia="Malgun Gothic"/>
          <w:lang w:val="en-US"/>
        </w:rPr>
        <w:t xml:space="preserve">. </w:t>
      </w:r>
    </w:p>
    <w:p w14:paraId="54354873" w14:textId="77777777" w:rsidR="002C092A" w:rsidRDefault="002C092A" w:rsidP="001F3101">
      <w:pPr>
        <w:pStyle w:val="ListParagraph"/>
        <w:ind w:left="1080"/>
        <w:jc w:val="both"/>
        <w:rPr>
          <w:rFonts w:eastAsia="Malgun Gothic"/>
          <w:lang w:val="en-US"/>
        </w:rPr>
      </w:pPr>
    </w:p>
    <w:p w14:paraId="20518E3A" w14:textId="2562A3DE" w:rsidR="00AF439C" w:rsidRDefault="00AF439C" w:rsidP="00E93CC0">
      <w:pPr>
        <w:pStyle w:val="ListParagraph"/>
        <w:numPr>
          <w:ilvl w:val="0"/>
          <w:numId w:val="47"/>
        </w:numPr>
        <w:jc w:val="both"/>
        <w:rPr>
          <w:rFonts w:eastAsia="Malgun Gothic"/>
          <w:lang w:val="en-US"/>
        </w:rPr>
      </w:pPr>
      <w:r>
        <w:rPr>
          <w:rFonts w:eastAsia="Malgun Gothic"/>
          <w:lang w:val="en-US"/>
        </w:rPr>
        <w:t>Develop and carry out</w:t>
      </w:r>
      <w:r w:rsidR="00044A3C">
        <w:rPr>
          <w:rFonts w:eastAsia="Malgun Gothic"/>
          <w:lang w:val="en-US"/>
        </w:rPr>
        <w:t xml:space="preserve"> awareness and</w:t>
      </w:r>
      <w:r>
        <w:rPr>
          <w:rFonts w:eastAsia="Malgun Gothic"/>
          <w:lang w:val="en-US"/>
        </w:rPr>
        <w:t xml:space="preserve"> capacity building programmes, including training to public authorities to ensure they act in accordance </w:t>
      </w:r>
      <w:r w:rsidR="009C65EA">
        <w:rPr>
          <w:rFonts w:eastAsia="Malgun Gothic"/>
          <w:lang w:val="en-US"/>
        </w:rPr>
        <w:t xml:space="preserve">with </w:t>
      </w:r>
      <w:r>
        <w:rPr>
          <w:rFonts w:eastAsia="Malgun Gothic"/>
          <w:lang w:val="en-US"/>
        </w:rPr>
        <w:t xml:space="preserve">the Convention. </w:t>
      </w:r>
      <w:r w:rsidR="00044A3C">
        <w:rPr>
          <w:rFonts w:eastAsia="Malgun Gothic"/>
          <w:lang w:val="en-US"/>
        </w:rPr>
        <w:t xml:space="preserve">Awareness and </w:t>
      </w:r>
      <w:r w:rsidR="002700BB">
        <w:rPr>
          <w:rFonts w:eastAsia="Malgun Gothic"/>
          <w:lang w:val="en-US"/>
        </w:rPr>
        <w:t>c</w:t>
      </w:r>
      <w:r w:rsidR="00044A3C">
        <w:rPr>
          <w:rFonts w:eastAsia="Malgun Gothic"/>
          <w:lang w:val="en-US"/>
        </w:rPr>
        <w:t>apacity building should be developed and implemented in consultation and meaningful participation with representative organization of persons with disabilities. They are crucial components for establishing a culture of tolerance and diversity which is the bedrock for anti-discrimination law and policy.</w:t>
      </w:r>
    </w:p>
    <w:p w14:paraId="198F9AE8" w14:textId="77777777" w:rsidR="002C092A" w:rsidRDefault="002C092A" w:rsidP="001F3101">
      <w:pPr>
        <w:pStyle w:val="ListParagraph"/>
        <w:spacing w:after="0" w:line="240" w:lineRule="auto"/>
        <w:ind w:left="1080"/>
        <w:jc w:val="both"/>
        <w:rPr>
          <w:rFonts w:eastAsia="Malgun Gothic"/>
          <w:lang w:val="en-US"/>
        </w:rPr>
      </w:pPr>
    </w:p>
    <w:p w14:paraId="73C9F78C" w14:textId="78601842" w:rsidR="00AF439C" w:rsidRPr="00AE125C" w:rsidRDefault="009C65EA" w:rsidP="00303A6D">
      <w:pPr>
        <w:pStyle w:val="ListParagraph"/>
        <w:numPr>
          <w:ilvl w:val="0"/>
          <w:numId w:val="47"/>
        </w:numPr>
        <w:spacing w:after="0" w:line="240" w:lineRule="auto"/>
        <w:jc w:val="both"/>
        <w:rPr>
          <w:rFonts w:eastAsia="Malgun Gothic"/>
          <w:lang w:val="en-US"/>
        </w:rPr>
      </w:pPr>
      <w:r>
        <w:rPr>
          <w:rFonts w:eastAsia="Malgun Gothic"/>
          <w:lang w:val="en-US"/>
        </w:rPr>
        <w:t>D</w:t>
      </w:r>
      <w:r w:rsidR="00F87EB8" w:rsidRPr="00AE125C">
        <w:rPr>
          <w:rFonts w:eastAsia="Malgun Gothic"/>
          <w:lang w:val="en-US"/>
        </w:rPr>
        <w:t>evelop clear guidelines for accessibility, reasonable accommodation, and universal design duties</w:t>
      </w:r>
      <w:r w:rsidR="00AE125C" w:rsidRPr="00AE125C">
        <w:rPr>
          <w:rFonts w:eastAsia="Malgun Gothic"/>
          <w:lang w:val="en-US"/>
        </w:rPr>
        <w:t xml:space="preserve"> and t</w:t>
      </w:r>
      <w:r w:rsidR="00AE125C" w:rsidRPr="00AE125C">
        <w:rPr>
          <w:lang w:val="en-US"/>
        </w:rPr>
        <w:t>ake stock of good practices.</w:t>
      </w:r>
      <w:r w:rsidR="00F87EB8" w:rsidRPr="00AE125C">
        <w:rPr>
          <w:rFonts w:eastAsia="Malgun Gothic"/>
          <w:lang w:val="en-US"/>
        </w:rPr>
        <w:t xml:space="preserve"> </w:t>
      </w:r>
    </w:p>
    <w:p w14:paraId="19FDFBC9" w14:textId="77777777" w:rsidR="002C092A" w:rsidRDefault="002C092A" w:rsidP="001F3101">
      <w:pPr>
        <w:pStyle w:val="ListParagraph"/>
        <w:spacing w:after="0" w:line="240" w:lineRule="auto"/>
        <w:ind w:left="1080"/>
        <w:jc w:val="both"/>
        <w:rPr>
          <w:rFonts w:eastAsia="Malgun Gothic"/>
          <w:lang w:val="en-US"/>
        </w:rPr>
      </w:pPr>
    </w:p>
    <w:p w14:paraId="262AA3B5" w14:textId="5CB800A7" w:rsidR="00BD1AF1" w:rsidRDefault="004B7110" w:rsidP="001240C0">
      <w:pPr>
        <w:pStyle w:val="ListParagraph"/>
        <w:numPr>
          <w:ilvl w:val="0"/>
          <w:numId w:val="47"/>
        </w:numPr>
        <w:spacing w:after="0" w:line="240" w:lineRule="auto"/>
        <w:jc w:val="both"/>
        <w:rPr>
          <w:rFonts w:eastAsia="Malgun Gothic"/>
          <w:lang w:val="en-US"/>
        </w:rPr>
      </w:pPr>
      <w:r w:rsidRPr="00303A6D">
        <w:rPr>
          <w:rFonts w:eastAsia="Malgun Gothic"/>
          <w:lang w:val="en-US"/>
        </w:rPr>
        <w:t xml:space="preserve">Establish </w:t>
      </w:r>
      <w:r w:rsidR="004C61AD" w:rsidRPr="00303A6D">
        <w:rPr>
          <w:rFonts w:eastAsia="Malgun Gothic"/>
          <w:lang w:val="en-US"/>
        </w:rPr>
        <w:t>accessible and effective redress mechanisms and</w:t>
      </w:r>
      <w:r w:rsidRPr="00303A6D">
        <w:rPr>
          <w:rFonts w:eastAsia="Malgun Gothic"/>
          <w:lang w:val="en-US"/>
        </w:rPr>
        <w:t xml:space="preserve"> </w:t>
      </w:r>
      <w:r w:rsidR="004C61AD" w:rsidRPr="00303A6D">
        <w:rPr>
          <w:rFonts w:eastAsia="Malgun Gothic"/>
          <w:lang w:val="en-US"/>
        </w:rPr>
        <w:t xml:space="preserve">ensure </w:t>
      </w:r>
      <w:r w:rsidRPr="00303A6D">
        <w:rPr>
          <w:rFonts w:eastAsia="Malgun Gothic"/>
          <w:lang w:val="en-US"/>
        </w:rPr>
        <w:t>access to justice</w:t>
      </w:r>
      <w:r w:rsidR="009C65EA">
        <w:rPr>
          <w:rFonts w:eastAsia="Malgun Gothic"/>
          <w:lang w:val="en-US"/>
        </w:rPr>
        <w:t>,</w:t>
      </w:r>
      <w:r w:rsidR="004C61AD" w:rsidRPr="00303A6D">
        <w:rPr>
          <w:rFonts w:eastAsia="Malgun Gothic"/>
          <w:lang w:val="en-US"/>
        </w:rPr>
        <w:t xml:space="preserve"> on an equal basis with others</w:t>
      </w:r>
      <w:r w:rsidRPr="00303A6D">
        <w:rPr>
          <w:rFonts w:eastAsia="Malgun Gothic"/>
          <w:lang w:val="en-US"/>
        </w:rPr>
        <w:t>,</w:t>
      </w:r>
      <w:r w:rsidR="004C61AD" w:rsidRPr="00303A6D">
        <w:rPr>
          <w:rFonts w:eastAsia="Malgun Gothic"/>
          <w:lang w:val="en-US"/>
        </w:rPr>
        <w:t xml:space="preserve"> for victims </w:t>
      </w:r>
      <w:r w:rsidRPr="00303A6D">
        <w:rPr>
          <w:rFonts w:eastAsia="Malgun Gothic"/>
          <w:lang w:val="en-US"/>
        </w:rPr>
        <w:t>of disc</w:t>
      </w:r>
      <w:r w:rsidR="004C61AD" w:rsidRPr="00303A6D">
        <w:rPr>
          <w:rFonts w:eastAsia="Malgun Gothic"/>
          <w:lang w:val="en-US"/>
        </w:rPr>
        <w:t>rimination</w:t>
      </w:r>
      <w:r w:rsidRPr="00303A6D">
        <w:rPr>
          <w:rFonts w:eastAsia="Malgun Gothic"/>
          <w:lang w:val="en-US"/>
        </w:rPr>
        <w:t xml:space="preserve"> based on disability</w:t>
      </w:r>
      <w:r w:rsidR="00AF2CE2" w:rsidRPr="00303A6D">
        <w:rPr>
          <w:rFonts w:eastAsia="Malgun Gothic"/>
          <w:lang w:val="en-US"/>
        </w:rPr>
        <w:t>.</w:t>
      </w:r>
      <w:r w:rsidR="007332FA">
        <w:rPr>
          <w:rFonts w:eastAsia="Malgun Gothic"/>
          <w:lang w:val="en-US"/>
        </w:rPr>
        <w:t xml:space="preserve"> </w:t>
      </w:r>
      <w:r w:rsidR="005B7E40">
        <w:rPr>
          <w:rFonts w:eastAsia="Malgun Gothic"/>
          <w:lang w:val="en-US"/>
        </w:rPr>
        <w:t>This encompasses</w:t>
      </w:r>
      <w:r w:rsidR="007332FA">
        <w:rPr>
          <w:rFonts w:eastAsia="Malgun Gothic"/>
          <w:lang w:val="en-US"/>
        </w:rPr>
        <w:t xml:space="preserve"> </w:t>
      </w:r>
      <w:r w:rsidR="005B7E40">
        <w:rPr>
          <w:rFonts w:eastAsia="Malgun Gothic"/>
          <w:lang w:val="en-US"/>
        </w:rPr>
        <w:t xml:space="preserve">access </w:t>
      </w:r>
      <w:r w:rsidR="005B7E40" w:rsidRPr="007332FA">
        <w:rPr>
          <w:rFonts w:eastAsia="Malgun Gothic"/>
          <w:lang w:val="en-US"/>
        </w:rPr>
        <w:t xml:space="preserve">to </w:t>
      </w:r>
      <w:r w:rsidR="005B7E40">
        <w:rPr>
          <w:rFonts w:eastAsia="Malgun Gothic"/>
          <w:lang w:val="en-US"/>
        </w:rPr>
        <w:t xml:space="preserve">effective </w:t>
      </w:r>
      <w:r w:rsidR="005B7E40" w:rsidRPr="007332FA">
        <w:rPr>
          <w:rFonts w:eastAsia="Malgun Gothic"/>
          <w:lang w:val="en-US"/>
        </w:rPr>
        <w:t>judicial and/or administrative procedures</w:t>
      </w:r>
      <w:r w:rsidR="007332FA">
        <w:rPr>
          <w:rFonts w:eastAsia="Malgun Gothic"/>
          <w:lang w:val="en-US"/>
        </w:rPr>
        <w:t xml:space="preserve">, including effective complaint mechanisms, </w:t>
      </w:r>
      <w:r w:rsidR="007332FA" w:rsidRPr="007332FA">
        <w:rPr>
          <w:rFonts w:eastAsia="Malgun Gothic"/>
          <w:lang w:val="en-US"/>
        </w:rPr>
        <w:t xml:space="preserve">and </w:t>
      </w:r>
      <w:r w:rsidR="005B7E40">
        <w:rPr>
          <w:rFonts w:eastAsia="Malgun Gothic"/>
          <w:lang w:val="en-US"/>
        </w:rPr>
        <w:t xml:space="preserve">to </w:t>
      </w:r>
      <w:r w:rsidR="007332FA" w:rsidRPr="007332FA">
        <w:rPr>
          <w:rFonts w:eastAsia="Malgun Gothic"/>
          <w:lang w:val="en-US"/>
        </w:rPr>
        <w:t xml:space="preserve">appropriate </w:t>
      </w:r>
      <w:r w:rsidR="005B7E40">
        <w:rPr>
          <w:rFonts w:eastAsia="Malgun Gothic"/>
          <w:lang w:val="en-US"/>
        </w:rPr>
        <w:t xml:space="preserve">and affordable </w:t>
      </w:r>
      <w:r w:rsidR="007332FA" w:rsidRPr="007332FA">
        <w:rPr>
          <w:rFonts w:eastAsia="Malgun Gothic"/>
          <w:lang w:val="en-US"/>
        </w:rPr>
        <w:t>legal aid, of good quality, for all persons with disabilities.</w:t>
      </w:r>
      <w:r w:rsidR="005B7E40">
        <w:rPr>
          <w:rFonts w:eastAsia="Malgun Gothic"/>
          <w:lang w:val="en-US"/>
        </w:rPr>
        <w:t xml:space="preserve"> </w:t>
      </w:r>
      <w:r w:rsidR="005B7E40" w:rsidRPr="005B7E40">
        <w:rPr>
          <w:rFonts w:eastAsia="Malgun Gothic"/>
          <w:lang w:val="en-US"/>
        </w:rPr>
        <w:t xml:space="preserve">States parties should ensure effective </w:t>
      </w:r>
      <w:r w:rsidR="002700BB">
        <w:rPr>
          <w:rFonts w:eastAsia="Malgun Gothic"/>
          <w:lang w:val="en-US"/>
        </w:rPr>
        <w:t xml:space="preserve">and timely </w:t>
      </w:r>
      <w:r w:rsidR="005B7E40" w:rsidRPr="005B7E40">
        <w:rPr>
          <w:rFonts w:eastAsia="Malgun Gothic"/>
          <w:lang w:val="en-US"/>
        </w:rPr>
        <w:t>intervention</w:t>
      </w:r>
      <w:r w:rsidR="002700BB">
        <w:rPr>
          <w:rFonts w:eastAsia="Malgun Gothic"/>
          <w:lang w:val="en-US"/>
        </w:rPr>
        <w:t>s</w:t>
      </w:r>
      <w:r w:rsidR="005B7E40" w:rsidRPr="005B7E40">
        <w:rPr>
          <w:rFonts w:eastAsia="Malgun Gothic"/>
          <w:lang w:val="en-US"/>
        </w:rPr>
        <w:t xml:space="preserve"> </w:t>
      </w:r>
      <w:r w:rsidR="00107A79">
        <w:rPr>
          <w:rFonts w:eastAsia="Malgun Gothic"/>
          <w:lang w:val="en-US"/>
        </w:rPr>
        <w:t>in the event of actions or</w:t>
      </w:r>
      <w:r w:rsidR="005B7E40" w:rsidRPr="005B7E40">
        <w:rPr>
          <w:rFonts w:eastAsia="Malgun Gothic"/>
          <w:lang w:val="en-US"/>
        </w:rPr>
        <w:t xml:space="preserve"> omissions </w:t>
      </w:r>
      <w:r w:rsidR="00107A79">
        <w:rPr>
          <w:rFonts w:eastAsia="Malgun Gothic"/>
          <w:lang w:val="en-US"/>
        </w:rPr>
        <w:t>of public and private</w:t>
      </w:r>
      <w:r w:rsidR="00107A79" w:rsidRPr="005B7E40">
        <w:rPr>
          <w:rFonts w:eastAsia="Malgun Gothic"/>
          <w:lang w:val="en-US"/>
        </w:rPr>
        <w:t xml:space="preserve"> actors</w:t>
      </w:r>
      <w:r w:rsidR="00107A79">
        <w:rPr>
          <w:rFonts w:eastAsia="Malgun Gothic"/>
          <w:lang w:val="en-US"/>
        </w:rPr>
        <w:t xml:space="preserve"> alike</w:t>
      </w:r>
      <w:r w:rsidR="00107A79" w:rsidRPr="005B7E40">
        <w:rPr>
          <w:rFonts w:eastAsia="Malgun Gothic"/>
          <w:lang w:val="en-US"/>
        </w:rPr>
        <w:t xml:space="preserve"> </w:t>
      </w:r>
      <w:r w:rsidR="00107A79">
        <w:rPr>
          <w:rFonts w:eastAsia="Malgun Gothic"/>
          <w:lang w:val="en-US"/>
        </w:rPr>
        <w:t>which</w:t>
      </w:r>
      <w:r w:rsidR="005B7E40" w:rsidRPr="005B7E40">
        <w:rPr>
          <w:rFonts w:eastAsia="Malgun Gothic"/>
          <w:lang w:val="en-US"/>
        </w:rPr>
        <w:t xml:space="preserve"> violate the right to equality and non-discrimination of </w:t>
      </w:r>
      <w:r w:rsidR="002700BB">
        <w:rPr>
          <w:rFonts w:eastAsia="Malgun Gothic"/>
          <w:lang w:val="en-US"/>
        </w:rPr>
        <w:t xml:space="preserve">individual </w:t>
      </w:r>
      <w:r w:rsidR="005B7E40" w:rsidRPr="005B7E40">
        <w:rPr>
          <w:rFonts w:eastAsia="Malgun Gothic"/>
          <w:lang w:val="en-US"/>
        </w:rPr>
        <w:t xml:space="preserve">persons with disabilities and groups of persons with disabilities, both in relation to civil and political rights </w:t>
      </w:r>
      <w:r w:rsidR="004E056A">
        <w:rPr>
          <w:rFonts w:eastAsia="Malgun Gothic"/>
          <w:lang w:val="en-US"/>
        </w:rPr>
        <w:t>as well as</w:t>
      </w:r>
      <w:r w:rsidR="005B7E40" w:rsidRPr="005B7E40">
        <w:rPr>
          <w:rFonts w:eastAsia="Malgun Gothic"/>
          <w:lang w:val="en-US"/>
        </w:rPr>
        <w:t xml:space="preserve"> economic, social and cultural rights. The recognition of judicial remedies of a collective nature or class actions is key to effectively guarantee access to justice in situation that affect groups of persons with disabilities. An essential component of the enforceability of the right to equality and non-discrimination is the possibility of having such actions, representing public or collective interests, whatever their procedural design.</w:t>
      </w:r>
      <w:r w:rsidR="001240C0">
        <w:rPr>
          <w:rFonts w:eastAsia="Malgun Gothic"/>
          <w:lang w:val="en-US"/>
        </w:rPr>
        <w:t xml:space="preserve"> </w:t>
      </w:r>
    </w:p>
    <w:p w14:paraId="4A1B3693" w14:textId="77777777" w:rsidR="002C092A" w:rsidRDefault="002C092A" w:rsidP="001F3101">
      <w:pPr>
        <w:pStyle w:val="ListParagraph"/>
        <w:spacing w:after="0" w:line="240" w:lineRule="auto"/>
        <w:ind w:left="1080"/>
        <w:jc w:val="both"/>
        <w:rPr>
          <w:rFonts w:eastAsia="Malgun Gothic"/>
          <w:lang w:val="en-US"/>
        </w:rPr>
      </w:pPr>
    </w:p>
    <w:p w14:paraId="4CD71552" w14:textId="181A7585" w:rsidR="00BA17EA" w:rsidRDefault="001240C0" w:rsidP="001240C0">
      <w:pPr>
        <w:pStyle w:val="ListParagraph"/>
        <w:numPr>
          <w:ilvl w:val="0"/>
          <w:numId w:val="47"/>
        </w:numPr>
        <w:spacing w:after="0" w:line="240" w:lineRule="auto"/>
        <w:jc w:val="both"/>
        <w:rPr>
          <w:rFonts w:eastAsia="Malgun Gothic"/>
          <w:lang w:val="en-US"/>
        </w:rPr>
      </w:pPr>
      <w:r w:rsidRPr="001240C0">
        <w:rPr>
          <w:rFonts w:eastAsia="Malgun Gothic"/>
          <w:lang w:val="en-US"/>
        </w:rPr>
        <w:t>National anti-discrimination law should protect individuals from adverse treatment or adverse</w:t>
      </w:r>
      <w:r>
        <w:rPr>
          <w:rFonts w:eastAsia="Malgun Gothic"/>
          <w:lang w:val="en-US"/>
        </w:rPr>
        <w:t xml:space="preserve"> </w:t>
      </w:r>
      <w:r w:rsidRPr="001240C0">
        <w:rPr>
          <w:rFonts w:eastAsia="Malgun Gothic"/>
          <w:lang w:val="en-US"/>
        </w:rPr>
        <w:t>consequence</w:t>
      </w:r>
      <w:r w:rsidR="004E056A">
        <w:rPr>
          <w:rFonts w:eastAsia="Malgun Gothic"/>
          <w:lang w:val="en-US"/>
        </w:rPr>
        <w:t>s</w:t>
      </w:r>
      <w:r w:rsidRPr="001240C0">
        <w:rPr>
          <w:rFonts w:eastAsia="Malgun Gothic"/>
          <w:lang w:val="en-US"/>
        </w:rPr>
        <w:t xml:space="preserve"> as a reaction to complaint</w:t>
      </w:r>
      <w:r w:rsidR="004E056A">
        <w:rPr>
          <w:rFonts w:eastAsia="Malgun Gothic"/>
          <w:lang w:val="en-US"/>
        </w:rPr>
        <w:t>s</w:t>
      </w:r>
      <w:r w:rsidRPr="001240C0">
        <w:rPr>
          <w:rFonts w:eastAsia="Malgun Gothic"/>
          <w:lang w:val="en-US"/>
        </w:rPr>
        <w:t xml:space="preserve"> or to proceedings aimed at enforcing compliance with equality provisions</w:t>
      </w:r>
      <w:r>
        <w:rPr>
          <w:rFonts w:eastAsia="Malgun Gothic"/>
          <w:lang w:val="en-US"/>
        </w:rPr>
        <w:t xml:space="preserve">. </w:t>
      </w:r>
      <w:r w:rsidRPr="001240C0">
        <w:rPr>
          <w:rFonts w:eastAsia="Malgun Gothic"/>
          <w:lang w:val="en-US"/>
        </w:rPr>
        <w:t xml:space="preserve">Anti-discrimination </w:t>
      </w:r>
      <w:r>
        <w:rPr>
          <w:rFonts w:eastAsia="Malgun Gothic"/>
          <w:lang w:val="en-US"/>
        </w:rPr>
        <w:t>legislation</w:t>
      </w:r>
      <w:r w:rsidRPr="001240C0">
        <w:rPr>
          <w:rFonts w:eastAsia="Malgun Gothic"/>
          <w:lang w:val="en-US"/>
        </w:rPr>
        <w:t xml:space="preserve"> should </w:t>
      </w:r>
      <w:r>
        <w:rPr>
          <w:rFonts w:eastAsia="Malgun Gothic"/>
          <w:lang w:val="en-US"/>
        </w:rPr>
        <w:t xml:space="preserve">also </w:t>
      </w:r>
      <w:r w:rsidRPr="001240C0">
        <w:rPr>
          <w:rFonts w:eastAsia="Malgun Gothic"/>
          <w:lang w:val="en-US"/>
        </w:rPr>
        <w:t xml:space="preserve">ensure that victims of discrimination are not unduly inhibited in obtaining redress. In particular, </w:t>
      </w:r>
      <w:r>
        <w:rPr>
          <w:rFonts w:eastAsia="Malgun Gothic"/>
          <w:lang w:val="en-US"/>
        </w:rPr>
        <w:t>procedural rules</w:t>
      </w:r>
      <w:r w:rsidRPr="001240C0">
        <w:rPr>
          <w:rFonts w:eastAsia="Malgun Gothic"/>
          <w:lang w:val="en-US"/>
        </w:rPr>
        <w:t xml:space="preserve"> should </w:t>
      </w:r>
      <w:r w:rsidR="00AB000E">
        <w:rPr>
          <w:rFonts w:eastAsia="Malgun Gothic"/>
          <w:lang w:val="en-US"/>
        </w:rPr>
        <w:t xml:space="preserve">shift the </w:t>
      </w:r>
      <w:r w:rsidRPr="001240C0">
        <w:rPr>
          <w:rFonts w:eastAsia="Malgun Gothic"/>
          <w:lang w:val="en-US"/>
        </w:rPr>
        <w:t xml:space="preserve">burden of proof from the claimant to the respondent in cases where there are facts from which it may be presumed that there has been </w:t>
      </w:r>
      <w:r w:rsidRPr="001240C0">
        <w:rPr>
          <w:rFonts w:eastAsia="Malgun Gothic"/>
          <w:lang w:val="en-US"/>
        </w:rPr>
        <w:lastRenderedPageBreak/>
        <w:t>discrimination</w:t>
      </w:r>
      <w:r>
        <w:rPr>
          <w:rFonts w:eastAsia="Malgun Gothic"/>
          <w:lang w:val="en-US"/>
        </w:rPr>
        <w:t xml:space="preserve">. </w:t>
      </w:r>
      <w:r w:rsidR="00AB000E">
        <w:rPr>
          <w:rFonts w:eastAsia="Malgun Gothic"/>
          <w:lang w:val="en-US"/>
        </w:rPr>
        <w:t>S</w:t>
      </w:r>
      <w:r w:rsidRPr="001240C0">
        <w:rPr>
          <w:rFonts w:eastAsia="Malgun Gothic"/>
          <w:lang w:val="en-US"/>
        </w:rPr>
        <w:t xml:space="preserve">anctions for </w:t>
      </w:r>
      <w:r w:rsidR="00EE7189">
        <w:rPr>
          <w:rFonts w:eastAsia="Malgun Gothic"/>
          <w:lang w:val="en-US"/>
        </w:rPr>
        <w:t>discriminatory actions or omissions</w:t>
      </w:r>
      <w:r w:rsidRPr="001240C0">
        <w:rPr>
          <w:rFonts w:eastAsia="Malgun Gothic"/>
          <w:lang w:val="en-US"/>
        </w:rPr>
        <w:t xml:space="preserve"> should be effective, proportionate and dissuasive</w:t>
      </w:r>
      <w:r w:rsidR="00AB000E">
        <w:rPr>
          <w:rFonts w:eastAsia="Malgun Gothic"/>
          <w:lang w:val="en-US"/>
        </w:rPr>
        <w:t>,</w:t>
      </w:r>
      <w:r w:rsidR="008E7C63">
        <w:rPr>
          <w:rFonts w:eastAsia="Malgun Gothic"/>
          <w:lang w:val="en-US"/>
        </w:rPr>
        <w:t xml:space="preserve"> and should</w:t>
      </w:r>
      <w:r w:rsidRPr="001240C0">
        <w:rPr>
          <w:rFonts w:eastAsia="Malgun Gothic"/>
          <w:lang w:val="en-US"/>
        </w:rPr>
        <w:t xml:space="preserve"> provide for appropriate remedies for those whose right to equality </w:t>
      </w:r>
      <w:r w:rsidR="00EE7189">
        <w:rPr>
          <w:rFonts w:eastAsia="Malgun Gothic"/>
          <w:lang w:val="en-US"/>
        </w:rPr>
        <w:t xml:space="preserve">and non-discrimination </w:t>
      </w:r>
      <w:r w:rsidRPr="001240C0">
        <w:rPr>
          <w:rFonts w:eastAsia="Malgun Gothic"/>
          <w:lang w:val="en-US"/>
        </w:rPr>
        <w:t>has been breached</w:t>
      </w:r>
      <w:r w:rsidR="008E7C63">
        <w:rPr>
          <w:rFonts w:eastAsia="Malgun Gothic"/>
          <w:lang w:val="en-US"/>
        </w:rPr>
        <w:t>.</w:t>
      </w:r>
    </w:p>
    <w:p w14:paraId="215D8699" w14:textId="77777777" w:rsidR="002C092A" w:rsidRDefault="002C092A" w:rsidP="001F3101">
      <w:pPr>
        <w:pStyle w:val="ListParagraph"/>
        <w:ind w:left="1080"/>
        <w:rPr>
          <w:rFonts w:eastAsia="Malgun Gothic"/>
          <w:lang w:val="en-US"/>
        </w:rPr>
      </w:pPr>
    </w:p>
    <w:p w14:paraId="7259B7F6" w14:textId="6C8ABC0F" w:rsidR="00F87EB8" w:rsidRDefault="0051235B" w:rsidP="00303A6D">
      <w:pPr>
        <w:pStyle w:val="ListParagraph"/>
        <w:numPr>
          <w:ilvl w:val="0"/>
          <w:numId w:val="47"/>
        </w:numPr>
        <w:rPr>
          <w:rFonts w:eastAsia="Malgun Gothic"/>
          <w:lang w:val="en-US"/>
        </w:rPr>
      </w:pPr>
      <w:r>
        <w:rPr>
          <w:rFonts w:eastAsia="Malgun Gothic"/>
          <w:lang w:val="en-US"/>
        </w:rPr>
        <w:t>D</w:t>
      </w:r>
      <w:r w:rsidR="00E03933" w:rsidRPr="0051235B">
        <w:rPr>
          <w:rFonts w:eastAsia="Malgun Gothic"/>
          <w:lang w:val="en-US"/>
        </w:rPr>
        <w:t>evelop in close consultation with DPOs</w:t>
      </w:r>
      <w:r w:rsidR="00BA0413">
        <w:rPr>
          <w:rFonts w:eastAsia="Malgun Gothic"/>
          <w:lang w:val="en-US"/>
        </w:rPr>
        <w:t>,</w:t>
      </w:r>
      <w:r w:rsidR="00E03933" w:rsidRPr="0051235B">
        <w:rPr>
          <w:rFonts w:eastAsia="Malgun Gothic"/>
          <w:lang w:val="en-US"/>
        </w:rPr>
        <w:t xml:space="preserve"> </w:t>
      </w:r>
      <w:r w:rsidR="00BA0413">
        <w:rPr>
          <w:rFonts w:eastAsia="Malgun Gothic"/>
          <w:lang w:val="en-US"/>
        </w:rPr>
        <w:t xml:space="preserve">national human rights institutions </w:t>
      </w:r>
      <w:r w:rsidR="00E03933" w:rsidRPr="0051235B">
        <w:rPr>
          <w:rFonts w:eastAsia="Malgun Gothic"/>
          <w:lang w:val="en-US"/>
        </w:rPr>
        <w:t>and other relevant stakeholders, such as equality bodies, an equality</w:t>
      </w:r>
      <w:r w:rsidR="004B7110">
        <w:rPr>
          <w:rFonts w:eastAsia="Malgun Gothic"/>
          <w:lang w:val="en-US"/>
        </w:rPr>
        <w:t xml:space="preserve"> policy and</w:t>
      </w:r>
      <w:r w:rsidR="00E03933" w:rsidRPr="0051235B">
        <w:rPr>
          <w:rFonts w:eastAsia="Malgun Gothic"/>
          <w:lang w:val="en-US"/>
        </w:rPr>
        <w:t xml:space="preserve"> strategy that is inclusive of all persons with disabilities.</w:t>
      </w:r>
      <w:r w:rsidR="00BA0413">
        <w:rPr>
          <w:rFonts w:eastAsia="Malgun Gothic"/>
          <w:lang w:val="en-US"/>
        </w:rPr>
        <w:t xml:space="preserve"> </w:t>
      </w:r>
      <w:r w:rsidR="00E03933" w:rsidRPr="0051235B">
        <w:rPr>
          <w:rFonts w:eastAsia="Malgun Gothic"/>
          <w:lang w:val="en-US"/>
        </w:rPr>
        <w:t>Such</w:t>
      </w:r>
      <w:r w:rsidR="00BA0413">
        <w:rPr>
          <w:rFonts w:eastAsia="Malgun Gothic"/>
          <w:lang w:val="en-US"/>
        </w:rPr>
        <w:t xml:space="preserve"> a</w:t>
      </w:r>
      <w:r w:rsidR="00E03933" w:rsidRPr="0051235B">
        <w:rPr>
          <w:rFonts w:eastAsia="Malgun Gothic"/>
          <w:lang w:val="en-US"/>
        </w:rPr>
        <w:t xml:space="preserve"> </w:t>
      </w:r>
      <w:r w:rsidR="004B7110">
        <w:rPr>
          <w:rFonts w:eastAsia="Malgun Gothic"/>
          <w:lang w:val="en-US"/>
        </w:rPr>
        <w:t xml:space="preserve">policy and </w:t>
      </w:r>
      <w:r w:rsidR="00E03933" w:rsidRPr="0051235B">
        <w:rPr>
          <w:rFonts w:eastAsia="Malgun Gothic"/>
          <w:lang w:val="en-US"/>
        </w:rPr>
        <w:t>strategy need</w:t>
      </w:r>
      <w:r w:rsidR="00BA0413">
        <w:rPr>
          <w:rFonts w:eastAsia="Malgun Gothic"/>
          <w:lang w:val="en-US"/>
        </w:rPr>
        <w:t>s</w:t>
      </w:r>
      <w:r w:rsidR="00E03933" w:rsidRPr="0051235B">
        <w:rPr>
          <w:rFonts w:eastAsia="Malgun Gothic"/>
          <w:lang w:val="en-US"/>
        </w:rPr>
        <w:t xml:space="preserve"> to tackle all forms of discrimination and provide legal remedies in a disability</w:t>
      </w:r>
      <w:r w:rsidR="00BA0413">
        <w:rPr>
          <w:rFonts w:eastAsia="Malgun Gothic"/>
          <w:lang w:val="en-US"/>
        </w:rPr>
        <w:t>-</w:t>
      </w:r>
      <w:r w:rsidR="00E03933" w:rsidRPr="0051235B">
        <w:rPr>
          <w:rFonts w:eastAsia="Malgun Gothic"/>
          <w:lang w:val="en-US"/>
        </w:rPr>
        <w:t xml:space="preserve">sensitive justice system. It should </w:t>
      </w:r>
      <w:r w:rsidR="00BA0413">
        <w:rPr>
          <w:rFonts w:eastAsia="Malgun Gothic"/>
          <w:lang w:val="en-US"/>
        </w:rPr>
        <w:t>also contain</w:t>
      </w:r>
      <w:r w:rsidR="00E03933" w:rsidRPr="0051235B">
        <w:rPr>
          <w:rFonts w:eastAsia="Malgun Gothic"/>
          <w:lang w:val="en-US"/>
        </w:rPr>
        <w:t xml:space="preserve"> an accessibility plan for the built environment, the public transport</w:t>
      </w:r>
      <w:r w:rsidR="0022375F">
        <w:rPr>
          <w:rFonts w:eastAsia="Malgun Gothic"/>
          <w:lang w:val="en-US"/>
        </w:rPr>
        <w:t>at</w:t>
      </w:r>
      <w:r w:rsidR="00BA0413">
        <w:rPr>
          <w:rFonts w:eastAsia="Malgun Gothic"/>
          <w:lang w:val="en-US"/>
        </w:rPr>
        <w:t>ion</w:t>
      </w:r>
      <w:r w:rsidR="00E03933" w:rsidRPr="0051235B">
        <w:rPr>
          <w:rFonts w:eastAsia="Malgun Gothic"/>
          <w:lang w:val="en-US"/>
        </w:rPr>
        <w:t xml:space="preserve"> system and information and communication</w:t>
      </w:r>
      <w:r w:rsidR="00BA0413">
        <w:rPr>
          <w:rFonts w:eastAsia="Malgun Gothic"/>
          <w:lang w:val="en-US"/>
        </w:rPr>
        <w:t>s,</w:t>
      </w:r>
      <w:r w:rsidR="00E03933" w:rsidRPr="0051235B">
        <w:rPr>
          <w:rFonts w:eastAsia="Malgun Gothic"/>
          <w:lang w:val="en-US"/>
        </w:rPr>
        <w:t xml:space="preserve"> in line with G</w:t>
      </w:r>
      <w:r w:rsidR="00BA0413">
        <w:rPr>
          <w:rFonts w:eastAsia="Malgun Gothic"/>
          <w:lang w:val="en-US"/>
        </w:rPr>
        <w:t>eneral comment</w:t>
      </w:r>
      <w:r w:rsidR="00E03933" w:rsidRPr="0051235B">
        <w:rPr>
          <w:rFonts w:eastAsia="Malgun Gothic"/>
          <w:lang w:val="en-US"/>
        </w:rPr>
        <w:t xml:space="preserve"> No</w:t>
      </w:r>
      <w:r w:rsidR="00BA0413">
        <w:rPr>
          <w:rFonts w:eastAsia="Malgun Gothic"/>
          <w:lang w:val="en-US"/>
        </w:rPr>
        <w:t>.</w:t>
      </w:r>
      <w:r w:rsidR="00E03933" w:rsidRPr="0051235B">
        <w:rPr>
          <w:rFonts w:eastAsia="Malgun Gothic"/>
          <w:lang w:val="en-US"/>
        </w:rPr>
        <w:t xml:space="preserve"> 2</w:t>
      </w:r>
      <w:r w:rsidR="00BA0413">
        <w:rPr>
          <w:rFonts w:eastAsia="Malgun Gothic"/>
          <w:lang w:val="en-US"/>
        </w:rPr>
        <w:t xml:space="preserve"> (2014)</w:t>
      </w:r>
      <w:r w:rsidR="00E03933" w:rsidRPr="0051235B">
        <w:rPr>
          <w:rFonts w:eastAsia="Malgun Gothic"/>
          <w:lang w:val="en-US"/>
        </w:rPr>
        <w:t>.</w:t>
      </w:r>
      <w:r w:rsidR="00E03933">
        <w:rPr>
          <w:rStyle w:val="FootnoteReference"/>
          <w:rFonts w:eastAsia="Malgun Gothic"/>
          <w:lang w:val="en-US"/>
        </w:rPr>
        <w:footnoteReference w:id="74"/>
      </w:r>
      <w:r w:rsidR="00B21410" w:rsidRPr="0051235B">
        <w:rPr>
          <w:rFonts w:eastAsia="Malgun Gothic"/>
          <w:lang w:val="en-US"/>
        </w:rPr>
        <w:t xml:space="preserve"> </w:t>
      </w:r>
    </w:p>
    <w:p w14:paraId="2F3460E1" w14:textId="77777777" w:rsidR="002C092A" w:rsidRDefault="002C092A" w:rsidP="001F3101">
      <w:pPr>
        <w:pStyle w:val="ListParagraph"/>
        <w:spacing w:after="0" w:line="240" w:lineRule="auto"/>
        <w:ind w:left="1080"/>
        <w:jc w:val="both"/>
        <w:rPr>
          <w:rFonts w:eastAsia="Malgun Gothic"/>
          <w:lang w:val="en-US"/>
        </w:rPr>
      </w:pPr>
    </w:p>
    <w:p w14:paraId="76F35C03" w14:textId="6B15679A" w:rsidR="00AE125C" w:rsidRDefault="0051235B" w:rsidP="00792336">
      <w:pPr>
        <w:pStyle w:val="ListParagraph"/>
        <w:numPr>
          <w:ilvl w:val="0"/>
          <w:numId w:val="47"/>
        </w:numPr>
        <w:spacing w:after="0" w:line="240" w:lineRule="auto"/>
        <w:jc w:val="both"/>
        <w:rPr>
          <w:rFonts w:eastAsia="Malgun Gothic"/>
          <w:lang w:val="en-US"/>
        </w:rPr>
      </w:pPr>
      <w:r>
        <w:rPr>
          <w:rFonts w:eastAsia="Malgun Gothic"/>
          <w:lang w:val="en-US"/>
        </w:rPr>
        <w:t>R</w:t>
      </w:r>
      <w:r w:rsidR="00AF58FB" w:rsidRPr="0051235B">
        <w:rPr>
          <w:rFonts w:eastAsia="Malgun Gothic"/>
          <w:lang w:val="en-US"/>
        </w:rPr>
        <w:t xml:space="preserve">aise awareness </w:t>
      </w:r>
      <w:r w:rsidR="00EC6253">
        <w:rPr>
          <w:rFonts w:eastAsia="Malgun Gothic"/>
          <w:lang w:val="en-US"/>
        </w:rPr>
        <w:t xml:space="preserve">in all parts of society, including </w:t>
      </w:r>
      <w:r w:rsidR="00AF58FB" w:rsidRPr="0051235B">
        <w:rPr>
          <w:rFonts w:eastAsia="Malgun Gothic"/>
          <w:lang w:val="en-US"/>
        </w:rPr>
        <w:t xml:space="preserve">among </w:t>
      </w:r>
      <w:r w:rsidR="00BA0413">
        <w:rPr>
          <w:rFonts w:eastAsia="Malgun Gothic"/>
          <w:lang w:val="en-US"/>
        </w:rPr>
        <w:t>S</w:t>
      </w:r>
      <w:r w:rsidR="00AF58FB" w:rsidRPr="0051235B">
        <w:rPr>
          <w:rFonts w:eastAsia="Malgun Gothic"/>
          <w:lang w:val="en-US"/>
        </w:rPr>
        <w:t xml:space="preserve">tate officials of all branches of government and </w:t>
      </w:r>
      <w:r w:rsidR="002A73D3" w:rsidRPr="0051235B">
        <w:rPr>
          <w:rFonts w:eastAsia="Malgun Gothic"/>
          <w:lang w:val="en-US"/>
        </w:rPr>
        <w:t xml:space="preserve">within </w:t>
      </w:r>
      <w:r w:rsidR="00AF58FB" w:rsidRPr="0051235B">
        <w:rPr>
          <w:rFonts w:eastAsia="Malgun Gothic"/>
          <w:lang w:val="en-US"/>
        </w:rPr>
        <w:t>the private sector</w:t>
      </w:r>
      <w:r w:rsidR="00EC6253">
        <w:rPr>
          <w:rFonts w:eastAsia="Malgun Gothic"/>
          <w:lang w:val="en-US"/>
        </w:rPr>
        <w:t>,</w:t>
      </w:r>
      <w:r w:rsidR="00AF58FB" w:rsidRPr="0051235B">
        <w:rPr>
          <w:rFonts w:eastAsia="Malgun Gothic"/>
          <w:lang w:val="en-US"/>
        </w:rPr>
        <w:t xml:space="preserve"> </w:t>
      </w:r>
      <w:r w:rsidR="00BA0413">
        <w:rPr>
          <w:rFonts w:eastAsia="Malgun Gothic"/>
          <w:lang w:val="en-US"/>
        </w:rPr>
        <w:t>about</w:t>
      </w:r>
      <w:r w:rsidR="00BA0413" w:rsidRPr="0051235B">
        <w:rPr>
          <w:rFonts w:eastAsia="Malgun Gothic"/>
          <w:lang w:val="en-US"/>
        </w:rPr>
        <w:t xml:space="preserve"> </w:t>
      </w:r>
      <w:r w:rsidR="00F737BA">
        <w:rPr>
          <w:rFonts w:eastAsia="Malgun Gothic"/>
          <w:lang w:val="en-US"/>
        </w:rPr>
        <w:t xml:space="preserve">the scope, content and practical consequences of </w:t>
      </w:r>
      <w:r w:rsidR="00AF58FB" w:rsidRPr="0051235B">
        <w:rPr>
          <w:rFonts w:eastAsia="Malgun Gothic"/>
          <w:lang w:val="en-US"/>
        </w:rPr>
        <w:t>the rights to non-discrimination and equality of all persons with disabilities</w:t>
      </w:r>
      <w:r w:rsidR="00FA1213">
        <w:rPr>
          <w:rFonts w:eastAsia="Malgun Gothic"/>
          <w:lang w:val="en-US"/>
        </w:rPr>
        <w:t xml:space="preserve">, with a view to addressing the </w:t>
      </w:r>
      <w:r w:rsidR="00BA17EA">
        <w:rPr>
          <w:rFonts w:eastAsia="Malgun Gothic"/>
          <w:lang w:val="en-US"/>
        </w:rPr>
        <w:t>different types of discrimination</w:t>
      </w:r>
      <w:r w:rsidR="00792336">
        <w:rPr>
          <w:rFonts w:eastAsia="Malgun Gothic"/>
          <w:lang w:val="en-US"/>
        </w:rPr>
        <w:t xml:space="preserve"> </w:t>
      </w:r>
      <w:r w:rsidR="00F11996">
        <w:rPr>
          <w:rFonts w:eastAsia="Malgun Gothic"/>
          <w:lang w:val="en-US"/>
        </w:rPr>
        <w:t xml:space="preserve">and to </w:t>
      </w:r>
      <w:r w:rsidR="00BE309C">
        <w:rPr>
          <w:rFonts w:eastAsia="Malgun Gothic"/>
          <w:lang w:val="en-US"/>
        </w:rPr>
        <w:t xml:space="preserve">combating </w:t>
      </w:r>
      <w:r w:rsidR="00F11996">
        <w:rPr>
          <w:rFonts w:eastAsia="Malgun Gothic"/>
          <w:lang w:val="en-US"/>
        </w:rPr>
        <w:t xml:space="preserve">the various </w:t>
      </w:r>
      <w:r w:rsidR="00792336" w:rsidRPr="00792336">
        <w:rPr>
          <w:rFonts w:eastAsia="Malgun Gothic"/>
          <w:lang w:val="en-US"/>
        </w:rPr>
        <w:t>attitudinal barriers</w:t>
      </w:r>
      <w:r w:rsidR="00F11996">
        <w:rPr>
          <w:rFonts w:eastAsia="Malgun Gothic"/>
          <w:lang w:val="en-US"/>
        </w:rPr>
        <w:t xml:space="preserve"> connect</w:t>
      </w:r>
      <w:r w:rsidR="00BE309C">
        <w:rPr>
          <w:rFonts w:eastAsia="Malgun Gothic"/>
          <w:lang w:val="en-US"/>
        </w:rPr>
        <w:t>ed</w:t>
      </w:r>
      <w:r w:rsidR="00F11996">
        <w:rPr>
          <w:rFonts w:eastAsia="Malgun Gothic"/>
          <w:lang w:val="en-US"/>
        </w:rPr>
        <w:t xml:space="preserve"> therewith</w:t>
      </w:r>
      <w:r w:rsidR="00BE309C">
        <w:rPr>
          <w:rFonts w:eastAsia="Malgun Gothic"/>
          <w:lang w:val="en-US"/>
        </w:rPr>
        <w:t>, such as stereotyping and stigmatization</w:t>
      </w:r>
      <w:r w:rsidR="00F11996">
        <w:rPr>
          <w:rFonts w:eastAsia="Malgun Gothic"/>
          <w:lang w:val="en-US"/>
        </w:rPr>
        <w:t>. In this respect, targeted and effective awareness raising measures are k</w:t>
      </w:r>
      <w:r w:rsidR="00792336" w:rsidRPr="00792336">
        <w:rPr>
          <w:rFonts w:eastAsia="Malgun Gothic"/>
          <w:lang w:val="en-US"/>
        </w:rPr>
        <w:t>ey preconditions for the exercise of rights by all persons with disabilities</w:t>
      </w:r>
      <w:r w:rsidR="00F11996">
        <w:rPr>
          <w:rFonts w:eastAsia="Malgun Gothic"/>
          <w:lang w:val="en-US"/>
        </w:rPr>
        <w:t xml:space="preserve"> and should be at the heart of anti-discrimination policy and programmes</w:t>
      </w:r>
      <w:r w:rsidR="00792336" w:rsidRPr="00792336">
        <w:rPr>
          <w:rFonts w:eastAsia="Malgun Gothic"/>
          <w:lang w:val="en-US"/>
        </w:rPr>
        <w:t>.</w:t>
      </w:r>
    </w:p>
    <w:p w14:paraId="28601ABF" w14:textId="77777777" w:rsidR="002C092A" w:rsidRDefault="002C092A" w:rsidP="001F3101">
      <w:pPr>
        <w:pStyle w:val="ListParagraph"/>
        <w:spacing w:after="0" w:line="240" w:lineRule="auto"/>
        <w:ind w:left="1080"/>
        <w:jc w:val="both"/>
        <w:rPr>
          <w:rFonts w:eastAsia="Malgun Gothic"/>
          <w:lang w:val="en-US"/>
        </w:rPr>
      </w:pPr>
    </w:p>
    <w:p w14:paraId="711DE4D6" w14:textId="3C1C651F" w:rsidR="00BA17EA" w:rsidRPr="00AB000E" w:rsidRDefault="00AE125C" w:rsidP="00AB000E">
      <w:pPr>
        <w:pStyle w:val="ListParagraph"/>
        <w:numPr>
          <w:ilvl w:val="0"/>
          <w:numId w:val="47"/>
        </w:numPr>
        <w:spacing w:after="0" w:line="240" w:lineRule="auto"/>
        <w:jc w:val="both"/>
        <w:rPr>
          <w:rFonts w:eastAsia="Malgun Gothic"/>
          <w:lang w:val="en-US"/>
        </w:rPr>
      </w:pPr>
      <w:r w:rsidRPr="00AB000E">
        <w:rPr>
          <w:rFonts w:eastAsia="Malgun Gothic"/>
          <w:lang w:val="en-US"/>
        </w:rPr>
        <w:t xml:space="preserve">Adopt </w:t>
      </w:r>
      <w:r w:rsidR="00AB000E" w:rsidRPr="00AB000E">
        <w:rPr>
          <w:rFonts w:eastAsia="Malgun Gothic"/>
          <w:lang w:val="en-US"/>
        </w:rPr>
        <w:t xml:space="preserve">appropriate </w:t>
      </w:r>
      <w:r w:rsidRPr="00AB000E">
        <w:rPr>
          <w:rFonts w:eastAsia="Malgun Gothic"/>
          <w:lang w:val="en-US"/>
        </w:rPr>
        <w:t xml:space="preserve">measures to </w:t>
      </w:r>
      <w:r w:rsidR="00BA17EA" w:rsidRPr="00AB000E">
        <w:rPr>
          <w:rFonts w:eastAsia="Malgun Gothic"/>
          <w:lang w:val="en-US"/>
        </w:rPr>
        <w:t>regularly</w:t>
      </w:r>
      <w:r w:rsidR="00AB000E" w:rsidRPr="00AB000E">
        <w:rPr>
          <w:rFonts w:eastAsia="Malgun Gothic"/>
          <w:lang w:val="en-US"/>
        </w:rPr>
        <w:t xml:space="preserve"> and comprehensively</w:t>
      </w:r>
      <w:r w:rsidR="00BA17EA" w:rsidRPr="00AB000E">
        <w:rPr>
          <w:rFonts w:eastAsia="Malgun Gothic"/>
          <w:lang w:val="en-US"/>
        </w:rPr>
        <w:t xml:space="preserve"> monitor </w:t>
      </w:r>
      <w:r w:rsidR="00712C5B" w:rsidRPr="00AB000E">
        <w:rPr>
          <w:rFonts w:eastAsia="Malgun Gothic"/>
          <w:lang w:val="en-US"/>
        </w:rPr>
        <w:t xml:space="preserve">inclusive </w:t>
      </w:r>
      <w:r w:rsidR="00BA17EA" w:rsidRPr="00AB000E">
        <w:rPr>
          <w:rFonts w:eastAsia="Malgun Gothic"/>
          <w:lang w:val="en-US"/>
        </w:rPr>
        <w:t>equality.</w:t>
      </w:r>
      <w:r w:rsidR="00AB000E" w:rsidRPr="00AB000E">
        <w:rPr>
          <w:rFonts w:eastAsia="Malgun Gothic"/>
          <w:lang w:val="en-US"/>
        </w:rPr>
        <w:t xml:space="preserve"> This includes </w:t>
      </w:r>
      <w:r w:rsidR="00AB000E">
        <w:rPr>
          <w:rFonts w:eastAsia="Malgun Gothic"/>
          <w:lang w:val="en-US"/>
        </w:rPr>
        <w:t>c</w:t>
      </w:r>
      <w:r w:rsidR="00AB000E" w:rsidRPr="00AB000E">
        <w:rPr>
          <w:rFonts w:eastAsia="Malgun Gothic"/>
          <w:lang w:val="en-US"/>
        </w:rPr>
        <w:t>ollecting</w:t>
      </w:r>
      <w:r w:rsidR="00AB000E">
        <w:rPr>
          <w:rFonts w:eastAsia="Malgun Gothic"/>
          <w:lang w:val="en-US"/>
        </w:rPr>
        <w:t>,</w:t>
      </w:r>
      <w:r w:rsidR="00AB000E" w:rsidRPr="00AB000E">
        <w:rPr>
          <w:rFonts w:eastAsia="Malgun Gothic"/>
          <w:lang w:val="en-US"/>
        </w:rPr>
        <w:t xml:space="preserve"> and </w:t>
      </w:r>
      <w:r w:rsidR="00AB000E">
        <w:rPr>
          <w:rFonts w:eastAsia="Malgun Gothic"/>
          <w:lang w:val="en-US"/>
        </w:rPr>
        <w:t>analyzing, disaggregated</w:t>
      </w:r>
      <w:r w:rsidR="00AB000E" w:rsidRPr="00AB000E">
        <w:rPr>
          <w:rFonts w:eastAsia="Malgun Gothic"/>
          <w:lang w:val="en-US"/>
        </w:rPr>
        <w:t xml:space="preserve"> data on the situation of </w:t>
      </w:r>
      <w:r w:rsidR="00AB000E">
        <w:rPr>
          <w:rFonts w:eastAsia="Malgun Gothic"/>
          <w:lang w:val="en-US"/>
        </w:rPr>
        <w:t xml:space="preserve">persons </w:t>
      </w:r>
      <w:r w:rsidR="00AB000E" w:rsidRPr="00AB000E">
        <w:rPr>
          <w:rFonts w:eastAsia="Malgun Gothic"/>
          <w:lang w:val="en-US"/>
        </w:rPr>
        <w:t>with disabilities</w:t>
      </w:r>
      <w:r w:rsidR="006B4ACF">
        <w:rPr>
          <w:rFonts w:eastAsia="Malgun Gothic"/>
          <w:lang w:val="en-US"/>
        </w:rPr>
        <w:t>,</w:t>
      </w:r>
      <w:r w:rsidR="00AB000E" w:rsidRPr="00AB000E">
        <w:rPr>
          <w:rFonts w:eastAsia="Malgun Gothic"/>
          <w:lang w:val="en-US"/>
        </w:rPr>
        <w:t xml:space="preserve"> </w:t>
      </w:r>
      <w:r w:rsidR="006B4ACF">
        <w:rPr>
          <w:rFonts w:eastAsia="Malgun Gothic"/>
          <w:lang w:val="en-US"/>
        </w:rPr>
        <w:t xml:space="preserve">and where necessary </w:t>
      </w:r>
      <w:r w:rsidR="00AB000E" w:rsidRPr="00AB000E">
        <w:rPr>
          <w:rFonts w:eastAsia="Malgun Gothic"/>
          <w:lang w:val="en-US"/>
        </w:rPr>
        <w:t xml:space="preserve">improving </w:t>
      </w:r>
      <w:r w:rsidR="006B4ACF">
        <w:rPr>
          <w:rFonts w:eastAsia="Malgun Gothic"/>
          <w:lang w:val="en-US"/>
        </w:rPr>
        <w:t xml:space="preserve">existing </w:t>
      </w:r>
      <w:r w:rsidR="00AB000E" w:rsidRPr="00AB000E">
        <w:rPr>
          <w:rFonts w:eastAsia="Malgun Gothic"/>
          <w:lang w:val="en-US"/>
        </w:rPr>
        <w:t>data collection systems for adequate monitoring and evaluation.</w:t>
      </w:r>
      <w:r w:rsidR="006B4ACF">
        <w:rPr>
          <w:rFonts w:eastAsia="Malgun Gothic"/>
          <w:lang w:val="en-US"/>
        </w:rPr>
        <w:t xml:space="preserve"> In this regard, the Committee</w:t>
      </w:r>
      <w:r w:rsidR="00AB000E" w:rsidRPr="006B4ACF">
        <w:rPr>
          <w:lang w:val="en-US"/>
        </w:rPr>
        <w:t xml:space="preserve"> </w:t>
      </w:r>
      <w:r w:rsidR="00AB000E" w:rsidRPr="00AB000E">
        <w:rPr>
          <w:rFonts w:eastAsia="Malgun Gothic"/>
          <w:lang w:val="en-US"/>
        </w:rPr>
        <w:t>recommend</w:t>
      </w:r>
      <w:r w:rsidR="006B4ACF">
        <w:rPr>
          <w:rFonts w:eastAsia="Malgun Gothic"/>
          <w:lang w:val="en-US"/>
        </w:rPr>
        <w:t>s</w:t>
      </w:r>
      <w:r w:rsidR="00AB000E" w:rsidRPr="00AB000E">
        <w:rPr>
          <w:rFonts w:eastAsia="Malgun Gothic"/>
          <w:lang w:val="en-US"/>
        </w:rPr>
        <w:t xml:space="preserve"> the Washington Group Short Set of Questions</w:t>
      </w:r>
      <w:r w:rsidR="006B4ACF">
        <w:rPr>
          <w:rFonts w:eastAsia="Malgun Gothic"/>
          <w:lang w:val="en-US"/>
        </w:rPr>
        <w:t>, being an</w:t>
      </w:r>
      <w:r w:rsidR="006B4ACF" w:rsidRPr="00AB000E">
        <w:rPr>
          <w:rFonts w:eastAsia="Malgun Gothic"/>
          <w:lang w:val="en-US"/>
        </w:rPr>
        <w:t xml:space="preserve"> appropriate and broadly tested methodology already in place to disaggregate data by disability</w:t>
      </w:r>
      <w:r w:rsidR="006B4ACF">
        <w:rPr>
          <w:rFonts w:eastAsia="Malgun Gothic"/>
          <w:lang w:val="en-US"/>
        </w:rPr>
        <w:t>,</w:t>
      </w:r>
      <w:r w:rsidR="006B4ACF" w:rsidRPr="00AB000E">
        <w:rPr>
          <w:rFonts w:eastAsia="Malgun Gothic"/>
          <w:lang w:val="en-US"/>
        </w:rPr>
        <w:t xml:space="preserve"> </w:t>
      </w:r>
      <w:r w:rsidR="00AB000E" w:rsidRPr="00AB000E">
        <w:rPr>
          <w:rFonts w:eastAsia="Malgun Gothic"/>
          <w:lang w:val="en-US"/>
        </w:rPr>
        <w:t xml:space="preserve">to be used </w:t>
      </w:r>
      <w:r w:rsidR="006B4ACF">
        <w:rPr>
          <w:rFonts w:eastAsia="Malgun Gothic"/>
          <w:lang w:val="en-US"/>
        </w:rPr>
        <w:t xml:space="preserve">by national authorities </w:t>
      </w:r>
      <w:r w:rsidR="00AB000E" w:rsidRPr="00AB000E">
        <w:rPr>
          <w:rFonts w:eastAsia="Malgun Gothic"/>
          <w:lang w:val="en-US"/>
        </w:rPr>
        <w:t xml:space="preserve">as the tool to disaggregate data by disability, particularly in household surveys and national censuses. </w:t>
      </w:r>
    </w:p>
    <w:p w14:paraId="70D9F7FD" w14:textId="77777777" w:rsidR="002C092A" w:rsidRDefault="002C092A" w:rsidP="001F3101">
      <w:pPr>
        <w:pStyle w:val="ListParagraph"/>
        <w:spacing w:after="0" w:line="240" w:lineRule="auto"/>
        <w:ind w:left="1080"/>
        <w:jc w:val="both"/>
        <w:rPr>
          <w:rFonts w:eastAsia="Malgun Gothic"/>
          <w:lang w:val="en-US"/>
        </w:rPr>
      </w:pPr>
    </w:p>
    <w:p w14:paraId="22E0C86D" w14:textId="44E3C3C3" w:rsidR="00BA17EA" w:rsidRPr="00AE125C" w:rsidRDefault="00BA0413" w:rsidP="00303A6D">
      <w:pPr>
        <w:pStyle w:val="ListParagraph"/>
        <w:numPr>
          <w:ilvl w:val="0"/>
          <w:numId w:val="47"/>
        </w:numPr>
        <w:spacing w:after="0" w:line="240" w:lineRule="auto"/>
        <w:jc w:val="both"/>
        <w:rPr>
          <w:rFonts w:eastAsia="Malgun Gothic"/>
          <w:lang w:val="en-US"/>
        </w:rPr>
      </w:pPr>
      <w:r w:rsidRPr="00AE125C">
        <w:rPr>
          <w:rFonts w:eastAsia="Malgun Gothic"/>
          <w:lang w:val="en-US"/>
        </w:rPr>
        <w:t>E</w:t>
      </w:r>
      <w:r w:rsidR="00AF58FB" w:rsidRPr="00AE125C">
        <w:rPr>
          <w:rFonts w:eastAsia="Malgun Gothic"/>
          <w:lang w:val="en-US"/>
        </w:rPr>
        <w:t xml:space="preserve">nsure that national monitoring </w:t>
      </w:r>
      <w:r w:rsidR="002A73D3" w:rsidRPr="00AE125C">
        <w:rPr>
          <w:rFonts w:eastAsia="Malgun Gothic"/>
          <w:lang w:val="en-US"/>
        </w:rPr>
        <w:t>mechanisms</w:t>
      </w:r>
      <w:r w:rsidR="00AF58FB" w:rsidRPr="00AE125C">
        <w:rPr>
          <w:rFonts w:eastAsia="Malgun Gothic"/>
          <w:lang w:val="en-US"/>
        </w:rPr>
        <w:t xml:space="preserve"> in alignment with </w:t>
      </w:r>
      <w:r w:rsidRPr="00AE125C">
        <w:rPr>
          <w:rFonts w:eastAsia="Malgun Gothic"/>
          <w:lang w:val="en-US"/>
        </w:rPr>
        <w:t>a</w:t>
      </w:r>
      <w:r w:rsidR="00AF58FB" w:rsidRPr="00AE125C">
        <w:rPr>
          <w:rFonts w:eastAsia="Malgun Gothic"/>
          <w:lang w:val="en-US"/>
        </w:rPr>
        <w:t>rt</w:t>
      </w:r>
      <w:r w:rsidRPr="00AE125C">
        <w:rPr>
          <w:rFonts w:eastAsia="Malgun Gothic"/>
          <w:lang w:val="en-US"/>
        </w:rPr>
        <w:t>icle</w:t>
      </w:r>
      <w:r w:rsidR="00AF58FB" w:rsidRPr="00AE125C">
        <w:rPr>
          <w:rFonts w:eastAsia="Malgun Gothic"/>
          <w:lang w:val="en-US"/>
        </w:rPr>
        <w:t xml:space="preserve"> 33</w:t>
      </w:r>
      <w:r w:rsidRPr="00AE125C">
        <w:rPr>
          <w:rFonts w:eastAsia="Malgun Gothic"/>
          <w:lang w:val="en-US"/>
        </w:rPr>
        <w:t xml:space="preserve"> of the Convention</w:t>
      </w:r>
      <w:r w:rsidR="00E03933" w:rsidRPr="00AE125C">
        <w:rPr>
          <w:rFonts w:eastAsia="Malgun Gothic"/>
          <w:lang w:val="en-US"/>
        </w:rPr>
        <w:t xml:space="preserve"> </w:t>
      </w:r>
      <w:r w:rsidR="00DC4B6C">
        <w:rPr>
          <w:rFonts w:eastAsia="Malgun Gothic"/>
          <w:lang w:val="en-US"/>
        </w:rPr>
        <w:t xml:space="preserve">are </w:t>
      </w:r>
      <w:r w:rsidR="00AF58FB" w:rsidRPr="00AE125C">
        <w:rPr>
          <w:rFonts w:eastAsia="Malgun Gothic"/>
          <w:lang w:val="en-US"/>
        </w:rPr>
        <w:t xml:space="preserve">adequately </w:t>
      </w:r>
      <w:r w:rsidR="00DC4B6C">
        <w:rPr>
          <w:rFonts w:eastAsia="Malgun Gothic"/>
          <w:lang w:val="en-US"/>
        </w:rPr>
        <w:t xml:space="preserve">resourced to being able to </w:t>
      </w:r>
      <w:r w:rsidR="00AF58FB" w:rsidRPr="00AE125C">
        <w:rPr>
          <w:rFonts w:eastAsia="Malgun Gothic"/>
          <w:lang w:val="en-US"/>
        </w:rPr>
        <w:t xml:space="preserve">address </w:t>
      </w:r>
      <w:r w:rsidR="002A73D3" w:rsidRPr="00AE125C">
        <w:rPr>
          <w:rFonts w:eastAsia="Malgun Gothic"/>
          <w:lang w:val="en-US"/>
        </w:rPr>
        <w:t>disability</w:t>
      </w:r>
      <w:r w:rsidRPr="00AE125C">
        <w:rPr>
          <w:rFonts w:eastAsia="Malgun Gothic"/>
          <w:lang w:val="en-US"/>
        </w:rPr>
        <w:t>-</w:t>
      </w:r>
      <w:r w:rsidR="002A73D3" w:rsidRPr="00AE125C">
        <w:rPr>
          <w:rFonts w:eastAsia="Malgun Gothic"/>
          <w:lang w:val="en-US"/>
        </w:rPr>
        <w:t xml:space="preserve">based and multiple/intersectional discrimination </w:t>
      </w:r>
      <w:r w:rsidRPr="00AE125C">
        <w:rPr>
          <w:rFonts w:eastAsia="Malgun Gothic"/>
          <w:lang w:val="en-US"/>
        </w:rPr>
        <w:t xml:space="preserve">against </w:t>
      </w:r>
      <w:r w:rsidR="00B9005C" w:rsidRPr="00AE125C">
        <w:rPr>
          <w:rFonts w:eastAsia="Malgun Gothic"/>
          <w:lang w:val="en-US"/>
        </w:rPr>
        <w:t>persons with disabilities</w:t>
      </w:r>
      <w:r w:rsidR="00DC4B6C">
        <w:rPr>
          <w:rFonts w:eastAsia="Malgun Gothic"/>
          <w:lang w:val="en-US"/>
        </w:rPr>
        <w:t xml:space="preserve"> in their work</w:t>
      </w:r>
      <w:r w:rsidR="002A73D3" w:rsidRPr="00AE125C">
        <w:rPr>
          <w:rFonts w:eastAsia="Malgun Gothic"/>
          <w:lang w:val="en-US"/>
        </w:rPr>
        <w:t>. In this regard</w:t>
      </w:r>
      <w:r w:rsidR="00511A01" w:rsidRPr="00AE125C">
        <w:rPr>
          <w:rFonts w:eastAsia="Malgun Gothic"/>
          <w:lang w:val="en-US"/>
        </w:rPr>
        <w:t>,</w:t>
      </w:r>
      <w:r w:rsidR="002A73D3" w:rsidRPr="00AE125C">
        <w:rPr>
          <w:rFonts w:eastAsia="Malgun Gothic"/>
          <w:lang w:val="en-US"/>
        </w:rPr>
        <w:t xml:space="preserve"> ensure that the national </w:t>
      </w:r>
      <w:r w:rsidRPr="00AE125C">
        <w:rPr>
          <w:rFonts w:eastAsia="Malgun Gothic"/>
          <w:lang w:val="en-US"/>
        </w:rPr>
        <w:t xml:space="preserve">monitoring </w:t>
      </w:r>
      <w:r w:rsidR="002A73D3" w:rsidRPr="00AE125C">
        <w:rPr>
          <w:rFonts w:eastAsia="Malgun Gothic"/>
          <w:lang w:val="en-US"/>
        </w:rPr>
        <w:t>mechanisms closely work together with national equality mechanisms.</w:t>
      </w:r>
      <w:r w:rsidRPr="00AE125C">
        <w:rPr>
          <w:rFonts w:eastAsia="Malgun Gothic"/>
          <w:lang w:val="en-US"/>
        </w:rPr>
        <w:t xml:space="preserve"> </w:t>
      </w:r>
      <w:r w:rsidR="00F80E20">
        <w:rPr>
          <w:rFonts w:eastAsia="Malgun Gothic"/>
          <w:lang w:val="en-US"/>
        </w:rPr>
        <w:t>N</w:t>
      </w:r>
      <w:r w:rsidRPr="00AE125C">
        <w:rPr>
          <w:rFonts w:eastAsia="Malgun Gothic"/>
          <w:lang w:val="en-US"/>
        </w:rPr>
        <w:t xml:space="preserve">ational monitoring mechanism </w:t>
      </w:r>
      <w:r w:rsidR="00F80E20">
        <w:rPr>
          <w:rFonts w:eastAsia="Malgun Gothic"/>
          <w:lang w:val="en-US"/>
        </w:rPr>
        <w:t>can play a central role to support</w:t>
      </w:r>
      <w:r w:rsidRPr="00AE125C">
        <w:rPr>
          <w:rFonts w:eastAsia="Malgun Gothic"/>
          <w:lang w:val="en-US"/>
        </w:rPr>
        <w:t xml:space="preserve"> the a</w:t>
      </w:r>
      <w:r w:rsidR="002A73D3" w:rsidRPr="00AE125C">
        <w:rPr>
          <w:rFonts w:eastAsia="Malgun Gothic"/>
          <w:lang w:val="en-US"/>
        </w:rPr>
        <w:t xml:space="preserve">ppropriate </w:t>
      </w:r>
      <w:r w:rsidRPr="00AE125C">
        <w:rPr>
          <w:rFonts w:eastAsia="Malgun Gothic"/>
          <w:lang w:val="en-US"/>
        </w:rPr>
        <w:t xml:space="preserve">collection of </w:t>
      </w:r>
      <w:r w:rsidR="002A73D3" w:rsidRPr="00AE125C">
        <w:rPr>
          <w:rFonts w:eastAsia="Malgun Gothic"/>
          <w:lang w:val="en-US"/>
        </w:rPr>
        <w:t xml:space="preserve">data, data analysis, </w:t>
      </w:r>
      <w:r w:rsidRPr="00AE125C">
        <w:rPr>
          <w:rFonts w:eastAsia="Malgun Gothic"/>
          <w:lang w:val="en-US"/>
        </w:rPr>
        <w:t xml:space="preserve">and development of </w:t>
      </w:r>
      <w:r w:rsidR="002A73D3" w:rsidRPr="00AE125C">
        <w:rPr>
          <w:rFonts w:eastAsia="Malgun Gothic"/>
          <w:lang w:val="en-US"/>
        </w:rPr>
        <w:t>indicators and research addressing disability</w:t>
      </w:r>
      <w:r w:rsidRPr="00AE125C">
        <w:rPr>
          <w:rFonts w:eastAsia="Malgun Gothic"/>
          <w:lang w:val="en-US"/>
        </w:rPr>
        <w:t>-</w:t>
      </w:r>
      <w:r w:rsidR="002A73D3" w:rsidRPr="00AE125C">
        <w:rPr>
          <w:rFonts w:eastAsia="Malgun Gothic"/>
          <w:lang w:val="en-US"/>
        </w:rPr>
        <w:t>based discrimination</w:t>
      </w:r>
      <w:r w:rsidRPr="00AE125C">
        <w:rPr>
          <w:rFonts w:eastAsia="Malgun Gothic"/>
          <w:lang w:val="en-US"/>
        </w:rPr>
        <w:t>.</w:t>
      </w:r>
    </w:p>
    <w:p w14:paraId="2247CB75" w14:textId="77777777" w:rsidR="002C092A" w:rsidRDefault="002C092A" w:rsidP="001F3101">
      <w:pPr>
        <w:pStyle w:val="ListParagraph"/>
        <w:spacing w:after="0" w:line="240" w:lineRule="auto"/>
        <w:ind w:left="1080"/>
        <w:jc w:val="both"/>
        <w:rPr>
          <w:rFonts w:eastAsia="Malgun Gothic"/>
          <w:lang w:val="en-US"/>
        </w:rPr>
      </w:pPr>
    </w:p>
    <w:p w14:paraId="2475B99E" w14:textId="4AD32BE5" w:rsidR="00DF3C78" w:rsidRDefault="00AE125C" w:rsidP="00E93CC0">
      <w:pPr>
        <w:pStyle w:val="ListParagraph"/>
        <w:numPr>
          <w:ilvl w:val="0"/>
          <w:numId w:val="47"/>
        </w:numPr>
        <w:spacing w:after="0" w:line="240" w:lineRule="auto"/>
        <w:jc w:val="both"/>
        <w:rPr>
          <w:rFonts w:eastAsia="Malgun Gothic"/>
          <w:lang w:val="en-US"/>
        </w:rPr>
      </w:pPr>
      <w:r>
        <w:rPr>
          <w:rFonts w:eastAsia="Malgun Gothic"/>
          <w:lang w:val="en-US"/>
        </w:rPr>
        <w:t>Adopt s</w:t>
      </w:r>
      <w:r w:rsidR="00BA17EA">
        <w:rPr>
          <w:rFonts w:eastAsia="Malgun Gothic"/>
          <w:lang w:val="en-US"/>
        </w:rPr>
        <w:t xml:space="preserve">pecific measures </w:t>
      </w:r>
      <w:r>
        <w:rPr>
          <w:rFonts w:eastAsia="Malgun Gothic"/>
          <w:lang w:val="en-US"/>
        </w:rPr>
        <w:t xml:space="preserve">with a view to achieving </w:t>
      </w:r>
      <w:r w:rsidR="00712C5B">
        <w:rPr>
          <w:rFonts w:eastAsia="Malgun Gothic"/>
          <w:lang w:val="en-US"/>
        </w:rPr>
        <w:t xml:space="preserve">inclusive </w:t>
      </w:r>
      <w:r>
        <w:rPr>
          <w:rFonts w:eastAsia="Malgun Gothic"/>
          <w:lang w:val="en-US"/>
        </w:rPr>
        <w:t xml:space="preserve">equality </w:t>
      </w:r>
      <w:r w:rsidR="00BD1AF1">
        <w:rPr>
          <w:rFonts w:eastAsia="Malgun Gothic"/>
          <w:lang w:val="en-US"/>
        </w:rPr>
        <w:t xml:space="preserve">in particularly for persons with disabilities, who experience intersectional discrimination, such as </w:t>
      </w:r>
      <w:r w:rsidR="00402738">
        <w:rPr>
          <w:rFonts w:eastAsia="Malgun Gothic"/>
          <w:lang w:val="en-US"/>
        </w:rPr>
        <w:t xml:space="preserve">women with disabilities, children and elderly with disabilities, indigenous persons with disabilities, persons with disabilities from LGBTI communities. </w:t>
      </w:r>
      <w:r w:rsidR="002A73D3" w:rsidRPr="00E93CC0">
        <w:rPr>
          <w:rFonts w:eastAsia="Malgun Gothic"/>
          <w:lang w:val="en-US"/>
        </w:rPr>
        <w:t xml:space="preserve"> </w:t>
      </w:r>
    </w:p>
    <w:p w14:paraId="72637FA2" w14:textId="77777777" w:rsidR="002C092A" w:rsidRDefault="002C092A" w:rsidP="001F3101">
      <w:pPr>
        <w:pStyle w:val="ListParagraph"/>
        <w:spacing w:after="0" w:line="240" w:lineRule="auto"/>
        <w:ind w:left="1080"/>
        <w:jc w:val="both"/>
        <w:rPr>
          <w:rFonts w:eastAsia="Malgun Gothic"/>
          <w:lang w:val="en-US"/>
        </w:rPr>
      </w:pPr>
    </w:p>
    <w:p w14:paraId="535EA8D5" w14:textId="736B31D4" w:rsidR="00BA17EA" w:rsidRPr="00E93CC0" w:rsidRDefault="00AE125C" w:rsidP="00E93CC0">
      <w:pPr>
        <w:pStyle w:val="ListParagraph"/>
        <w:numPr>
          <w:ilvl w:val="0"/>
          <w:numId w:val="47"/>
        </w:numPr>
        <w:spacing w:after="0" w:line="240" w:lineRule="auto"/>
        <w:jc w:val="both"/>
        <w:rPr>
          <w:rFonts w:eastAsia="Malgun Gothic"/>
          <w:lang w:val="en-US"/>
        </w:rPr>
      </w:pPr>
      <w:r w:rsidRPr="00E93CC0">
        <w:rPr>
          <w:rFonts w:eastAsia="Malgun Gothic"/>
          <w:lang w:val="en-US"/>
        </w:rPr>
        <w:t>Ensure that all efforts to implement the 2030 Agenda and Sustainable Development Goals mainstream the rights of persons with disabilities</w:t>
      </w:r>
      <w:r w:rsidR="000C3026" w:rsidRPr="00E93CC0">
        <w:rPr>
          <w:rFonts w:eastAsia="Malgun Gothic"/>
          <w:lang w:val="en-US"/>
        </w:rPr>
        <w:t>.</w:t>
      </w:r>
      <w:r w:rsidR="00C405B7">
        <w:rPr>
          <w:rStyle w:val="FootnoteReference"/>
          <w:rFonts w:eastAsia="Malgun Gothic"/>
          <w:lang w:val="en-US"/>
        </w:rPr>
        <w:footnoteReference w:id="75"/>
      </w:r>
      <w:r w:rsidR="00CB336D" w:rsidRPr="00E93CC0">
        <w:rPr>
          <w:rFonts w:eastAsia="Malgun Gothic"/>
          <w:lang w:val="en-US"/>
        </w:rPr>
        <w:t xml:space="preserve"> </w:t>
      </w:r>
      <w:r w:rsidR="001F43E8" w:rsidRPr="00E93CC0">
        <w:rPr>
          <w:rFonts w:eastAsia="Malgun Gothic"/>
          <w:lang w:val="en-US"/>
        </w:rPr>
        <w:t xml:space="preserve"> In particularly </w:t>
      </w:r>
      <w:r w:rsidR="008B2AA2" w:rsidRPr="00E93CC0">
        <w:rPr>
          <w:rFonts w:eastAsia="Malgun Gothic"/>
          <w:lang w:val="en-US"/>
        </w:rPr>
        <w:t>in</w:t>
      </w:r>
      <w:r w:rsidR="00591B87" w:rsidRPr="00E93CC0">
        <w:rPr>
          <w:rFonts w:eastAsia="Malgun Gothic"/>
          <w:lang w:val="en-US"/>
        </w:rPr>
        <w:t xml:space="preserve"> S</w:t>
      </w:r>
      <w:r w:rsidR="008B2AA2" w:rsidRPr="00E93CC0">
        <w:rPr>
          <w:rFonts w:eastAsia="Malgun Gothic"/>
          <w:lang w:val="en-US"/>
        </w:rPr>
        <w:t>tate parties with</w:t>
      </w:r>
      <w:r w:rsidR="004E056A">
        <w:rPr>
          <w:rFonts w:eastAsia="Malgun Gothic"/>
          <w:lang w:val="en-US"/>
        </w:rPr>
        <w:t xml:space="preserve"> a</w:t>
      </w:r>
      <w:r w:rsidR="008B2AA2" w:rsidRPr="00E93CC0">
        <w:rPr>
          <w:rFonts w:eastAsia="Malgun Gothic"/>
          <w:lang w:val="en-US"/>
        </w:rPr>
        <w:t xml:space="preserve"> high number of refugees and migrants,</w:t>
      </w:r>
      <w:r w:rsidR="008B2AA2" w:rsidRPr="00312403">
        <w:rPr>
          <w:lang w:val="en-US"/>
        </w:rPr>
        <w:t xml:space="preserve"> </w:t>
      </w:r>
      <w:r w:rsidR="008B2AA2" w:rsidRPr="00E93CC0">
        <w:rPr>
          <w:lang w:val="en-US"/>
        </w:rPr>
        <w:t>States</w:t>
      </w:r>
      <w:r w:rsidR="004E056A">
        <w:rPr>
          <w:lang w:val="en-US"/>
        </w:rPr>
        <w:t xml:space="preserve"> parties</w:t>
      </w:r>
      <w:r w:rsidR="008B2AA2" w:rsidRPr="00E93CC0">
        <w:rPr>
          <w:lang w:val="en-US"/>
        </w:rPr>
        <w:t xml:space="preserve"> should ensure that formal, legally </w:t>
      </w:r>
      <w:r w:rsidR="008B2AA2" w:rsidRPr="00E93CC0">
        <w:rPr>
          <w:lang w:val="en-US"/>
        </w:rPr>
        <w:lastRenderedPageBreak/>
        <w:t>defined procedures are put into place to ensure accessibility for persons with disabilities, including women and children with disabilities and persons with psychosocial and intellectual disabilities, in reception and detention centers. States</w:t>
      </w:r>
      <w:r w:rsidR="004E056A">
        <w:rPr>
          <w:lang w:val="en-US"/>
        </w:rPr>
        <w:t xml:space="preserve"> parties</w:t>
      </w:r>
      <w:r w:rsidR="008B2AA2" w:rsidRPr="00E93CC0">
        <w:rPr>
          <w:lang w:val="en-US"/>
        </w:rPr>
        <w:t xml:space="preserve"> must ensure that psychosocial and legal counselling, support and rehabilitation is provided for persons with disabilities, and that protection services are age, gender and disability sensitive. State</w:t>
      </w:r>
      <w:r w:rsidR="004E056A">
        <w:rPr>
          <w:lang w:val="en-US"/>
        </w:rPr>
        <w:t xml:space="preserve"> partie</w:t>
      </w:r>
      <w:r w:rsidR="008B2AA2" w:rsidRPr="00E93CC0">
        <w:rPr>
          <w:lang w:val="en-US"/>
        </w:rPr>
        <w:t>s</w:t>
      </w:r>
      <w:r w:rsidR="004E056A">
        <w:rPr>
          <w:lang w:val="en-US"/>
        </w:rPr>
        <w:t>’</w:t>
      </w:r>
      <w:r w:rsidR="008B2AA2" w:rsidRPr="00E93CC0">
        <w:rPr>
          <w:lang w:val="en-US"/>
        </w:rPr>
        <w:t xml:space="preserve"> duties concerning freedom from exploitation, violence and abuse of persons with disabilities must guide response programmes targeting victims of torture and other forms of violence, including sexual-based violence.</w:t>
      </w:r>
      <w:r w:rsidR="00591B87">
        <w:rPr>
          <w:rStyle w:val="FootnoteReference"/>
        </w:rPr>
        <w:footnoteReference w:id="76"/>
      </w:r>
    </w:p>
    <w:p w14:paraId="2DADC01B" w14:textId="77777777" w:rsidR="002C092A" w:rsidRDefault="002C092A" w:rsidP="001F3101">
      <w:pPr>
        <w:pStyle w:val="ListParagraph"/>
        <w:spacing w:after="0" w:line="240" w:lineRule="auto"/>
        <w:jc w:val="both"/>
        <w:rPr>
          <w:rFonts w:eastAsia="Malgun Gothic"/>
          <w:lang w:val="en-US"/>
        </w:rPr>
      </w:pPr>
    </w:p>
    <w:p w14:paraId="717FC353" w14:textId="33A7211A" w:rsidR="002A73D3" w:rsidRDefault="002A73D3" w:rsidP="003F186A">
      <w:pPr>
        <w:pStyle w:val="ListParagraph"/>
        <w:numPr>
          <w:ilvl w:val="0"/>
          <w:numId w:val="42"/>
        </w:numPr>
        <w:spacing w:after="0" w:line="240" w:lineRule="auto"/>
        <w:jc w:val="both"/>
        <w:rPr>
          <w:rFonts w:eastAsia="Malgun Gothic"/>
          <w:lang w:val="en-US"/>
        </w:rPr>
      </w:pPr>
      <w:r>
        <w:rPr>
          <w:rFonts w:eastAsia="Malgun Gothic"/>
          <w:lang w:val="en-US"/>
        </w:rPr>
        <w:t xml:space="preserve">The responsibility for </w:t>
      </w:r>
      <w:r w:rsidR="00BA0413">
        <w:rPr>
          <w:rFonts w:eastAsia="Malgun Gothic"/>
          <w:lang w:val="en-US"/>
        </w:rPr>
        <w:t xml:space="preserve">the </w:t>
      </w:r>
      <w:r>
        <w:rPr>
          <w:rFonts w:eastAsia="Malgun Gothic"/>
          <w:lang w:val="en-US"/>
        </w:rPr>
        <w:t xml:space="preserve">meaningful participation of DPOs </w:t>
      </w:r>
      <w:r w:rsidR="00BA0413">
        <w:rPr>
          <w:rFonts w:eastAsia="Malgun Gothic"/>
          <w:lang w:val="en-US"/>
        </w:rPr>
        <w:t>throughout the</w:t>
      </w:r>
      <w:r>
        <w:rPr>
          <w:rFonts w:eastAsia="Malgun Gothic"/>
          <w:lang w:val="en-US"/>
        </w:rPr>
        <w:t xml:space="preserve"> implement</w:t>
      </w:r>
      <w:r w:rsidR="00BA0413">
        <w:rPr>
          <w:rFonts w:eastAsia="Malgun Gothic"/>
          <w:lang w:val="en-US"/>
        </w:rPr>
        <w:t xml:space="preserve">ation of all parts of </w:t>
      </w:r>
      <w:r>
        <w:rPr>
          <w:rFonts w:eastAsia="Malgun Gothic"/>
          <w:lang w:val="en-US"/>
        </w:rPr>
        <w:t xml:space="preserve">article 5 rests with the State </w:t>
      </w:r>
      <w:r w:rsidR="001163B3">
        <w:rPr>
          <w:rFonts w:eastAsia="Malgun Gothic"/>
          <w:lang w:val="en-US"/>
        </w:rPr>
        <w:t>p</w:t>
      </w:r>
      <w:r>
        <w:rPr>
          <w:rFonts w:eastAsia="Malgun Gothic"/>
          <w:lang w:val="en-US"/>
        </w:rPr>
        <w:t xml:space="preserve">arty. </w:t>
      </w:r>
    </w:p>
    <w:p w14:paraId="4D754016" w14:textId="77777777" w:rsidR="0051235B" w:rsidRPr="0051235B" w:rsidRDefault="0051235B" w:rsidP="00303A6D">
      <w:pPr>
        <w:spacing w:after="0" w:line="240" w:lineRule="auto"/>
        <w:jc w:val="center"/>
        <w:rPr>
          <w:rFonts w:eastAsia="Malgun Gothic"/>
          <w:lang w:val="en-US"/>
        </w:rPr>
      </w:pPr>
      <w:r>
        <w:rPr>
          <w:rFonts w:eastAsia="Malgun Gothic"/>
          <w:lang w:val="en-US"/>
        </w:rPr>
        <w:t>______________</w:t>
      </w:r>
    </w:p>
    <w:sectPr w:rsidR="0051235B" w:rsidRPr="0051235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67EB" w14:textId="77777777" w:rsidR="008F7902" w:rsidRDefault="008F7902" w:rsidP="00A42FCF">
      <w:pPr>
        <w:spacing w:after="0" w:line="240" w:lineRule="auto"/>
      </w:pPr>
      <w:r>
        <w:separator/>
      </w:r>
    </w:p>
  </w:endnote>
  <w:endnote w:type="continuationSeparator" w:id="0">
    <w:p w14:paraId="4C0A1242" w14:textId="77777777" w:rsidR="008F7902" w:rsidRDefault="008F7902" w:rsidP="00A42FCF">
      <w:pPr>
        <w:spacing w:after="0" w:line="240" w:lineRule="auto"/>
      </w:pPr>
      <w:r>
        <w:continuationSeparator/>
      </w:r>
    </w:p>
  </w:endnote>
  <w:endnote w:type="continuationNotice" w:id="1">
    <w:p w14:paraId="63F9AB3C" w14:textId="77777777" w:rsidR="008F7902" w:rsidRDefault="008F7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DHKEK+TimesNewRoman">
    <w:altName w:val="Times New Roman"/>
    <w:panose1 w:val="00000000000000000000"/>
    <w:charset w:val="4D"/>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70EB" w14:textId="77777777" w:rsidR="0068401E" w:rsidRDefault="00684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708590"/>
      <w:docPartObj>
        <w:docPartGallery w:val="Page Numbers (Bottom of Page)"/>
        <w:docPartUnique/>
      </w:docPartObj>
    </w:sdtPr>
    <w:sdtEndPr/>
    <w:sdtContent>
      <w:p w14:paraId="18640FF5" w14:textId="5BED3338" w:rsidR="008F7902" w:rsidRDefault="008F7902">
        <w:pPr>
          <w:pStyle w:val="Footer"/>
          <w:jc w:val="right"/>
        </w:pPr>
        <w:r>
          <w:fldChar w:fldCharType="begin"/>
        </w:r>
        <w:r>
          <w:instrText>PAGE   \* MERGEFORMAT</w:instrText>
        </w:r>
        <w:r>
          <w:fldChar w:fldCharType="separate"/>
        </w:r>
        <w:r w:rsidR="0068401E">
          <w:rPr>
            <w:noProof/>
          </w:rPr>
          <w:t>1</w:t>
        </w:r>
        <w:r>
          <w:fldChar w:fldCharType="end"/>
        </w:r>
      </w:p>
    </w:sdtContent>
  </w:sdt>
  <w:p w14:paraId="51C4E712" w14:textId="07A7EE37" w:rsidR="008F7902" w:rsidRDefault="0068401E">
    <w:pPr>
      <w:pStyle w:val="Footer"/>
    </w:pPr>
    <w:r>
      <w:t>Advance Unedited Version</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F0D8" w14:textId="77777777" w:rsidR="0068401E" w:rsidRDefault="0068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86C6D" w14:textId="77777777" w:rsidR="008F7902" w:rsidRDefault="008F7902" w:rsidP="00A42FCF">
      <w:pPr>
        <w:spacing w:after="0" w:line="240" w:lineRule="auto"/>
      </w:pPr>
      <w:r>
        <w:separator/>
      </w:r>
    </w:p>
  </w:footnote>
  <w:footnote w:type="continuationSeparator" w:id="0">
    <w:p w14:paraId="29DA287E" w14:textId="77777777" w:rsidR="008F7902" w:rsidRDefault="008F7902" w:rsidP="00A42FCF">
      <w:pPr>
        <w:spacing w:after="0" w:line="240" w:lineRule="auto"/>
      </w:pPr>
      <w:r>
        <w:continuationSeparator/>
      </w:r>
    </w:p>
  </w:footnote>
  <w:footnote w:type="continuationNotice" w:id="1">
    <w:p w14:paraId="6CB50CEF" w14:textId="77777777" w:rsidR="008F7902" w:rsidRDefault="008F7902">
      <w:pPr>
        <w:spacing w:after="0" w:line="240" w:lineRule="auto"/>
      </w:pPr>
    </w:p>
  </w:footnote>
  <w:footnote w:id="2">
    <w:p w14:paraId="3296C0F5" w14:textId="77777777" w:rsidR="008F7902" w:rsidRPr="00B0718A" w:rsidRDefault="008F7902">
      <w:pPr>
        <w:pStyle w:val="FootnoteText"/>
        <w:rPr>
          <w:lang w:val="en-US"/>
        </w:rPr>
      </w:pPr>
      <w:r w:rsidRPr="00B0718A">
        <w:rPr>
          <w:rStyle w:val="FootnoteReference"/>
        </w:rPr>
        <w:footnoteRef/>
      </w:r>
      <w:r w:rsidRPr="00B0718A">
        <w:rPr>
          <w:lang w:val="en-US"/>
        </w:rPr>
        <w:t xml:space="preserve"> See Universal Declaration of Human Rights, Art. 7</w:t>
      </w:r>
    </w:p>
  </w:footnote>
  <w:footnote w:id="3">
    <w:p w14:paraId="5C754C59" w14:textId="77777777" w:rsidR="008F7902" w:rsidRPr="00B0718A" w:rsidRDefault="008F7902" w:rsidP="00A42FCF">
      <w:pPr>
        <w:pStyle w:val="FootnoteText"/>
        <w:rPr>
          <w:lang w:val="en-US"/>
        </w:rPr>
      </w:pPr>
      <w:r w:rsidRPr="00B0718A">
        <w:rPr>
          <w:rStyle w:val="FootnoteReference"/>
        </w:rPr>
        <w:footnoteRef/>
      </w:r>
      <w:r w:rsidRPr="00B0718A">
        <w:rPr>
          <w:lang w:val="en-US"/>
        </w:rPr>
        <w:t xml:space="preserve"> Vienna Declaration and Programme of Action, 25 June 1993, Part B. Equality, dignity and tolerance</w:t>
      </w:r>
    </w:p>
  </w:footnote>
  <w:footnote w:id="4">
    <w:p w14:paraId="2E2A41F4" w14:textId="4F3AB9F7" w:rsidR="005C7B9C" w:rsidRPr="00B0718A" w:rsidRDefault="005C7B9C">
      <w:pPr>
        <w:pStyle w:val="FootnoteText"/>
      </w:pPr>
      <w:r w:rsidRPr="00B0718A">
        <w:rPr>
          <w:rStyle w:val="FootnoteReference"/>
        </w:rPr>
        <w:footnoteRef/>
      </w:r>
      <w:r w:rsidRPr="00B0718A">
        <w:t xml:space="preserve"> Further reference to Articles 13, 22, 25 + the Human Rights Committee’s GC (CCPR General Comment No. 18: Non-discrimination) adopted in November 1989.</w:t>
      </w:r>
    </w:p>
  </w:footnote>
  <w:footnote w:id="5">
    <w:p w14:paraId="1AFEC7E7" w14:textId="77777777" w:rsidR="008F7902" w:rsidRPr="00B0718A" w:rsidRDefault="008F7902" w:rsidP="00F367CE">
      <w:pPr>
        <w:pStyle w:val="FootnoteText"/>
        <w:rPr>
          <w:lang w:val="en-US"/>
        </w:rPr>
      </w:pPr>
      <w:r w:rsidRPr="00B0718A">
        <w:rPr>
          <w:rStyle w:val="FootnoteReference"/>
        </w:rPr>
        <w:footnoteRef/>
      </w:r>
      <w:r w:rsidRPr="00B0718A">
        <w:rPr>
          <w:lang w:val="en-US"/>
        </w:rPr>
        <w:t xml:space="preserve"> </w:t>
      </w:r>
      <w:r w:rsidRPr="00B0718A">
        <w:rPr>
          <w:lang w:val="en-GB"/>
        </w:rPr>
        <w:t>See International Covenant on Civil and Political Rights, Art. 2 and International Covenant on Economic, Social and Cultural Rights, Art. 2.</w:t>
      </w:r>
    </w:p>
  </w:footnote>
  <w:footnote w:id="6">
    <w:p w14:paraId="3B47AD07" w14:textId="77777777" w:rsidR="008F7902" w:rsidRPr="00B0718A" w:rsidRDefault="008F7902" w:rsidP="00F367CE">
      <w:pPr>
        <w:pStyle w:val="FootnoteText"/>
        <w:rPr>
          <w:lang w:val="en-US"/>
        </w:rPr>
      </w:pPr>
      <w:r w:rsidRPr="00B0718A">
        <w:rPr>
          <w:rStyle w:val="FootnoteReference"/>
        </w:rPr>
        <w:footnoteRef/>
      </w:r>
      <w:r w:rsidRPr="00B0718A">
        <w:rPr>
          <w:lang w:val="en-US"/>
        </w:rPr>
        <w:t xml:space="preserve"> </w:t>
      </w:r>
      <w:r w:rsidRPr="00B0718A">
        <w:rPr>
          <w:lang w:val="en-GB"/>
        </w:rPr>
        <w:t>See International Covenant on Civil and Political Rights, Art. 26</w:t>
      </w:r>
    </w:p>
  </w:footnote>
  <w:footnote w:id="7">
    <w:p w14:paraId="47C5C3A7" w14:textId="77777777" w:rsidR="008F7902" w:rsidRPr="00B0718A" w:rsidRDefault="008F7902" w:rsidP="00F367CE">
      <w:pPr>
        <w:pStyle w:val="FootnoteText"/>
        <w:rPr>
          <w:lang w:val="en-US"/>
        </w:rPr>
      </w:pPr>
      <w:r w:rsidRPr="00B0718A">
        <w:rPr>
          <w:rStyle w:val="FootnoteReference"/>
        </w:rPr>
        <w:footnoteRef/>
      </w:r>
      <w:r w:rsidRPr="00B0718A">
        <w:rPr>
          <w:lang w:val="en-US"/>
        </w:rPr>
        <w:t xml:space="preserve"> See International Covenant on Civil and Political Rights, Art 3</w:t>
      </w:r>
    </w:p>
  </w:footnote>
  <w:footnote w:id="8">
    <w:p w14:paraId="08EFBCE8" w14:textId="77777777" w:rsidR="008F7902" w:rsidRPr="00B0718A" w:rsidRDefault="008F7902" w:rsidP="00F367CE">
      <w:pPr>
        <w:pStyle w:val="FootnoteText"/>
        <w:rPr>
          <w:lang w:val="en-US"/>
        </w:rPr>
      </w:pPr>
      <w:r w:rsidRPr="00B0718A">
        <w:rPr>
          <w:rStyle w:val="FootnoteReference"/>
        </w:rPr>
        <w:footnoteRef/>
      </w:r>
      <w:r w:rsidRPr="00B0718A">
        <w:rPr>
          <w:lang w:val="en-US"/>
        </w:rPr>
        <w:t xml:space="preserve"> See International Convention on the Elimination of All Forms of Racial Discrimination, Art. 5; Convention on the Elimination of All Forms of Discrimination against Women, Art. 1 and Art. 2; Convention on the Rights of the Child, Art. 2</w:t>
      </w:r>
    </w:p>
  </w:footnote>
  <w:footnote w:id="9">
    <w:p w14:paraId="702EBE96" w14:textId="77777777" w:rsidR="008F7902" w:rsidRPr="00B0718A" w:rsidRDefault="008F7902" w:rsidP="003B0F1A">
      <w:pPr>
        <w:pStyle w:val="FootnoteText"/>
        <w:rPr>
          <w:lang w:val="en-GB"/>
        </w:rPr>
      </w:pPr>
      <w:r w:rsidRPr="00B0718A">
        <w:rPr>
          <w:rStyle w:val="FootnoteReference"/>
        </w:rPr>
        <w:footnoteRef/>
      </w:r>
      <w:r w:rsidRPr="00B0718A">
        <w:rPr>
          <w:lang w:val="en-US"/>
        </w:rPr>
        <w:t xml:space="preserve"> See Convention on the Rights of Persons with Disabilities, Preamble to the Convention, rec. </w:t>
      </w:r>
      <w:r w:rsidRPr="00B0718A">
        <w:rPr>
          <w:lang w:val="en-GB"/>
        </w:rPr>
        <w:t>(a)</w:t>
      </w:r>
    </w:p>
  </w:footnote>
  <w:footnote w:id="10">
    <w:p w14:paraId="4C526412" w14:textId="77777777" w:rsidR="008F7902" w:rsidRPr="00B0718A" w:rsidRDefault="008F7902">
      <w:pPr>
        <w:pStyle w:val="FootnoteText"/>
        <w:rPr>
          <w:lang w:val="en-US"/>
        </w:rPr>
      </w:pPr>
      <w:r w:rsidRPr="00B0718A">
        <w:rPr>
          <w:rStyle w:val="FootnoteReference"/>
        </w:rPr>
        <w:footnoteRef/>
      </w:r>
      <w:r w:rsidRPr="00B0718A">
        <w:rPr>
          <w:lang w:val="en-US"/>
        </w:rPr>
        <w:t xml:space="preserve"> See, Report of the Office of the United Nations High Commissioner for Human Rights, Persons with albinism, 12 September 2013, A/HRC/24/57, paras 33 to 42</w:t>
      </w:r>
    </w:p>
  </w:footnote>
  <w:footnote w:id="11">
    <w:p w14:paraId="0FD5EFD1" w14:textId="77777777" w:rsidR="008F7902" w:rsidRPr="00B0718A" w:rsidRDefault="008F7902">
      <w:pPr>
        <w:pStyle w:val="FootnoteText"/>
        <w:rPr>
          <w:lang w:val="en-GB"/>
        </w:rPr>
      </w:pPr>
      <w:r w:rsidRPr="00B0718A">
        <w:rPr>
          <w:rStyle w:val="FootnoteReference"/>
        </w:rPr>
        <w:footnoteRef/>
      </w:r>
      <w:r w:rsidRPr="00B0718A">
        <w:rPr>
          <w:lang w:val="en-GB"/>
        </w:rPr>
        <w:t xml:space="preserve"> See, Report of the Office of the United Nations High Commissioner for Human Rights, Equality and non-discrimination under article 5 of the Convention on the Rights of Persons with Disabilities, 9 December 2016, A/HRC/34/26, para 6</w:t>
      </w:r>
    </w:p>
  </w:footnote>
  <w:footnote w:id="12">
    <w:p w14:paraId="1D5DE045" w14:textId="77777777" w:rsidR="008F7902" w:rsidRPr="00B0718A" w:rsidRDefault="008F7902" w:rsidP="008E0A0E">
      <w:pPr>
        <w:spacing w:after="0" w:line="240" w:lineRule="auto"/>
        <w:rPr>
          <w:lang w:val="en-GB"/>
        </w:rPr>
      </w:pPr>
      <w:r w:rsidRPr="00B0718A">
        <w:rPr>
          <w:rStyle w:val="FootnoteReference"/>
        </w:rPr>
        <w:footnoteRef/>
      </w:r>
      <w:r w:rsidRPr="00B0718A">
        <w:rPr>
          <w:lang w:val="en-GB"/>
        </w:rPr>
        <w:t xml:space="preserve"> </w:t>
      </w:r>
      <w:r w:rsidRPr="00B0718A">
        <w:rPr>
          <w:lang w:val="en-US"/>
        </w:rPr>
        <w:t>Quinn, Gerard /Degener, Th. (2002) Human rights and disability: The current use and future potential of United Nations human rights instruments in the context of disability, OHCHR, United Nations, New York and Geneva (U.N. Sales No: E.02.XIV.6)</w:t>
      </w:r>
    </w:p>
  </w:footnote>
  <w:footnote w:id="13">
    <w:p w14:paraId="35718B83" w14:textId="77777777" w:rsidR="008F7902" w:rsidRPr="00B0718A" w:rsidRDefault="008F7902">
      <w:pPr>
        <w:pStyle w:val="FootnoteText"/>
        <w:rPr>
          <w:lang w:val="en-US"/>
        </w:rPr>
      </w:pPr>
      <w:r w:rsidRPr="00B0718A">
        <w:rPr>
          <w:rStyle w:val="FootnoteReference"/>
        </w:rPr>
        <w:footnoteRef/>
      </w:r>
      <w:r w:rsidRPr="00B0718A">
        <w:rPr>
          <w:lang w:val="en-US"/>
        </w:rPr>
        <w:t xml:space="preserve"> Declaration on the Rights of Mentally Retarded Persons, General Assembly Resolution  2856 (XXVI) of 20 December 1971; Declaration on the Rights of Disabled Persons, General Assembly resolution 3447 (XXX) of 9 December 1975.</w:t>
      </w:r>
    </w:p>
  </w:footnote>
  <w:footnote w:id="14">
    <w:p w14:paraId="6001EF43" w14:textId="77777777" w:rsidR="008F7902" w:rsidRPr="00B0718A" w:rsidRDefault="008F7902">
      <w:pPr>
        <w:pStyle w:val="FootnoteText"/>
        <w:rPr>
          <w:lang w:val="en-US"/>
        </w:rPr>
      </w:pPr>
      <w:r w:rsidRPr="00B0718A">
        <w:rPr>
          <w:rStyle w:val="FootnoteReference"/>
        </w:rPr>
        <w:footnoteRef/>
      </w:r>
      <w:r w:rsidRPr="00B0718A">
        <w:rPr>
          <w:lang w:val="en-US"/>
        </w:rPr>
        <w:t xml:space="preserve"> Standard Rules on the Equalization of Opportunities for Persons with Disabilities, General Assembly resolution 48/96 of 20 December 1993, Paras 24 to 27</w:t>
      </w:r>
    </w:p>
  </w:footnote>
  <w:footnote w:id="15">
    <w:p w14:paraId="4544D2E7" w14:textId="77777777" w:rsidR="008F7902" w:rsidRPr="00B0718A" w:rsidRDefault="008F7902">
      <w:pPr>
        <w:pStyle w:val="FootnoteText"/>
        <w:rPr>
          <w:lang w:val="en-US"/>
        </w:rPr>
      </w:pPr>
      <w:r w:rsidRPr="00B0718A">
        <w:rPr>
          <w:rStyle w:val="FootnoteReference"/>
        </w:rPr>
        <w:footnoteRef/>
      </w:r>
      <w:r w:rsidRPr="00B0718A">
        <w:rPr>
          <w:lang w:val="en-US"/>
        </w:rPr>
        <w:t xml:space="preserve"> See Convention on the Rights of Persons with Disabilities, Art. 6, and Preamble (p)</w:t>
      </w:r>
    </w:p>
  </w:footnote>
  <w:footnote w:id="16">
    <w:p w14:paraId="7C5BC187" w14:textId="77777777" w:rsidR="008F7902" w:rsidRPr="00B0718A" w:rsidRDefault="008F7902">
      <w:pPr>
        <w:pStyle w:val="FootnoteText"/>
        <w:rPr>
          <w:lang w:val="en-US"/>
        </w:rPr>
      </w:pPr>
      <w:r w:rsidRPr="00B0718A">
        <w:rPr>
          <w:rStyle w:val="FootnoteReference"/>
        </w:rPr>
        <w:footnoteRef/>
      </w:r>
      <w:r w:rsidRPr="00B0718A">
        <w:rPr>
          <w:lang w:val="en-US"/>
        </w:rPr>
        <w:t xml:space="preserve"> e.g. Convention on the Rights of Persons with Disabilities Article 19 on living independently and being included in the community</w:t>
      </w:r>
    </w:p>
  </w:footnote>
  <w:footnote w:id="17">
    <w:p w14:paraId="671C6189" w14:textId="77777777" w:rsidR="008F7902" w:rsidRPr="00B0718A" w:rsidRDefault="008F7902">
      <w:pPr>
        <w:pStyle w:val="FootnoteText"/>
        <w:rPr>
          <w:lang w:val="en-US"/>
        </w:rPr>
      </w:pPr>
      <w:r w:rsidRPr="00B0718A">
        <w:rPr>
          <w:rStyle w:val="FootnoteReference"/>
        </w:rPr>
        <w:footnoteRef/>
      </w:r>
      <w:r w:rsidRPr="00B0718A">
        <w:rPr>
          <w:lang w:val="en-US"/>
        </w:rPr>
        <w:t xml:space="preserve"> ### REFERENCE FROM NEGOTIATION ARCHIVE ##</w:t>
      </w:r>
    </w:p>
  </w:footnote>
  <w:footnote w:id="18">
    <w:p w14:paraId="46D6AA99" w14:textId="17AB0EC7" w:rsidR="008F7902" w:rsidRPr="00B0718A" w:rsidRDefault="008F7902">
      <w:pPr>
        <w:pStyle w:val="FootnoteText"/>
        <w:rPr>
          <w:lang w:val="en-US"/>
        </w:rPr>
      </w:pPr>
      <w:r w:rsidRPr="00B0718A">
        <w:rPr>
          <w:rStyle w:val="FootnoteReference"/>
        </w:rPr>
        <w:footnoteRef/>
      </w:r>
      <w:r w:rsidRPr="00B0718A">
        <w:rPr>
          <w:lang w:val="en-US"/>
        </w:rPr>
        <w:t xml:space="preserve"> See Convention on the Rights of Persons with Disabilities, Art. 3 b), e), g).; Human Rights Committee, General Comment No. 18: Non discrimination, 1989, Para 1</w:t>
      </w:r>
    </w:p>
  </w:footnote>
  <w:footnote w:id="19">
    <w:p w14:paraId="345B83A7" w14:textId="77777777" w:rsidR="008F7902" w:rsidRPr="00B0718A" w:rsidRDefault="008F7902" w:rsidP="00315F7A">
      <w:pPr>
        <w:pStyle w:val="FootnoteText"/>
        <w:rPr>
          <w:lang w:val="en-US"/>
        </w:rPr>
      </w:pPr>
      <w:r w:rsidRPr="00B0718A">
        <w:rPr>
          <w:rStyle w:val="FootnoteReference"/>
        </w:rPr>
        <w:footnoteRef/>
      </w:r>
      <w:r w:rsidRPr="00B0718A">
        <w:rPr>
          <w:lang w:val="en-US"/>
        </w:rPr>
        <w:t xml:space="preserve"> Committee on Economic, Social and Cultural Rights, General Comment No. 20: Non-discrimination in</w:t>
      </w:r>
    </w:p>
    <w:p w14:paraId="35D66FDE" w14:textId="77777777" w:rsidR="008F7902" w:rsidRPr="00B0718A" w:rsidRDefault="008F7902" w:rsidP="00315F7A">
      <w:pPr>
        <w:pStyle w:val="FootnoteText"/>
        <w:rPr>
          <w:lang w:val="en-US"/>
        </w:rPr>
      </w:pPr>
      <w:r w:rsidRPr="00B0718A">
        <w:rPr>
          <w:lang w:val="en-US"/>
        </w:rPr>
        <w:t>economic, social and cultural rights (art. 2, para. 2, of the International Covenant on Economic, Social and</w:t>
      </w:r>
    </w:p>
    <w:p w14:paraId="7E8E5516" w14:textId="77777777" w:rsidR="008F7902" w:rsidRPr="00B0718A" w:rsidRDefault="008F7902" w:rsidP="004669DC">
      <w:pPr>
        <w:pStyle w:val="FootnoteText"/>
        <w:rPr>
          <w:lang w:val="en-GB"/>
        </w:rPr>
      </w:pPr>
      <w:r w:rsidRPr="00B0718A">
        <w:rPr>
          <w:lang w:val="en-GB"/>
        </w:rPr>
        <w:t>Cultural Rights), United Nations Doc. E/C.12/GC/20, 2009, Para 7; Committee on Economic, Social and Cultural Rights, General Comment No. 3: The nature of States parties’ obligations (art. 2, para. 1, of the International Covenant on Economic, Social and Cultural Rights), United Nations Doc. E/1991/23, 1990, Para 1.</w:t>
      </w:r>
    </w:p>
  </w:footnote>
  <w:footnote w:id="20">
    <w:p w14:paraId="35632B19" w14:textId="77777777" w:rsidR="008F7902" w:rsidRPr="00B0718A" w:rsidRDefault="008F7902">
      <w:pPr>
        <w:pStyle w:val="FootnoteText"/>
        <w:rPr>
          <w:lang w:val="en-US"/>
        </w:rPr>
      </w:pPr>
      <w:r w:rsidRPr="00B0718A">
        <w:rPr>
          <w:rStyle w:val="FootnoteReference"/>
        </w:rPr>
        <w:footnoteRef/>
      </w:r>
      <w:r w:rsidRPr="00B0718A">
        <w:rPr>
          <w:lang w:val="en-US"/>
        </w:rPr>
        <w:t xml:space="preserve"> See International Covenant on Civil and Political Rights, Art. 14 (1) and Art. 26, Art. 5 (a) CERD and Convention on the Elimination of All Forms of Discrimination against Women, Art. 15</w:t>
      </w:r>
    </w:p>
  </w:footnote>
  <w:footnote w:id="21">
    <w:p w14:paraId="38792C88" w14:textId="77777777" w:rsidR="008F7902" w:rsidRPr="00B0718A" w:rsidRDefault="008F7902">
      <w:pPr>
        <w:pStyle w:val="FootnoteText"/>
        <w:rPr>
          <w:lang w:val="en-US"/>
        </w:rPr>
      </w:pPr>
      <w:r w:rsidRPr="00B0718A">
        <w:rPr>
          <w:rStyle w:val="FootnoteReference"/>
        </w:rPr>
        <w:footnoteRef/>
      </w:r>
      <w:r w:rsidRPr="00B0718A">
        <w:rPr>
          <w:lang w:val="en-US"/>
        </w:rPr>
        <w:t xml:space="preserve"> United Nations Nations Committee on Economic, Social and Cultural rights, General Comment N. 16 (2005),</w:t>
      </w:r>
      <w:r w:rsidRPr="00B0718A">
        <w:rPr>
          <w:lang w:val="en-GB"/>
        </w:rPr>
        <w:t xml:space="preserve"> </w:t>
      </w:r>
      <w:r w:rsidRPr="00B0718A">
        <w:rPr>
          <w:lang w:val="en-US"/>
        </w:rPr>
        <w:t>E/C.12/2005/3, para. 9</w:t>
      </w:r>
    </w:p>
  </w:footnote>
  <w:footnote w:id="22">
    <w:p w14:paraId="1BAE3E11" w14:textId="77777777" w:rsidR="008F7902" w:rsidRPr="00B0718A" w:rsidRDefault="008F7902">
      <w:pPr>
        <w:pStyle w:val="FootnoteText"/>
        <w:rPr>
          <w:lang w:val="en-US"/>
        </w:rPr>
      </w:pPr>
      <w:r w:rsidRPr="00B0718A">
        <w:rPr>
          <w:rStyle w:val="FootnoteReference"/>
        </w:rPr>
        <w:footnoteRef/>
      </w:r>
      <w:r w:rsidRPr="00B0718A">
        <w:rPr>
          <w:lang w:val="en-US"/>
        </w:rPr>
        <w:t xml:space="preserve"> First session of the Ad Hoc Committee, Daily summary of discussion at the fifth session 24 January 2005, Volume 6 #1, AB 87 F 46</w:t>
      </w:r>
    </w:p>
  </w:footnote>
  <w:footnote w:id="23">
    <w:p w14:paraId="068FD1CB" w14:textId="77777777" w:rsidR="008F7902" w:rsidRPr="00B0718A" w:rsidRDefault="008F7902">
      <w:pPr>
        <w:pStyle w:val="FootnoteText"/>
        <w:rPr>
          <w:lang w:val="en-GB"/>
        </w:rPr>
      </w:pPr>
      <w:r w:rsidRPr="00B0718A">
        <w:rPr>
          <w:rStyle w:val="FootnoteReference"/>
        </w:rPr>
        <w:footnoteRef/>
      </w:r>
      <w:r w:rsidRPr="00B0718A">
        <w:rPr>
          <w:lang w:val="en-GB"/>
        </w:rPr>
        <w:t xml:space="preserve"> See Convention on the Rights of Persons with Disabilities, Art. 4 (1) (d).</w:t>
      </w:r>
    </w:p>
  </w:footnote>
  <w:footnote w:id="24">
    <w:p w14:paraId="56701463" w14:textId="77777777" w:rsidR="008F7902" w:rsidRPr="00B0718A" w:rsidRDefault="008F7902">
      <w:pPr>
        <w:pStyle w:val="FootnoteText"/>
        <w:rPr>
          <w:lang w:val="en-GB"/>
        </w:rPr>
      </w:pPr>
      <w:r w:rsidRPr="00B0718A">
        <w:rPr>
          <w:rStyle w:val="FootnoteReference"/>
        </w:rPr>
        <w:footnoteRef/>
      </w:r>
      <w:r w:rsidRPr="00B0718A">
        <w:rPr>
          <w:lang w:val="en-GB"/>
        </w:rPr>
        <w:t xml:space="preserve"> See Convention on the Rights of Persons with Disabilities, Art. 4 (1) (b)</w:t>
      </w:r>
    </w:p>
  </w:footnote>
  <w:footnote w:id="25">
    <w:p w14:paraId="24CB0A49" w14:textId="77777777" w:rsidR="008F7902" w:rsidRPr="00B0718A" w:rsidRDefault="008F7902" w:rsidP="00536E98">
      <w:pPr>
        <w:pStyle w:val="FootnoteText"/>
        <w:jc w:val="both"/>
        <w:rPr>
          <w:lang w:val="en-US"/>
        </w:rPr>
      </w:pPr>
      <w:r w:rsidRPr="00B0718A">
        <w:rPr>
          <w:rStyle w:val="FootnoteReference"/>
        </w:rPr>
        <w:footnoteRef/>
      </w:r>
      <w:r w:rsidRPr="00B0718A">
        <w:rPr>
          <w:lang w:val="en-US"/>
        </w:rPr>
        <w:t xml:space="preserve"> </w:t>
      </w:r>
      <w:r w:rsidRPr="00B0718A">
        <w:rPr>
          <w:lang w:val="en-GB"/>
        </w:rPr>
        <w:t>See Convention on the Rights of Persons with Disabilities, Art. 4 (1) (c).</w:t>
      </w:r>
    </w:p>
  </w:footnote>
  <w:footnote w:id="26">
    <w:p w14:paraId="1C5650B6" w14:textId="77777777" w:rsidR="008F7902" w:rsidRPr="00B0718A" w:rsidRDefault="008F7902">
      <w:pPr>
        <w:pStyle w:val="FootnoteText"/>
        <w:rPr>
          <w:lang w:val="en-US"/>
        </w:rPr>
      </w:pPr>
      <w:r w:rsidRPr="00B0718A">
        <w:rPr>
          <w:rStyle w:val="FootnoteReference"/>
        </w:rPr>
        <w:footnoteRef/>
      </w:r>
      <w:r w:rsidRPr="00B0718A">
        <w:rPr>
          <w:lang w:val="en-US"/>
        </w:rPr>
        <w:t xml:space="preserve"> E.g</w:t>
      </w:r>
      <w:r w:rsidRPr="00B0718A">
        <w:rPr>
          <w:lang w:val="en-GB"/>
        </w:rPr>
        <w:t>. See International Covenant on Civil and Political Rights, Art. 26</w:t>
      </w:r>
    </w:p>
  </w:footnote>
  <w:footnote w:id="27">
    <w:p w14:paraId="366326D1" w14:textId="77777777" w:rsidR="008F7902" w:rsidRPr="00B0718A" w:rsidRDefault="008F7902">
      <w:pPr>
        <w:pStyle w:val="FootnoteText"/>
        <w:rPr>
          <w:lang w:val="en-US"/>
        </w:rPr>
      </w:pPr>
      <w:r w:rsidRPr="00B0718A">
        <w:rPr>
          <w:rStyle w:val="FootnoteReference"/>
        </w:rPr>
        <w:footnoteRef/>
      </w:r>
      <w:r w:rsidRPr="00B0718A">
        <w:rPr>
          <w:lang w:val="en-US"/>
        </w:rPr>
        <w:t xml:space="preserve"> Eldridge v. British Columbia (Attorney General), [1997] 3 S.C.R. 624</w:t>
      </w:r>
    </w:p>
  </w:footnote>
  <w:footnote w:id="28">
    <w:p w14:paraId="14D4EB75"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of Persons with Disabilities, General Comment No 2 (2014, on Article 9: Accessibility, para 28 CRPD/C/GC/2.</w:t>
      </w:r>
    </w:p>
  </w:footnote>
  <w:footnote w:id="29">
    <w:p w14:paraId="47599E93" w14:textId="77777777" w:rsidR="008F7902" w:rsidRPr="00B0718A" w:rsidRDefault="008F7902">
      <w:pPr>
        <w:pStyle w:val="FootnoteText"/>
        <w:rPr>
          <w:lang w:val="en-US"/>
        </w:rPr>
      </w:pPr>
      <w:r w:rsidRPr="00B0718A">
        <w:rPr>
          <w:rStyle w:val="FootnoteReference"/>
        </w:rPr>
        <w:footnoteRef/>
      </w:r>
      <w:r w:rsidRPr="00B0718A">
        <w:rPr>
          <w:lang w:val="en-US"/>
        </w:rPr>
        <w:t xml:space="preserve"> Such as the right to exercise legal capacity (art. 12 (3), the right to live independently within the community (Art.19) or the right to inclusive education (art. 24).</w:t>
      </w:r>
    </w:p>
  </w:footnote>
  <w:footnote w:id="30">
    <w:p w14:paraId="54255AA6" w14:textId="77777777" w:rsidR="008F7902" w:rsidRPr="00B0718A" w:rsidRDefault="008F7902">
      <w:pPr>
        <w:pStyle w:val="FootnoteText"/>
        <w:rPr>
          <w:lang w:val="en-US"/>
        </w:rPr>
      </w:pPr>
      <w:r w:rsidRPr="00B0718A">
        <w:rPr>
          <w:rStyle w:val="FootnoteReference"/>
        </w:rPr>
        <w:footnoteRef/>
      </w:r>
      <w:r w:rsidRPr="00B0718A">
        <w:rPr>
          <w:lang w:val="en-US"/>
        </w:rPr>
        <w:t xml:space="preserve"> </w:t>
      </w:r>
      <w:r w:rsidRPr="00B0718A">
        <w:rPr>
          <w:lang w:val="en-GB"/>
        </w:rPr>
        <w:t>Report of the Office of the United Nations High Commissioner for Human Rights, Equality and non-discrimination under article 5 of the Convention on the Rights of Persons with Disabilities, 9 December 2016</w:t>
      </w:r>
      <w:r w:rsidRPr="00B0718A">
        <w:rPr>
          <w:lang w:val="en-US"/>
        </w:rPr>
        <w:t xml:space="preserve"> para 26,  A/HRC/34/26 </w:t>
      </w:r>
    </w:p>
  </w:footnote>
  <w:footnote w:id="31">
    <w:p w14:paraId="381365B3" w14:textId="77777777" w:rsidR="008F7902" w:rsidRPr="00B0718A" w:rsidRDefault="008F7902">
      <w:pPr>
        <w:pStyle w:val="FootnoteText"/>
        <w:rPr>
          <w:lang w:val="en-US"/>
        </w:rPr>
      </w:pPr>
      <w:r w:rsidRPr="00B0718A">
        <w:rPr>
          <w:rStyle w:val="FootnoteReference"/>
        </w:rPr>
        <w:footnoteRef/>
      </w:r>
      <w:r w:rsidRPr="00B0718A">
        <w:rPr>
          <w:lang w:val="en-US"/>
        </w:rPr>
        <w:t xml:space="preserve"> See</w:t>
      </w:r>
      <w:r w:rsidRPr="00B0718A">
        <w:rPr>
          <w:lang w:val="en-GB"/>
        </w:rPr>
        <w:t xml:space="preserve"> </w:t>
      </w:r>
      <w:r w:rsidRPr="00B0718A">
        <w:rPr>
          <w:lang w:val="en-US"/>
        </w:rPr>
        <w:t>International Convention on the Elimination of All Forms of Racial Discrimination, Art. 1</w:t>
      </w:r>
    </w:p>
  </w:footnote>
  <w:footnote w:id="32">
    <w:p w14:paraId="5B31643C" w14:textId="77777777" w:rsidR="008F7902" w:rsidRPr="00B0718A" w:rsidRDefault="008F7902">
      <w:pPr>
        <w:pStyle w:val="FootnoteText"/>
        <w:rPr>
          <w:lang w:val="en-US"/>
        </w:rPr>
      </w:pPr>
      <w:r w:rsidRPr="00B0718A">
        <w:rPr>
          <w:rStyle w:val="FootnoteReference"/>
        </w:rPr>
        <w:footnoteRef/>
      </w:r>
      <w:r w:rsidRPr="00B0718A">
        <w:rPr>
          <w:lang w:val="en-US"/>
        </w:rPr>
        <w:t xml:space="preserve"> See Convention on the Elimination of All Forms of Discrimination against Women, Art. 1</w:t>
      </w:r>
    </w:p>
  </w:footnote>
  <w:footnote w:id="33">
    <w:p w14:paraId="10DF3455" w14:textId="77777777" w:rsidR="008F7902" w:rsidRPr="00B0718A" w:rsidRDefault="008F7902">
      <w:pPr>
        <w:pStyle w:val="FootnoteText"/>
        <w:rPr>
          <w:lang w:val="en-US"/>
        </w:rPr>
      </w:pPr>
      <w:r w:rsidRPr="00B0718A">
        <w:rPr>
          <w:rStyle w:val="FootnoteReference"/>
        </w:rPr>
        <w:footnoteRef/>
      </w:r>
      <w:r w:rsidRPr="00B0718A">
        <w:rPr>
          <w:lang w:val="en-US"/>
        </w:rPr>
        <w:t xml:space="preserve"> See in Convention on the Elimination of All Forms of Discrimination against Women, Art. 1 and Art. 3: "</w:t>
      </w:r>
      <w:r w:rsidRPr="00B0718A">
        <w:rPr>
          <w:i/>
          <w:lang w:val="en-US"/>
        </w:rPr>
        <w:t>on a basis of equality of men and women</w:t>
      </w:r>
      <w:r w:rsidRPr="00B0718A">
        <w:rPr>
          <w:lang w:val="en-US"/>
        </w:rPr>
        <w:t>"</w:t>
      </w:r>
    </w:p>
  </w:footnote>
  <w:footnote w:id="34">
    <w:p w14:paraId="5DE74EE2" w14:textId="77777777" w:rsidR="008F7902" w:rsidRPr="00B0718A" w:rsidRDefault="008F7902">
      <w:pPr>
        <w:pStyle w:val="FootnoteText"/>
        <w:rPr>
          <w:lang w:val="en-US"/>
        </w:rPr>
      </w:pPr>
      <w:r w:rsidRPr="00B0718A">
        <w:rPr>
          <w:rStyle w:val="FootnoteReference"/>
        </w:rPr>
        <w:footnoteRef/>
      </w:r>
      <w:r w:rsidRPr="00B0718A">
        <w:rPr>
          <w:lang w:val="en-US"/>
        </w:rPr>
        <w:t xml:space="preserve"> </w:t>
      </w:r>
      <w:bookmarkStart w:id="0" w:name="_Hlk490581605"/>
      <w:bookmarkStart w:id="1" w:name="_Hlk490580982"/>
      <w:r w:rsidRPr="00B0718A">
        <w:rPr>
          <w:lang w:val="en-US"/>
        </w:rPr>
        <w:t xml:space="preserve">Committee on the Rights of Persons with Disabilities, General comment </w:t>
      </w:r>
      <w:bookmarkEnd w:id="0"/>
      <w:r w:rsidRPr="00B0718A">
        <w:rPr>
          <w:lang w:val="en-US"/>
        </w:rPr>
        <w:t xml:space="preserve">No. </w:t>
      </w:r>
      <w:bookmarkEnd w:id="1"/>
      <w:r w:rsidRPr="00B0718A">
        <w:rPr>
          <w:lang w:val="en-US"/>
        </w:rPr>
        <w:t>3 (2016) on women and girls with disabilities,</w:t>
      </w:r>
      <w:r w:rsidRPr="00B0718A" w:rsidDel="00DE655F">
        <w:rPr>
          <w:lang w:val="en-US"/>
        </w:rPr>
        <w:t xml:space="preserve"> </w:t>
      </w:r>
      <w:r w:rsidRPr="00B0718A">
        <w:rPr>
          <w:lang w:val="en-US"/>
        </w:rPr>
        <w:t>Art. 6 (1), para. 14, CRPD/C/GC/3.</w:t>
      </w:r>
    </w:p>
  </w:footnote>
  <w:footnote w:id="35">
    <w:p w14:paraId="0DCA222D" w14:textId="77777777" w:rsidR="008F7902" w:rsidRPr="00B0718A" w:rsidRDefault="008F7902" w:rsidP="00CE1A72">
      <w:pPr>
        <w:pStyle w:val="FootnoteText"/>
        <w:rPr>
          <w:rFonts w:ascii="Times New Roman" w:hAnsi="Times New Roman" w:cs="Times New Roman"/>
          <w:sz w:val="16"/>
          <w:szCs w:val="16"/>
          <w:lang w:val="en-GB"/>
        </w:rPr>
      </w:pPr>
      <w:r w:rsidRPr="00B0718A">
        <w:rPr>
          <w:rStyle w:val="FootnoteReference"/>
          <w:rFonts w:ascii="Times New Roman" w:hAnsi="Times New Roman" w:cs="Times New Roman"/>
          <w:sz w:val="16"/>
          <w:szCs w:val="16"/>
        </w:rPr>
        <w:footnoteRef/>
      </w:r>
      <w:r w:rsidRPr="00B0718A">
        <w:rPr>
          <w:rFonts w:ascii="Times New Roman" w:hAnsi="Times New Roman" w:cs="Times New Roman"/>
          <w:sz w:val="16"/>
          <w:szCs w:val="16"/>
          <w:lang w:val="en-GB"/>
        </w:rPr>
        <w:t xml:space="preserve"> See </w:t>
      </w:r>
      <w:r w:rsidRPr="00B0718A">
        <w:rPr>
          <w:rFonts w:cs="Times New Roman"/>
          <w:lang w:val="en-GB"/>
        </w:rPr>
        <w:t>Committee on Economic, Social and Cultural rights,</w:t>
      </w:r>
      <w:r w:rsidRPr="00B0718A" w:rsidDel="00687FD6">
        <w:rPr>
          <w:rFonts w:cs="Times New Roman"/>
          <w:lang w:val="en-GB"/>
        </w:rPr>
        <w:t xml:space="preserve"> </w:t>
      </w:r>
      <w:r w:rsidRPr="00B0718A">
        <w:rPr>
          <w:rFonts w:cs="Times New Roman"/>
          <w:lang w:val="en-GB"/>
        </w:rPr>
        <w:t xml:space="preserve"> General Comment no. 20,</w:t>
      </w:r>
      <w:r w:rsidRPr="00B0718A">
        <w:rPr>
          <w:lang w:val="en-GB"/>
        </w:rPr>
        <w:t xml:space="preserve"> </w:t>
      </w:r>
      <w:r w:rsidRPr="00B0718A">
        <w:rPr>
          <w:rFonts w:cs="Times New Roman"/>
          <w:lang w:val="en-GB"/>
        </w:rPr>
        <w:t>Non-discrimination in economic, social and cultural rights, para. 10, E/C.12/GC/20</w:t>
      </w:r>
      <w:r w:rsidRPr="00B0718A">
        <w:rPr>
          <w:rFonts w:ascii="Times New Roman" w:hAnsi="Times New Roman" w:cs="Times New Roman"/>
          <w:sz w:val="16"/>
          <w:szCs w:val="16"/>
          <w:lang w:val="en-GB"/>
        </w:rPr>
        <w:t>.</w:t>
      </w:r>
    </w:p>
  </w:footnote>
  <w:footnote w:id="36">
    <w:p w14:paraId="1E8DC54F" w14:textId="77777777" w:rsidR="008F7902" w:rsidRPr="00B0718A" w:rsidRDefault="008F7902" w:rsidP="00755377">
      <w:pPr>
        <w:pStyle w:val="FootnoteText"/>
        <w:rPr>
          <w:rFonts w:ascii="Times New Roman" w:hAnsi="Times New Roman" w:cs="Times New Roman"/>
          <w:sz w:val="16"/>
          <w:szCs w:val="16"/>
          <w:lang w:val="en-US"/>
        </w:rPr>
      </w:pPr>
      <w:r w:rsidRPr="00B0718A">
        <w:rPr>
          <w:rStyle w:val="FootnoteReference"/>
          <w:rFonts w:ascii="Times New Roman" w:hAnsi="Times New Roman" w:cs="Times New Roman"/>
          <w:sz w:val="16"/>
          <w:szCs w:val="16"/>
        </w:rPr>
        <w:footnoteRef/>
      </w:r>
      <w:r w:rsidRPr="00B0718A">
        <w:rPr>
          <w:rFonts w:ascii="Times New Roman" w:hAnsi="Times New Roman" w:cs="Times New Roman"/>
          <w:sz w:val="16"/>
          <w:szCs w:val="16"/>
          <w:lang w:val="en-GB"/>
        </w:rPr>
        <w:t xml:space="preserve"> </w:t>
      </w:r>
      <w:r w:rsidRPr="00B0718A">
        <w:rPr>
          <w:rFonts w:cs="Times New Roman"/>
          <w:lang w:val="en-GB"/>
        </w:rPr>
        <w:t>See Committee on Economic, Social and Cultural rights, General Comment no. 20, Non-discrimination in economic, social and cultural rights, para. 10, E/C.12/GC/20</w:t>
      </w:r>
      <w:r w:rsidRPr="00B0718A">
        <w:rPr>
          <w:rFonts w:ascii="Times New Roman" w:hAnsi="Times New Roman" w:cs="Times New Roman"/>
          <w:sz w:val="16"/>
          <w:szCs w:val="16"/>
          <w:lang w:val="en-US"/>
        </w:rPr>
        <w:t>.</w:t>
      </w:r>
    </w:p>
  </w:footnote>
  <w:footnote w:id="37">
    <w:p w14:paraId="3FD71A93" w14:textId="77777777" w:rsidR="008F7902" w:rsidRPr="00B0718A" w:rsidRDefault="008F7902" w:rsidP="00CE1A72">
      <w:pPr>
        <w:pStyle w:val="FootnoteText"/>
        <w:rPr>
          <w:rFonts w:ascii="Times New Roman" w:hAnsi="Times New Roman" w:cs="Times New Roman"/>
          <w:sz w:val="16"/>
          <w:szCs w:val="16"/>
          <w:lang w:val="en-US"/>
        </w:rPr>
      </w:pPr>
      <w:r w:rsidRPr="00B0718A">
        <w:rPr>
          <w:rStyle w:val="FootnoteReference"/>
          <w:rFonts w:ascii="Times New Roman" w:hAnsi="Times New Roman" w:cs="Times New Roman"/>
          <w:sz w:val="16"/>
          <w:szCs w:val="16"/>
        </w:rPr>
        <w:footnoteRef/>
      </w:r>
      <w:r w:rsidRPr="00B0718A">
        <w:rPr>
          <w:rFonts w:ascii="Times New Roman" w:hAnsi="Times New Roman" w:cs="Times New Roman"/>
          <w:sz w:val="16"/>
          <w:szCs w:val="16"/>
          <w:lang w:val="en-US"/>
        </w:rPr>
        <w:t xml:space="preserve"> </w:t>
      </w:r>
      <w:r w:rsidRPr="00B0718A">
        <w:rPr>
          <w:rFonts w:cs="Times New Roman"/>
          <w:lang w:val="en-US"/>
        </w:rPr>
        <w:t>Convention on the Rights of Persons with Disabilities, Art. 2</w:t>
      </w:r>
      <w:r w:rsidRPr="00B0718A">
        <w:rPr>
          <w:rFonts w:ascii="Times New Roman" w:hAnsi="Times New Roman" w:cs="Times New Roman"/>
          <w:sz w:val="16"/>
          <w:szCs w:val="16"/>
          <w:lang w:val="en-US"/>
        </w:rPr>
        <w:t>.</w:t>
      </w:r>
    </w:p>
  </w:footnote>
  <w:footnote w:id="38">
    <w:p w14:paraId="3A23600E"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of Persons with Disabilities, Sixth Session, Concluding observations of the Committee on the Rights of Persons with Disabilities on Spain, 2011, para. 20, CRPD/C/ESP/CO/1;, Committee on the Rights of Persons with Disabilities, General comment No. 3 (2016) on women and girls with disabilities, para. 17 (c) and para. 53, CRPD/C/GC/3.</w:t>
      </w:r>
    </w:p>
  </w:footnote>
  <w:footnote w:id="39">
    <w:p w14:paraId="7A28CD14" w14:textId="77777777" w:rsidR="008F7902" w:rsidRPr="00B0718A" w:rsidRDefault="008F7902">
      <w:pPr>
        <w:pStyle w:val="FootnoteText"/>
        <w:rPr>
          <w:lang w:val="en-US"/>
        </w:rPr>
      </w:pPr>
      <w:r w:rsidRPr="00B0718A">
        <w:rPr>
          <w:rStyle w:val="FootnoteReference"/>
        </w:rPr>
        <w:footnoteRef/>
      </w:r>
      <w:r w:rsidRPr="00B0718A">
        <w:rPr>
          <w:lang w:val="en-US"/>
        </w:rPr>
        <w:t xml:space="preserve"> See Convention on the Rights of Persons with Disabilities, preamble to the Convention, para. (p); Committee on the Rights of Persons with Disabilities, General comment No. 3 (2016) on women and girls with disabilities, para. 4 (c), CRPD/C/GC/3.; Equal Rights Trust, Declaration of Principles on Equality, part II Non-Discrimination, 5. Definition of Discrimination, p. 6.</w:t>
      </w:r>
    </w:p>
  </w:footnote>
  <w:footnote w:id="40">
    <w:p w14:paraId="0A5069DC"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of Persons with Disabilities, General comment No. 3 (2016) on women and girls with disabilities, para. 4, CRPD/C/GC/3; See Committee on the Elimination of Discrimination against Women, general recommendation No. 25 (2004) on temporary special measures, para. 12; General recommendation No. 28 (2010) on the core obligations of States parties under article 2 of the Convention on the Elimination of All Forms of Discrimination against Women, para. 18.</w:t>
      </w:r>
    </w:p>
  </w:footnote>
  <w:footnote w:id="41">
    <w:p w14:paraId="49F9DE7C"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Economic, Social and Cultural Rights, General Comment No. 5: Persons with disabilities, United Nations Doc. E/1995/22, 1994, Para 15 </w:t>
      </w:r>
    </w:p>
  </w:footnote>
  <w:footnote w:id="42">
    <w:p w14:paraId="11D9126B" w14:textId="77777777" w:rsidR="008F7902" w:rsidRPr="00B0718A" w:rsidRDefault="008F7902">
      <w:pPr>
        <w:pStyle w:val="FootnoteText"/>
        <w:rPr>
          <w:lang w:val="en-US"/>
        </w:rPr>
      </w:pPr>
      <w:r w:rsidRPr="00B0718A">
        <w:rPr>
          <w:rStyle w:val="FootnoteReference"/>
        </w:rPr>
        <w:footnoteRef/>
      </w:r>
      <w:r w:rsidRPr="00B0718A">
        <w:rPr>
          <w:lang w:val="en-US"/>
        </w:rPr>
        <w:t xml:space="preserve"> Report of the Office of the United Nations High Commissioner for Human Rights, Equality and non-discrimination under article 5 of the Convention on the Rights of Persons with Disabilities, 9 December 2016, para. 28, A/HRC/34/26</w:t>
      </w:r>
    </w:p>
  </w:footnote>
  <w:footnote w:id="43">
    <w:p w14:paraId="4FA43E67" w14:textId="77777777" w:rsidR="008F7902" w:rsidRPr="00B0718A" w:rsidRDefault="008F7902">
      <w:pPr>
        <w:pStyle w:val="FootnoteText"/>
        <w:rPr>
          <w:lang w:val="en-US"/>
        </w:rPr>
      </w:pPr>
      <w:r w:rsidRPr="00B0718A">
        <w:rPr>
          <w:rStyle w:val="FootnoteReference"/>
        </w:rPr>
        <w:footnoteRef/>
      </w:r>
      <w:r w:rsidRPr="00B0718A">
        <w:rPr>
          <w:lang w:val="en-US"/>
        </w:rPr>
        <w:t xml:space="preserve"> </w:t>
      </w:r>
      <w:bookmarkStart w:id="2" w:name="_Hlk490662472"/>
      <w:r w:rsidRPr="00B0718A">
        <w:rPr>
          <w:lang w:val="en-US"/>
        </w:rPr>
        <w:t>Committee on the Rights of Persons with Disabilities, General comment No.</w:t>
      </w:r>
      <w:bookmarkEnd w:id="2"/>
      <w:r w:rsidRPr="00B0718A">
        <w:rPr>
          <w:lang w:val="en-US"/>
        </w:rPr>
        <w:t xml:space="preserve"> 2, Article 9: Accessibility, para. 26</w:t>
      </w:r>
    </w:p>
  </w:footnote>
  <w:footnote w:id="44">
    <w:p w14:paraId="6AFAE3B6" w14:textId="77777777" w:rsidR="008F7902" w:rsidRPr="00B0718A" w:rsidRDefault="008F7902">
      <w:pPr>
        <w:pStyle w:val="FootnoteText"/>
        <w:rPr>
          <w:lang w:val="en-US"/>
        </w:rPr>
      </w:pPr>
      <w:r w:rsidRPr="00B0718A">
        <w:rPr>
          <w:rStyle w:val="FootnoteReference"/>
        </w:rPr>
        <w:footnoteRef/>
      </w:r>
      <w:r w:rsidRPr="00B0718A">
        <w:rPr>
          <w:lang w:val="en-US"/>
        </w:rPr>
        <w:t xml:space="preserve"> Report of the Office of the United Nations High Commissioner for Human Rights, Equality and non-discrimination under article 5 of the Convention on the Rights of Persons with Disabilities, 9 December 2016, para. 55-61, A/HRC/34/26;  Committee on the Rights of Persons with Disabilities, </w:t>
      </w:r>
      <w:r w:rsidRPr="00B0718A">
        <w:rPr>
          <w:i/>
          <w:lang w:val="en-US"/>
        </w:rPr>
        <w:t>Jungelin vs. Sweden</w:t>
      </w:r>
      <w:r w:rsidRPr="00B0718A">
        <w:rPr>
          <w:lang w:val="en-US"/>
        </w:rPr>
        <w:t>,</w:t>
      </w:r>
      <w:r w:rsidRPr="00B0718A">
        <w:rPr>
          <w:lang w:val="en-GB"/>
        </w:rPr>
        <w:t xml:space="preserve"> </w:t>
      </w:r>
      <w:r w:rsidRPr="00B0718A">
        <w:rPr>
          <w:lang w:val="en-US"/>
        </w:rPr>
        <w:t>Communication No. 5/2011, 2014, CRPD/C/12/D/5/2011, para. 2-6,.</w:t>
      </w:r>
    </w:p>
  </w:footnote>
  <w:footnote w:id="45">
    <w:p w14:paraId="35FEA558"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of Persons with Disabilities, </w:t>
      </w:r>
      <w:r w:rsidRPr="00B0718A">
        <w:rPr>
          <w:i/>
          <w:lang w:val="en-US"/>
        </w:rPr>
        <w:t>Jungelin vs. Sweden</w:t>
      </w:r>
      <w:r w:rsidRPr="00B0718A">
        <w:rPr>
          <w:lang w:val="en-US"/>
        </w:rPr>
        <w:t>, Communication No. 5/2011, 2014, para. 2-6, CRPD/C/12/D/5/2011, Joint opinion of Committee members Carlos Rios Espinosa, Theresia Degener, Munthian Buntan, Silvia Judith Quan-Chang and Maria Soledad Cisternas Reyes (dissenting), para. 5.</w:t>
      </w:r>
    </w:p>
  </w:footnote>
  <w:footnote w:id="46">
    <w:p w14:paraId="0519EDED" w14:textId="77777777" w:rsidR="008F7902" w:rsidRPr="00B0718A" w:rsidRDefault="008F7902" w:rsidP="006C74F1">
      <w:pPr>
        <w:pStyle w:val="FootnoteText"/>
        <w:rPr>
          <w:lang w:val="en-US"/>
        </w:rPr>
      </w:pPr>
      <w:r w:rsidRPr="00B0718A">
        <w:rPr>
          <w:rStyle w:val="FootnoteReference"/>
        </w:rPr>
        <w:footnoteRef/>
      </w:r>
      <w:r w:rsidRPr="00B0718A">
        <w:rPr>
          <w:lang w:val="en-US"/>
        </w:rPr>
        <w:t xml:space="preserve"> Ibid. (note 42)</w:t>
      </w:r>
    </w:p>
  </w:footnote>
  <w:footnote w:id="47">
    <w:p w14:paraId="4EC93F1D" w14:textId="77777777" w:rsidR="008F7902" w:rsidRPr="00B0718A" w:rsidRDefault="008F7902">
      <w:pPr>
        <w:pStyle w:val="FootnoteText"/>
        <w:rPr>
          <w:lang w:val="en-US"/>
        </w:rPr>
      </w:pPr>
      <w:r w:rsidRPr="00B0718A">
        <w:rPr>
          <w:rStyle w:val="FootnoteReference"/>
        </w:rPr>
        <w:footnoteRef/>
      </w:r>
      <w:r w:rsidRPr="00B0718A">
        <w:rPr>
          <w:lang w:val="en-US"/>
        </w:rPr>
        <w:t xml:space="preserve"> </w:t>
      </w:r>
      <w:r w:rsidRPr="00B0718A">
        <w:rPr>
          <w:lang w:val="en-GB"/>
        </w:rPr>
        <w:t>Convention on the Elimination of All Forms of Discrimination Against Women, Art. 4.</w:t>
      </w:r>
      <w:r w:rsidRPr="00B0718A">
        <w:rPr>
          <w:lang w:val="en-US"/>
        </w:rPr>
        <w:t>.</w:t>
      </w:r>
    </w:p>
  </w:footnote>
  <w:footnote w:id="48">
    <w:p w14:paraId="19872736" w14:textId="77777777" w:rsidR="008F7902" w:rsidRPr="00B0718A" w:rsidRDefault="008F7902">
      <w:pPr>
        <w:pStyle w:val="FootnoteText"/>
        <w:rPr>
          <w:lang w:val="en-US"/>
        </w:rPr>
      </w:pPr>
      <w:r w:rsidRPr="00B0718A">
        <w:rPr>
          <w:rStyle w:val="FootnoteReference"/>
        </w:rPr>
        <w:footnoteRef/>
      </w:r>
      <w:r w:rsidRPr="00B0718A">
        <w:rPr>
          <w:lang w:val="en-US"/>
        </w:rPr>
        <w:t xml:space="preserve"> </w:t>
      </w:r>
      <w:r w:rsidRPr="00B0718A">
        <w:rPr>
          <w:lang w:val="en-GB"/>
        </w:rPr>
        <w:t>Convention on the Elimination of All Forms of Racial Discrimination, Art. 1 (4).</w:t>
      </w:r>
    </w:p>
  </w:footnote>
  <w:footnote w:id="49">
    <w:p w14:paraId="70F7F6C4" w14:textId="00708BD7" w:rsidR="008F7902" w:rsidRPr="00B0718A" w:rsidRDefault="008F7902">
      <w:pPr>
        <w:pStyle w:val="FootnoteText"/>
        <w:rPr>
          <w:lang w:val="en-US"/>
        </w:rPr>
      </w:pPr>
      <w:r w:rsidRPr="00B0718A">
        <w:rPr>
          <w:rStyle w:val="FootnoteReference"/>
        </w:rPr>
        <w:footnoteRef/>
      </w:r>
      <w:r w:rsidRPr="00B0718A">
        <w:rPr>
          <w:lang w:val="en-US"/>
        </w:rPr>
        <w:t xml:space="preserve"> See, Human Rights Committee, General Comment No. 18: Non discrimination, 1989, Para 10; Committee on the Elimination of Racial Discrimination, General recommendation No. 32: The meaning and scope of special measures in the  International Convention on the Elimination of All Forms Racial Discrimination, United Nations Doc. CERD/C/GC/32, 2009, Para 27; Committee on the Elimination of Discrimination against Women, General recommendation No. 25: Article 4, paragraph 1, of the Convention (temporary special measures), United Nations Doc. CEDAW/C/GC/25, 2004, Para 15 to 17; </w:t>
      </w:r>
    </w:p>
  </w:footnote>
  <w:footnote w:id="50">
    <w:p w14:paraId="73C2A739" w14:textId="77777777" w:rsidR="008F7902" w:rsidRPr="00B0718A" w:rsidRDefault="008F7902">
      <w:pPr>
        <w:pStyle w:val="FootnoteText"/>
        <w:rPr>
          <w:lang w:val="en-US"/>
        </w:rPr>
      </w:pPr>
      <w:r w:rsidRPr="00B0718A">
        <w:rPr>
          <w:rStyle w:val="FootnoteReference"/>
        </w:rPr>
        <w:footnoteRef/>
      </w:r>
      <w:r w:rsidRPr="00B0718A">
        <w:rPr>
          <w:lang w:val="en-US"/>
        </w:rPr>
        <w:t xml:space="preserve"> </w:t>
      </w:r>
      <w:r w:rsidRPr="00B0718A">
        <w:rPr>
          <w:lang w:val="en-GB"/>
        </w:rPr>
        <w:t>See Convention on the Rights of Persons with Disabilities, Art. 4 (3).</w:t>
      </w:r>
    </w:p>
  </w:footnote>
  <w:footnote w:id="51">
    <w:p w14:paraId="0D9636D0" w14:textId="77777777" w:rsidR="008F7902" w:rsidRPr="00B0718A" w:rsidRDefault="008F7902">
      <w:pPr>
        <w:pStyle w:val="FootnoteText"/>
        <w:rPr>
          <w:lang w:val="en-US"/>
        </w:rPr>
      </w:pPr>
      <w:r w:rsidRPr="00B0718A">
        <w:rPr>
          <w:rStyle w:val="FootnoteReference"/>
        </w:rPr>
        <w:footnoteRef/>
      </w:r>
      <w:r w:rsidRPr="00B0718A">
        <w:rPr>
          <w:lang w:val="en-US"/>
        </w:rPr>
        <w:t xml:space="preserve"> Report of the Office of the United Nations High Commissioner for Human Rights, Equality and non-discrimination under article 5 of the Convention on the Rights of Persons with Disabilities, 9 December 2016, para. 20, A/HRC/34/26</w:t>
      </w:r>
    </w:p>
  </w:footnote>
  <w:footnote w:id="52">
    <w:p w14:paraId="56C17BD7"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of Persons with Disabilities, General comment No. 1 (2014), Article 12: Equal recognition before the law, para. 26, CRPD/C/GC/1</w:t>
      </w:r>
    </w:p>
  </w:footnote>
  <w:footnote w:id="53">
    <w:p w14:paraId="57B8BC5F"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of Persons with Disabilities, Guidelines on article 14 of the Convention on the Rights of Persons with Disabilities, The right to liberty and security of persons with disabilities, 2015, para. 6 and 14</w:t>
      </w:r>
    </w:p>
  </w:footnote>
  <w:footnote w:id="54">
    <w:p w14:paraId="651F7D79"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of Persons with Disabilities, ###</w:t>
      </w:r>
    </w:p>
  </w:footnote>
  <w:footnote w:id="55">
    <w:p w14:paraId="041D798E" w14:textId="77777777" w:rsidR="008F7902" w:rsidRPr="00B0718A" w:rsidRDefault="008F7902">
      <w:pPr>
        <w:pStyle w:val="FootnoteText"/>
        <w:rPr>
          <w:lang w:val="en-US"/>
        </w:rPr>
      </w:pPr>
      <w:r w:rsidRPr="00B0718A">
        <w:rPr>
          <w:rStyle w:val="FootnoteReference"/>
        </w:rPr>
        <w:footnoteRef/>
      </w:r>
      <w:r w:rsidRPr="00B0718A">
        <w:rPr>
          <w:lang w:val="en-US"/>
        </w:rPr>
        <w:t xml:space="preserve"> General comment No. 5, Article 19: Right to independent living, para. ?, CRPD/C/GC/5</w:t>
      </w:r>
    </w:p>
  </w:footnote>
  <w:footnote w:id="56">
    <w:p w14:paraId="79CCF3F4" w14:textId="77777777" w:rsidR="008F7902" w:rsidRPr="00B0718A" w:rsidRDefault="008F7902" w:rsidP="00166EB8">
      <w:pPr>
        <w:pStyle w:val="FootnoteText"/>
        <w:jc w:val="both"/>
        <w:rPr>
          <w:lang w:val="en-US"/>
        </w:rPr>
      </w:pPr>
      <w:r w:rsidRPr="00B0718A">
        <w:rPr>
          <w:rStyle w:val="FootnoteReference"/>
        </w:rPr>
        <w:footnoteRef/>
      </w:r>
      <w:r w:rsidRPr="00B0718A">
        <w:rPr>
          <w:lang w:val="en-US"/>
        </w:rPr>
        <w:t xml:space="preserve"> Committee on the Rights of Persons with Disabilities, General comment No. 4 (2016) on the right to inclusive</w:t>
      </w:r>
    </w:p>
    <w:p w14:paraId="46B7E0C2" w14:textId="77777777" w:rsidR="008F7902" w:rsidRPr="00B0718A" w:rsidRDefault="008F7902" w:rsidP="00166EB8">
      <w:pPr>
        <w:pStyle w:val="FootnoteText"/>
        <w:rPr>
          <w:lang w:val="en-US"/>
        </w:rPr>
      </w:pPr>
      <w:r w:rsidRPr="00B0718A">
        <w:rPr>
          <w:lang w:val="en-US"/>
        </w:rPr>
        <w:t>education, para. 24, Accessibility, CRPD/C/GC/4</w:t>
      </w:r>
    </w:p>
  </w:footnote>
  <w:footnote w:id="57">
    <w:p w14:paraId="17365BE7" w14:textId="77777777" w:rsidR="008F7902" w:rsidRPr="00B0718A" w:rsidRDefault="008F7902">
      <w:pPr>
        <w:pStyle w:val="FootnoteText"/>
        <w:rPr>
          <w:lang w:val="en-US"/>
        </w:rPr>
      </w:pPr>
      <w:r w:rsidRPr="00B0718A">
        <w:rPr>
          <w:rStyle w:val="FootnoteReference"/>
        </w:rPr>
        <w:footnoteRef/>
      </w:r>
      <w:r w:rsidRPr="00B0718A">
        <w:rPr>
          <w:lang w:val="en-US"/>
        </w:rPr>
        <w:t xml:space="preserve"> </w:t>
      </w:r>
      <w:r w:rsidRPr="00B0718A">
        <w:rPr>
          <w:i/>
          <w:lang w:val="en-US"/>
        </w:rPr>
        <w:t>Bujdosó v. Hungary</w:t>
      </w:r>
      <w:r w:rsidRPr="00B0718A">
        <w:rPr>
          <w:lang w:val="en-US"/>
        </w:rPr>
        <w:t>, Communication  adopted at 10</w:t>
      </w:r>
      <w:r w:rsidRPr="00B0718A">
        <w:rPr>
          <w:vertAlign w:val="superscript"/>
          <w:lang w:val="en-US"/>
        </w:rPr>
        <w:t>th</w:t>
      </w:r>
      <w:r w:rsidRPr="00B0718A">
        <w:rPr>
          <w:lang w:val="en-US"/>
        </w:rPr>
        <w:t xml:space="preserve"> session (2-13 September 2013), CRPD/C/10/D/4/2011.</w:t>
      </w:r>
    </w:p>
  </w:footnote>
  <w:footnote w:id="58">
    <w:p w14:paraId="1B707633" w14:textId="77777777" w:rsidR="008F7902" w:rsidRPr="00B0718A" w:rsidRDefault="008F7902">
      <w:pPr>
        <w:pStyle w:val="FootnoteText"/>
        <w:rPr>
          <w:lang w:val="en-US"/>
        </w:rPr>
      </w:pPr>
      <w:r w:rsidRPr="00B0718A">
        <w:rPr>
          <w:rStyle w:val="FootnoteReference"/>
        </w:rPr>
        <w:footnoteRef/>
      </w:r>
      <w:r w:rsidRPr="00B0718A">
        <w:rPr>
          <w:lang w:val="en-US"/>
        </w:rPr>
        <w:t>See para. V. Art. 5 (4) Specific measures #### see para REFERENCE TO A PARA IN THIS DOCUMENT</w:t>
      </w:r>
    </w:p>
  </w:footnote>
  <w:footnote w:id="59">
    <w:p w14:paraId="44734EBB"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Elimination of Discrimination against Women, General recommendation No. 28 on the core obligations of States parties under article 2 of the Convention on the Elimination of All Forms of Discrimination against Women, United Nations Doc. CEDAW/C/GC/28, 2010, Para 31</w:t>
      </w:r>
    </w:p>
  </w:footnote>
  <w:footnote w:id="60">
    <w:p w14:paraId="16A02B5C"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of Persons with Disabilities, General comment No. 3 (2016) on women and girls with disabilities, para. 12, CRPD/C/GC/3.</w:t>
      </w:r>
    </w:p>
  </w:footnote>
  <w:footnote w:id="61">
    <w:p w14:paraId="19AC3095"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of the child, General Comment No. 9 (2006), The rights of children with disabilities, Article 12 - Respect for the views of the child,</w:t>
      </w:r>
    </w:p>
  </w:footnote>
  <w:footnote w:id="62">
    <w:p w14:paraId="7DD07487" w14:textId="77777777" w:rsidR="008F7902" w:rsidRPr="00B0718A" w:rsidRDefault="008F7902">
      <w:pPr>
        <w:pStyle w:val="FootnoteText"/>
        <w:rPr>
          <w:lang w:val="en-GB"/>
        </w:rPr>
      </w:pPr>
      <w:r w:rsidRPr="00B0718A">
        <w:rPr>
          <w:rStyle w:val="FootnoteReference"/>
        </w:rPr>
        <w:footnoteRef/>
      </w:r>
      <w:r w:rsidRPr="00B0718A">
        <w:rPr>
          <w:lang w:val="en-US"/>
        </w:rPr>
        <w:t xml:space="preserve">OHCHR Commissioned Study http://www.ohchr.org/EN/NewsEvents/Pages/GenderStereotyping.aspx </w:t>
      </w:r>
    </w:p>
  </w:footnote>
  <w:footnote w:id="63">
    <w:p w14:paraId="41136C48" w14:textId="77777777" w:rsidR="008F7902" w:rsidRPr="00B0718A" w:rsidRDefault="008F7902">
      <w:pPr>
        <w:pStyle w:val="FootnoteText"/>
        <w:rPr>
          <w:lang w:val="en-US"/>
        </w:rPr>
      </w:pPr>
      <w:r w:rsidRPr="00B0718A">
        <w:rPr>
          <w:rStyle w:val="FootnoteReference"/>
        </w:rPr>
        <w:footnoteRef/>
      </w:r>
      <w:r w:rsidRPr="00B0718A">
        <w:rPr>
          <w:lang w:val="en-US"/>
        </w:rPr>
        <w:t xml:space="preserve"> See ibid para. 20</w:t>
      </w:r>
    </w:p>
  </w:footnote>
  <w:footnote w:id="64">
    <w:p w14:paraId="212DEF22"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of Persons with Disabilities, General comment No. 2, Article 9: Accessibility, para. 25-26, CRPD/C/GC/2</w:t>
      </w:r>
    </w:p>
  </w:footnote>
  <w:footnote w:id="65">
    <w:p w14:paraId="7A3BB12E" w14:textId="77777777" w:rsidR="008F7902" w:rsidRPr="00B0718A" w:rsidRDefault="008F7902">
      <w:pPr>
        <w:pStyle w:val="FootnoteText"/>
        <w:rPr>
          <w:lang w:val="en-US"/>
        </w:rPr>
      </w:pPr>
      <w:r w:rsidRPr="00B0718A">
        <w:rPr>
          <w:rStyle w:val="FootnoteReference"/>
        </w:rPr>
        <w:footnoteRef/>
      </w:r>
      <w:r w:rsidRPr="00B0718A">
        <w:rPr>
          <w:lang w:val="en-US"/>
        </w:rPr>
        <w:t xml:space="preserve"> General Assembly Resolution of 25 September 2015, Transforming our world: the 2030 Agenda for Sustainable Development, United Nations Doc. A/RES/70/1, goal 11; United Nations Office for Disaster Risk Reduction (2015): Sendai Framework for Disaster Risk Reduction 2015-2030, United Nations Doc. UNISDR/GE/2015, Paras 7 and 19.</w:t>
      </w:r>
    </w:p>
  </w:footnote>
  <w:footnote w:id="66">
    <w:p w14:paraId="5F093D00" w14:textId="77777777" w:rsidR="008F7902" w:rsidRPr="00B0718A" w:rsidRDefault="008F7902" w:rsidP="00CB194B">
      <w:pPr>
        <w:pStyle w:val="FootnoteText"/>
        <w:rPr>
          <w:lang w:val="en-US"/>
        </w:rPr>
      </w:pPr>
      <w:r w:rsidRPr="00B0718A">
        <w:rPr>
          <w:rStyle w:val="FootnoteReference"/>
        </w:rPr>
        <w:footnoteRef/>
      </w:r>
      <w:r w:rsidRPr="00B0718A">
        <w:rPr>
          <w:lang w:val="en-US"/>
        </w:rPr>
        <w:t xml:space="preserve"> Committee on the Rights of Persons with Disabilities, General comment No. 3 (2016) on women and girls with disabilities, CRPD/C/GC/3, para. 49 and 50</w:t>
      </w:r>
    </w:p>
  </w:footnote>
  <w:footnote w:id="67">
    <w:p w14:paraId="00761C9E"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of Persons with Disabilities, General comment No. 1 (2014), Article 12: Equal recognition before the law, para. 13-14, CRPD/C/GC/1.</w:t>
      </w:r>
    </w:p>
  </w:footnote>
  <w:footnote w:id="68">
    <w:p w14:paraId="4E34974A"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w:t>
      </w:r>
      <w:r w:rsidRPr="00B0718A">
        <w:rPr>
          <w:lang w:val="en-GB"/>
        </w:rPr>
        <w:t>of Persons with Disabilities, General comment No. 1 (2014), Article 12: Equal recognition before the law, para. 15, CRPD/C/GC/1.</w:t>
      </w:r>
    </w:p>
  </w:footnote>
  <w:footnote w:id="69">
    <w:p w14:paraId="529CCD12" w14:textId="77777777" w:rsidR="008F7902" w:rsidRPr="00B0718A" w:rsidRDefault="008F7902">
      <w:pPr>
        <w:pStyle w:val="FootnoteText"/>
        <w:rPr>
          <w:lang w:val="en-GB"/>
        </w:rPr>
      </w:pPr>
      <w:r w:rsidRPr="00B0718A">
        <w:rPr>
          <w:rStyle w:val="FootnoteReference"/>
        </w:rPr>
        <w:footnoteRef/>
      </w:r>
      <w:r w:rsidRPr="00B0718A">
        <w:rPr>
          <w:lang w:val="en-GB"/>
        </w:rPr>
        <w:t xml:space="preserve"> Committee on the Rights of Persons with Disabilities, General comment No. 1 (2014), Article 12: Equal recognition before the law, para. 29, CRPD/C/GC/1.</w:t>
      </w:r>
    </w:p>
  </w:footnote>
  <w:footnote w:id="70">
    <w:p w14:paraId="64741303" w14:textId="77777777" w:rsidR="008F7902" w:rsidRPr="00B0718A" w:rsidRDefault="008F7902" w:rsidP="00196770">
      <w:pPr>
        <w:pStyle w:val="FootnoteText"/>
        <w:rPr>
          <w:rFonts w:ascii="Cambria" w:hAnsi="Cambria"/>
          <w:lang w:val="en-US"/>
        </w:rPr>
      </w:pPr>
      <w:r w:rsidRPr="00B0718A">
        <w:rPr>
          <w:rStyle w:val="FootnoteReference"/>
          <w:rFonts w:ascii="Cambria" w:hAnsi="Cambria"/>
        </w:rPr>
        <w:footnoteRef/>
      </w:r>
      <w:r w:rsidRPr="00B0718A">
        <w:rPr>
          <w:rFonts w:ascii="Cambria" w:hAnsi="Cambria"/>
          <w:lang w:val="en-US"/>
        </w:rPr>
        <w:t xml:space="preserve"> Committee on the Rights of Persons with Disabilities, </w:t>
      </w:r>
      <w:r w:rsidRPr="00B0718A">
        <w:rPr>
          <w:rFonts w:ascii="Cambria" w:hAnsi="Cambria"/>
          <w:i/>
          <w:iCs/>
          <w:lang w:val="en-US"/>
        </w:rPr>
        <w:t xml:space="preserve">Guidelines on article 14 of the Convention on the Rights of Persons with Disabilities: The right to liberty and security of persons with disabilities”, </w:t>
      </w:r>
      <w:r w:rsidRPr="00B0718A">
        <w:rPr>
          <w:rFonts w:ascii="Cambria" w:hAnsi="Cambria"/>
          <w:lang w:val="en-US"/>
        </w:rPr>
        <w:t>Adopted at the Committee’s 14</w:t>
      </w:r>
      <w:r w:rsidRPr="00B0718A">
        <w:rPr>
          <w:rFonts w:ascii="Cambria" w:hAnsi="Cambria"/>
          <w:vertAlign w:val="superscript"/>
          <w:lang w:val="en-US"/>
        </w:rPr>
        <w:t>th</w:t>
      </w:r>
      <w:r w:rsidRPr="00B0718A">
        <w:rPr>
          <w:rFonts w:ascii="Cambria" w:hAnsi="Cambria"/>
          <w:lang w:val="en-US"/>
        </w:rPr>
        <w:t xml:space="preserve"> session, September 2015, Para 6. </w:t>
      </w:r>
    </w:p>
  </w:footnote>
  <w:footnote w:id="71">
    <w:p w14:paraId="540A545F" w14:textId="77777777" w:rsidR="008F7902" w:rsidRPr="00B0718A" w:rsidRDefault="008F7902" w:rsidP="00196770">
      <w:pPr>
        <w:pStyle w:val="FootnoteText"/>
        <w:jc w:val="both"/>
        <w:rPr>
          <w:rFonts w:ascii="Cambria" w:hAnsi="Cambria"/>
          <w:lang w:val="en-US"/>
        </w:rPr>
      </w:pPr>
      <w:r w:rsidRPr="00B0718A">
        <w:rPr>
          <w:rStyle w:val="FootnoteReference"/>
          <w:rFonts w:ascii="Cambria" w:hAnsi="Cambria"/>
        </w:rPr>
        <w:footnoteRef/>
      </w:r>
      <w:r w:rsidRPr="00B0718A">
        <w:rPr>
          <w:rFonts w:ascii="Cambria" w:hAnsi="Cambria"/>
          <w:lang w:val="en-US"/>
        </w:rPr>
        <w:t xml:space="preserve"> Committee on the Rights of Persons with Disabilities, </w:t>
      </w:r>
      <w:r w:rsidRPr="00B0718A">
        <w:rPr>
          <w:rFonts w:ascii="Cambria" w:hAnsi="Cambria"/>
          <w:i/>
          <w:iCs/>
          <w:lang w:val="en-US"/>
        </w:rPr>
        <w:t xml:space="preserve">Guidelines on article 14 of the Convention on the Rights of Persons with Disabilities: The right to liberty and security of persons with disabilities”, </w:t>
      </w:r>
      <w:r w:rsidRPr="00B0718A">
        <w:rPr>
          <w:rFonts w:ascii="Cambria" w:hAnsi="Cambria"/>
          <w:lang w:val="en-US"/>
        </w:rPr>
        <w:t>Adopted at the Committee’s 14</w:t>
      </w:r>
      <w:r w:rsidRPr="00B0718A">
        <w:rPr>
          <w:rFonts w:ascii="Cambria" w:hAnsi="Cambria"/>
          <w:vertAlign w:val="superscript"/>
          <w:lang w:val="en-US"/>
        </w:rPr>
        <w:t>th</w:t>
      </w:r>
      <w:r w:rsidRPr="00B0718A">
        <w:rPr>
          <w:rFonts w:ascii="Cambria" w:hAnsi="Cambria"/>
          <w:lang w:val="en-US"/>
        </w:rPr>
        <w:t xml:space="preserve"> session, September 2015, Paras 4 and 5.</w:t>
      </w:r>
    </w:p>
  </w:footnote>
  <w:footnote w:id="72">
    <w:p w14:paraId="2B53AB23"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of Persons with Disabilities, General comment No. 5, Article 19: Right to independent living, para. ?, CRPD/C/GC/5</w:t>
      </w:r>
    </w:p>
  </w:footnote>
  <w:footnote w:id="73">
    <w:p w14:paraId="43D92366"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of Persons with Disabilities, General comment No. 5, Article 19: Right to independent living, para. ?, CRPD/C/GC/5</w:t>
      </w:r>
    </w:p>
  </w:footnote>
  <w:footnote w:id="74">
    <w:p w14:paraId="7C2FD70B" w14:textId="77777777" w:rsidR="008F7902" w:rsidRPr="00B0718A" w:rsidRDefault="008F7902">
      <w:pPr>
        <w:pStyle w:val="FootnoteText"/>
        <w:rPr>
          <w:lang w:val="en-US"/>
        </w:rPr>
      </w:pPr>
      <w:r w:rsidRPr="00B0718A">
        <w:rPr>
          <w:rStyle w:val="FootnoteReference"/>
        </w:rPr>
        <w:footnoteRef/>
      </w:r>
      <w:r w:rsidRPr="00B0718A">
        <w:rPr>
          <w:lang w:val="en-US"/>
        </w:rPr>
        <w:t xml:space="preserve"> Committee on the Rights of Persons with Disabilities, General comment No. 2, Article 9: Accessibility, CRPD/C/GC/2</w:t>
      </w:r>
    </w:p>
  </w:footnote>
  <w:footnote w:id="75">
    <w:p w14:paraId="5259BCC7" w14:textId="77777777" w:rsidR="008F7902" w:rsidRPr="00B0718A" w:rsidRDefault="008F7902">
      <w:pPr>
        <w:pStyle w:val="FootnoteText"/>
        <w:rPr>
          <w:lang w:val="en-US"/>
        </w:rPr>
      </w:pPr>
      <w:r w:rsidRPr="00B0718A">
        <w:rPr>
          <w:rStyle w:val="FootnoteReference"/>
        </w:rPr>
        <w:footnoteRef/>
      </w:r>
      <w:r w:rsidRPr="00B0718A">
        <w:rPr>
          <w:lang w:val="en-US"/>
        </w:rPr>
        <w:t xml:space="preserve"> General Assembly Resolution of 25 September 2015, Transforming our world: the 2030 Agenda for Sustainable Development, United Nations Doc. A/RES/70/1</w:t>
      </w:r>
    </w:p>
  </w:footnote>
  <w:footnote w:id="76">
    <w:p w14:paraId="57ABFAD4" w14:textId="4B639001" w:rsidR="008F7902" w:rsidRPr="00E93CC0" w:rsidRDefault="008F7902">
      <w:pPr>
        <w:pStyle w:val="FootnoteText"/>
        <w:rPr>
          <w:lang w:val="en-US"/>
        </w:rPr>
      </w:pPr>
      <w:r w:rsidRPr="00B0718A">
        <w:rPr>
          <w:rStyle w:val="FootnoteReference"/>
        </w:rPr>
        <w:footnoteRef/>
      </w:r>
      <w:r w:rsidRPr="00B0718A">
        <w:rPr>
          <w:lang w:val="en-US"/>
        </w:rPr>
        <w:t xml:space="preserve"> Committee </w:t>
      </w:r>
      <w:r w:rsidR="002C092A" w:rsidRPr="00B0718A">
        <w:rPr>
          <w:lang w:val="en-US"/>
        </w:rPr>
        <w:t>on</w:t>
      </w:r>
      <w:r w:rsidRPr="00B0718A">
        <w:rPr>
          <w:lang w:val="en-US"/>
        </w:rPr>
        <w:t xml:space="preserve"> the Protection of All Migrant Workers and Members of their Families and Committee on the Rights of Disabilities with Disabilities, Joint Statement  (2017)“</w:t>
      </w:r>
      <w:r w:rsidR="002C092A" w:rsidRPr="00B0718A">
        <w:rPr>
          <w:lang w:val="en-US"/>
        </w:rPr>
        <w:t>Addressing</w:t>
      </w:r>
      <w:r w:rsidRPr="00B0718A">
        <w:rPr>
          <w:lang w:val="en-US"/>
        </w:rPr>
        <w:t xml:space="preserve"> disabilities in large scale movements of refugees and migrants”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55759" w14:textId="77777777" w:rsidR="0068401E" w:rsidRDefault="00684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BFFE" w14:textId="77777777" w:rsidR="0068401E" w:rsidRDefault="00684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2FAC" w14:textId="77777777" w:rsidR="0068401E" w:rsidRDefault="00684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F22"/>
    <w:multiLevelType w:val="hybridMultilevel"/>
    <w:tmpl w:val="8F3C87A2"/>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87AFB"/>
    <w:multiLevelType w:val="hybridMultilevel"/>
    <w:tmpl w:val="9D7298EE"/>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1164A8"/>
    <w:multiLevelType w:val="hybridMultilevel"/>
    <w:tmpl w:val="9B3E45EC"/>
    <w:lvl w:ilvl="0" w:tplc="B41C15DC">
      <w:numFmt w:val="bullet"/>
      <w:lvlText w:val="•"/>
      <w:lvlJc w:val="left"/>
      <w:pPr>
        <w:ind w:left="1440" w:hanging="72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EB271D"/>
    <w:multiLevelType w:val="hybridMultilevel"/>
    <w:tmpl w:val="56FA2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6F7A26"/>
    <w:multiLevelType w:val="hybridMultilevel"/>
    <w:tmpl w:val="B4082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D20009"/>
    <w:multiLevelType w:val="hybridMultilevel"/>
    <w:tmpl w:val="2E502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771447"/>
    <w:multiLevelType w:val="hybridMultilevel"/>
    <w:tmpl w:val="1FC4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04A8A"/>
    <w:multiLevelType w:val="hybridMultilevel"/>
    <w:tmpl w:val="C294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CF6D93"/>
    <w:multiLevelType w:val="hybridMultilevel"/>
    <w:tmpl w:val="2128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9E4762"/>
    <w:multiLevelType w:val="hybridMultilevel"/>
    <w:tmpl w:val="9376A8CC"/>
    <w:lvl w:ilvl="0" w:tplc="19226FCE">
      <w:start w:val="16"/>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917628"/>
    <w:multiLevelType w:val="hybridMultilevel"/>
    <w:tmpl w:val="4E941D1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6331AA"/>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E54BDD"/>
    <w:multiLevelType w:val="hybridMultilevel"/>
    <w:tmpl w:val="7CECFF1A"/>
    <w:lvl w:ilvl="0" w:tplc="BDCCC78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1A67A7"/>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720E80"/>
    <w:multiLevelType w:val="hybridMultilevel"/>
    <w:tmpl w:val="EE409F1E"/>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D443B4"/>
    <w:multiLevelType w:val="hybridMultilevel"/>
    <w:tmpl w:val="D7D22FEE"/>
    <w:lvl w:ilvl="0" w:tplc="AFA00F52">
      <w:start w:val="1"/>
      <w:numFmt w:val="decimal"/>
      <w:lvlText w:val="%1."/>
      <w:lvlJc w:val="left"/>
      <w:pPr>
        <w:ind w:left="360" w:hanging="360"/>
      </w:pPr>
      <w:rPr>
        <w:rFonts w:asciiTheme="minorHAnsi" w:hAnsiTheme="minorHAnsi" w:cstheme="minorHAnsi" w:hint="default"/>
      </w:rPr>
    </w:lvl>
    <w:lvl w:ilvl="1" w:tplc="341C9BB0">
      <w:start w:val="1"/>
      <w:numFmt w:val="lowerLetter"/>
      <w:lvlText w:val="%2."/>
      <w:lvlJc w:val="left"/>
      <w:pPr>
        <w:ind w:left="1080" w:hanging="360"/>
      </w:pPr>
      <w:rPr>
        <w:rFonts w:asciiTheme="minorHAnsi" w:hAnsiTheme="minorHAnsi" w:cstheme="minorHAnsi"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D43F71"/>
    <w:multiLevelType w:val="hybridMultilevel"/>
    <w:tmpl w:val="A5A8D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B61C40"/>
    <w:multiLevelType w:val="hybridMultilevel"/>
    <w:tmpl w:val="0C22B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C449B5"/>
    <w:multiLevelType w:val="hybridMultilevel"/>
    <w:tmpl w:val="CFB01B5E"/>
    <w:lvl w:ilvl="0" w:tplc="A62A458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F4716D"/>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85416B"/>
    <w:multiLevelType w:val="hybridMultilevel"/>
    <w:tmpl w:val="F0DEF956"/>
    <w:lvl w:ilvl="0" w:tplc="F9E09ED2">
      <w:start w:val="1"/>
      <w:numFmt w:val="lowerLetter"/>
      <w:lvlText w:val="%1)"/>
      <w:lvlJc w:val="left"/>
      <w:pPr>
        <w:ind w:left="720" w:hanging="360"/>
      </w:pPr>
      <w:rPr>
        <w:b/>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1D7D2E"/>
    <w:multiLevelType w:val="hybridMultilevel"/>
    <w:tmpl w:val="4A589918"/>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904A3B"/>
    <w:multiLevelType w:val="hybridMultilevel"/>
    <w:tmpl w:val="42005A0A"/>
    <w:lvl w:ilvl="0" w:tplc="952E73F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C9E716A"/>
    <w:multiLevelType w:val="singleLevel"/>
    <w:tmpl w:val="F2A0A424"/>
    <w:lvl w:ilvl="0">
      <w:start w:val="1"/>
      <w:numFmt w:val="decimal"/>
      <w:lvlText w:val="%1."/>
      <w:lvlJc w:val="left"/>
      <w:pPr>
        <w:tabs>
          <w:tab w:val="num" w:pos="360"/>
        </w:tabs>
        <w:ind w:left="360" w:hanging="360"/>
      </w:pPr>
      <w:rPr>
        <w:rFonts w:ascii="Times New Roman" w:hAnsi="Times New Roman" w:hint="default"/>
      </w:rPr>
    </w:lvl>
  </w:abstractNum>
  <w:abstractNum w:abstractNumId="26" w15:restartNumberingAfterBreak="0">
    <w:nsid w:val="354602F9"/>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B866D0"/>
    <w:multiLevelType w:val="hybridMultilevel"/>
    <w:tmpl w:val="F61ADD40"/>
    <w:lvl w:ilvl="0" w:tplc="AB2E7E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77E0897"/>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EB70AB"/>
    <w:multiLevelType w:val="hybridMultilevel"/>
    <w:tmpl w:val="590CA5C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3026850"/>
    <w:multiLevelType w:val="hybridMultilevel"/>
    <w:tmpl w:val="C016B9A0"/>
    <w:lvl w:ilvl="0" w:tplc="6980B62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2B1B91"/>
    <w:multiLevelType w:val="hybridMultilevel"/>
    <w:tmpl w:val="E6B4227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36114E6"/>
    <w:multiLevelType w:val="hybridMultilevel"/>
    <w:tmpl w:val="F23A4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95A4582"/>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9D1B80"/>
    <w:multiLevelType w:val="hybridMultilevel"/>
    <w:tmpl w:val="620CF3C6"/>
    <w:lvl w:ilvl="0" w:tplc="8FD09932">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EA67960"/>
    <w:multiLevelType w:val="hybridMultilevel"/>
    <w:tmpl w:val="58227418"/>
    <w:lvl w:ilvl="0" w:tplc="8FD0993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23464D1"/>
    <w:multiLevelType w:val="hybridMultilevel"/>
    <w:tmpl w:val="C016B9A0"/>
    <w:lvl w:ilvl="0" w:tplc="6980B62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4A63D6"/>
    <w:multiLevelType w:val="hybridMultilevel"/>
    <w:tmpl w:val="C696134C"/>
    <w:lvl w:ilvl="0" w:tplc="68306E7A">
      <w:start w:val="1"/>
      <w:numFmt w:val="decimal"/>
      <w:lvlText w:val="%1."/>
      <w:lvlJc w:val="left"/>
      <w:pPr>
        <w:ind w:left="62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822877"/>
    <w:multiLevelType w:val="hybridMultilevel"/>
    <w:tmpl w:val="A1C806A0"/>
    <w:lvl w:ilvl="0" w:tplc="3C6C8B5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59E48A3"/>
    <w:multiLevelType w:val="hybridMultilevel"/>
    <w:tmpl w:val="91668F42"/>
    <w:lvl w:ilvl="0" w:tplc="8FD0993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C7547AC"/>
    <w:multiLevelType w:val="hybridMultilevel"/>
    <w:tmpl w:val="CEBC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F106AF"/>
    <w:multiLevelType w:val="hybridMultilevel"/>
    <w:tmpl w:val="1846877A"/>
    <w:lvl w:ilvl="0" w:tplc="AB2E7E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57E6649"/>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34476B"/>
    <w:multiLevelType w:val="hybridMultilevel"/>
    <w:tmpl w:val="13BEDD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1318B2"/>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A6327F"/>
    <w:multiLevelType w:val="hybridMultilevel"/>
    <w:tmpl w:val="EE3E3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1C6289"/>
    <w:multiLevelType w:val="hybridMultilevel"/>
    <w:tmpl w:val="AA8433BC"/>
    <w:lvl w:ilvl="0" w:tplc="487884F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B84309"/>
    <w:multiLevelType w:val="hybridMultilevel"/>
    <w:tmpl w:val="03DEA4D0"/>
    <w:lvl w:ilvl="0" w:tplc="AB2E7E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810D4C"/>
    <w:multiLevelType w:val="hybridMultilevel"/>
    <w:tmpl w:val="9A6EF450"/>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20304F"/>
    <w:multiLevelType w:val="hybridMultilevel"/>
    <w:tmpl w:val="21AAC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1"/>
  </w:num>
  <w:num w:numId="3">
    <w:abstractNumId w:val="46"/>
  </w:num>
  <w:num w:numId="4">
    <w:abstractNumId w:val="24"/>
  </w:num>
  <w:num w:numId="5">
    <w:abstractNumId w:val="34"/>
  </w:num>
  <w:num w:numId="6">
    <w:abstractNumId w:val="45"/>
  </w:num>
  <w:num w:numId="7">
    <w:abstractNumId w:val="35"/>
  </w:num>
  <w:num w:numId="8">
    <w:abstractNumId w:val="39"/>
  </w:num>
  <w:num w:numId="9">
    <w:abstractNumId w:val="1"/>
  </w:num>
  <w:num w:numId="10">
    <w:abstractNumId w:val="31"/>
  </w:num>
  <w:num w:numId="11">
    <w:abstractNumId w:val="22"/>
  </w:num>
  <w:num w:numId="12">
    <w:abstractNumId w:val="38"/>
  </w:num>
  <w:num w:numId="13">
    <w:abstractNumId w:val="17"/>
  </w:num>
  <w:num w:numId="14">
    <w:abstractNumId w:val="32"/>
  </w:num>
  <w:num w:numId="15">
    <w:abstractNumId w:val="8"/>
  </w:num>
  <w:num w:numId="16">
    <w:abstractNumId w:val="49"/>
  </w:num>
  <w:num w:numId="17">
    <w:abstractNumId w:val="19"/>
  </w:num>
  <w:num w:numId="18">
    <w:abstractNumId w:val="40"/>
  </w:num>
  <w:num w:numId="19">
    <w:abstractNumId w:val="5"/>
  </w:num>
  <w:num w:numId="20">
    <w:abstractNumId w:val="23"/>
  </w:num>
  <w:num w:numId="21">
    <w:abstractNumId w:val="0"/>
  </w:num>
  <w:num w:numId="22">
    <w:abstractNumId w:val="14"/>
  </w:num>
  <w:num w:numId="23">
    <w:abstractNumId w:val="9"/>
  </w:num>
  <w:num w:numId="24">
    <w:abstractNumId w:val="4"/>
  </w:num>
  <w:num w:numId="25">
    <w:abstractNumId w:val="41"/>
  </w:num>
  <w:num w:numId="26">
    <w:abstractNumId w:val="27"/>
  </w:num>
  <w:num w:numId="27">
    <w:abstractNumId w:val="3"/>
  </w:num>
  <w:num w:numId="28">
    <w:abstractNumId w:val="47"/>
  </w:num>
  <w:num w:numId="29">
    <w:abstractNumId w:val="7"/>
  </w:num>
  <w:num w:numId="30">
    <w:abstractNumId w:val="48"/>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7"/>
  </w:num>
  <w:num w:numId="35">
    <w:abstractNumId w:val="25"/>
  </w:num>
  <w:num w:numId="36">
    <w:abstractNumId w:val="36"/>
  </w:num>
  <w:num w:numId="37">
    <w:abstractNumId w:val="30"/>
  </w:num>
  <w:num w:numId="38">
    <w:abstractNumId w:val="20"/>
  </w:num>
  <w:num w:numId="39">
    <w:abstractNumId w:val="43"/>
  </w:num>
  <w:num w:numId="40">
    <w:abstractNumId w:val="15"/>
  </w:num>
  <w:num w:numId="41">
    <w:abstractNumId w:val="6"/>
  </w:num>
  <w:num w:numId="42">
    <w:abstractNumId w:val="18"/>
  </w:num>
  <w:num w:numId="43">
    <w:abstractNumId w:val="42"/>
  </w:num>
  <w:num w:numId="44">
    <w:abstractNumId w:val="26"/>
  </w:num>
  <w:num w:numId="45">
    <w:abstractNumId w:val="13"/>
  </w:num>
  <w:num w:numId="46">
    <w:abstractNumId w:val="33"/>
  </w:num>
  <w:num w:numId="47">
    <w:abstractNumId w:val="21"/>
  </w:num>
  <w:num w:numId="48">
    <w:abstractNumId w:val="44"/>
  </w:num>
  <w:num w:numId="49">
    <w:abstractNumId w:val="2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84A901-EB51-438A-A986-022623F86479}"/>
    <w:docVar w:name="dgnword-eventsink" w:val="167747680"/>
  </w:docVars>
  <w:rsids>
    <w:rsidRoot w:val="00A9787A"/>
    <w:rsid w:val="00000402"/>
    <w:rsid w:val="00007AE6"/>
    <w:rsid w:val="000109CB"/>
    <w:rsid w:val="0001182A"/>
    <w:rsid w:val="0001385E"/>
    <w:rsid w:val="00016B7B"/>
    <w:rsid w:val="00017490"/>
    <w:rsid w:val="00024766"/>
    <w:rsid w:val="00041390"/>
    <w:rsid w:val="00044A3C"/>
    <w:rsid w:val="00047C3A"/>
    <w:rsid w:val="00050FFC"/>
    <w:rsid w:val="00053D24"/>
    <w:rsid w:val="00054EB5"/>
    <w:rsid w:val="000551CE"/>
    <w:rsid w:val="00066071"/>
    <w:rsid w:val="000716A8"/>
    <w:rsid w:val="00077E4E"/>
    <w:rsid w:val="00083D10"/>
    <w:rsid w:val="0008583F"/>
    <w:rsid w:val="0009660C"/>
    <w:rsid w:val="000A3F96"/>
    <w:rsid w:val="000A5189"/>
    <w:rsid w:val="000B7BE3"/>
    <w:rsid w:val="000C3026"/>
    <w:rsid w:val="000C3857"/>
    <w:rsid w:val="000C6027"/>
    <w:rsid w:val="000D433A"/>
    <w:rsid w:val="000D4F06"/>
    <w:rsid w:val="000F4B6E"/>
    <w:rsid w:val="000F4ECE"/>
    <w:rsid w:val="000F5251"/>
    <w:rsid w:val="001055F0"/>
    <w:rsid w:val="00107A79"/>
    <w:rsid w:val="00110FA1"/>
    <w:rsid w:val="00114D89"/>
    <w:rsid w:val="001163B3"/>
    <w:rsid w:val="00116BCC"/>
    <w:rsid w:val="00116EEC"/>
    <w:rsid w:val="0012151A"/>
    <w:rsid w:val="00121653"/>
    <w:rsid w:val="00122216"/>
    <w:rsid w:val="001240C0"/>
    <w:rsid w:val="0012546E"/>
    <w:rsid w:val="00127FE2"/>
    <w:rsid w:val="00136080"/>
    <w:rsid w:val="00136994"/>
    <w:rsid w:val="00143300"/>
    <w:rsid w:val="00143720"/>
    <w:rsid w:val="00143E25"/>
    <w:rsid w:val="00145A9C"/>
    <w:rsid w:val="00145DC1"/>
    <w:rsid w:val="0014630C"/>
    <w:rsid w:val="00147115"/>
    <w:rsid w:val="00147A48"/>
    <w:rsid w:val="00161EDC"/>
    <w:rsid w:val="00162540"/>
    <w:rsid w:val="00166EB8"/>
    <w:rsid w:val="001672E1"/>
    <w:rsid w:val="001708E1"/>
    <w:rsid w:val="00173A98"/>
    <w:rsid w:val="00176637"/>
    <w:rsid w:val="00180EC0"/>
    <w:rsid w:val="00182BBE"/>
    <w:rsid w:val="00183C2E"/>
    <w:rsid w:val="00196770"/>
    <w:rsid w:val="001973C1"/>
    <w:rsid w:val="001B7D14"/>
    <w:rsid w:val="001C3B45"/>
    <w:rsid w:val="001C4DBC"/>
    <w:rsid w:val="001C539F"/>
    <w:rsid w:val="001D0FAE"/>
    <w:rsid w:val="001E7BDD"/>
    <w:rsid w:val="001F3101"/>
    <w:rsid w:val="001F43E8"/>
    <w:rsid w:val="001F7E3C"/>
    <w:rsid w:val="002068BA"/>
    <w:rsid w:val="002069AE"/>
    <w:rsid w:val="0021377C"/>
    <w:rsid w:val="00214110"/>
    <w:rsid w:val="00214F04"/>
    <w:rsid w:val="00215335"/>
    <w:rsid w:val="0021655B"/>
    <w:rsid w:val="0022375F"/>
    <w:rsid w:val="0023206E"/>
    <w:rsid w:val="00237DCF"/>
    <w:rsid w:val="00244F1C"/>
    <w:rsid w:val="00247212"/>
    <w:rsid w:val="00251A24"/>
    <w:rsid w:val="002656D7"/>
    <w:rsid w:val="002700BB"/>
    <w:rsid w:val="00270213"/>
    <w:rsid w:val="00291FCA"/>
    <w:rsid w:val="00296BBA"/>
    <w:rsid w:val="002A1CEF"/>
    <w:rsid w:val="002A2828"/>
    <w:rsid w:val="002A4F47"/>
    <w:rsid w:val="002A73D3"/>
    <w:rsid w:val="002B7FF9"/>
    <w:rsid w:val="002C092A"/>
    <w:rsid w:val="002D007B"/>
    <w:rsid w:val="002D135D"/>
    <w:rsid w:val="002D1CB3"/>
    <w:rsid w:val="002E126D"/>
    <w:rsid w:val="002E2939"/>
    <w:rsid w:val="002F3F24"/>
    <w:rsid w:val="002F5FC9"/>
    <w:rsid w:val="002F7E69"/>
    <w:rsid w:val="0030369D"/>
    <w:rsid w:val="00303A6D"/>
    <w:rsid w:val="003058C7"/>
    <w:rsid w:val="00312403"/>
    <w:rsid w:val="00315DE4"/>
    <w:rsid w:val="00315F7A"/>
    <w:rsid w:val="00317B5D"/>
    <w:rsid w:val="00317FF2"/>
    <w:rsid w:val="003272BC"/>
    <w:rsid w:val="003311EA"/>
    <w:rsid w:val="00331535"/>
    <w:rsid w:val="00334D63"/>
    <w:rsid w:val="00336BCF"/>
    <w:rsid w:val="00347658"/>
    <w:rsid w:val="003512BF"/>
    <w:rsid w:val="0035231B"/>
    <w:rsid w:val="00353AC4"/>
    <w:rsid w:val="003662B3"/>
    <w:rsid w:val="00367B38"/>
    <w:rsid w:val="00373542"/>
    <w:rsid w:val="00374B86"/>
    <w:rsid w:val="003779C7"/>
    <w:rsid w:val="00381478"/>
    <w:rsid w:val="00386782"/>
    <w:rsid w:val="00387B32"/>
    <w:rsid w:val="00390A7F"/>
    <w:rsid w:val="003932F0"/>
    <w:rsid w:val="003B0F1A"/>
    <w:rsid w:val="003D2A7B"/>
    <w:rsid w:val="003D3AB6"/>
    <w:rsid w:val="003D3CF4"/>
    <w:rsid w:val="003D6A9D"/>
    <w:rsid w:val="003E4BAF"/>
    <w:rsid w:val="003E5995"/>
    <w:rsid w:val="003F186A"/>
    <w:rsid w:val="003F3E8F"/>
    <w:rsid w:val="003F4602"/>
    <w:rsid w:val="003F7D5A"/>
    <w:rsid w:val="00402738"/>
    <w:rsid w:val="00411B02"/>
    <w:rsid w:val="00412D38"/>
    <w:rsid w:val="00415943"/>
    <w:rsid w:val="00416B16"/>
    <w:rsid w:val="00417184"/>
    <w:rsid w:val="00417844"/>
    <w:rsid w:val="00420B21"/>
    <w:rsid w:val="004214B1"/>
    <w:rsid w:val="0042276F"/>
    <w:rsid w:val="004243B3"/>
    <w:rsid w:val="004349B1"/>
    <w:rsid w:val="00434C77"/>
    <w:rsid w:val="0043774A"/>
    <w:rsid w:val="004466E0"/>
    <w:rsid w:val="004472A1"/>
    <w:rsid w:val="00450433"/>
    <w:rsid w:val="00451435"/>
    <w:rsid w:val="00454EB4"/>
    <w:rsid w:val="00456DD2"/>
    <w:rsid w:val="004669DC"/>
    <w:rsid w:val="00467054"/>
    <w:rsid w:val="00474B60"/>
    <w:rsid w:val="00476FC3"/>
    <w:rsid w:val="00483A48"/>
    <w:rsid w:val="00491565"/>
    <w:rsid w:val="00491E19"/>
    <w:rsid w:val="00493AA8"/>
    <w:rsid w:val="004A0180"/>
    <w:rsid w:val="004A3372"/>
    <w:rsid w:val="004A7DBD"/>
    <w:rsid w:val="004B0A7E"/>
    <w:rsid w:val="004B3FAC"/>
    <w:rsid w:val="004B7110"/>
    <w:rsid w:val="004C61AD"/>
    <w:rsid w:val="004C67BC"/>
    <w:rsid w:val="004C7828"/>
    <w:rsid w:val="004D04F9"/>
    <w:rsid w:val="004D3C56"/>
    <w:rsid w:val="004D539A"/>
    <w:rsid w:val="004D6E5F"/>
    <w:rsid w:val="004E056A"/>
    <w:rsid w:val="004E1371"/>
    <w:rsid w:val="004E1825"/>
    <w:rsid w:val="004E3CCB"/>
    <w:rsid w:val="004E57FE"/>
    <w:rsid w:val="004F24CC"/>
    <w:rsid w:val="00500143"/>
    <w:rsid w:val="00503055"/>
    <w:rsid w:val="00503EE6"/>
    <w:rsid w:val="00506EDB"/>
    <w:rsid w:val="00511A01"/>
    <w:rsid w:val="0051235B"/>
    <w:rsid w:val="0052004D"/>
    <w:rsid w:val="00523952"/>
    <w:rsid w:val="00530B8D"/>
    <w:rsid w:val="005349D9"/>
    <w:rsid w:val="005362B1"/>
    <w:rsid w:val="00536E98"/>
    <w:rsid w:val="00537847"/>
    <w:rsid w:val="00542D08"/>
    <w:rsid w:val="00545B20"/>
    <w:rsid w:val="005545D5"/>
    <w:rsid w:val="00554C2B"/>
    <w:rsid w:val="00555771"/>
    <w:rsid w:val="00555FDE"/>
    <w:rsid w:val="0057212F"/>
    <w:rsid w:val="005727E3"/>
    <w:rsid w:val="0057471E"/>
    <w:rsid w:val="005775D3"/>
    <w:rsid w:val="0058019C"/>
    <w:rsid w:val="00583C61"/>
    <w:rsid w:val="00585005"/>
    <w:rsid w:val="00591283"/>
    <w:rsid w:val="005916BF"/>
    <w:rsid w:val="00591B87"/>
    <w:rsid w:val="00595E94"/>
    <w:rsid w:val="00596B35"/>
    <w:rsid w:val="005979E3"/>
    <w:rsid w:val="005A08AB"/>
    <w:rsid w:val="005A5960"/>
    <w:rsid w:val="005B524F"/>
    <w:rsid w:val="005B6D30"/>
    <w:rsid w:val="005B7E40"/>
    <w:rsid w:val="005C06DE"/>
    <w:rsid w:val="005C2D50"/>
    <w:rsid w:val="005C7B9C"/>
    <w:rsid w:val="005D3408"/>
    <w:rsid w:val="005D3A63"/>
    <w:rsid w:val="005E1C90"/>
    <w:rsid w:val="005E3D9C"/>
    <w:rsid w:val="005F464B"/>
    <w:rsid w:val="0060448B"/>
    <w:rsid w:val="00610754"/>
    <w:rsid w:val="00612D5B"/>
    <w:rsid w:val="00617328"/>
    <w:rsid w:val="006270AB"/>
    <w:rsid w:val="00632278"/>
    <w:rsid w:val="00636FDC"/>
    <w:rsid w:val="006378B2"/>
    <w:rsid w:val="006421AE"/>
    <w:rsid w:val="00642605"/>
    <w:rsid w:val="00645DA4"/>
    <w:rsid w:val="00655227"/>
    <w:rsid w:val="006635AD"/>
    <w:rsid w:val="00665B26"/>
    <w:rsid w:val="00670B01"/>
    <w:rsid w:val="00671E62"/>
    <w:rsid w:val="0068401E"/>
    <w:rsid w:val="006847D8"/>
    <w:rsid w:val="006A10E1"/>
    <w:rsid w:val="006A7CDB"/>
    <w:rsid w:val="006B4ACF"/>
    <w:rsid w:val="006B4F86"/>
    <w:rsid w:val="006B537E"/>
    <w:rsid w:val="006B57A6"/>
    <w:rsid w:val="006B64C9"/>
    <w:rsid w:val="006C72B8"/>
    <w:rsid w:val="006C74F1"/>
    <w:rsid w:val="006D3F1F"/>
    <w:rsid w:val="006D5BAF"/>
    <w:rsid w:val="006D76C6"/>
    <w:rsid w:val="006E2577"/>
    <w:rsid w:val="0070239D"/>
    <w:rsid w:val="00706E87"/>
    <w:rsid w:val="00711BC8"/>
    <w:rsid w:val="00712C5B"/>
    <w:rsid w:val="0072011A"/>
    <w:rsid w:val="00725B08"/>
    <w:rsid w:val="00727333"/>
    <w:rsid w:val="00727C12"/>
    <w:rsid w:val="00727FA4"/>
    <w:rsid w:val="0073125C"/>
    <w:rsid w:val="007318D5"/>
    <w:rsid w:val="007332FA"/>
    <w:rsid w:val="00734875"/>
    <w:rsid w:val="00740082"/>
    <w:rsid w:val="007406B5"/>
    <w:rsid w:val="00744957"/>
    <w:rsid w:val="00745ABD"/>
    <w:rsid w:val="00747754"/>
    <w:rsid w:val="007513AB"/>
    <w:rsid w:val="0075437E"/>
    <w:rsid w:val="00755377"/>
    <w:rsid w:val="00760E91"/>
    <w:rsid w:val="00763661"/>
    <w:rsid w:val="00764BD7"/>
    <w:rsid w:val="00771340"/>
    <w:rsid w:val="00775BB2"/>
    <w:rsid w:val="00776285"/>
    <w:rsid w:val="00786F5A"/>
    <w:rsid w:val="00792336"/>
    <w:rsid w:val="007A0DDE"/>
    <w:rsid w:val="007A5037"/>
    <w:rsid w:val="007A697B"/>
    <w:rsid w:val="007B1986"/>
    <w:rsid w:val="007B2679"/>
    <w:rsid w:val="007D1EE7"/>
    <w:rsid w:val="007D7F15"/>
    <w:rsid w:val="007E4902"/>
    <w:rsid w:val="007E7770"/>
    <w:rsid w:val="007F501B"/>
    <w:rsid w:val="008000CB"/>
    <w:rsid w:val="008036A1"/>
    <w:rsid w:val="008061F0"/>
    <w:rsid w:val="00807882"/>
    <w:rsid w:val="008119F9"/>
    <w:rsid w:val="00814E06"/>
    <w:rsid w:val="00823CA1"/>
    <w:rsid w:val="00831AF9"/>
    <w:rsid w:val="00833828"/>
    <w:rsid w:val="00837920"/>
    <w:rsid w:val="008408FF"/>
    <w:rsid w:val="00845802"/>
    <w:rsid w:val="0085363A"/>
    <w:rsid w:val="0085421D"/>
    <w:rsid w:val="0087668D"/>
    <w:rsid w:val="00876889"/>
    <w:rsid w:val="008775CB"/>
    <w:rsid w:val="008850B3"/>
    <w:rsid w:val="00887ACB"/>
    <w:rsid w:val="0089420F"/>
    <w:rsid w:val="0089695A"/>
    <w:rsid w:val="008A1F18"/>
    <w:rsid w:val="008B266A"/>
    <w:rsid w:val="008B2AA2"/>
    <w:rsid w:val="008C2974"/>
    <w:rsid w:val="008E0A0E"/>
    <w:rsid w:val="008E1A55"/>
    <w:rsid w:val="008E30CE"/>
    <w:rsid w:val="008E7C2F"/>
    <w:rsid w:val="008E7C63"/>
    <w:rsid w:val="008F4C95"/>
    <w:rsid w:val="008F7902"/>
    <w:rsid w:val="00921719"/>
    <w:rsid w:val="00922861"/>
    <w:rsid w:val="009308F0"/>
    <w:rsid w:val="00932912"/>
    <w:rsid w:val="00956B17"/>
    <w:rsid w:val="00957323"/>
    <w:rsid w:val="00967473"/>
    <w:rsid w:val="00977826"/>
    <w:rsid w:val="009851CC"/>
    <w:rsid w:val="00987A7A"/>
    <w:rsid w:val="0099281A"/>
    <w:rsid w:val="009A2B62"/>
    <w:rsid w:val="009A586F"/>
    <w:rsid w:val="009B4719"/>
    <w:rsid w:val="009B474C"/>
    <w:rsid w:val="009B6D75"/>
    <w:rsid w:val="009C1052"/>
    <w:rsid w:val="009C50FF"/>
    <w:rsid w:val="009C65EA"/>
    <w:rsid w:val="009C74AF"/>
    <w:rsid w:val="009D1AA1"/>
    <w:rsid w:val="009D2E8B"/>
    <w:rsid w:val="009D3653"/>
    <w:rsid w:val="009D7266"/>
    <w:rsid w:val="009D780C"/>
    <w:rsid w:val="009E2D2C"/>
    <w:rsid w:val="009E6748"/>
    <w:rsid w:val="009E70C6"/>
    <w:rsid w:val="009F74ED"/>
    <w:rsid w:val="00A04738"/>
    <w:rsid w:val="00A12A09"/>
    <w:rsid w:val="00A14044"/>
    <w:rsid w:val="00A14AAE"/>
    <w:rsid w:val="00A25555"/>
    <w:rsid w:val="00A26FEB"/>
    <w:rsid w:val="00A327B9"/>
    <w:rsid w:val="00A34236"/>
    <w:rsid w:val="00A417FE"/>
    <w:rsid w:val="00A42FCF"/>
    <w:rsid w:val="00A45538"/>
    <w:rsid w:val="00A54A27"/>
    <w:rsid w:val="00A62513"/>
    <w:rsid w:val="00A62DDB"/>
    <w:rsid w:val="00A63455"/>
    <w:rsid w:val="00A74439"/>
    <w:rsid w:val="00A84021"/>
    <w:rsid w:val="00A864AC"/>
    <w:rsid w:val="00A917A6"/>
    <w:rsid w:val="00A9590F"/>
    <w:rsid w:val="00A9787A"/>
    <w:rsid w:val="00AA6F2F"/>
    <w:rsid w:val="00AA7EF3"/>
    <w:rsid w:val="00AB000E"/>
    <w:rsid w:val="00AB351D"/>
    <w:rsid w:val="00AB41B2"/>
    <w:rsid w:val="00AC0E44"/>
    <w:rsid w:val="00AC627F"/>
    <w:rsid w:val="00AD0F07"/>
    <w:rsid w:val="00AE125C"/>
    <w:rsid w:val="00AE6CE9"/>
    <w:rsid w:val="00AE7A6F"/>
    <w:rsid w:val="00AF2CE2"/>
    <w:rsid w:val="00AF33D7"/>
    <w:rsid w:val="00AF439C"/>
    <w:rsid w:val="00AF4871"/>
    <w:rsid w:val="00AF58FB"/>
    <w:rsid w:val="00AF5C99"/>
    <w:rsid w:val="00AF71DF"/>
    <w:rsid w:val="00B00B46"/>
    <w:rsid w:val="00B03FE9"/>
    <w:rsid w:val="00B0718A"/>
    <w:rsid w:val="00B072D4"/>
    <w:rsid w:val="00B11D6A"/>
    <w:rsid w:val="00B11E24"/>
    <w:rsid w:val="00B13851"/>
    <w:rsid w:val="00B17259"/>
    <w:rsid w:val="00B21410"/>
    <w:rsid w:val="00B2525C"/>
    <w:rsid w:val="00B26505"/>
    <w:rsid w:val="00B314CC"/>
    <w:rsid w:val="00B352C7"/>
    <w:rsid w:val="00B352E5"/>
    <w:rsid w:val="00B36360"/>
    <w:rsid w:val="00B45253"/>
    <w:rsid w:val="00B452DA"/>
    <w:rsid w:val="00B55B5C"/>
    <w:rsid w:val="00B73C12"/>
    <w:rsid w:val="00B75147"/>
    <w:rsid w:val="00B77603"/>
    <w:rsid w:val="00B82215"/>
    <w:rsid w:val="00B873B4"/>
    <w:rsid w:val="00B9005C"/>
    <w:rsid w:val="00B91287"/>
    <w:rsid w:val="00B91FEF"/>
    <w:rsid w:val="00B94EAC"/>
    <w:rsid w:val="00BA0413"/>
    <w:rsid w:val="00BA17EA"/>
    <w:rsid w:val="00BA51F8"/>
    <w:rsid w:val="00BA6C8F"/>
    <w:rsid w:val="00BB042F"/>
    <w:rsid w:val="00BB43E6"/>
    <w:rsid w:val="00BB78FE"/>
    <w:rsid w:val="00BC34B2"/>
    <w:rsid w:val="00BC73DE"/>
    <w:rsid w:val="00BD04AB"/>
    <w:rsid w:val="00BD1AF1"/>
    <w:rsid w:val="00BD400C"/>
    <w:rsid w:val="00BE0054"/>
    <w:rsid w:val="00BE309C"/>
    <w:rsid w:val="00BE3ED8"/>
    <w:rsid w:val="00BE78CD"/>
    <w:rsid w:val="00BF4C1A"/>
    <w:rsid w:val="00BF5E1A"/>
    <w:rsid w:val="00BF6D92"/>
    <w:rsid w:val="00C0502F"/>
    <w:rsid w:val="00C14AD6"/>
    <w:rsid w:val="00C17C92"/>
    <w:rsid w:val="00C2301F"/>
    <w:rsid w:val="00C26339"/>
    <w:rsid w:val="00C318EB"/>
    <w:rsid w:val="00C32EBD"/>
    <w:rsid w:val="00C3491B"/>
    <w:rsid w:val="00C405B7"/>
    <w:rsid w:val="00C45C6B"/>
    <w:rsid w:val="00C46429"/>
    <w:rsid w:val="00C46EE4"/>
    <w:rsid w:val="00C47C5B"/>
    <w:rsid w:val="00C53DA7"/>
    <w:rsid w:val="00C53F76"/>
    <w:rsid w:val="00C5690A"/>
    <w:rsid w:val="00C671E3"/>
    <w:rsid w:val="00C72B8B"/>
    <w:rsid w:val="00C767B0"/>
    <w:rsid w:val="00C76AC7"/>
    <w:rsid w:val="00C772D9"/>
    <w:rsid w:val="00C77FB0"/>
    <w:rsid w:val="00C81385"/>
    <w:rsid w:val="00C86B30"/>
    <w:rsid w:val="00C90C56"/>
    <w:rsid w:val="00C948F0"/>
    <w:rsid w:val="00CA06AE"/>
    <w:rsid w:val="00CB194B"/>
    <w:rsid w:val="00CB336D"/>
    <w:rsid w:val="00CB4427"/>
    <w:rsid w:val="00CB58D1"/>
    <w:rsid w:val="00CB6AA6"/>
    <w:rsid w:val="00CC0A9C"/>
    <w:rsid w:val="00CC236C"/>
    <w:rsid w:val="00CD006D"/>
    <w:rsid w:val="00CD1057"/>
    <w:rsid w:val="00CD1FA5"/>
    <w:rsid w:val="00CE1A72"/>
    <w:rsid w:val="00CF0A28"/>
    <w:rsid w:val="00CF6FDA"/>
    <w:rsid w:val="00D01579"/>
    <w:rsid w:val="00D11C6A"/>
    <w:rsid w:val="00D1735D"/>
    <w:rsid w:val="00D178D7"/>
    <w:rsid w:val="00D24097"/>
    <w:rsid w:val="00D25C66"/>
    <w:rsid w:val="00D277B4"/>
    <w:rsid w:val="00D348B7"/>
    <w:rsid w:val="00D44A28"/>
    <w:rsid w:val="00D45D0D"/>
    <w:rsid w:val="00D551F5"/>
    <w:rsid w:val="00D56870"/>
    <w:rsid w:val="00D6299A"/>
    <w:rsid w:val="00D64A97"/>
    <w:rsid w:val="00D70B4A"/>
    <w:rsid w:val="00D71E7E"/>
    <w:rsid w:val="00D8387A"/>
    <w:rsid w:val="00D86F60"/>
    <w:rsid w:val="00D93B95"/>
    <w:rsid w:val="00D946A4"/>
    <w:rsid w:val="00D94C93"/>
    <w:rsid w:val="00DA5B86"/>
    <w:rsid w:val="00DB104B"/>
    <w:rsid w:val="00DB3EA7"/>
    <w:rsid w:val="00DB5AA4"/>
    <w:rsid w:val="00DC0226"/>
    <w:rsid w:val="00DC4B6C"/>
    <w:rsid w:val="00DD3B76"/>
    <w:rsid w:val="00DE2C77"/>
    <w:rsid w:val="00DE5FA3"/>
    <w:rsid w:val="00DF2EEB"/>
    <w:rsid w:val="00DF3C78"/>
    <w:rsid w:val="00DF4AE0"/>
    <w:rsid w:val="00DF62D2"/>
    <w:rsid w:val="00DF6F30"/>
    <w:rsid w:val="00E03933"/>
    <w:rsid w:val="00E05AD8"/>
    <w:rsid w:val="00E10EC7"/>
    <w:rsid w:val="00E12561"/>
    <w:rsid w:val="00E150AD"/>
    <w:rsid w:val="00E15406"/>
    <w:rsid w:val="00E17196"/>
    <w:rsid w:val="00E21FCA"/>
    <w:rsid w:val="00E23A4C"/>
    <w:rsid w:val="00E35144"/>
    <w:rsid w:val="00E4355B"/>
    <w:rsid w:val="00E5058D"/>
    <w:rsid w:val="00E527BA"/>
    <w:rsid w:val="00E53A50"/>
    <w:rsid w:val="00E53C57"/>
    <w:rsid w:val="00E548E0"/>
    <w:rsid w:val="00E56467"/>
    <w:rsid w:val="00E6052E"/>
    <w:rsid w:val="00E60C29"/>
    <w:rsid w:val="00E65CE2"/>
    <w:rsid w:val="00E76761"/>
    <w:rsid w:val="00E80AA8"/>
    <w:rsid w:val="00E820E1"/>
    <w:rsid w:val="00E872AB"/>
    <w:rsid w:val="00E91D35"/>
    <w:rsid w:val="00E93CC0"/>
    <w:rsid w:val="00E94830"/>
    <w:rsid w:val="00EB1A03"/>
    <w:rsid w:val="00EB2906"/>
    <w:rsid w:val="00EB3E2A"/>
    <w:rsid w:val="00EC171B"/>
    <w:rsid w:val="00EC2EC2"/>
    <w:rsid w:val="00EC36FF"/>
    <w:rsid w:val="00EC3D58"/>
    <w:rsid w:val="00EC6253"/>
    <w:rsid w:val="00ED0994"/>
    <w:rsid w:val="00ED142A"/>
    <w:rsid w:val="00ED49B6"/>
    <w:rsid w:val="00EE07A1"/>
    <w:rsid w:val="00EE0966"/>
    <w:rsid w:val="00EE2300"/>
    <w:rsid w:val="00EE5101"/>
    <w:rsid w:val="00EE6215"/>
    <w:rsid w:val="00EE7189"/>
    <w:rsid w:val="00EF08B0"/>
    <w:rsid w:val="00EF7295"/>
    <w:rsid w:val="00F01AF6"/>
    <w:rsid w:val="00F04C07"/>
    <w:rsid w:val="00F10591"/>
    <w:rsid w:val="00F11996"/>
    <w:rsid w:val="00F12773"/>
    <w:rsid w:val="00F255A2"/>
    <w:rsid w:val="00F30612"/>
    <w:rsid w:val="00F3120C"/>
    <w:rsid w:val="00F317E2"/>
    <w:rsid w:val="00F367CE"/>
    <w:rsid w:val="00F4112C"/>
    <w:rsid w:val="00F4333A"/>
    <w:rsid w:val="00F51AF9"/>
    <w:rsid w:val="00F53088"/>
    <w:rsid w:val="00F554A6"/>
    <w:rsid w:val="00F56F11"/>
    <w:rsid w:val="00F65DE0"/>
    <w:rsid w:val="00F6731C"/>
    <w:rsid w:val="00F72762"/>
    <w:rsid w:val="00F732B9"/>
    <w:rsid w:val="00F737BA"/>
    <w:rsid w:val="00F80E20"/>
    <w:rsid w:val="00F85F13"/>
    <w:rsid w:val="00F866EA"/>
    <w:rsid w:val="00F87EB8"/>
    <w:rsid w:val="00F906E7"/>
    <w:rsid w:val="00F90BF3"/>
    <w:rsid w:val="00F92847"/>
    <w:rsid w:val="00F92A5B"/>
    <w:rsid w:val="00F94D05"/>
    <w:rsid w:val="00F95631"/>
    <w:rsid w:val="00FA1213"/>
    <w:rsid w:val="00FA2554"/>
    <w:rsid w:val="00FB0F40"/>
    <w:rsid w:val="00FB3382"/>
    <w:rsid w:val="00FB747D"/>
    <w:rsid w:val="00FC57A8"/>
    <w:rsid w:val="00FC7089"/>
    <w:rsid w:val="00FD0955"/>
    <w:rsid w:val="00FD0E1B"/>
    <w:rsid w:val="00FD59E0"/>
    <w:rsid w:val="00FE77F1"/>
    <w:rsid w:val="00FF6709"/>
    <w:rsid w:val="00FF69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4EBA3"/>
  <w15:docId w15:val="{A435CAEC-E91A-4C79-BCCE-DC6BFC25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068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787A"/>
    <w:pPr>
      <w:ind w:left="720"/>
      <w:contextualSpacing/>
    </w:p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A42FCF"/>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A42FCF"/>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nhideWhenUsed/>
    <w:qFormat/>
    <w:rsid w:val="00A42FCF"/>
    <w:rPr>
      <w:vertAlign w:val="superscript"/>
    </w:rPr>
  </w:style>
  <w:style w:type="character" w:styleId="CommentReference">
    <w:name w:val="annotation reference"/>
    <w:basedOn w:val="DefaultParagraphFont"/>
    <w:uiPriority w:val="99"/>
    <w:semiHidden/>
    <w:unhideWhenUsed/>
    <w:rsid w:val="00315DE4"/>
    <w:rPr>
      <w:sz w:val="16"/>
      <w:szCs w:val="16"/>
    </w:rPr>
  </w:style>
  <w:style w:type="paragraph" w:styleId="CommentText">
    <w:name w:val="annotation text"/>
    <w:basedOn w:val="Normal"/>
    <w:link w:val="CommentTextChar"/>
    <w:uiPriority w:val="99"/>
    <w:semiHidden/>
    <w:unhideWhenUsed/>
    <w:rsid w:val="00315DE4"/>
    <w:pPr>
      <w:spacing w:line="240" w:lineRule="auto"/>
    </w:pPr>
    <w:rPr>
      <w:sz w:val="20"/>
      <w:szCs w:val="20"/>
    </w:rPr>
  </w:style>
  <w:style w:type="character" w:customStyle="1" w:styleId="CommentTextChar">
    <w:name w:val="Comment Text Char"/>
    <w:basedOn w:val="DefaultParagraphFont"/>
    <w:link w:val="CommentText"/>
    <w:uiPriority w:val="99"/>
    <w:semiHidden/>
    <w:rsid w:val="00315DE4"/>
    <w:rPr>
      <w:sz w:val="20"/>
      <w:szCs w:val="20"/>
    </w:rPr>
  </w:style>
  <w:style w:type="paragraph" w:styleId="CommentSubject">
    <w:name w:val="annotation subject"/>
    <w:basedOn w:val="CommentText"/>
    <w:next w:val="CommentText"/>
    <w:link w:val="CommentSubjectChar"/>
    <w:uiPriority w:val="99"/>
    <w:semiHidden/>
    <w:unhideWhenUsed/>
    <w:rsid w:val="00315DE4"/>
    <w:rPr>
      <w:b/>
      <w:bCs/>
    </w:rPr>
  </w:style>
  <w:style w:type="character" w:customStyle="1" w:styleId="CommentSubjectChar">
    <w:name w:val="Comment Subject Char"/>
    <w:basedOn w:val="CommentTextChar"/>
    <w:link w:val="CommentSubject"/>
    <w:uiPriority w:val="99"/>
    <w:semiHidden/>
    <w:rsid w:val="00315DE4"/>
    <w:rPr>
      <w:b/>
      <w:bCs/>
      <w:sz w:val="20"/>
      <w:szCs w:val="20"/>
    </w:rPr>
  </w:style>
  <w:style w:type="paragraph" w:styleId="BalloonText">
    <w:name w:val="Balloon Text"/>
    <w:basedOn w:val="Normal"/>
    <w:link w:val="BalloonTextChar"/>
    <w:uiPriority w:val="99"/>
    <w:semiHidden/>
    <w:unhideWhenUsed/>
    <w:rsid w:val="00315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E4"/>
    <w:rPr>
      <w:rFonts w:ascii="Tahoma"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E1A72"/>
    <w:pPr>
      <w:spacing w:after="160" w:line="240" w:lineRule="exact"/>
      <w:jc w:val="both"/>
    </w:pPr>
    <w:rPr>
      <w:vertAlign w:val="superscript"/>
    </w:rPr>
  </w:style>
  <w:style w:type="paragraph" w:customStyle="1" w:styleId="SingleTxt">
    <w:name w:val="__Single Txt"/>
    <w:basedOn w:val="Normal"/>
    <w:next w:val="Normal"/>
    <w:uiPriority w:val="99"/>
    <w:rsid w:val="00A417FE"/>
    <w:pPr>
      <w:widowControl w:val="0"/>
      <w:autoSpaceDE w:val="0"/>
      <w:autoSpaceDN w:val="0"/>
      <w:adjustRightInd w:val="0"/>
      <w:spacing w:after="0" w:line="240" w:lineRule="auto"/>
    </w:pPr>
    <w:rPr>
      <w:rFonts w:ascii="JDHKEK+TimesNewRoman" w:eastAsia="Calibri" w:hAnsi="JDHKEK+TimesNewRoman" w:cs="Times New Roman"/>
      <w:sz w:val="24"/>
      <w:szCs w:val="24"/>
      <w:lang w:val="en-US" w:eastAsia="en-GB"/>
    </w:rPr>
  </w:style>
  <w:style w:type="paragraph" w:styleId="Header">
    <w:name w:val="header"/>
    <w:basedOn w:val="Normal"/>
    <w:link w:val="HeaderChar"/>
    <w:uiPriority w:val="99"/>
    <w:unhideWhenUsed/>
    <w:rsid w:val="000F4E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4ECE"/>
  </w:style>
  <w:style w:type="paragraph" w:styleId="Footer">
    <w:name w:val="footer"/>
    <w:basedOn w:val="Normal"/>
    <w:link w:val="FooterChar"/>
    <w:uiPriority w:val="99"/>
    <w:unhideWhenUsed/>
    <w:rsid w:val="000F4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4ECE"/>
  </w:style>
  <w:style w:type="paragraph" w:customStyle="1" w:styleId="AppelnotedebasdepageCharCharCharCharCharCharChar">
    <w:name w:val="Appel note de bas de page Char Char Char Char Char Char Char"/>
    <w:basedOn w:val="Normal"/>
    <w:rsid w:val="00196770"/>
    <w:pPr>
      <w:spacing w:after="120" w:line="264" w:lineRule="auto"/>
      <w:jc w:val="both"/>
    </w:pPr>
    <w:rPr>
      <w:rFonts w:ascii="Calibri" w:eastAsia="Calibri" w:hAnsi="Calibri" w:cs="Arial"/>
      <w:vertAlign w:val="superscript"/>
      <w:lang w:val="en-GB"/>
    </w:rPr>
  </w:style>
  <w:style w:type="paragraph" w:styleId="Revision">
    <w:name w:val="Revision"/>
    <w:hidden/>
    <w:uiPriority w:val="99"/>
    <w:semiHidden/>
    <w:rsid w:val="00C5690A"/>
    <w:pPr>
      <w:spacing w:after="0" w:line="240" w:lineRule="auto"/>
    </w:pPr>
  </w:style>
  <w:style w:type="character" w:customStyle="1" w:styleId="Heading3Char">
    <w:name w:val="Heading 3 Char"/>
    <w:basedOn w:val="DefaultParagraphFont"/>
    <w:link w:val="Heading3"/>
    <w:uiPriority w:val="9"/>
    <w:rsid w:val="002068B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311EA"/>
    <w:rPr>
      <w:color w:val="0000FF" w:themeColor="hyperlink"/>
      <w:u w:val="single"/>
    </w:rPr>
  </w:style>
  <w:style w:type="character" w:styleId="FollowedHyperlink">
    <w:name w:val="FollowedHyperlink"/>
    <w:basedOn w:val="DefaultParagraphFont"/>
    <w:uiPriority w:val="99"/>
    <w:semiHidden/>
    <w:unhideWhenUsed/>
    <w:rsid w:val="003311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F5C3-78EF-4132-A23C-6DD497F45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F0DC0-48A0-4D19-ACC6-BAAF3B196CCE}">
  <ds:schemaRefs>
    <ds:schemaRef ds:uri="http://schemas.microsoft.com/sharepoint/v3/contenttype/forms"/>
  </ds:schemaRefs>
</ds:datastoreItem>
</file>

<file path=customXml/itemProps3.xml><?xml version="1.0" encoding="utf-8"?>
<ds:datastoreItem xmlns:ds="http://schemas.openxmlformats.org/officeDocument/2006/customXml" ds:itemID="{4B1CC0F5-5632-4CFB-886A-928555B95FE1}">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9532EE4-1AB8-4201-8F9B-D11D09A2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11539</Words>
  <Characters>65777</Characters>
  <Application>Microsoft Office Word</Application>
  <DocSecurity>0</DocSecurity>
  <Lines>548</Lines>
  <Paragraphs>154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Theresia Degener</dc:creator>
  <cp:lastModifiedBy>Céline Reynaud</cp:lastModifiedBy>
  <cp:revision>3</cp:revision>
  <dcterms:created xsi:type="dcterms:W3CDTF">2017-11-07T14:51:00Z</dcterms:created>
  <dcterms:modified xsi:type="dcterms:W3CDTF">2017-11-07T14:56:00Z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