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361" w:rsidRDefault="00771361" w:rsidP="00A83E4B">
      <w:pPr>
        <w:jc w:val="center"/>
        <w:rPr>
          <w:rFonts w:ascii="Arial" w:hAnsi="Arial" w:cs="Arial"/>
          <w:sz w:val="28"/>
          <w:szCs w:val="28"/>
          <w:lang w:val="en-GB"/>
        </w:rPr>
      </w:pPr>
      <w:bookmarkStart w:id="0" w:name="_GoBack"/>
      <w:bookmarkEnd w:id="0"/>
      <w:r w:rsidRPr="00771361">
        <w:rPr>
          <w:rFonts w:ascii="Arial" w:hAnsi="Arial" w:cs="Arial"/>
          <w:noProof/>
          <w:sz w:val="28"/>
          <w:szCs w:val="28"/>
          <w:lang w:val="en-GB" w:eastAsia="en-GB"/>
        </w:rPr>
        <w:drawing>
          <wp:inline distT="0" distB="0" distL="0" distR="0">
            <wp:extent cx="5760720" cy="818795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87954"/>
                    </a:xfrm>
                    <a:prstGeom prst="rect">
                      <a:avLst/>
                    </a:prstGeom>
                    <a:noFill/>
                    <a:ln>
                      <a:noFill/>
                    </a:ln>
                  </pic:spPr>
                </pic:pic>
              </a:graphicData>
            </a:graphic>
          </wp:inline>
        </w:drawing>
      </w:r>
    </w:p>
    <w:p w:rsidR="00771361" w:rsidRDefault="00771361" w:rsidP="00A83E4B">
      <w:pPr>
        <w:jc w:val="center"/>
        <w:rPr>
          <w:rFonts w:ascii="Arial" w:hAnsi="Arial" w:cs="Arial"/>
          <w:sz w:val="28"/>
          <w:szCs w:val="28"/>
          <w:lang w:val="en-GB"/>
        </w:rPr>
      </w:pPr>
    </w:p>
    <w:p w:rsidR="00771361" w:rsidRDefault="00771361" w:rsidP="00A83E4B">
      <w:pPr>
        <w:jc w:val="center"/>
        <w:rPr>
          <w:rFonts w:ascii="Arial" w:hAnsi="Arial" w:cs="Arial"/>
          <w:sz w:val="28"/>
          <w:szCs w:val="28"/>
          <w:lang w:val="en-GB"/>
        </w:rPr>
      </w:pPr>
    </w:p>
    <w:p w:rsidR="005A609F" w:rsidRPr="00AF244C" w:rsidRDefault="003D40B4" w:rsidP="00A83E4B">
      <w:pPr>
        <w:jc w:val="center"/>
        <w:rPr>
          <w:rFonts w:ascii="Arial" w:hAnsi="Arial" w:cs="Arial"/>
          <w:sz w:val="28"/>
          <w:szCs w:val="28"/>
          <w:lang w:val="en-GB"/>
        </w:rPr>
      </w:pPr>
      <w:r>
        <w:rPr>
          <w:rFonts w:ascii="Arial" w:hAnsi="Arial" w:cs="Arial"/>
          <w:sz w:val="28"/>
          <w:szCs w:val="28"/>
          <w:lang w:val="en-GB"/>
        </w:rPr>
        <w:lastRenderedPageBreak/>
        <w:t xml:space="preserve">Germany: </w:t>
      </w:r>
      <w:r w:rsidR="005A609F" w:rsidRPr="00AF244C">
        <w:rPr>
          <w:rFonts w:ascii="Arial" w:hAnsi="Arial" w:cs="Arial"/>
          <w:sz w:val="28"/>
          <w:szCs w:val="28"/>
          <w:lang w:val="en-GB"/>
        </w:rPr>
        <w:t>Human rights in t</w:t>
      </w:r>
      <w:r w:rsidR="00A83E4B" w:rsidRPr="00AF244C">
        <w:rPr>
          <w:rFonts w:ascii="Arial" w:hAnsi="Arial" w:cs="Arial"/>
          <w:sz w:val="28"/>
          <w:szCs w:val="28"/>
          <w:lang w:val="en-GB"/>
        </w:rPr>
        <w:t>he context of counter-terrorism</w:t>
      </w:r>
    </w:p>
    <w:p w:rsidR="00E357A0" w:rsidRPr="00AF244C" w:rsidRDefault="005A609F">
      <w:pPr>
        <w:rPr>
          <w:rFonts w:ascii="Arial" w:hAnsi="Arial" w:cs="Arial"/>
          <w:sz w:val="24"/>
          <w:szCs w:val="24"/>
          <w:lang w:val="en-GB"/>
        </w:rPr>
      </w:pPr>
      <w:r w:rsidRPr="00AF244C">
        <w:rPr>
          <w:rFonts w:ascii="Arial" w:hAnsi="Arial" w:cs="Arial"/>
          <w:sz w:val="24"/>
          <w:szCs w:val="24"/>
          <w:lang w:val="en-GB"/>
        </w:rPr>
        <w:t xml:space="preserve">Germany </w:t>
      </w:r>
      <w:r w:rsidR="00910362" w:rsidRPr="00AF244C">
        <w:rPr>
          <w:rFonts w:ascii="Arial" w:hAnsi="Arial" w:cs="Arial"/>
          <w:sz w:val="24"/>
          <w:szCs w:val="24"/>
          <w:lang w:val="en-GB"/>
        </w:rPr>
        <w:t xml:space="preserve">emphasises </w:t>
      </w:r>
      <w:r w:rsidRPr="00AF244C">
        <w:rPr>
          <w:rFonts w:ascii="Arial" w:hAnsi="Arial" w:cs="Arial"/>
          <w:sz w:val="24"/>
          <w:szCs w:val="24"/>
          <w:lang w:val="en-GB"/>
        </w:rPr>
        <w:t>its commitment to act in accordance with the position of the Security Council that any measures taken by States to counter terrorism must comply with their obligations under international law, in particular international human rights law, refugee law and humanitarian law</w:t>
      </w:r>
      <w:r w:rsidR="00B80EE9">
        <w:rPr>
          <w:rFonts w:ascii="Arial" w:hAnsi="Arial" w:cs="Arial"/>
          <w:sz w:val="24"/>
          <w:szCs w:val="24"/>
          <w:lang w:val="en-GB"/>
        </w:rPr>
        <w:t>,</w:t>
      </w:r>
      <w:r w:rsidR="003142CE" w:rsidRPr="00AF244C">
        <w:rPr>
          <w:rFonts w:ascii="Arial" w:hAnsi="Arial" w:cs="Arial"/>
          <w:sz w:val="24"/>
          <w:szCs w:val="24"/>
          <w:lang w:val="en-GB"/>
        </w:rPr>
        <w:t xml:space="preserve"> while taking effective measures to protect our citizens from terrorist acts.</w:t>
      </w:r>
    </w:p>
    <w:p w:rsidR="00F566CB" w:rsidRPr="00297AAE" w:rsidRDefault="00F566CB" w:rsidP="00297AAE">
      <w:pPr>
        <w:rPr>
          <w:rFonts w:ascii="Arial" w:hAnsi="Arial" w:cs="Arial"/>
          <w:sz w:val="24"/>
          <w:szCs w:val="24"/>
          <w:lang w:val="en-GB"/>
        </w:rPr>
      </w:pPr>
      <w:r w:rsidRPr="00AF244C">
        <w:rPr>
          <w:rFonts w:ascii="Arial" w:hAnsi="Arial" w:cs="Arial"/>
          <w:sz w:val="24"/>
          <w:szCs w:val="24"/>
          <w:lang w:val="en-GB"/>
        </w:rPr>
        <w:t>It is a</w:t>
      </w:r>
      <w:r w:rsidR="00297AAE">
        <w:rPr>
          <w:rFonts w:ascii="Arial" w:hAnsi="Arial" w:cs="Arial"/>
          <w:sz w:val="24"/>
          <w:szCs w:val="24"/>
          <w:lang w:val="en-GB"/>
        </w:rPr>
        <w:t> </w:t>
      </w:r>
      <w:r w:rsidRPr="00297AAE">
        <w:rPr>
          <w:rFonts w:ascii="Arial" w:hAnsi="Arial" w:cs="Arial"/>
          <w:sz w:val="24"/>
          <w:szCs w:val="24"/>
          <w:lang w:val="en-GB"/>
        </w:rPr>
        <w:t xml:space="preserve">guiding principle of Germany’s policy to </w:t>
      </w:r>
      <w:r w:rsidR="00910362">
        <w:rPr>
          <w:rFonts w:ascii="Arial" w:hAnsi="Arial" w:cs="Arial"/>
          <w:sz w:val="24"/>
          <w:szCs w:val="24"/>
          <w:lang w:val="en-GB"/>
        </w:rPr>
        <w:t>underscore</w:t>
      </w:r>
      <w:r w:rsidR="00910362" w:rsidRPr="00AF244C">
        <w:rPr>
          <w:rFonts w:ascii="Arial" w:hAnsi="Arial" w:cs="Arial"/>
          <w:sz w:val="24"/>
          <w:szCs w:val="24"/>
          <w:lang w:val="en-GB"/>
        </w:rPr>
        <w:t xml:space="preserve"> </w:t>
      </w:r>
      <w:r w:rsidRPr="00AF244C">
        <w:rPr>
          <w:rFonts w:ascii="Arial" w:hAnsi="Arial" w:cs="Arial"/>
          <w:sz w:val="24"/>
          <w:szCs w:val="24"/>
          <w:lang w:val="en-GB"/>
        </w:rPr>
        <w:t>in all international for</w:t>
      </w:r>
      <w:r w:rsidR="00AF244C">
        <w:rPr>
          <w:rFonts w:ascii="Arial" w:hAnsi="Arial" w:cs="Arial"/>
          <w:sz w:val="24"/>
          <w:szCs w:val="24"/>
          <w:lang w:val="en-GB"/>
        </w:rPr>
        <w:t>a</w:t>
      </w:r>
      <w:r w:rsidRPr="00AF244C">
        <w:rPr>
          <w:rFonts w:ascii="Arial" w:hAnsi="Arial" w:cs="Arial"/>
          <w:sz w:val="24"/>
          <w:szCs w:val="24"/>
          <w:lang w:val="en-GB"/>
        </w:rPr>
        <w:t xml:space="preserve"> and in bilateral encounters that </w:t>
      </w:r>
      <w:r w:rsidR="00AB092A" w:rsidRPr="00AF244C">
        <w:rPr>
          <w:rFonts w:ascii="Arial" w:hAnsi="Arial" w:cs="Arial"/>
          <w:sz w:val="24"/>
          <w:szCs w:val="24"/>
          <w:lang w:val="en-GB"/>
        </w:rPr>
        <w:t xml:space="preserve">effective and </w:t>
      </w:r>
      <w:r w:rsidR="004A6677">
        <w:rPr>
          <w:rFonts w:ascii="Arial" w:hAnsi="Arial" w:cs="Arial"/>
          <w:sz w:val="24"/>
          <w:szCs w:val="24"/>
          <w:lang w:val="en-GB"/>
        </w:rPr>
        <w:t>long</w:t>
      </w:r>
      <w:r w:rsidR="00297AAE">
        <w:rPr>
          <w:rFonts w:ascii="Arial" w:hAnsi="Arial" w:cs="Arial"/>
          <w:sz w:val="24"/>
          <w:szCs w:val="24"/>
          <w:lang w:val="en-GB"/>
        </w:rPr>
        <w:noBreakHyphen/>
      </w:r>
      <w:r w:rsidR="004A6677">
        <w:rPr>
          <w:rFonts w:ascii="Arial" w:hAnsi="Arial" w:cs="Arial"/>
          <w:sz w:val="24"/>
          <w:szCs w:val="24"/>
          <w:lang w:val="en-GB"/>
        </w:rPr>
        <w:t>term</w:t>
      </w:r>
      <w:r w:rsidR="004A6677" w:rsidRPr="00AF244C">
        <w:rPr>
          <w:rFonts w:ascii="Arial" w:hAnsi="Arial" w:cs="Arial"/>
          <w:sz w:val="24"/>
          <w:szCs w:val="24"/>
          <w:lang w:val="en-GB"/>
        </w:rPr>
        <w:t xml:space="preserve"> </w:t>
      </w:r>
      <w:r w:rsidR="00AB092A" w:rsidRPr="00AF244C">
        <w:rPr>
          <w:rFonts w:ascii="Arial" w:hAnsi="Arial" w:cs="Arial"/>
          <w:sz w:val="24"/>
          <w:szCs w:val="24"/>
          <w:lang w:val="en-GB"/>
        </w:rPr>
        <w:t>counter</w:t>
      </w:r>
      <w:r w:rsidR="004A6677">
        <w:rPr>
          <w:rFonts w:ascii="Arial" w:hAnsi="Arial" w:cs="Arial"/>
          <w:sz w:val="24"/>
          <w:szCs w:val="24"/>
          <w:lang w:val="en-GB"/>
        </w:rPr>
        <w:t>-</w:t>
      </w:r>
      <w:r w:rsidR="00AB092A" w:rsidRPr="00AF244C">
        <w:rPr>
          <w:rFonts w:ascii="Arial" w:hAnsi="Arial" w:cs="Arial"/>
          <w:sz w:val="24"/>
          <w:szCs w:val="24"/>
          <w:lang w:val="en-GB"/>
        </w:rPr>
        <w:t>terrorism measures require a</w:t>
      </w:r>
      <w:r w:rsidR="00297AAE">
        <w:rPr>
          <w:rFonts w:ascii="Arial" w:hAnsi="Arial" w:cs="Arial"/>
          <w:sz w:val="24"/>
          <w:szCs w:val="24"/>
          <w:lang w:val="en-GB"/>
        </w:rPr>
        <w:t> </w:t>
      </w:r>
      <w:r w:rsidR="00AB092A" w:rsidRPr="00297AAE">
        <w:rPr>
          <w:rFonts w:ascii="Arial" w:hAnsi="Arial" w:cs="Arial"/>
          <w:sz w:val="24"/>
          <w:szCs w:val="24"/>
          <w:lang w:val="en-GB"/>
        </w:rPr>
        <w:t>global approach that combines domestic and international efforts, while safeguarding the democratic character of our countries, promoting the rule of law and upholding established national and international human rights norms and obligations.</w:t>
      </w:r>
    </w:p>
    <w:p w:rsidR="00DE15CD" w:rsidRPr="00297AAE" w:rsidRDefault="00DE15CD" w:rsidP="00297AAE">
      <w:pPr>
        <w:rPr>
          <w:rFonts w:ascii="Arial" w:hAnsi="Arial" w:cs="Arial"/>
          <w:sz w:val="24"/>
          <w:szCs w:val="24"/>
          <w:lang w:val="en-GB"/>
        </w:rPr>
      </w:pPr>
      <w:r w:rsidRPr="00297AAE">
        <w:rPr>
          <w:rFonts w:ascii="Arial" w:hAnsi="Arial" w:cs="Arial"/>
          <w:sz w:val="24"/>
          <w:szCs w:val="24"/>
          <w:lang w:val="en-GB"/>
        </w:rPr>
        <w:t>All human rights conventions in Germany have acquired the status of national federal laws through their respective treaty laws</w:t>
      </w:r>
      <w:r w:rsidR="00910362">
        <w:rPr>
          <w:rFonts w:ascii="Arial" w:hAnsi="Arial" w:cs="Arial"/>
          <w:sz w:val="24"/>
          <w:szCs w:val="24"/>
          <w:lang w:val="en-GB"/>
        </w:rPr>
        <w:t>,</w:t>
      </w:r>
      <w:r w:rsidRPr="00AF244C">
        <w:rPr>
          <w:rFonts w:ascii="Arial" w:hAnsi="Arial" w:cs="Arial"/>
          <w:sz w:val="24"/>
          <w:szCs w:val="24"/>
          <w:lang w:val="en-GB"/>
        </w:rPr>
        <w:t xml:space="preserve"> and the administration and courts </w:t>
      </w:r>
      <w:r w:rsidR="00910362">
        <w:rPr>
          <w:rFonts w:ascii="Arial" w:hAnsi="Arial" w:cs="Arial"/>
          <w:sz w:val="24"/>
          <w:szCs w:val="24"/>
          <w:lang w:val="en-GB"/>
        </w:rPr>
        <w:t>must</w:t>
      </w:r>
      <w:r w:rsidRPr="00AF244C">
        <w:rPr>
          <w:rFonts w:ascii="Arial" w:hAnsi="Arial" w:cs="Arial"/>
          <w:sz w:val="24"/>
          <w:szCs w:val="24"/>
          <w:lang w:val="en-GB"/>
        </w:rPr>
        <w:t xml:space="preserve"> apply these in the same way as German national legislation. Human rights instruments are interpreted in line with the respective case law of international courts or decisions or recommendations of treaty bodies and in accordance with the practice of other state parties. Human rights implications are taken into account when drafting laws and regulations and </w:t>
      </w:r>
      <w:r w:rsidR="00910362">
        <w:rPr>
          <w:rFonts w:ascii="Arial" w:hAnsi="Arial" w:cs="Arial"/>
          <w:sz w:val="24"/>
          <w:szCs w:val="24"/>
          <w:lang w:val="en-GB"/>
        </w:rPr>
        <w:t xml:space="preserve">are </w:t>
      </w:r>
      <w:r w:rsidRPr="00AF244C">
        <w:rPr>
          <w:rFonts w:ascii="Arial" w:hAnsi="Arial" w:cs="Arial"/>
          <w:sz w:val="24"/>
          <w:szCs w:val="24"/>
          <w:lang w:val="en-GB"/>
        </w:rPr>
        <w:t>often discussed in depth during the parliamentary process. Germany has an independent national human rights institute based on UN</w:t>
      </w:r>
      <w:r w:rsidR="00297AAE">
        <w:rPr>
          <w:rFonts w:ascii="Arial" w:hAnsi="Arial" w:cs="Arial"/>
          <w:sz w:val="24"/>
          <w:szCs w:val="24"/>
          <w:lang w:val="en-GB"/>
        </w:rPr>
        <w:t> </w:t>
      </w:r>
      <w:r w:rsidRPr="00AF244C">
        <w:rPr>
          <w:rFonts w:ascii="Arial" w:hAnsi="Arial" w:cs="Arial"/>
          <w:sz w:val="24"/>
          <w:szCs w:val="24"/>
          <w:lang w:val="en-GB"/>
        </w:rPr>
        <w:t xml:space="preserve">principles (the German </w:t>
      </w:r>
      <w:r w:rsidR="00F566CB" w:rsidRPr="00AF244C">
        <w:rPr>
          <w:rFonts w:ascii="Arial" w:hAnsi="Arial" w:cs="Arial"/>
          <w:sz w:val="24"/>
          <w:szCs w:val="24"/>
          <w:lang w:val="en-GB"/>
        </w:rPr>
        <w:t>Institute for Human Rights</w:t>
      </w:r>
      <w:r w:rsidRPr="00AF244C">
        <w:rPr>
          <w:rFonts w:ascii="Arial" w:hAnsi="Arial" w:cs="Arial"/>
          <w:sz w:val="24"/>
          <w:szCs w:val="24"/>
          <w:lang w:val="en-GB"/>
        </w:rPr>
        <w:t>)</w:t>
      </w:r>
      <w:r w:rsidR="00910362">
        <w:rPr>
          <w:rFonts w:ascii="Arial" w:hAnsi="Arial" w:cs="Arial"/>
          <w:sz w:val="24"/>
          <w:szCs w:val="24"/>
          <w:lang w:val="en-GB"/>
        </w:rPr>
        <w:t>,</w:t>
      </w:r>
      <w:r w:rsidRPr="00AF244C">
        <w:rPr>
          <w:rFonts w:ascii="Arial" w:hAnsi="Arial" w:cs="Arial"/>
          <w:sz w:val="24"/>
          <w:szCs w:val="24"/>
          <w:lang w:val="en-GB"/>
        </w:rPr>
        <w:t xml:space="preserve"> which reports to the German </w:t>
      </w:r>
      <w:r w:rsidR="00910362">
        <w:rPr>
          <w:rFonts w:ascii="Arial" w:hAnsi="Arial" w:cs="Arial"/>
          <w:sz w:val="24"/>
          <w:szCs w:val="24"/>
          <w:lang w:val="en-GB"/>
        </w:rPr>
        <w:t>Bundestag</w:t>
      </w:r>
      <w:r w:rsidR="00910362" w:rsidRPr="00AF244C">
        <w:rPr>
          <w:rFonts w:ascii="Arial" w:hAnsi="Arial" w:cs="Arial"/>
          <w:sz w:val="24"/>
          <w:szCs w:val="24"/>
          <w:lang w:val="en-GB"/>
        </w:rPr>
        <w:t xml:space="preserve"> </w:t>
      </w:r>
      <w:r w:rsidRPr="00AF244C">
        <w:rPr>
          <w:rFonts w:ascii="Arial" w:hAnsi="Arial" w:cs="Arial"/>
          <w:sz w:val="24"/>
          <w:szCs w:val="24"/>
          <w:lang w:val="en-GB"/>
        </w:rPr>
        <w:t>once a</w:t>
      </w:r>
      <w:r w:rsidR="00297AAE">
        <w:rPr>
          <w:rFonts w:ascii="Arial" w:hAnsi="Arial" w:cs="Arial"/>
          <w:sz w:val="24"/>
          <w:szCs w:val="24"/>
          <w:lang w:val="en-GB"/>
        </w:rPr>
        <w:t> </w:t>
      </w:r>
      <w:r w:rsidRPr="00297AAE">
        <w:rPr>
          <w:rFonts w:ascii="Arial" w:hAnsi="Arial" w:cs="Arial"/>
          <w:sz w:val="24"/>
          <w:szCs w:val="24"/>
          <w:lang w:val="en-GB"/>
        </w:rPr>
        <w:t>year, in addition to its official monitoring functions and its right to prepare submissions to c</w:t>
      </w:r>
      <w:r w:rsidR="00297AAE">
        <w:rPr>
          <w:rFonts w:ascii="Arial" w:hAnsi="Arial" w:cs="Arial"/>
          <w:sz w:val="24"/>
          <w:szCs w:val="24"/>
          <w:lang w:val="en-GB"/>
        </w:rPr>
        <w:t>ourts and international bodies.</w:t>
      </w:r>
    </w:p>
    <w:p w:rsidR="00910362" w:rsidRDefault="00AB092A" w:rsidP="005A609F">
      <w:pPr>
        <w:rPr>
          <w:rFonts w:ascii="Arial" w:hAnsi="Arial" w:cs="Arial"/>
          <w:sz w:val="24"/>
          <w:szCs w:val="24"/>
          <w:lang w:val="en-GB"/>
        </w:rPr>
      </w:pPr>
      <w:r w:rsidRPr="00297AAE">
        <w:rPr>
          <w:rFonts w:ascii="Arial" w:hAnsi="Arial" w:cs="Arial"/>
          <w:sz w:val="24"/>
          <w:szCs w:val="24"/>
          <w:lang w:val="en-GB"/>
        </w:rPr>
        <w:t xml:space="preserve">We reiterate our commitment to bringing perpetrators to justice, and to this end we intend to </w:t>
      </w:r>
      <w:r w:rsidR="00B80EE9">
        <w:rPr>
          <w:rFonts w:ascii="Arial" w:hAnsi="Arial" w:cs="Arial"/>
          <w:sz w:val="24"/>
          <w:szCs w:val="24"/>
          <w:lang w:val="en-GB"/>
        </w:rPr>
        <w:t>continue to</w:t>
      </w:r>
      <w:r w:rsidR="00B80EE9" w:rsidRPr="00AF244C">
        <w:rPr>
          <w:rFonts w:ascii="Arial" w:hAnsi="Arial" w:cs="Arial"/>
          <w:sz w:val="24"/>
          <w:szCs w:val="24"/>
          <w:lang w:val="en-GB"/>
        </w:rPr>
        <w:t xml:space="preserve"> </w:t>
      </w:r>
      <w:r w:rsidRPr="00AF244C">
        <w:rPr>
          <w:rFonts w:ascii="Arial" w:hAnsi="Arial" w:cs="Arial"/>
          <w:sz w:val="24"/>
          <w:szCs w:val="24"/>
          <w:lang w:val="en-GB"/>
        </w:rPr>
        <w:t>enhance cooperation between law enforcement and criminal justice authorities, including in partnership with third countries with due regard for human rights.</w:t>
      </w:r>
    </w:p>
    <w:p w:rsidR="00EC7299" w:rsidRPr="00297AAE" w:rsidRDefault="005A609F" w:rsidP="00297AAE">
      <w:pPr>
        <w:rPr>
          <w:rFonts w:ascii="Arial" w:hAnsi="Arial" w:cs="Arial"/>
          <w:sz w:val="24"/>
          <w:szCs w:val="24"/>
          <w:lang w:val="en-GB"/>
        </w:rPr>
      </w:pPr>
      <w:r w:rsidRPr="00AF244C">
        <w:rPr>
          <w:rFonts w:ascii="Arial" w:hAnsi="Arial" w:cs="Arial"/>
          <w:sz w:val="24"/>
          <w:szCs w:val="24"/>
          <w:lang w:val="en-GB"/>
        </w:rPr>
        <w:t>The German judicial authorities have taken a</w:t>
      </w:r>
      <w:r w:rsidR="00297AAE">
        <w:rPr>
          <w:rFonts w:ascii="Arial" w:hAnsi="Arial" w:cs="Arial"/>
          <w:sz w:val="24"/>
          <w:szCs w:val="24"/>
          <w:lang w:val="en-GB"/>
        </w:rPr>
        <w:t> </w:t>
      </w:r>
      <w:r w:rsidRPr="00297AAE">
        <w:rPr>
          <w:rFonts w:ascii="Arial" w:hAnsi="Arial" w:cs="Arial"/>
          <w:sz w:val="24"/>
          <w:szCs w:val="24"/>
          <w:lang w:val="en-GB"/>
        </w:rPr>
        <w:t>number of major decisions in this area. The Federal Constitutional Court ruled in April</w:t>
      </w:r>
      <w:r w:rsidR="00297AAE">
        <w:rPr>
          <w:rFonts w:ascii="Arial" w:hAnsi="Arial" w:cs="Arial"/>
          <w:sz w:val="24"/>
          <w:szCs w:val="24"/>
          <w:lang w:val="en-GB"/>
        </w:rPr>
        <w:t> </w:t>
      </w:r>
      <w:r w:rsidRPr="00297AAE">
        <w:rPr>
          <w:rFonts w:ascii="Arial" w:hAnsi="Arial" w:cs="Arial"/>
          <w:sz w:val="24"/>
          <w:szCs w:val="24"/>
          <w:lang w:val="en-GB"/>
        </w:rPr>
        <w:t>2016 that certain surveillance powers granted to</w:t>
      </w:r>
      <w:r w:rsidR="00B80EE9">
        <w:rPr>
          <w:rFonts w:ascii="Arial" w:hAnsi="Arial" w:cs="Arial"/>
          <w:sz w:val="24"/>
          <w:szCs w:val="24"/>
          <w:lang w:val="en-GB"/>
        </w:rPr>
        <w:t xml:space="preserve"> the</w:t>
      </w:r>
      <w:r w:rsidRPr="00AF244C">
        <w:rPr>
          <w:rFonts w:ascii="Arial" w:hAnsi="Arial" w:cs="Arial"/>
          <w:sz w:val="24"/>
          <w:szCs w:val="24"/>
          <w:lang w:val="en-GB"/>
        </w:rPr>
        <w:t xml:space="preserve"> </w:t>
      </w:r>
      <w:r w:rsidR="00B80EE9">
        <w:rPr>
          <w:rFonts w:ascii="Arial" w:hAnsi="Arial" w:cs="Arial"/>
          <w:sz w:val="24"/>
          <w:szCs w:val="24"/>
          <w:lang w:val="en-GB"/>
        </w:rPr>
        <w:t>F</w:t>
      </w:r>
      <w:r w:rsidRPr="00AF244C">
        <w:rPr>
          <w:rFonts w:ascii="Arial" w:hAnsi="Arial" w:cs="Arial"/>
          <w:sz w:val="24"/>
          <w:szCs w:val="24"/>
          <w:lang w:val="en-GB"/>
        </w:rPr>
        <w:t xml:space="preserve">ederal </w:t>
      </w:r>
      <w:r w:rsidR="00B80EE9">
        <w:rPr>
          <w:rFonts w:ascii="Arial" w:hAnsi="Arial" w:cs="Arial"/>
          <w:sz w:val="24"/>
          <w:szCs w:val="24"/>
          <w:lang w:val="en-GB"/>
        </w:rPr>
        <w:t>P</w:t>
      </w:r>
      <w:r w:rsidRPr="00AF244C">
        <w:rPr>
          <w:rFonts w:ascii="Arial" w:hAnsi="Arial" w:cs="Arial"/>
          <w:sz w:val="24"/>
          <w:szCs w:val="24"/>
          <w:lang w:val="en-GB"/>
        </w:rPr>
        <w:t>olice lacked adequate safeguards to ensure respect for the right to privacy. It is noteworthy in this respect that a</w:t>
      </w:r>
      <w:r w:rsidR="00297AAE">
        <w:rPr>
          <w:rFonts w:ascii="Arial" w:hAnsi="Arial" w:cs="Arial"/>
          <w:sz w:val="24"/>
          <w:szCs w:val="24"/>
          <w:lang w:val="en-GB"/>
        </w:rPr>
        <w:t> </w:t>
      </w:r>
      <w:r w:rsidRPr="00297AAE">
        <w:rPr>
          <w:rFonts w:ascii="Arial" w:hAnsi="Arial" w:cs="Arial"/>
          <w:sz w:val="24"/>
          <w:szCs w:val="24"/>
          <w:lang w:val="en-GB"/>
        </w:rPr>
        <w:t>2016</w:t>
      </w:r>
      <w:r w:rsidR="00297AAE">
        <w:rPr>
          <w:rFonts w:ascii="Arial" w:hAnsi="Arial" w:cs="Arial"/>
          <w:sz w:val="24"/>
          <w:szCs w:val="24"/>
          <w:lang w:val="en-GB"/>
        </w:rPr>
        <w:t> </w:t>
      </w:r>
      <w:r w:rsidRPr="00297AAE">
        <w:rPr>
          <w:rFonts w:ascii="Arial" w:hAnsi="Arial" w:cs="Arial"/>
          <w:sz w:val="24"/>
          <w:szCs w:val="24"/>
          <w:lang w:val="en-GB"/>
        </w:rPr>
        <w:t xml:space="preserve">legislative amendment expanded the authority of the </w:t>
      </w:r>
      <w:r w:rsidR="00B80EE9">
        <w:rPr>
          <w:rFonts w:ascii="Arial" w:hAnsi="Arial" w:cs="Arial"/>
          <w:sz w:val="24"/>
          <w:szCs w:val="24"/>
          <w:lang w:val="en-GB"/>
        </w:rPr>
        <w:t>F</w:t>
      </w:r>
      <w:r w:rsidR="00B80EE9" w:rsidRPr="00AF244C">
        <w:rPr>
          <w:rFonts w:ascii="Arial" w:hAnsi="Arial" w:cs="Arial"/>
          <w:sz w:val="24"/>
          <w:szCs w:val="24"/>
          <w:lang w:val="en-GB"/>
        </w:rPr>
        <w:t xml:space="preserve">ederal </w:t>
      </w:r>
      <w:r w:rsidR="00B80EE9">
        <w:rPr>
          <w:rFonts w:ascii="Arial" w:hAnsi="Arial" w:cs="Arial"/>
          <w:sz w:val="24"/>
          <w:szCs w:val="24"/>
          <w:lang w:val="en-GB"/>
        </w:rPr>
        <w:t>I</w:t>
      </w:r>
      <w:r w:rsidR="00B80EE9" w:rsidRPr="00AF244C">
        <w:rPr>
          <w:rFonts w:ascii="Arial" w:hAnsi="Arial" w:cs="Arial"/>
          <w:sz w:val="24"/>
          <w:szCs w:val="24"/>
          <w:lang w:val="en-GB"/>
        </w:rPr>
        <w:t xml:space="preserve">ntelligence </w:t>
      </w:r>
      <w:r w:rsidR="00B80EE9">
        <w:rPr>
          <w:rFonts w:ascii="Arial" w:hAnsi="Arial" w:cs="Arial"/>
          <w:sz w:val="24"/>
          <w:szCs w:val="24"/>
          <w:lang w:val="en-GB"/>
        </w:rPr>
        <w:t>S</w:t>
      </w:r>
      <w:r w:rsidR="00B80EE9" w:rsidRPr="004A6677">
        <w:rPr>
          <w:rFonts w:ascii="Arial" w:hAnsi="Arial" w:cs="Arial"/>
          <w:sz w:val="24"/>
          <w:szCs w:val="24"/>
          <w:lang w:val="en-GB"/>
        </w:rPr>
        <w:t>ervice</w:t>
      </w:r>
      <w:r w:rsidR="00B80EE9" w:rsidRPr="00AF244C">
        <w:rPr>
          <w:rFonts w:ascii="Arial" w:hAnsi="Arial" w:cs="Arial"/>
          <w:sz w:val="24"/>
          <w:szCs w:val="24"/>
          <w:lang w:val="en-GB"/>
        </w:rPr>
        <w:t xml:space="preserve"> </w:t>
      </w:r>
      <w:r w:rsidRPr="00AF244C">
        <w:rPr>
          <w:rFonts w:ascii="Arial" w:hAnsi="Arial" w:cs="Arial"/>
          <w:sz w:val="24"/>
          <w:szCs w:val="24"/>
          <w:lang w:val="en-GB"/>
        </w:rPr>
        <w:t>to conduct surveillance of non</w:t>
      </w:r>
      <w:r w:rsidR="00297AAE">
        <w:rPr>
          <w:rFonts w:ascii="Arial" w:hAnsi="Arial" w:cs="Arial"/>
          <w:sz w:val="24"/>
          <w:szCs w:val="24"/>
          <w:lang w:val="en-GB"/>
        </w:rPr>
        <w:noBreakHyphen/>
      </w:r>
      <w:r w:rsidRPr="00297AAE">
        <w:rPr>
          <w:rFonts w:ascii="Arial" w:hAnsi="Arial" w:cs="Arial"/>
          <w:sz w:val="24"/>
          <w:szCs w:val="24"/>
          <w:lang w:val="en-GB"/>
        </w:rPr>
        <w:t>Germ</w:t>
      </w:r>
      <w:r w:rsidR="00297AAE">
        <w:rPr>
          <w:rFonts w:ascii="Arial" w:hAnsi="Arial" w:cs="Arial"/>
          <w:sz w:val="24"/>
          <w:szCs w:val="24"/>
          <w:lang w:val="en-GB"/>
        </w:rPr>
        <w:t>an citizens outside of Germany.</w:t>
      </w:r>
    </w:p>
    <w:p w:rsidR="00C01005" w:rsidRPr="00297AAE" w:rsidRDefault="00C01005" w:rsidP="00297AAE">
      <w:pPr>
        <w:rPr>
          <w:rFonts w:ascii="Arial" w:hAnsi="Arial" w:cs="Arial"/>
          <w:sz w:val="24"/>
          <w:szCs w:val="24"/>
          <w:lang w:val="en-GB"/>
        </w:rPr>
      </w:pPr>
      <w:r w:rsidRPr="00297AAE">
        <w:rPr>
          <w:rFonts w:ascii="Arial" w:hAnsi="Arial" w:cs="Arial"/>
          <w:sz w:val="24"/>
          <w:szCs w:val="24"/>
          <w:lang w:val="en-GB"/>
        </w:rPr>
        <w:t xml:space="preserve">We stress the need to </w:t>
      </w:r>
      <w:r w:rsidR="00910362">
        <w:rPr>
          <w:rFonts w:ascii="Arial" w:hAnsi="Arial" w:cs="Arial"/>
          <w:sz w:val="24"/>
          <w:szCs w:val="24"/>
          <w:lang w:val="en-GB"/>
        </w:rPr>
        <w:t xml:space="preserve">continue to </w:t>
      </w:r>
      <w:r w:rsidRPr="00AF244C">
        <w:rPr>
          <w:rFonts w:ascii="Arial" w:hAnsi="Arial" w:cs="Arial"/>
          <w:sz w:val="24"/>
          <w:szCs w:val="24"/>
          <w:lang w:val="en-GB"/>
        </w:rPr>
        <w:t>develop a</w:t>
      </w:r>
      <w:r w:rsidR="00297AAE">
        <w:rPr>
          <w:rFonts w:ascii="Arial" w:hAnsi="Arial" w:cs="Arial"/>
          <w:sz w:val="24"/>
          <w:szCs w:val="24"/>
          <w:lang w:val="en-GB"/>
        </w:rPr>
        <w:t> </w:t>
      </w:r>
      <w:r w:rsidRPr="00297AAE">
        <w:rPr>
          <w:rFonts w:ascii="Arial" w:hAnsi="Arial" w:cs="Arial"/>
          <w:sz w:val="24"/>
          <w:szCs w:val="24"/>
          <w:lang w:val="en-GB"/>
        </w:rPr>
        <w:t>global understanding of expectations of responsible state behaviour in cyberspace</w:t>
      </w:r>
      <w:r w:rsidR="00910362">
        <w:rPr>
          <w:rFonts w:ascii="Arial" w:hAnsi="Arial" w:cs="Arial"/>
          <w:sz w:val="24"/>
          <w:szCs w:val="24"/>
          <w:lang w:val="en-GB"/>
        </w:rPr>
        <w:t xml:space="preserve"> and</w:t>
      </w:r>
      <w:r w:rsidRPr="00AF244C">
        <w:rPr>
          <w:rFonts w:ascii="Arial" w:hAnsi="Arial" w:cs="Arial"/>
          <w:sz w:val="24"/>
          <w:szCs w:val="24"/>
          <w:lang w:val="en-GB"/>
        </w:rPr>
        <w:t xml:space="preserve"> are concerned about the malicious cyber activities of a</w:t>
      </w:r>
      <w:r w:rsidR="00297AAE">
        <w:rPr>
          <w:rFonts w:ascii="Arial" w:hAnsi="Arial" w:cs="Arial"/>
          <w:sz w:val="24"/>
          <w:szCs w:val="24"/>
          <w:lang w:val="en-GB"/>
        </w:rPr>
        <w:t> </w:t>
      </w:r>
      <w:r w:rsidRPr="00297AAE">
        <w:rPr>
          <w:rFonts w:ascii="Arial" w:hAnsi="Arial" w:cs="Arial"/>
          <w:sz w:val="24"/>
          <w:szCs w:val="24"/>
          <w:lang w:val="en-GB"/>
        </w:rPr>
        <w:t>growing number of state and non</w:t>
      </w:r>
      <w:r w:rsidR="00297AAE">
        <w:rPr>
          <w:rFonts w:ascii="Arial" w:hAnsi="Arial" w:cs="Arial"/>
          <w:sz w:val="24"/>
          <w:szCs w:val="24"/>
          <w:lang w:val="en-GB"/>
        </w:rPr>
        <w:noBreakHyphen/>
      </w:r>
      <w:r w:rsidRPr="00297AAE">
        <w:rPr>
          <w:rFonts w:ascii="Arial" w:hAnsi="Arial" w:cs="Arial"/>
          <w:sz w:val="24"/>
          <w:szCs w:val="24"/>
          <w:lang w:val="en-GB"/>
        </w:rPr>
        <w:t xml:space="preserve">state actors, for which coordinated responses in keeping with </w:t>
      </w:r>
      <w:r w:rsidR="00B80EE9">
        <w:rPr>
          <w:rFonts w:ascii="Arial" w:hAnsi="Arial" w:cs="Arial"/>
          <w:sz w:val="24"/>
          <w:szCs w:val="24"/>
          <w:lang w:val="en-GB"/>
        </w:rPr>
        <w:t xml:space="preserve">the </w:t>
      </w:r>
      <w:r w:rsidRPr="00AF244C">
        <w:rPr>
          <w:rFonts w:ascii="Arial" w:hAnsi="Arial" w:cs="Arial"/>
          <w:sz w:val="24"/>
          <w:szCs w:val="24"/>
          <w:lang w:val="en-GB"/>
        </w:rPr>
        <w:t>rules</w:t>
      </w:r>
      <w:r w:rsidR="00297AAE">
        <w:rPr>
          <w:rFonts w:ascii="Arial" w:hAnsi="Arial" w:cs="Arial"/>
          <w:sz w:val="24"/>
          <w:szCs w:val="24"/>
          <w:lang w:val="en-GB"/>
        </w:rPr>
        <w:noBreakHyphen/>
      </w:r>
      <w:r w:rsidRPr="00297AAE">
        <w:rPr>
          <w:rFonts w:ascii="Arial" w:hAnsi="Arial" w:cs="Arial"/>
          <w:sz w:val="24"/>
          <w:szCs w:val="24"/>
          <w:lang w:val="en-GB"/>
        </w:rPr>
        <w:t>based international order and fundamental human rights are needed. We stress the applicability of existing international law to State conduct in cyberspace. The recently enacted Network Enforcement Act introduces compliance rules for large social networks to effectively deal with user complaints regarding criminal hate speech (as defined in a</w:t>
      </w:r>
      <w:r w:rsidR="00297AAE">
        <w:rPr>
          <w:rFonts w:ascii="Arial" w:hAnsi="Arial" w:cs="Arial"/>
          <w:sz w:val="24"/>
          <w:szCs w:val="24"/>
          <w:lang w:val="en-GB"/>
        </w:rPr>
        <w:t> </w:t>
      </w:r>
      <w:r w:rsidRPr="00297AAE">
        <w:rPr>
          <w:rFonts w:ascii="Arial" w:hAnsi="Arial" w:cs="Arial"/>
          <w:sz w:val="24"/>
          <w:szCs w:val="24"/>
          <w:lang w:val="en-GB"/>
        </w:rPr>
        <w:t xml:space="preserve">series of offences in the Criminal Code, including offences relating to the promotion of terrorist </w:t>
      </w:r>
      <w:r w:rsidR="00910362" w:rsidRPr="00297AAE">
        <w:rPr>
          <w:rFonts w:ascii="Arial" w:hAnsi="Arial" w:cs="Arial"/>
          <w:sz w:val="24"/>
          <w:szCs w:val="24"/>
          <w:lang w:val="en-GB"/>
        </w:rPr>
        <w:lastRenderedPageBreak/>
        <w:t>organi</w:t>
      </w:r>
      <w:r w:rsidR="00910362">
        <w:rPr>
          <w:rFonts w:ascii="Arial" w:hAnsi="Arial" w:cs="Arial"/>
          <w:sz w:val="24"/>
          <w:szCs w:val="24"/>
          <w:lang w:val="en-GB"/>
        </w:rPr>
        <w:t>s</w:t>
      </w:r>
      <w:r w:rsidR="00910362" w:rsidRPr="00AF244C">
        <w:rPr>
          <w:rFonts w:ascii="Arial" w:hAnsi="Arial" w:cs="Arial"/>
          <w:sz w:val="24"/>
          <w:szCs w:val="24"/>
          <w:lang w:val="en-GB"/>
        </w:rPr>
        <w:t>ations</w:t>
      </w:r>
      <w:r w:rsidRPr="00AF244C">
        <w:rPr>
          <w:rFonts w:ascii="Arial" w:hAnsi="Arial" w:cs="Arial"/>
          <w:sz w:val="24"/>
          <w:szCs w:val="24"/>
          <w:lang w:val="en-GB"/>
        </w:rPr>
        <w:t xml:space="preserve">). The providers of these networks are required </w:t>
      </w:r>
      <w:r w:rsidR="00910362">
        <w:rPr>
          <w:rFonts w:ascii="Arial" w:hAnsi="Arial" w:cs="Arial"/>
          <w:sz w:val="24"/>
          <w:szCs w:val="24"/>
          <w:lang w:val="en-GB"/>
        </w:rPr>
        <w:t xml:space="preserve">to </w:t>
      </w:r>
      <w:r w:rsidRPr="00AF244C">
        <w:rPr>
          <w:rFonts w:ascii="Arial" w:hAnsi="Arial" w:cs="Arial"/>
          <w:sz w:val="24"/>
          <w:szCs w:val="24"/>
          <w:lang w:val="en-GB"/>
        </w:rPr>
        <w:t>supply users with an easily recognisable, directly accessible and permanently available procedure for submitting complaints about such unlawful content. The procedure for handling such complaints shall ensure that operators of social networks remove manifestly illegal content within 24</w:t>
      </w:r>
      <w:r w:rsidR="00297AAE">
        <w:rPr>
          <w:rFonts w:ascii="Arial" w:hAnsi="Arial" w:cs="Arial"/>
          <w:sz w:val="24"/>
          <w:szCs w:val="24"/>
          <w:lang w:val="en-GB"/>
        </w:rPr>
        <w:t> </w:t>
      </w:r>
      <w:r w:rsidRPr="00297AAE">
        <w:rPr>
          <w:rFonts w:ascii="Arial" w:hAnsi="Arial" w:cs="Arial"/>
          <w:sz w:val="24"/>
          <w:szCs w:val="24"/>
          <w:lang w:val="en-GB"/>
        </w:rPr>
        <w:t xml:space="preserve">hours, and in other cases (illegal, but not manifestly illegal) in general within </w:t>
      </w:r>
      <w:r w:rsidR="00910362">
        <w:rPr>
          <w:rFonts w:ascii="Arial" w:hAnsi="Arial" w:cs="Arial"/>
          <w:sz w:val="24"/>
          <w:szCs w:val="24"/>
          <w:lang w:val="en-GB"/>
        </w:rPr>
        <w:t>seven</w:t>
      </w:r>
      <w:r w:rsidRPr="00AF244C">
        <w:rPr>
          <w:rFonts w:ascii="Arial" w:hAnsi="Arial" w:cs="Arial"/>
          <w:sz w:val="24"/>
          <w:szCs w:val="24"/>
          <w:lang w:val="en-GB"/>
        </w:rPr>
        <w:t xml:space="preserve"> days. The timeframe of </w:t>
      </w:r>
      <w:r w:rsidR="00910362">
        <w:rPr>
          <w:rFonts w:ascii="Arial" w:hAnsi="Arial" w:cs="Arial"/>
          <w:sz w:val="24"/>
          <w:szCs w:val="24"/>
          <w:lang w:val="en-GB"/>
        </w:rPr>
        <w:t>seven</w:t>
      </w:r>
      <w:r w:rsidR="00910362" w:rsidRPr="00AF244C">
        <w:rPr>
          <w:rFonts w:ascii="Arial" w:hAnsi="Arial" w:cs="Arial"/>
          <w:sz w:val="24"/>
          <w:szCs w:val="24"/>
          <w:lang w:val="en-GB"/>
        </w:rPr>
        <w:t xml:space="preserve"> </w:t>
      </w:r>
      <w:r w:rsidRPr="00AF244C">
        <w:rPr>
          <w:rFonts w:ascii="Arial" w:hAnsi="Arial" w:cs="Arial"/>
          <w:sz w:val="24"/>
          <w:szCs w:val="24"/>
          <w:lang w:val="en-GB"/>
        </w:rPr>
        <w:t>days may be exceeded if the legality of the content in question depends on the veracity of a</w:t>
      </w:r>
      <w:r w:rsidR="00297AAE">
        <w:rPr>
          <w:rFonts w:ascii="Arial" w:hAnsi="Arial" w:cs="Arial"/>
          <w:sz w:val="24"/>
          <w:szCs w:val="24"/>
          <w:lang w:val="en-GB"/>
        </w:rPr>
        <w:t> </w:t>
      </w:r>
      <w:r w:rsidRPr="00297AAE">
        <w:rPr>
          <w:rFonts w:ascii="Arial" w:hAnsi="Arial" w:cs="Arial"/>
          <w:sz w:val="24"/>
          <w:szCs w:val="24"/>
          <w:lang w:val="en-GB"/>
        </w:rPr>
        <w:t>statement of facts or on other factual circumstances; in these cases</w:t>
      </w:r>
      <w:r w:rsidR="00910362">
        <w:rPr>
          <w:rFonts w:ascii="Arial" w:hAnsi="Arial" w:cs="Arial"/>
          <w:sz w:val="24"/>
          <w:szCs w:val="24"/>
          <w:lang w:val="en-GB"/>
        </w:rPr>
        <w:t>,</w:t>
      </w:r>
      <w:r w:rsidRPr="00AF244C">
        <w:rPr>
          <w:rFonts w:ascii="Arial" w:hAnsi="Arial" w:cs="Arial"/>
          <w:sz w:val="24"/>
          <w:szCs w:val="24"/>
          <w:lang w:val="en-GB"/>
        </w:rPr>
        <w:t xml:space="preserve"> the operator may give the user in question the opportunity to </w:t>
      </w:r>
      <w:r w:rsidR="004A6677">
        <w:rPr>
          <w:rFonts w:ascii="Arial" w:hAnsi="Arial" w:cs="Arial"/>
          <w:sz w:val="24"/>
          <w:szCs w:val="24"/>
          <w:lang w:val="en-GB"/>
        </w:rPr>
        <w:t>respond</w:t>
      </w:r>
      <w:r w:rsidRPr="00AF244C">
        <w:rPr>
          <w:rFonts w:ascii="Arial" w:hAnsi="Arial" w:cs="Arial"/>
          <w:sz w:val="24"/>
          <w:szCs w:val="24"/>
          <w:lang w:val="en-GB"/>
        </w:rPr>
        <w:t xml:space="preserve">. Networks have the option </w:t>
      </w:r>
      <w:r w:rsidR="001D27C4">
        <w:rPr>
          <w:rFonts w:ascii="Arial" w:hAnsi="Arial" w:cs="Arial"/>
          <w:sz w:val="24"/>
          <w:szCs w:val="24"/>
          <w:lang w:val="en-GB"/>
        </w:rPr>
        <w:t>to</w:t>
      </w:r>
      <w:r w:rsidR="001D27C4" w:rsidRPr="00AF244C">
        <w:rPr>
          <w:rFonts w:ascii="Arial" w:hAnsi="Arial" w:cs="Arial"/>
          <w:sz w:val="24"/>
          <w:szCs w:val="24"/>
          <w:lang w:val="en-GB"/>
        </w:rPr>
        <w:t xml:space="preserve"> </w:t>
      </w:r>
      <w:r w:rsidRPr="00AF244C">
        <w:rPr>
          <w:rFonts w:ascii="Arial" w:hAnsi="Arial" w:cs="Arial"/>
          <w:sz w:val="24"/>
          <w:szCs w:val="24"/>
          <w:lang w:val="en-GB"/>
        </w:rPr>
        <w:t>refer difficult decisions regarding deletion to recognised institutions of regulated self</w:t>
      </w:r>
      <w:r w:rsidR="001D27C4">
        <w:rPr>
          <w:rFonts w:ascii="Arial" w:hAnsi="Arial" w:cs="Arial"/>
          <w:sz w:val="24"/>
          <w:szCs w:val="24"/>
          <w:lang w:val="en-GB"/>
        </w:rPr>
        <w:t>-</w:t>
      </w:r>
      <w:r w:rsidRPr="00AF244C">
        <w:rPr>
          <w:rFonts w:ascii="Arial" w:hAnsi="Arial" w:cs="Arial"/>
          <w:sz w:val="24"/>
          <w:szCs w:val="24"/>
          <w:lang w:val="en-GB"/>
        </w:rPr>
        <w:t>governance and accept their verdict. Systematic non</w:t>
      </w:r>
      <w:r w:rsidR="00297AAE">
        <w:rPr>
          <w:rFonts w:ascii="Arial" w:hAnsi="Arial" w:cs="Arial"/>
          <w:sz w:val="24"/>
          <w:szCs w:val="24"/>
          <w:lang w:val="en-GB"/>
        </w:rPr>
        <w:noBreakHyphen/>
      </w:r>
      <w:r w:rsidRPr="00297AAE">
        <w:rPr>
          <w:rFonts w:ascii="Arial" w:hAnsi="Arial" w:cs="Arial"/>
          <w:sz w:val="24"/>
          <w:szCs w:val="24"/>
          <w:lang w:val="en-GB"/>
        </w:rPr>
        <w:t xml:space="preserve">compliance with the obligations to </w:t>
      </w:r>
      <w:r w:rsidR="001D27C4">
        <w:rPr>
          <w:rFonts w:ascii="Arial" w:hAnsi="Arial" w:cs="Arial"/>
          <w:sz w:val="24"/>
          <w:szCs w:val="24"/>
          <w:lang w:val="en-GB"/>
        </w:rPr>
        <w:t>delete</w:t>
      </w:r>
      <w:r w:rsidRPr="00AF244C">
        <w:rPr>
          <w:rFonts w:ascii="Arial" w:hAnsi="Arial" w:cs="Arial"/>
          <w:sz w:val="24"/>
          <w:szCs w:val="24"/>
          <w:lang w:val="en-GB"/>
        </w:rPr>
        <w:t xml:space="preserve"> criminal hate speech (within the scope of the law) following a</w:t>
      </w:r>
      <w:r w:rsidR="00297AAE">
        <w:rPr>
          <w:rFonts w:ascii="Arial" w:hAnsi="Arial" w:cs="Arial"/>
          <w:sz w:val="24"/>
          <w:szCs w:val="24"/>
          <w:lang w:val="en-GB"/>
        </w:rPr>
        <w:t> </w:t>
      </w:r>
      <w:r w:rsidRPr="00297AAE">
        <w:rPr>
          <w:rFonts w:ascii="Arial" w:hAnsi="Arial" w:cs="Arial"/>
          <w:sz w:val="24"/>
          <w:szCs w:val="24"/>
          <w:lang w:val="en-GB"/>
        </w:rPr>
        <w:t xml:space="preserve">user complaint </w:t>
      </w:r>
      <w:r w:rsidR="001D27C4">
        <w:rPr>
          <w:rFonts w:ascii="Arial" w:hAnsi="Arial" w:cs="Arial"/>
          <w:sz w:val="24"/>
          <w:szCs w:val="24"/>
          <w:lang w:val="en-GB"/>
        </w:rPr>
        <w:t>may</w:t>
      </w:r>
      <w:r w:rsidR="001D27C4" w:rsidRPr="00AF244C">
        <w:rPr>
          <w:rFonts w:ascii="Arial" w:hAnsi="Arial" w:cs="Arial"/>
          <w:sz w:val="24"/>
          <w:szCs w:val="24"/>
          <w:lang w:val="en-GB"/>
        </w:rPr>
        <w:t xml:space="preserve"> </w:t>
      </w:r>
      <w:r w:rsidRPr="00AF244C">
        <w:rPr>
          <w:rFonts w:ascii="Arial" w:hAnsi="Arial" w:cs="Arial"/>
          <w:sz w:val="24"/>
          <w:szCs w:val="24"/>
          <w:lang w:val="en-GB"/>
        </w:rPr>
        <w:t>lead to sanction</w:t>
      </w:r>
      <w:r w:rsidR="001D27C4">
        <w:rPr>
          <w:rFonts w:ascii="Arial" w:hAnsi="Arial" w:cs="Arial"/>
          <w:sz w:val="24"/>
          <w:szCs w:val="24"/>
          <w:lang w:val="en-GB"/>
        </w:rPr>
        <w:t>s</w:t>
      </w:r>
      <w:r w:rsidR="00297AAE">
        <w:rPr>
          <w:rFonts w:ascii="Arial" w:hAnsi="Arial" w:cs="Arial"/>
          <w:sz w:val="24"/>
          <w:szCs w:val="24"/>
          <w:lang w:val="en-GB"/>
        </w:rPr>
        <w:t>.</w:t>
      </w:r>
    </w:p>
    <w:p w:rsidR="00C01005" w:rsidRPr="00AF244C" w:rsidRDefault="00C01005" w:rsidP="00297AAE">
      <w:pPr>
        <w:rPr>
          <w:rFonts w:ascii="Arial" w:hAnsi="Arial" w:cs="Arial"/>
          <w:sz w:val="24"/>
          <w:szCs w:val="24"/>
          <w:lang w:val="en-GB"/>
        </w:rPr>
      </w:pPr>
      <w:r w:rsidRPr="00297AAE">
        <w:rPr>
          <w:rFonts w:ascii="Arial" w:hAnsi="Arial" w:cs="Arial"/>
          <w:sz w:val="24"/>
          <w:szCs w:val="24"/>
          <w:lang w:val="en-GB"/>
        </w:rPr>
        <w:t>In addition to these legal measures, Germany has adopted an approach of active engagement with social</w:t>
      </w:r>
      <w:r w:rsidR="00297AAE">
        <w:rPr>
          <w:rFonts w:ascii="Arial" w:hAnsi="Arial" w:cs="Arial"/>
          <w:sz w:val="24"/>
          <w:szCs w:val="24"/>
          <w:lang w:val="en-GB"/>
        </w:rPr>
        <w:noBreakHyphen/>
      </w:r>
      <w:r w:rsidRPr="00297AAE">
        <w:rPr>
          <w:rFonts w:ascii="Arial" w:hAnsi="Arial" w:cs="Arial"/>
          <w:sz w:val="24"/>
          <w:szCs w:val="24"/>
          <w:lang w:val="en-GB"/>
        </w:rPr>
        <w:t>media providers and relevant non</w:t>
      </w:r>
      <w:r w:rsidR="00297AAE">
        <w:rPr>
          <w:rFonts w:ascii="Arial" w:hAnsi="Arial" w:cs="Arial"/>
          <w:sz w:val="24"/>
          <w:szCs w:val="24"/>
          <w:lang w:val="en-GB"/>
        </w:rPr>
        <w:noBreakHyphen/>
      </w:r>
      <w:r w:rsidRPr="00297AAE">
        <w:rPr>
          <w:rFonts w:ascii="Arial" w:hAnsi="Arial" w:cs="Arial"/>
          <w:sz w:val="24"/>
          <w:szCs w:val="24"/>
          <w:lang w:val="en-GB"/>
        </w:rPr>
        <w:t>governmental organi</w:t>
      </w:r>
      <w:r w:rsidR="00B80EE9">
        <w:rPr>
          <w:rFonts w:ascii="Arial" w:hAnsi="Arial" w:cs="Arial"/>
          <w:sz w:val="24"/>
          <w:szCs w:val="24"/>
          <w:lang w:val="en-GB"/>
        </w:rPr>
        <w:t>s</w:t>
      </w:r>
      <w:r w:rsidRPr="00AF244C">
        <w:rPr>
          <w:rFonts w:ascii="Arial" w:hAnsi="Arial" w:cs="Arial"/>
          <w:sz w:val="24"/>
          <w:szCs w:val="24"/>
          <w:lang w:val="en-GB"/>
        </w:rPr>
        <w:t xml:space="preserve">ations within the </w:t>
      </w:r>
      <w:r w:rsidR="001D27C4">
        <w:rPr>
          <w:rFonts w:ascii="Arial" w:hAnsi="Arial" w:cs="Arial"/>
          <w:sz w:val="24"/>
          <w:szCs w:val="24"/>
          <w:lang w:val="en-GB"/>
        </w:rPr>
        <w:t xml:space="preserve">framework of the </w:t>
      </w:r>
      <w:r w:rsidRPr="00AF244C">
        <w:rPr>
          <w:rFonts w:ascii="Arial" w:hAnsi="Arial" w:cs="Arial"/>
          <w:sz w:val="24"/>
          <w:szCs w:val="24"/>
          <w:lang w:val="en-GB"/>
        </w:rPr>
        <w:t>federal programme “Live democracy!”. This includes encouraging providers to take voluntary, proactive measures t</w:t>
      </w:r>
      <w:r w:rsidR="00297AAE">
        <w:rPr>
          <w:rFonts w:ascii="Arial" w:hAnsi="Arial" w:cs="Arial"/>
          <w:sz w:val="24"/>
          <w:szCs w:val="24"/>
          <w:lang w:val="en-GB"/>
        </w:rPr>
        <w:t>o counter terrorist narratives.</w:t>
      </w:r>
    </w:p>
    <w:p w:rsidR="00684D00" w:rsidRPr="00AF244C" w:rsidRDefault="00684D00" w:rsidP="00A845A5">
      <w:pPr>
        <w:rPr>
          <w:rFonts w:ascii="Arial" w:hAnsi="Arial" w:cs="Arial"/>
          <w:sz w:val="24"/>
          <w:szCs w:val="24"/>
          <w:lang w:val="en-GB"/>
        </w:rPr>
      </w:pPr>
      <w:r w:rsidRPr="00AF244C">
        <w:rPr>
          <w:rFonts w:ascii="Arial" w:hAnsi="Arial" w:cs="Arial"/>
          <w:sz w:val="24"/>
          <w:szCs w:val="24"/>
          <w:lang w:val="en-GB"/>
        </w:rPr>
        <w:t xml:space="preserve">Germany also acknowledges the importance </w:t>
      </w:r>
      <w:r w:rsidR="001D27C4">
        <w:rPr>
          <w:rFonts w:ascii="Arial" w:hAnsi="Arial" w:cs="Arial"/>
          <w:sz w:val="24"/>
          <w:szCs w:val="24"/>
          <w:lang w:val="en-GB"/>
        </w:rPr>
        <w:t>of</w:t>
      </w:r>
      <w:r w:rsidR="001D27C4" w:rsidRPr="00AF244C">
        <w:rPr>
          <w:rFonts w:ascii="Arial" w:hAnsi="Arial" w:cs="Arial"/>
          <w:sz w:val="24"/>
          <w:szCs w:val="24"/>
          <w:lang w:val="en-GB"/>
        </w:rPr>
        <w:t xml:space="preserve"> </w:t>
      </w:r>
      <w:r w:rsidR="004A6677">
        <w:rPr>
          <w:rFonts w:ascii="Arial" w:hAnsi="Arial" w:cs="Arial"/>
          <w:sz w:val="24"/>
          <w:szCs w:val="24"/>
          <w:lang w:val="en-GB"/>
        </w:rPr>
        <w:t xml:space="preserve">flanking </w:t>
      </w:r>
      <w:r w:rsidR="001D27C4">
        <w:rPr>
          <w:rFonts w:ascii="Arial" w:hAnsi="Arial" w:cs="Arial"/>
          <w:sz w:val="24"/>
          <w:szCs w:val="24"/>
          <w:lang w:val="en-GB"/>
        </w:rPr>
        <w:t xml:space="preserve">efforts to </w:t>
      </w:r>
      <w:r w:rsidRPr="00AF244C">
        <w:rPr>
          <w:rFonts w:ascii="Arial" w:hAnsi="Arial" w:cs="Arial"/>
          <w:sz w:val="24"/>
          <w:szCs w:val="24"/>
          <w:lang w:val="en-GB"/>
        </w:rPr>
        <w:t xml:space="preserve">counter violent extremism with preventive measures. Prevention is an integral part of our comprehensive approach to countering violent extremism in order to tackle many of the underlying factors that </w:t>
      </w:r>
      <w:r w:rsidR="004A6677">
        <w:rPr>
          <w:rFonts w:ascii="Arial" w:hAnsi="Arial" w:cs="Arial"/>
          <w:sz w:val="24"/>
          <w:szCs w:val="24"/>
          <w:lang w:val="en-GB"/>
        </w:rPr>
        <w:t>lead to</w:t>
      </w:r>
      <w:r w:rsidR="004A6677" w:rsidRPr="00AF244C">
        <w:rPr>
          <w:rFonts w:ascii="Arial" w:hAnsi="Arial" w:cs="Arial"/>
          <w:sz w:val="24"/>
          <w:szCs w:val="24"/>
          <w:lang w:val="en-GB"/>
        </w:rPr>
        <w:t xml:space="preserve"> </w:t>
      </w:r>
      <w:r w:rsidRPr="00AF244C">
        <w:rPr>
          <w:rFonts w:ascii="Arial" w:hAnsi="Arial" w:cs="Arial"/>
          <w:sz w:val="24"/>
          <w:szCs w:val="24"/>
          <w:lang w:val="en-GB"/>
        </w:rPr>
        <w:t>individuals join</w:t>
      </w:r>
      <w:r w:rsidR="004A6677">
        <w:rPr>
          <w:rFonts w:ascii="Arial" w:hAnsi="Arial" w:cs="Arial"/>
          <w:sz w:val="24"/>
          <w:szCs w:val="24"/>
          <w:lang w:val="en-GB"/>
        </w:rPr>
        <w:t>ing</w:t>
      </w:r>
      <w:r w:rsidRPr="00AF244C">
        <w:rPr>
          <w:rFonts w:ascii="Arial" w:hAnsi="Arial" w:cs="Arial"/>
          <w:sz w:val="24"/>
          <w:szCs w:val="24"/>
          <w:lang w:val="en-GB"/>
        </w:rPr>
        <w:t xml:space="preserve"> violent extremist groups as a</w:t>
      </w:r>
      <w:r w:rsidR="00A845A5">
        <w:rPr>
          <w:rFonts w:ascii="Arial" w:hAnsi="Arial" w:cs="Arial"/>
          <w:sz w:val="24"/>
          <w:szCs w:val="24"/>
          <w:lang w:val="en-GB"/>
        </w:rPr>
        <w:t> </w:t>
      </w:r>
      <w:r w:rsidRPr="00A845A5">
        <w:rPr>
          <w:rFonts w:ascii="Arial" w:hAnsi="Arial" w:cs="Arial"/>
          <w:sz w:val="24"/>
          <w:szCs w:val="24"/>
          <w:lang w:val="en-GB"/>
        </w:rPr>
        <w:t>long</w:t>
      </w:r>
      <w:r w:rsidR="00A845A5">
        <w:rPr>
          <w:rFonts w:ascii="Arial" w:hAnsi="Arial" w:cs="Arial"/>
          <w:sz w:val="24"/>
          <w:szCs w:val="24"/>
          <w:lang w:val="en-GB"/>
        </w:rPr>
        <w:noBreakHyphen/>
      </w:r>
      <w:r w:rsidRPr="00A845A5">
        <w:rPr>
          <w:rFonts w:ascii="Arial" w:hAnsi="Arial" w:cs="Arial"/>
          <w:sz w:val="24"/>
          <w:szCs w:val="24"/>
          <w:lang w:val="en-GB"/>
        </w:rPr>
        <w:t>term strategy</w:t>
      </w:r>
      <w:r w:rsidR="001D27C4">
        <w:rPr>
          <w:rFonts w:ascii="Arial" w:hAnsi="Arial" w:cs="Arial"/>
          <w:sz w:val="24"/>
          <w:szCs w:val="24"/>
          <w:lang w:val="en-GB"/>
        </w:rPr>
        <w:t>,</w:t>
      </w:r>
      <w:r w:rsidRPr="00AF244C">
        <w:rPr>
          <w:rFonts w:ascii="Arial" w:hAnsi="Arial" w:cs="Arial"/>
          <w:sz w:val="24"/>
          <w:szCs w:val="24"/>
          <w:lang w:val="en-GB"/>
        </w:rPr>
        <w:t xml:space="preserve"> </w:t>
      </w:r>
      <w:r w:rsidR="001D27C4">
        <w:rPr>
          <w:rFonts w:ascii="Arial" w:hAnsi="Arial" w:cs="Arial"/>
          <w:sz w:val="24"/>
          <w:szCs w:val="24"/>
          <w:lang w:val="en-GB"/>
        </w:rPr>
        <w:t>al</w:t>
      </w:r>
      <w:r w:rsidRPr="00AF244C">
        <w:rPr>
          <w:rFonts w:ascii="Arial" w:hAnsi="Arial" w:cs="Arial"/>
          <w:sz w:val="24"/>
          <w:szCs w:val="24"/>
          <w:lang w:val="en-GB"/>
        </w:rPr>
        <w:t>though the results may not be visible immediately. A</w:t>
      </w:r>
      <w:r w:rsidR="00A845A5">
        <w:rPr>
          <w:rFonts w:ascii="Arial" w:hAnsi="Arial" w:cs="Arial"/>
          <w:sz w:val="24"/>
          <w:szCs w:val="24"/>
          <w:lang w:val="en-GB"/>
        </w:rPr>
        <w:t> </w:t>
      </w:r>
      <w:r w:rsidRPr="00A845A5">
        <w:rPr>
          <w:rFonts w:ascii="Arial" w:hAnsi="Arial" w:cs="Arial"/>
          <w:sz w:val="24"/>
          <w:szCs w:val="24"/>
          <w:lang w:val="en-GB"/>
        </w:rPr>
        <w:t>special focus is on preventive</w:t>
      </w:r>
      <w:r w:rsidR="001D27C4">
        <w:rPr>
          <w:rFonts w:ascii="Arial" w:hAnsi="Arial" w:cs="Arial"/>
          <w:sz w:val="24"/>
          <w:szCs w:val="24"/>
          <w:lang w:val="en-GB"/>
        </w:rPr>
        <w:t xml:space="preserve">, </w:t>
      </w:r>
      <w:r w:rsidRPr="00AF244C">
        <w:rPr>
          <w:rFonts w:ascii="Arial" w:hAnsi="Arial" w:cs="Arial"/>
          <w:sz w:val="24"/>
          <w:szCs w:val="24"/>
          <w:lang w:val="en-GB"/>
        </w:rPr>
        <w:t>pedagogical measures for young people in order to strengthen self</w:t>
      </w:r>
      <w:r w:rsidR="00A845A5">
        <w:rPr>
          <w:rFonts w:ascii="Arial" w:hAnsi="Arial" w:cs="Arial"/>
          <w:sz w:val="24"/>
          <w:szCs w:val="24"/>
          <w:lang w:val="en-GB"/>
        </w:rPr>
        <w:noBreakHyphen/>
      </w:r>
      <w:r w:rsidRPr="00A845A5">
        <w:rPr>
          <w:rFonts w:ascii="Arial" w:hAnsi="Arial" w:cs="Arial"/>
          <w:sz w:val="24"/>
          <w:szCs w:val="24"/>
          <w:lang w:val="en-GB"/>
        </w:rPr>
        <w:t xml:space="preserve">efficacy, democratic attitudes and resilience towards extremist ideologies. We will </w:t>
      </w:r>
      <w:r w:rsidR="001D27C4">
        <w:rPr>
          <w:rFonts w:ascii="Arial" w:hAnsi="Arial" w:cs="Arial"/>
          <w:sz w:val="24"/>
          <w:szCs w:val="24"/>
          <w:lang w:val="en-GB"/>
        </w:rPr>
        <w:t>continue to</w:t>
      </w:r>
      <w:r w:rsidR="001D27C4" w:rsidRPr="00AF244C">
        <w:rPr>
          <w:rFonts w:ascii="Arial" w:hAnsi="Arial" w:cs="Arial"/>
          <w:sz w:val="24"/>
          <w:szCs w:val="24"/>
          <w:lang w:val="en-GB"/>
        </w:rPr>
        <w:t xml:space="preserve"> </w:t>
      </w:r>
      <w:r w:rsidRPr="00AF244C">
        <w:rPr>
          <w:rFonts w:ascii="Arial" w:hAnsi="Arial" w:cs="Arial"/>
          <w:sz w:val="24"/>
          <w:szCs w:val="24"/>
          <w:lang w:val="en-GB"/>
        </w:rPr>
        <w:t>develop the instruments and mechanisms that are in place to effectively monitor and evaluate these measures to ensure that policies hav</w:t>
      </w:r>
      <w:r w:rsidR="001D27C4">
        <w:rPr>
          <w:rFonts w:ascii="Arial" w:hAnsi="Arial" w:cs="Arial"/>
          <w:sz w:val="24"/>
          <w:szCs w:val="24"/>
          <w:lang w:val="en-GB"/>
        </w:rPr>
        <w:t>e</w:t>
      </w:r>
      <w:r w:rsidRPr="00AF244C">
        <w:rPr>
          <w:rFonts w:ascii="Arial" w:hAnsi="Arial" w:cs="Arial"/>
          <w:sz w:val="24"/>
          <w:szCs w:val="24"/>
          <w:lang w:val="en-GB"/>
        </w:rPr>
        <w:t xml:space="preserve"> the desired impact.</w:t>
      </w:r>
    </w:p>
    <w:p w:rsidR="003142CE" w:rsidRPr="00AF244C" w:rsidRDefault="003142CE" w:rsidP="00A845A5">
      <w:pPr>
        <w:rPr>
          <w:rFonts w:ascii="Arial" w:hAnsi="Arial" w:cs="Arial"/>
          <w:sz w:val="24"/>
          <w:szCs w:val="24"/>
          <w:lang w:val="en-GB"/>
        </w:rPr>
      </w:pPr>
      <w:r w:rsidRPr="00AF244C">
        <w:rPr>
          <w:rFonts w:ascii="Arial" w:hAnsi="Arial" w:cs="Arial"/>
          <w:sz w:val="24"/>
          <w:szCs w:val="24"/>
          <w:lang w:val="en-GB"/>
        </w:rPr>
        <w:t>Certain individuals of concern are designated by the police forces as persons deemed to pose a</w:t>
      </w:r>
      <w:r w:rsidR="00A845A5">
        <w:rPr>
          <w:rFonts w:ascii="Arial" w:hAnsi="Arial" w:cs="Arial"/>
          <w:sz w:val="24"/>
          <w:szCs w:val="24"/>
          <w:lang w:val="en-GB"/>
        </w:rPr>
        <w:t> </w:t>
      </w:r>
      <w:r w:rsidRPr="00A845A5">
        <w:rPr>
          <w:rFonts w:ascii="Arial" w:hAnsi="Arial" w:cs="Arial"/>
          <w:sz w:val="24"/>
          <w:szCs w:val="24"/>
          <w:lang w:val="en-GB"/>
        </w:rPr>
        <w:t xml:space="preserve">severe danger to public security, when specific facts justify the assumption that they </w:t>
      </w:r>
      <w:r w:rsidR="00270B5E" w:rsidRPr="00A845A5">
        <w:rPr>
          <w:rFonts w:ascii="Arial" w:hAnsi="Arial" w:cs="Arial"/>
          <w:sz w:val="24"/>
          <w:szCs w:val="24"/>
          <w:lang w:val="en-GB"/>
        </w:rPr>
        <w:t>will</w:t>
      </w:r>
      <w:r w:rsidRPr="00A845A5">
        <w:rPr>
          <w:rFonts w:ascii="Arial" w:hAnsi="Arial" w:cs="Arial"/>
          <w:sz w:val="24"/>
          <w:szCs w:val="24"/>
          <w:lang w:val="en-GB"/>
        </w:rPr>
        <w:t xml:space="preserve"> </w:t>
      </w:r>
      <w:r w:rsidR="00270B5E" w:rsidRPr="00A845A5">
        <w:rPr>
          <w:rFonts w:ascii="Arial" w:hAnsi="Arial" w:cs="Arial"/>
          <w:sz w:val="24"/>
          <w:szCs w:val="24"/>
          <w:lang w:val="en-GB"/>
        </w:rPr>
        <w:t>commit</w:t>
      </w:r>
      <w:r w:rsidRPr="00A845A5">
        <w:rPr>
          <w:rFonts w:ascii="Arial" w:hAnsi="Arial" w:cs="Arial"/>
          <w:sz w:val="24"/>
          <w:szCs w:val="24"/>
          <w:lang w:val="en-GB"/>
        </w:rPr>
        <w:t xml:space="preserve"> a</w:t>
      </w:r>
      <w:r w:rsidR="00A845A5">
        <w:rPr>
          <w:rFonts w:ascii="Arial" w:hAnsi="Arial" w:cs="Arial"/>
          <w:sz w:val="24"/>
          <w:szCs w:val="24"/>
          <w:lang w:val="en-GB"/>
        </w:rPr>
        <w:t> </w:t>
      </w:r>
      <w:r w:rsidRPr="00A845A5">
        <w:rPr>
          <w:rFonts w:ascii="Arial" w:hAnsi="Arial" w:cs="Arial"/>
          <w:sz w:val="24"/>
          <w:szCs w:val="24"/>
          <w:lang w:val="en-GB"/>
        </w:rPr>
        <w:t>terrorism-related act. Such persons are subject to heightened surveillance.</w:t>
      </w:r>
      <w:r w:rsidR="00AF244C">
        <w:rPr>
          <w:rFonts w:ascii="Arial" w:hAnsi="Arial" w:cs="Arial"/>
          <w:sz w:val="24"/>
          <w:szCs w:val="24"/>
          <w:lang w:val="en-GB"/>
        </w:rPr>
        <w:t xml:space="preserve"> </w:t>
      </w:r>
      <w:r w:rsidRPr="00AF244C">
        <w:rPr>
          <w:rFonts w:ascii="Arial" w:hAnsi="Arial" w:cs="Arial"/>
          <w:sz w:val="24"/>
          <w:szCs w:val="24"/>
          <w:lang w:val="en-GB"/>
        </w:rPr>
        <w:t>Germany has maintained a</w:t>
      </w:r>
      <w:r w:rsidR="00A845A5">
        <w:rPr>
          <w:rFonts w:ascii="Arial" w:hAnsi="Arial" w:cs="Arial"/>
          <w:sz w:val="24"/>
          <w:szCs w:val="24"/>
          <w:lang w:val="en-GB"/>
        </w:rPr>
        <w:t> </w:t>
      </w:r>
      <w:r w:rsidRPr="00AF244C">
        <w:rPr>
          <w:rFonts w:ascii="Arial" w:hAnsi="Arial" w:cs="Arial"/>
          <w:sz w:val="24"/>
          <w:szCs w:val="24"/>
          <w:lang w:val="en-GB"/>
        </w:rPr>
        <w:t>syste</w:t>
      </w:r>
      <w:r w:rsidR="00684D00" w:rsidRPr="00AF244C">
        <w:rPr>
          <w:rFonts w:ascii="Arial" w:hAnsi="Arial" w:cs="Arial"/>
          <w:sz w:val="24"/>
          <w:szCs w:val="24"/>
          <w:lang w:val="en-GB"/>
        </w:rPr>
        <w:t>m of control orders since 2004</w:t>
      </w:r>
      <w:r w:rsidR="001D27C4" w:rsidRPr="001D27C4">
        <w:rPr>
          <w:rFonts w:ascii="Arial" w:hAnsi="Arial" w:cs="Arial"/>
          <w:sz w:val="24"/>
          <w:szCs w:val="24"/>
          <w:lang w:val="en-GB"/>
        </w:rPr>
        <w:t xml:space="preserve"> </w:t>
      </w:r>
      <w:r w:rsidR="001D27C4">
        <w:rPr>
          <w:rFonts w:ascii="Arial" w:hAnsi="Arial" w:cs="Arial"/>
          <w:sz w:val="24"/>
          <w:szCs w:val="24"/>
          <w:lang w:val="en-GB"/>
        </w:rPr>
        <w:t>i</w:t>
      </w:r>
      <w:r w:rsidR="001D27C4" w:rsidRPr="00FC13CB">
        <w:rPr>
          <w:rFonts w:ascii="Arial" w:hAnsi="Arial" w:cs="Arial"/>
          <w:sz w:val="24"/>
          <w:szCs w:val="24"/>
          <w:lang w:val="en-GB"/>
        </w:rPr>
        <w:t>n order to tackle potential human rights challenges</w:t>
      </w:r>
      <w:r w:rsidR="001D27C4">
        <w:rPr>
          <w:rFonts w:ascii="Arial" w:hAnsi="Arial" w:cs="Arial"/>
          <w:sz w:val="24"/>
          <w:szCs w:val="24"/>
          <w:lang w:val="en-GB"/>
        </w:rPr>
        <w:t>.</w:t>
      </w:r>
    </w:p>
    <w:p w:rsidR="00DE15CD" w:rsidRPr="00AF244C" w:rsidRDefault="003142CE" w:rsidP="003142CE">
      <w:pPr>
        <w:rPr>
          <w:rFonts w:ascii="Arial" w:hAnsi="Arial" w:cs="Arial"/>
          <w:sz w:val="24"/>
          <w:szCs w:val="24"/>
          <w:lang w:val="en-GB"/>
        </w:rPr>
      </w:pPr>
      <w:r w:rsidRPr="00AF244C">
        <w:rPr>
          <w:rFonts w:ascii="Arial" w:hAnsi="Arial" w:cs="Arial"/>
          <w:sz w:val="24"/>
          <w:szCs w:val="24"/>
          <w:lang w:val="en-GB"/>
        </w:rPr>
        <w:t xml:space="preserve">Administrative detention laws are available </w:t>
      </w:r>
      <w:r w:rsidR="001D27C4">
        <w:rPr>
          <w:rFonts w:ascii="Arial" w:hAnsi="Arial" w:cs="Arial"/>
          <w:sz w:val="24"/>
          <w:szCs w:val="24"/>
          <w:lang w:val="en-GB"/>
        </w:rPr>
        <w:t>with</w:t>
      </w:r>
      <w:r w:rsidR="001D27C4" w:rsidRPr="00AF244C">
        <w:rPr>
          <w:rFonts w:ascii="Arial" w:hAnsi="Arial" w:cs="Arial"/>
          <w:sz w:val="24"/>
          <w:szCs w:val="24"/>
          <w:lang w:val="en-GB"/>
        </w:rPr>
        <w:t xml:space="preserve"> </w:t>
      </w:r>
      <w:r w:rsidRPr="00AF244C">
        <w:rPr>
          <w:rFonts w:ascii="Arial" w:hAnsi="Arial" w:cs="Arial"/>
          <w:sz w:val="24"/>
          <w:szCs w:val="24"/>
          <w:lang w:val="en-GB"/>
        </w:rPr>
        <w:t xml:space="preserve">respect </w:t>
      </w:r>
      <w:r w:rsidR="001D27C4">
        <w:rPr>
          <w:rFonts w:ascii="Arial" w:hAnsi="Arial" w:cs="Arial"/>
          <w:sz w:val="24"/>
          <w:szCs w:val="24"/>
          <w:lang w:val="en-GB"/>
        </w:rPr>
        <w:t>to</w:t>
      </w:r>
      <w:r w:rsidR="001D27C4" w:rsidRPr="00AF244C">
        <w:rPr>
          <w:rFonts w:ascii="Arial" w:hAnsi="Arial" w:cs="Arial"/>
          <w:sz w:val="24"/>
          <w:szCs w:val="24"/>
          <w:lang w:val="en-GB"/>
        </w:rPr>
        <w:t xml:space="preserve"> </w:t>
      </w:r>
      <w:r w:rsidRPr="00AF244C">
        <w:rPr>
          <w:rFonts w:ascii="Arial" w:hAnsi="Arial" w:cs="Arial"/>
          <w:sz w:val="24"/>
          <w:szCs w:val="24"/>
          <w:lang w:val="en-GB"/>
        </w:rPr>
        <w:t xml:space="preserve">foreigners who may be subject to deportation, including on national-security grounds. Germany also recently introduced procedures to revoke or refuse to issue passports to suspected terrorists and violent extremists. All these measures have human rights implications </w:t>
      </w:r>
      <w:r w:rsidR="001D27C4">
        <w:rPr>
          <w:rFonts w:ascii="Arial" w:hAnsi="Arial" w:cs="Arial"/>
          <w:sz w:val="24"/>
          <w:szCs w:val="24"/>
          <w:lang w:val="en-GB"/>
        </w:rPr>
        <w:t>that</w:t>
      </w:r>
      <w:r w:rsidR="001D27C4" w:rsidRPr="00AF244C">
        <w:rPr>
          <w:rFonts w:ascii="Arial" w:hAnsi="Arial" w:cs="Arial"/>
          <w:sz w:val="24"/>
          <w:szCs w:val="24"/>
          <w:lang w:val="en-GB"/>
        </w:rPr>
        <w:t xml:space="preserve"> </w:t>
      </w:r>
      <w:r w:rsidRPr="00AF244C">
        <w:rPr>
          <w:rFonts w:ascii="Arial" w:hAnsi="Arial" w:cs="Arial"/>
          <w:sz w:val="24"/>
          <w:szCs w:val="24"/>
          <w:lang w:val="en-GB"/>
        </w:rPr>
        <w:t xml:space="preserve">are taken into account by the administration and legislation. Germany </w:t>
      </w:r>
      <w:r w:rsidR="001D27C4">
        <w:rPr>
          <w:rFonts w:ascii="Arial" w:hAnsi="Arial" w:cs="Arial"/>
          <w:sz w:val="24"/>
          <w:szCs w:val="24"/>
          <w:lang w:val="en-GB"/>
        </w:rPr>
        <w:t xml:space="preserve">has </w:t>
      </w:r>
      <w:r w:rsidRPr="00AF244C">
        <w:rPr>
          <w:rFonts w:ascii="Arial" w:hAnsi="Arial" w:cs="Arial"/>
          <w:sz w:val="24"/>
          <w:szCs w:val="24"/>
          <w:lang w:val="en-GB"/>
        </w:rPr>
        <w:t>an established system for judicial and parliamentary oversight over the activities of the security services.</w:t>
      </w:r>
    </w:p>
    <w:sectPr w:rsidR="00DE15CD" w:rsidRPr="00AF244C">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AB2" w:rsidRDefault="00AB7AB2" w:rsidP="005A3DE8">
      <w:pPr>
        <w:spacing w:after="0" w:line="240" w:lineRule="auto"/>
      </w:pPr>
      <w:r>
        <w:separator/>
      </w:r>
    </w:p>
  </w:endnote>
  <w:endnote w:type="continuationSeparator" w:id="0">
    <w:p w:rsidR="00AB7AB2" w:rsidRDefault="00AB7AB2" w:rsidP="005A3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AB2" w:rsidRDefault="00AB7AB2" w:rsidP="005A3DE8">
      <w:pPr>
        <w:spacing w:after="0" w:line="240" w:lineRule="auto"/>
      </w:pPr>
      <w:r>
        <w:separator/>
      </w:r>
    </w:p>
  </w:footnote>
  <w:footnote w:type="continuationSeparator" w:id="0">
    <w:p w:rsidR="00AB7AB2" w:rsidRDefault="00AB7AB2" w:rsidP="005A3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DE8" w:rsidRPr="005A3DE8" w:rsidRDefault="005A3DE8">
    <w:pPr>
      <w:pStyle w:val="Header"/>
      <w:rPr>
        <w:sz w:val="16"/>
        <w:szCs w:val="16"/>
      </w:rPr>
    </w:pPr>
    <w:r>
      <w:tab/>
    </w:r>
    <w:r>
      <w:tab/>
    </w:r>
    <w:r w:rsidRPr="005A3DE8">
      <w:rPr>
        <w:sz w:val="16"/>
        <w:szCs w:val="16"/>
      </w:rPr>
      <w:t>25 May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09F"/>
    <w:rsid w:val="001D27C4"/>
    <w:rsid w:val="00270B5E"/>
    <w:rsid w:val="00297AAE"/>
    <w:rsid w:val="003142CE"/>
    <w:rsid w:val="003D40B4"/>
    <w:rsid w:val="004A6677"/>
    <w:rsid w:val="005A3DE8"/>
    <w:rsid w:val="005A609F"/>
    <w:rsid w:val="00684D00"/>
    <w:rsid w:val="006E1A2D"/>
    <w:rsid w:val="00771361"/>
    <w:rsid w:val="00910362"/>
    <w:rsid w:val="00A83E4B"/>
    <w:rsid w:val="00A845A5"/>
    <w:rsid w:val="00AB092A"/>
    <w:rsid w:val="00AB7AB2"/>
    <w:rsid w:val="00AD7711"/>
    <w:rsid w:val="00AF244C"/>
    <w:rsid w:val="00AF7226"/>
    <w:rsid w:val="00B80EE9"/>
    <w:rsid w:val="00C01005"/>
    <w:rsid w:val="00D20227"/>
    <w:rsid w:val="00DE15CD"/>
    <w:rsid w:val="00E357A0"/>
    <w:rsid w:val="00EB79B5"/>
    <w:rsid w:val="00EC7299"/>
    <w:rsid w:val="00F566CB"/>
    <w:rsid w:val="00FD365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1A085C-9159-4119-8454-839954CE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F7226"/>
    <w:rPr>
      <w:sz w:val="16"/>
      <w:szCs w:val="16"/>
    </w:rPr>
  </w:style>
  <w:style w:type="paragraph" w:styleId="CommentText">
    <w:name w:val="annotation text"/>
    <w:basedOn w:val="Normal"/>
    <w:link w:val="CommentTextChar"/>
    <w:uiPriority w:val="99"/>
    <w:semiHidden/>
    <w:unhideWhenUsed/>
    <w:rsid w:val="00AF7226"/>
    <w:pPr>
      <w:spacing w:line="240" w:lineRule="auto"/>
    </w:pPr>
    <w:rPr>
      <w:sz w:val="20"/>
      <w:szCs w:val="20"/>
    </w:rPr>
  </w:style>
  <w:style w:type="character" w:customStyle="1" w:styleId="CommentTextChar">
    <w:name w:val="Comment Text Char"/>
    <w:basedOn w:val="DefaultParagraphFont"/>
    <w:link w:val="CommentText"/>
    <w:uiPriority w:val="99"/>
    <w:semiHidden/>
    <w:rsid w:val="00AF7226"/>
    <w:rPr>
      <w:sz w:val="20"/>
      <w:szCs w:val="20"/>
    </w:rPr>
  </w:style>
  <w:style w:type="paragraph" w:styleId="CommentSubject">
    <w:name w:val="annotation subject"/>
    <w:basedOn w:val="CommentText"/>
    <w:next w:val="CommentText"/>
    <w:link w:val="CommentSubjectChar"/>
    <w:uiPriority w:val="99"/>
    <w:semiHidden/>
    <w:unhideWhenUsed/>
    <w:rsid w:val="00AF7226"/>
    <w:rPr>
      <w:b/>
      <w:bCs/>
    </w:rPr>
  </w:style>
  <w:style w:type="character" w:customStyle="1" w:styleId="CommentSubjectChar">
    <w:name w:val="Comment Subject Char"/>
    <w:basedOn w:val="CommentTextChar"/>
    <w:link w:val="CommentSubject"/>
    <w:uiPriority w:val="99"/>
    <w:semiHidden/>
    <w:rsid w:val="00AF7226"/>
    <w:rPr>
      <w:b/>
      <w:bCs/>
      <w:sz w:val="20"/>
      <w:szCs w:val="20"/>
    </w:rPr>
  </w:style>
  <w:style w:type="paragraph" w:styleId="BalloonText">
    <w:name w:val="Balloon Text"/>
    <w:basedOn w:val="Normal"/>
    <w:link w:val="BalloonTextChar"/>
    <w:uiPriority w:val="99"/>
    <w:semiHidden/>
    <w:unhideWhenUsed/>
    <w:rsid w:val="00AF7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226"/>
    <w:rPr>
      <w:rFonts w:ascii="Tahoma" w:hAnsi="Tahoma" w:cs="Tahoma"/>
      <w:sz w:val="16"/>
      <w:szCs w:val="16"/>
    </w:rPr>
  </w:style>
  <w:style w:type="paragraph" w:styleId="Header">
    <w:name w:val="header"/>
    <w:basedOn w:val="Normal"/>
    <w:link w:val="HeaderChar"/>
    <w:uiPriority w:val="99"/>
    <w:unhideWhenUsed/>
    <w:rsid w:val="005A3D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A3DE8"/>
  </w:style>
  <w:style w:type="paragraph" w:styleId="Footer">
    <w:name w:val="footer"/>
    <w:basedOn w:val="Normal"/>
    <w:link w:val="FooterChar"/>
    <w:uiPriority w:val="99"/>
    <w:unhideWhenUsed/>
    <w:rsid w:val="005A3D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3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46455B-BEA2-4BF2-B4F8-56EC00C96512}"/>
</file>

<file path=customXml/itemProps2.xml><?xml version="1.0" encoding="utf-8"?>
<ds:datastoreItem xmlns:ds="http://schemas.openxmlformats.org/officeDocument/2006/customXml" ds:itemID="{F8806C7C-45D9-47D8-B04E-7BEADE4BC901}"/>
</file>

<file path=customXml/itemProps3.xml><?xml version="1.0" encoding="utf-8"?>
<ds:datastoreItem xmlns:ds="http://schemas.openxmlformats.org/officeDocument/2006/customXml" ds:itemID="{A3FFF23C-21B4-4C2D-B711-74F5FFDBCFE7}"/>
</file>

<file path=docProps/app.xml><?xml version="1.0" encoding="utf-8"?>
<Properties xmlns="http://schemas.openxmlformats.org/officeDocument/2006/extended-properties" xmlns:vt="http://schemas.openxmlformats.org/officeDocument/2006/docPropsVTypes">
  <Template>Normal.dotm</Template>
  <TotalTime>1</TotalTime>
  <Pages>3</Pages>
  <Words>925</Words>
  <Characters>5276</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Auswärtiges Amt</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Germany</dc:title>
  <dc:creator>Voss, Barbara (AA privat)</dc:creator>
  <cp:lastModifiedBy>KIRBY Danielle</cp:lastModifiedBy>
  <cp:revision>2</cp:revision>
  <dcterms:created xsi:type="dcterms:W3CDTF">2018-05-28T14:14:00Z</dcterms:created>
  <dcterms:modified xsi:type="dcterms:W3CDTF">2018-05-28T14:14:00Z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