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C4209" w14:textId="0C19D149" w:rsidR="00C96D3E" w:rsidRPr="00AD7769" w:rsidRDefault="00C96D3E" w:rsidP="00C96D3E">
      <w:pPr>
        <w:pStyle w:val="NormalWeb"/>
        <w:rPr>
          <w:rFonts w:ascii="Verdana" w:hAnsi="Verdana"/>
          <w:b/>
          <w:bCs/>
          <w:sz w:val="22"/>
          <w:szCs w:val="22"/>
        </w:rPr>
      </w:pPr>
      <w:r w:rsidRPr="00AD7769">
        <w:rPr>
          <w:rFonts w:ascii="Verdana" w:hAnsi="Verdana"/>
          <w:b/>
          <w:bCs/>
          <w:sz w:val="22"/>
          <w:szCs w:val="22"/>
        </w:rPr>
        <w:t>QUESTIONS AND ANSWERS ON THE REPORT OF THE UNITED NATIONS INDEPENDENT COMMISSION OF INQUIRY ON THE 2014 GAZA CONF</w:t>
      </w:r>
      <w:r w:rsidR="005B04D5">
        <w:rPr>
          <w:rFonts w:ascii="Verdana" w:hAnsi="Verdana"/>
          <w:b/>
          <w:bCs/>
          <w:sz w:val="22"/>
          <w:szCs w:val="22"/>
        </w:rPr>
        <w:t>L</w:t>
      </w:r>
      <w:r w:rsidRPr="00AD7769">
        <w:rPr>
          <w:rFonts w:ascii="Verdana" w:hAnsi="Verdana"/>
          <w:b/>
          <w:bCs/>
          <w:sz w:val="22"/>
          <w:szCs w:val="22"/>
        </w:rPr>
        <w:t xml:space="preserve">ICT </w:t>
      </w:r>
    </w:p>
    <w:p w14:paraId="62AE2D8E" w14:textId="1CBAF299" w:rsidR="00C96D3E" w:rsidRPr="00AD7769" w:rsidRDefault="000A69E5" w:rsidP="00C96D3E">
      <w:pPr>
        <w:pStyle w:val="NormalWeb"/>
        <w:rPr>
          <w:rFonts w:ascii="Verdana" w:hAnsi="Verdana"/>
          <w:sz w:val="22"/>
          <w:szCs w:val="22"/>
        </w:rPr>
      </w:pPr>
      <w:r>
        <w:rPr>
          <w:rFonts w:ascii="Verdana" w:hAnsi="Verdana"/>
          <w:b/>
          <w:bCs/>
          <w:i/>
          <w:iCs/>
          <w:sz w:val="22"/>
          <w:szCs w:val="22"/>
        </w:rPr>
        <w:t xml:space="preserve">19 </w:t>
      </w:r>
      <w:r w:rsidR="005D3ECE" w:rsidRPr="00AD7769">
        <w:rPr>
          <w:rFonts w:ascii="Verdana" w:hAnsi="Verdana"/>
          <w:b/>
          <w:bCs/>
          <w:i/>
          <w:iCs/>
          <w:sz w:val="22"/>
          <w:szCs w:val="22"/>
        </w:rPr>
        <w:t>June 2015</w:t>
      </w:r>
    </w:p>
    <w:p w14:paraId="4F169C11" w14:textId="77777777" w:rsidR="00C96D3E" w:rsidRPr="00AD7769" w:rsidRDefault="00C96D3E" w:rsidP="00C71C35">
      <w:pPr>
        <w:pStyle w:val="NormalWeb"/>
        <w:outlineLvl w:val="0"/>
        <w:rPr>
          <w:rFonts w:ascii="Verdana" w:hAnsi="Verdana"/>
          <w:sz w:val="22"/>
          <w:szCs w:val="22"/>
        </w:rPr>
      </w:pPr>
      <w:r w:rsidRPr="00AD7769">
        <w:rPr>
          <w:rFonts w:ascii="Verdana" w:hAnsi="Verdana"/>
          <w:b/>
          <w:bCs/>
          <w:sz w:val="22"/>
          <w:szCs w:val="22"/>
        </w:rPr>
        <w:t>1. What is the United Nations Independent Commission of Inquiry on the 2014 Gaza Conflict?</w:t>
      </w:r>
    </w:p>
    <w:p w14:paraId="316E1F34" w14:textId="29C20B97" w:rsidR="00BD349D" w:rsidRPr="00AD7769" w:rsidRDefault="00C96D3E" w:rsidP="00C96D3E">
      <w:pPr>
        <w:pStyle w:val="NormalWeb"/>
        <w:rPr>
          <w:rFonts w:ascii="Verdana" w:hAnsi="Verdana"/>
          <w:sz w:val="22"/>
          <w:szCs w:val="22"/>
        </w:rPr>
      </w:pPr>
      <w:r w:rsidRPr="00AD7769">
        <w:rPr>
          <w:rFonts w:ascii="Verdana" w:hAnsi="Verdana"/>
          <w:sz w:val="22"/>
          <w:szCs w:val="22"/>
        </w:rPr>
        <w:t>In July 2014 the United Nations Huma</w:t>
      </w:r>
      <w:r w:rsidR="00FA32DD">
        <w:rPr>
          <w:rFonts w:ascii="Verdana" w:hAnsi="Verdana"/>
          <w:sz w:val="22"/>
          <w:szCs w:val="22"/>
        </w:rPr>
        <w:t>n Rights Council established a c</w:t>
      </w:r>
      <w:r w:rsidRPr="00AD7769">
        <w:rPr>
          <w:rFonts w:ascii="Verdana" w:hAnsi="Verdana"/>
          <w:sz w:val="22"/>
          <w:szCs w:val="22"/>
        </w:rPr>
        <w:t>ommiss</w:t>
      </w:r>
      <w:r w:rsidR="00BD349D" w:rsidRPr="00AD7769">
        <w:rPr>
          <w:rFonts w:ascii="Verdana" w:hAnsi="Verdana"/>
          <w:sz w:val="22"/>
          <w:szCs w:val="22"/>
        </w:rPr>
        <w:t xml:space="preserve">ion of Inquiry with a mandate: </w:t>
      </w:r>
    </w:p>
    <w:p w14:paraId="68AFDE5D" w14:textId="77777777" w:rsidR="00BD349D" w:rsidRPr="000F1836" w:rsidRDefault="00C96D3E" w:rsidP="00BD349D">
      <w:pPr>
        <w:pStyle w:val="NormalWeb"/>
        <w:ind w:left="567"/>
        <w:rPr>
          <w:rFonts w:ascii="Verdana" w:hAnsi="Verdana"/>
          <w:i/>
          <w:sz w:val="22"/>
          <w:szCs w:val="22"/>
          <w:lang w:val="en-US"/>
        </w:rPr>
      </w:pPr>
      <w:r w:rsidRPr="00AD7769">
        <w:rPr>
          <w:rFonts w:ascii="Verdana" w:hAnsi="Verdana"/>
          <w:i/>
          <w:sz w:val="22"/>
          <w:szCs w:val="22"/>
        </w:rPr>
        <w:t xml:space="preserve"> </w:t>
      </w:r>
      <w:r w:rsidRPr="00AD7769">
        <w:rPr>
          <w:rFonts w:ascii="Verdana" w:hAnsi="Verdana"/>
          <w:i/>
          <w:sz w:val="22"/>
          <w:szCs w:val="22"/>
          <w:lang w:val="en-US"/>
        </w:rPr>
        <w:t>“</w:t>
      </w:r>
      <w:r w:rsidR="00BD349D" w:rsidRPr="00AD7769">
        <w:rPr>
          <w:rFonts w:ascii="Verdana" w:hAnsi="Verdana"/>
          <w:i/>
          <w:sz w:val="22"/>
          <w:szCs w:val="22"/>
          <w:lang w:val="en-US"/>
        </w:rPr>
        <w:t>…</w:t>
      </w:r>
      <w:r w:rsidRPr="00AD7769">
        <w:rPr>
          <w:rFonts w:ascii="Verdana" w:hAnsi="Verdana"/>
          <w:i/>
          <w:sz w:val="22"/>
          <w:szCs w:val="22"/>
          <w:lang w:val="en-US"/>
        </w:rPr>
        <w:t xml:space="preserve">to investigate all violations of international humanitarian law and international human rights law in the occupied Palestinian territory, including East Jerusalem, particularly in the occupied Gaza Strip, in the context of the military operations conducted since 13 June 2014, whether </w:t>
      </w:r>
      <w:r w:rsidRPr="000F1836">
        <w:rPr>
          <w:rFonts w:ascii="Verdana" w:hAnsi="Verdana"/>
          <w:i/>
          <w:sz w:val="22"/>
          <w:szCs w:val="22"/>
          <w:lang w:val="en-US"/>
        </w:rPr>
        <w:t xml:space="preserve">before, during or after”. </w:t>
      </w:r>
    </w:p>
    <w:p w14:paraId="3DF272C6" w14:textId="0206DB68" w:rsidR="00C96D3E" w:rsidRPr="00AD7769" w:rsidRDefault="00C96D3E" w:rsidP="00C96D3E">
      <w:pPr>
        <w:pStyle w:val="NormalWeb"/>
        <w:rPr>
          <w:rFonts w:ascii="Verdana" w:hAnsi="Verdana"/>
          <w:sz w:val="22"/>
          <w:szCs w:val="22"/>
          <w:lang w:val="en-US"/>
        </w:rPr>
      </w:pPr>
      <w:r w:rsidRPr="00593E6C">
        <w:rPr>
          <w:rFonts w:ascii="Verdana" w:hAnsi="Verdana"/>
          <w:sz w:val="22"/>
          <w:szCs w:val="22"/>
          <w:lang w:val="en-US"/>
        </w:rPr>
        <w:t>Th</w:t>
      </w:r>
      <w:r w:rsidR="00FA32DD" w:rsidRPr="00593E6C">
        <w:rPr>
          <w:rFonts w:ascii="Verdana" w:hAnsi="Verdana"/>
          <w:sz w:val="22"/>
          <w:szCs w:val="22"/>
          <w:lang w:val="en-US"/>
        </w:rPr>
        <w:t>e c</w:t>
      </w:r>
      <w:r w:rsidR="00BD349D" w:rsidRPr="00593E6C">
        <w:rPr>
          <w:rFonts w:ascii="Verdana" w:hAnsi="Verdana"/>
          <w:sz w:val="22"/>
          <w:szCs w:val="22"/>
          <w:lang w:val="en-US"/>
        </w:rPr>
        <w:t>ommissioners interpreted their</w:t>
      </w:r>
      <w:r w:rsidRPr="00593E6C">
        <w:rPr>
          <w:rFonts w:ascii="Verdana" w:hAnsi="Verdana"/>
          <w:sz w:val="22"/>
          <w:szCs w:val="22"/>
          <w:lang w:val="en-US"/>
        </w:rPr>
        <w:t xml:space="preserve"> mandate to include investigations of </w:t>
      </w:r>
      <w:r w:rsidR="000F1836" w:rsidRPr="00D86DAB">
        <w:rPr>
          <w:rFonts w:ascii="Verdana" w:hAnsi="Verdana"/>
          <w:sz w:val="22"/>
          <w:szCs w:val="22"/>
          <w:lang w:val="en-US"/>
        </w:rPr>
        <w:t>the Israeli military operation in the Gaza Strip and Israeli actions in the West Bank</w:t>
      </w:r>
      <w:r w:rsidR="000F1836">
        <w:rPr>
          <w:rFonts w:ascii="Verdana" w:hAnsi="Verdana"/>
          <w:sz w:val="22"/>
          <w:szCs w:val="22"/>
          <w:lang w:val="en-US"/>
        </w:rPr>
        <w:t>,</w:t>
      </w:r>
      <w:r w:rsidR="000F1836" w:rsidRPr="00D86DAB">
        <w:rPr>
          <w:rFonts w:ascii="Verdana" w:hAnsi="Verdana"/>
          <w:sz w:val="22"/>
          <w:szCs w:val="22"/>
          <w:lang w:val="en-US"/>
        </w:rPr>
        <w:t xml:space="preserve"> including East Jerusalem</w:t>
      </w:r>
      <w:r w:rsidR="000F1836">
        <w:rPr>
          <w:rFonts w:ascii="Verdana" w:hAnsi="Verdana"/>
          <w:sz w:val="22"/>
          <w:szCs w:val="22"/>
          <w:lang w:val="en-US"/>
        </w:rPr>
        <w:t>,</w:t>
      </w:r>
      <w:r w:rsidR="000F1836" w:rsidRPr="000F1836">
        <w:rPr>
          <w:rFonts w:ascii="Verdana" w:hAnsi="Verdana"/>
          <w:sz w:val="22"/>
          <w:szCs w:val="22"/>
          <w:lang w:val="en-US"/>
        </w:rPr>
        <w:t xml:space="preserve"> </w:t>
      </w:r>
      <w:r w:rsidR="000F1836">
        <w:rPr>
          <w:rFonts w:ascii="Verdana" w:hAnsi="Verdana"/>
          <w:sz w:val="22"/>
          <w:szCs w:val="22"/>
          <w:lang w:val="en-US"/>
        </w:rPr>
        <w:t xml:space="preserve">as well as </w:t>
      </w:r>
      <w:r w:rsidRPr="000F1836">
        <w:rPr>
          <w:rFonts w:ascii="Verdana" w:hAnsi="Verdana"/>
          <w:sz w:val="22"/>
          <w:szCs w:val="22"/>
          <w:lang w:val="en-US"/>
        </w:rPr>
        <w:t>the activities of Palestinian armed groups in Gaza, including attacks on Israel.</w:t>
      </w:r>
      <w:r w:rsidRPr="00AD7769">
        <w:rPr>
          <w:rFonts w:ascii="Verdana" w:hAnsi="Verdana"/>
          <w:sz w:val="22"/>
          <w:szCs w:val="22"/>
          <w:lang w:val="en-US"/>
        </w:rPr>
        <w:t xml:space="preserve"> </w:t>
      </w:r>
    </w:p>
    <w:p w14:paraId="113E7488" w14:textId="7B3905A0" w:rsidR="007323A8" w:rsidRPr="00AD7769" w:rsidRDefault="00FA32DD" w:rsidP="00C96D3E">
      <w:pPr>
        <w:pStyle w:val="NormalWeb"/>
        <w:rPr>
          <w:rFonts w:ascii="Verdana" w:hAnsi="Verdana"/>
          <w:sz w:val="22"/>
          <w:szCs w:val="22"/>
        </w:rPr>
      </w:pPr>
      <w:r>
        <w:rPr>
          <w:rFonts w:ascii="Verdana" w:hAnsi="Verdana"/>
          <w:sz w:val="22"/>
          <w:szCs w:val="22"/>
        </w:rPr>
        <w:t>The c</w:t>
      </w:r>
      <w:r w:rsidR="00C96D3E" w:rsidRPr="00AD7769">
        <w:rPr>
          <w:rFonts w:ascii="Verdana" w:hAnsi="Verdana"/>
          <w:sz w:val="22"/>
          <w:szCs w:val="22"/>
        </w:rPr>
        <w:t>ommission was initially requested to report back to the Human Rights Council in March 2015, but that was deferred to 29 June 2015</w:t>
      </w:r>
      <w:r w:rsidR="003F467F" w:rsidRPr="00AD7769">
        <w:rPr>
          <w:rFonts w:ascii="Verdana" w:hAnsi="Verdana"/>
          <w:sz w:val="22"/>
          <w:szCs w:val="22"/>
        </w:rPr>
        <w:t xml:space="preserve"> after the resignation of Professor William Schabas</w:t>
      </w:r>
      <w:r w:rsidR="00BD349D" w:rsidRPr="00AD7769">
        <w:rPr>
          <w:rFonts w:ascii="Verdana" w:hAnsi="Verdana"/>
          <w:sz w:val="22"/>
          <w:szCs w:val="22"/>
        </w:rPr>
        <w:t xml:space="preserve"> on 2 February 2015</w:t>
      </w:r>
      <w:r w:rsidR="00C96D3E" w:rsidRPr="00AD7769">
        <w:rPr>
          <w:rFonts w:ascii="Verdana" w:hAnsi="Verdana"/>
          <w:sz w:val="22"/>
          <w:szCs w:val="22"/>
        </w:rPr>
        <w:t xml:space="preserve">. </w:t>
      </w:r>
      <w:r w:rsidR="00C819F5" w:rsidRPr="00AD7769">
        <w:rPr>
          <w:rFonts w:ascii="Verdana" w:hAnsi="Verdana"/>
          <w:sz w:val="22"/>
          <w:szCs w:val="22"/>
        </w:rPr>
        <w:t>[</w:t>
      </w:r>
      <w:r w:rsidR="007323A8" w:rsidRPr="00AD7769">
        <w:rPr>
          <w:rFonts w:ascii="Verdana" w:hAnsi="Verdana"/>
          <w:sz w:val="22"/>
          <w:szCs w:val="22"/>
        </w:rPr>
        <w:t xml:space="preserve">Statement on the resignation is available here: </w:t>
      </w:r>
      <w:hyperlink r:id="rId8" w:history="1">
        <w:r w:rsidR="007323A8" w:rsidRPr="00AD7769">
          <w:rPr>
            <w:rStyle w:val="Hyperlink"/>
            <w:rFonts w:ascii="Verdana" w:hAnsi="Verdana"/>
            <w:sz w:val="22"/>
            <w:szCs w:val="22"/>
          </w:rPr>
          <w:t>http://www.ohchr.org/EN/NewsEvents/Pages/DisplayNews.aspx?NewsID=15540&amp;LangID=E</w:t>
        </w:r>
      </w:hyperlink>
      <w:r w:rsidR="00C819F5" w:rsidRPr="00AD7769">
        <w:rPr>
          <w:rFonts w:ascii="Verdana" w:hAnsi="Verdana"/>
          <w:sz w:val="22"/>
          <w:szCs w:val="22"/>
        </w:rPr>
        <w:t xml:space="preserve"> ]</w:t>
      </w:r>
    </w:p>
    <w:p w14:paraId="12EBB447" w14:textId="557E9304" w:rsidR="007323A8" w:rsidRPr="00AD7769" w:rsidRDefault="00C96D3E" w:rsidP="00C96D3E">
      <w:pPr>
        <w:pStyle w:val="NormalWeb"/>
        <w:rPr>
          <w:rFonts w:ascii="Verdana" w:hAnsi="Verdana"/>
          <w:sz w:val="22"/>
          <w:szCs w:val="22"/>
        </w:rPr>
      </w:pPr>
      <w:r w:rsidRPr="00AD7769">
        <w:rPr>
          <w:rFonts w:ascii="Verdana" w:hAnsi="Verdana"/>
          <w:sz w:val="22"/>
          <w:szCs w:val="22"/>
        </w:rPr>
        <w:t xml:space="preserve">On 16 September 2014, the Human Rights Council </w:t>
      </w:r>
      <w:r w:rsidR="00FA32DD">
        <w:rPr>
          <w:rFonts w:ascii="Verdana" w:hAnsi="Verdana"/>
          <w:sz w:val="22"/>
          <w:szCs w:val="22"/>
        </w:rPr>
        <w:t>appointed three members to the c</w:t>
      </w:r>
      <w:r w:rsidRPr="00AD7769">
        <w:rPr>
          <w:rFonts w:ascii="Verdana" w:hAnsi="Verdana"/>
          <w:sz w:val="22"/>
          <w:szCs w:val="22"/>
        </w:rPr>
        <w:t>ommission: Justice Mary McGowan Davi</w:t>
      </w:r>
      <w:r w:rsidR="00044C7F">
        <w:rPr>
          <w:rFonts w:ascii="Verdana" w:hAnsi="Verdana"/>
          <w:sz w:val="22"/>
          <w:szCs w:val="22"/>
        </w:rPr>
        <w:t>s</w:t>
      </w:r>
      <w:r w:rsidRPr="00AD7769">
        <w:rPr>
          <w:rFonts w:ascii="Verdana" w:hAnsi="Verdana"/>
          <w:sz w:val="22"/>
          <w:szCs w:val="22"/>
        </w:rPr>
        <w:t xml:space="preserve"> (United State</w:t>
      </w:r>
      <w:r w:rsidR="00BD349D" w:rsidRPr="00AD7769">
        <w:rPr>
          <w:rFonts w:ascii="Verdana" w:hAnsi="Verdana"/>
          <w:sz w:val="22"/>
          <w:szCs w:val="22"/>
        </w:rPr>
        <w:t>s</w:t>
      </w:r>
      <w:r w:rsidR="00FA32DD">
        <w:rPr>
          <w:rFonts w:ascii="Verdana" w:hAnsi="Verdana"/>
          <w:sz w:val="22"/>
          <w:szCs w:val="22"/>
        </w:rPr>
        <w:t>, current chair of the commission); D</w:t>
      </w:r>
      <w:r w:rsidRPr="00AD7769">
        <w:rPr>
          <w:rFonts w:ascii="Verdana" w:hAnsi="Verdana"/>
          <w:sz w:val="22"/>
          <w:szCs w:val="22"/>
        </w:rPr>
        <w:t xml:space="preserve">r. Doudou Diene (Senegal); and Professor William Schabas (Canada, </w:t>
      </w:r>
      <w:r w:rsidR="00BD349D" w:rsidRPr="00AD7769">
        <w:rPr>
          <w:rFonts w:ascii="Verdana" w:hAnsi="Verdana"/>
          <w:sz w:val="22"/>
          <w:szCs w:val="22"/>
        </w:rPr>
        <w:t xml:space="preserve">initial </w:t>
      </w:r>
      <w:r w:rsidR="00FA32DD">
        <w:rPr>
          <w:rFonts w:ascii="Verdana" w:hAnsi="Verdana"/>
          <w:sz w:val="22"/>
          <w:szCs w:val="22"/>
        </w:rPr>
        <w:t>chair of the commission). Biographies of the c</w:t>
      </w:r>
      <w:r w:rsidRPr="00AD7769">
        <w:rPr>
          <w:rFonts w:ascii="Verdana" w:hAnsi="Verdana"/>
          <w:sz w:val="22"/>
          <w:szCs w:val="22"/>
        </w:rPr>
        <w:t xml:space="preserve">ommissioners are available here:  </w:t>
      </w:r>
      <w:hyperlink r:id="rId9" w:history="1">
        <w:r w:rsidR="007323A8" w:rsidRPr="00AD7769">
          <w:rPr>
            <w:rStyle w:val="Hyperlink"/>
            <w:rFonts w:ascii="Verdana" w:hAnsi="Verdana"/>
            <w:sz w:val="22"/>
            <w:szCs w:val="22"/>
          </w:rPr>
          <w:t>http://www.ohchr.org/EN/HRBodies/HRC/CoIGazaConflict/Pages/CommissionOfInquiry.aspx</w:t>
        </w:r>
      </w:hyperlink>
    </w:p>
    <w:p w14:paraId="5AA73887" w14:textId="00AD3E8A" w:rsidR="007323A8" w:rsidRPr="00AD7769" w:rsidRDefault="00BD349D" w:rsidP="00C96D3E">
      <w:pPr>
        <w:pStyle w:val="NormalWeb"/>
        <w:rPr>
          <w:rFonts w:ascii="Verdana" w:hAnsi="Verdana"/>
          <w:sz w:val="22"/>
          <w:szCs w:val="22"/>
        </w:rPr>
      </w:pPr>
      <w:r w:rsidRPr="00AD7769">
        <w:rPr>
          <w:rFonts w:ascii="Verdana" w:hAnsi="Verdana"/>
          <w:sz w:val="22"/>
          <w:szCs w:val="22"/>
        </w:rPr>
        <w:t>The relevant Human Rights Counc</w:t>
      </w:r>
      <w:r w:rsidR="00FA32DD">
        <w:rPr>
          <w:rFonts w:ascii="Verdana" w:hAnsi="Verdana"/>
          <w:sz w:val="22"/>
          <w:szCs w:val="22"/>
        </w:rPr>
        <w:t>il resolution establishing the c</w:t>
      </w:r>
      <w:r w:rsidRPr="00AD7769">
        <w:rPr>
          <w:rFonts w:ascii="Verdana" w:hAnsi="Verdana"/>
          <w:sz w:val="22"/>
          <w:szCs w:val="22"/>
        </w:rPr>
        <w:t>ommission is S21/1</w:t>
      </w:r>
      <w:r w:rsidR="007323A8" w:rsidRPr="00AD7769">
        <w:rPr>
          <w:rFonts w:ascii="Verdana" w:hAnsi="Verdana"/>
          <w:sz w:val="22"/>
          <w:szCs w:val="22"/>
        </w:rPr>
        <w:t xml:space="preserve"> and is available here: </w:t>
      </w:r>
      <w:hyperlink r:id="rId10" w:history="1">
        <w:r w:rsidR="007323A8" w:rsidRPr="00AD7769">
          <w:rPr>
            <w:rStyle w:val="Hyperlink"/>
            <w:rFonts w:ascii="Verdana" w:hAnsi="Verdana"/>
            <w:sz w:val="22"/>
            <w:szCs w:val="22"/>
          </w:rPr>
          <w:t>http://ap.ohchr.org/documents/dpage_e.aspx?si=A/HRC/RES/S-21/1</w:t>
        </w:r>
      </w:hyperlink>
    </w:p>
    <w:p w14:paraId="7E83923D" w14:textId="3077833D" w:rsidR="00C96D3E" w:rsidRPr="00AD7769" w:rsidRDefault="00FA32DD" w:rsidP="00C96D3E">
      <w:pPr>
        <w:pStyle w:val="NormalWeb"/>
        <w:rPr>
          <w:rFonts w:ascii="Verdana" w:hAnsi="Verdana"/>
          <w:sz w:val="22"/>
          <w:szCs w:val="22"/>
        </w:rPr>
      </w:pPr>
      <w:r w:rsidRPr="000F1836">
        <w:rPr>
          <w:rFonts w:ascii="Verdana" w:hAnsi="Verdana"/>
          <w:sz w:val="22"/>
          <w:szCs w:val="22"/>
        </w:rPr>
        <w:t>The c</w:t>
      </w:r>
      <w:r w:rsidR="00BD349D" w:rsidRPr="000F1836">
        <w:rPr>
          <w:rFonts w:ascii="Verdana" w:hAnsi="Verdana"/>
          <w:sz w:val="22"/>
          <w:szCs w:val="22"/>
        </w:rPr>
        <w:t xml:space="preserve">ommission is an independent temporary body of a non-judicial nature. </w:t>
      </w:r>
      <w:r w:rsidR="00B35914" w:rsidRPr="000F1836">
        <w:rPr>
          <w:rFonts w:ascii="Verdana" w:hAnsi="Verdana"/>
          <w:sz w:val="22"/>
          <w:szCs w:val="22"/>
        </w:rPr>
        <w:t>It</w:t>
      </w:r>
      <w:r w:rsidR="00C96D3E" w:rsidRPr="000F1836">
        <w:rPr>
          <w:rFonts w:ascii="Verdana" w:hAnsi="Verdana"/>
          <w:sz w:val="22"/>
          <w:szCs w:val="22"/>
        </w:rPr>
        <w:t xml:space="preserve"> is supported by a Secretariat</w:t>
      </w:r>
      <w:r w:rsidR="000F1836">
        <w:rPr>
          <w:rFonts w:ascii="Verdana" w:hAnsi="Verdana"/>
          <w:sz w:val="22"/>
          <w:szCs w:val="22"/>
        </w:rPr>
        <w:t>,</w:t>
      </w:r>
      <w:r w:rsidR="00C96D3E" w:rsidRPr="000F1836">
        <w:rPr>
          <w:rFonts w:ascii="Verdana" w:hAnsi="Verdana"/>
          <w:sz w:val="22"/>
          <w:szCs w:val="22"/>
        </w:rPr>
        <w:t xml:space="preserve"> </w:t>
      </w:r>
      <w:r w:rsidR="000F1836" w:rsidRPr="000F1836">
        <w:rPr>
          <w:rFonts w:ascii="Verdana" w:hAnsi="Verdana"/>
          <w:sz w:val="22"/>
          <w:szCs w:val="22"/>
        </w:rPr>
        <w:t>estab</w:t>
      </w:r>
      <w:r w:rsidR="000F1836">
        <w:rPr>
          <w:rFonts w:ascii="Verdana" w:hAnsi="Verdana"/>
          <w:sz w:val="22"/>
          <w:szCs w:val="22"/>
        </w:rPr>
        <w:t>li</w:t>
      </w:r>
      <w:r w:rsidR="000F1836" w:rsidRPr="000F1836">
        <w:rPr>
          <w:rFonts w:ascii="Verdana" w:hAnsi="Verdana"/>
          <w:sz w:val="22"/>
          <w:szCs w:val="22"/>
        </w:rPr>
        <w:t>shed by OHCHR in accordance with standard practice.</w:t>
      </w:r>
      <w:r w:rsidR="000F1836">
        <w:rPr>
          <w:rFonts w:ascii="Verdana" w:hAnsi="Verdana"/>
          <w:sz w:val="22"/>
          <w:szCs w:val="22"/>
        </w:rPr>
        <w:t xml:space="preserve"> </w:t>
      </w:r>
    </w:p>
    <w:p w14:paraId="188E25F9" w14:textId="294EDA17" w:rsidR="00C96D3E" w:rsidRPr="00AD7769" w:rsidRDefault="00C96D3E" w:rsidP="00C71C35">
      <w:pPr>
        <w:pStyle w:val="NormalWeb"/>
        <w:outlineLvl w:val="0"/>
        <w:rPr>
          <w:rFonts w:ascii="Verdana" w:hAnsi="Verdana"/>
          <w:sz w:val="22"/>
          <w:szCs w:val="22"/>
        </w:rPr>
      </w:pPr>
      <w:r w:rsidRPr="00AD7769">
        <w:rPr>
          <w:rFonts w:ascii="Verdana" w:hAnsi="Verdana"/>
          <w:b/>
          <w:bCs/>
          <w:sz w:val="22"/>
          <w:szCs w:val="22"/>
        </w:rPr>
        <w:t>2. Where can the findings of</w:t>
      </w:r>
      <w:r w:rsidR="00FA32DD">
        <w:rPr>
          <w:rFonts w:ascii="Verdana" w:hAnsi="Verdana"/>
          <w:b/>
          <w:bCs/>
          <w:sz w:val="22"/>
          <w:szCs w:val="22"/>
        </w:rPr>
        <w:t xml:space="preserve"> the c</w:t>
      </w:r>
      <w:r w:rsidRPr="00AD7769">
        <w:rPr>
          <w:rFonts w:ascii="Verdana" w:hAnsi="Verdana"/>
          <w:b/>
          <w:bCs/>
          <w:sz w:val="22"/>
          <w:szCs w:val="22"/>
        </w:rPr>
        <w:t xml:space="preserve">ommission be found? </w:t>
      </w:r>
    </w:p>
    <w:p w14:paraId="74B71E98" w14:textId="162EA5D0" w:rsidR="00C96D3E" w:rsidRPr="00AD7769" w:rsidRDefault="00FA32DD" w:rsidP="00C96D3E">
      <w:pPr>
        <w:pStyle w:val="NormalWeb"/>
        <w:rPr>
          <w:rFonts w:ascii="Verdana" w:hAnsi="Verdana"/>
          <w:sz w:val="22"/>
          <w:szCs w:val="22"/>
        </w:rPr>
      </w:pPr>
      <w:r>
        <w:rPr>
          <w:rFonts w:ascii="Verdana" w:hAnsi="Verdana"/>
          <w:sz w:val="22"/>
          <w:szCs w:val="22"/>
        </w:rPr>
        <w:t>The c</w:t>
      </w:r>
      <w:r w:rsidR="00C96D3E" w:rsidRPr="00AD7769">
        <w:rPr>
          <w:rFonts w:ascii="Verdana" w:hAnsi="Verdana"/>
          <w:sz w:val="22"/>
          <w:szCs w:val="22"/>
        </w:rPr>
        <w:t xml:space="preserve">ommission’s principal </w:t>
      </w:r>
      <w:r>
        <w:rPr>
          <w:rFonts w:ascii="Verdana" w:hAnsi="Verdana"/>
          <w:sz w:val="22"/>
          <w:szCs w:val="22"/>
        </w:rPr>
        <w:t>findings are summarized in the c</w:t>
      </w:r>
      <w:r w:rsidR="00C96D3E" w:rsidRPr="00AD7769">
        <w:rPr>
          <w:rFonts w:ascii="Verdana" w:hAnsi="Verdana"/>
          <w:sz w:val="22"/>
          <w:szCs w:val="22"/>
        </w:rPr>
        <w:t>ommission’s main report to the Human Rights Council (United Nations Document number: A/HRC/2</w:t>
      </w:r>
      <w:r w:rsidR="00BD349D" w:rsidRPr="00AD7769">
        <w:rPr>
          <w:rFonts w:ascii="Verdana" w:hAnsi="Verdana"/>
          <w:sz w:val="22"/>
          <w:szCs w:val="22"/>
        </w:rPr>
        <w:t>9/52</w:t>
      </w:r>
      <w:r w:rsidR="00C96D3E" w:rsidRPr="00AD7769">
        <w:rPr>
          <w:rFonts w:ascii="Verdana" w:hAnsi="Verdana"/>
          <w:sz w:val="22"/>
          <w:szCs w:val="22"/>
        </w:rPr>
        <w:t>)</w:t>
      </w:r>
      <w:r>
        <w:rPr>
          <w:rFonts w:ascii="Verdana" w:hAnsi="Verdana"/>
          <w:sz w:val="22"/>
          <w:szCs w:val="22"/>
        </w:rPr>
        <w:t xml:space="preserve">. </w:t>
      </w:r>
      <w:r w:rsidR="00DD76C2" w:rsidRPr="00AD7769">
        <w:rPr>
          <w:rFonts w:ascii="Verdana" w:hAnsi="Verdana"/>
          <w:sz w:val="22"/>
          <w:szCs w:val="22"/>
        </w:rPr>
        <w:t>This is supplemented by more detailed findings</w:t>
      </w:r>
      <w:r w:rsidR="00544F7F">
        <w:rPr>
          <w:rFonts w:ascii="Verdana" w:hAnsi="Verdana"/>
          <w:sz w:val="22"/>
          <w:szCs w:val="22"/>
        </w:rPr>
        <w:t>,</w:t>
      </w:r>
      <w:r w:rsidR="00DD76C2" w:rsidRPr="00AD7769">
        <w:rPr>
          <w:rFonts w:ascii="Verdana" w:hAnsi="Verdana"/>
          <w:sz w:val="22"/>
          <w:szCs w:val="22"/>
        </w:rPr>
        <w:t xml:space="preserve"> including illustrative individual cases</w:t>
      </w:r>
      <w:r w:rsidR="00544F7F">
        <w:rPr>
          <w:rFonts w:ascii="Verdana" w:hAnsi="Verdana"/>
          <w:sz w:val="22"/>
          <w:szCs w:val="22"/>
        </w:rPr>
        <w:t>,</w:t>
      </w:r>
      <w:r w:rsidR="00DD76C2" w:rsidRPr="00AD7769">
        <w:rPr>
          <w:rFonts w:ascii="Verdana" w:hAnsi="Verdana"/>
          <w:sz w:val="22"/>
          <w:szCs w:val="22"/>
        </w:rPr>
        <w:t xml:space="preserve"> in the Conference Room Paper (United Nations </w:t>
      </w:r>
      <w:r w:rsidR="00DD76C2" w:rsidRPr="00AD7769">
        <w:rPr>
          <w:rFonts w:ascii="Verdana" w:hAnsi="Verdana"/>
          <w:sz w:val="22"/>
          <w:szCs w:val="22"/>
        </w:rPr>
        <w:lastRenderedPageBreak/>
        <w:t>Document number: A/HRC/2</w:t>
      </w:r>
      <w:r w:rsidR="00B51381">
        <w:rPr>
          <w:rFonts w:ascii="Verdana" w:hAnsi="Verdana"/>
          <w:sz w:val="22"/>
          <w:szCs w:val="22"/>
        </w:rPr>
        <w:t>9</w:t>
      </w:r>
      <w:r w:rsidR="00DD76C2" w:rsidRPr="00AD7769">
        <w:rPr>
          <w:rFonts w:ascii="Verdana" w:hAnsi="Verdana"/>
          <w:sz w:val="22"/>
          <w:szCs w:val="22"/>
        </w:rPr>
        <w:t>/</w:t>
      </w:r>
      <w:r w:rsidR="00DD76C2" w:rsidRPr="00AB676C">
        <w:rPr>
          <w:rFonts w:ascii="Verdana" w:hAnsi="Verdana"/>
          <w:sz w:val="22"/>
          <w:szCs w:val="22"/>
        </w:rPr>
        <w:t>CRP</w:t>
      </w:r>
      <w:r w:rsidR="00B51381" w:rsidRPr="00AB676C">
        <w:rPr>
          <w:rFonts w:ascii="Verdana" w:hAnsi="Verdana"/>
          <w:sz w:val="22"/>
          <w:szCs w:val="22"/>
        </w:rPr>
        <w:t>.</w:t>
      </w:r>
      <w:r w:rsidR="00AB676C" w:rsidRPr="00AB676C">
        <w:rPr>
          <w:rFonts w:ascii="Verdana" w:hAnsi="Verdana"/>
          <w:sz w:val="22"/>
          <w:szCs w:val="22"/>
        </w:rPr>
        <w:t>4</w:t>
      </w:r>
      <w:r w:rsidRPr="00AB676C">
        <w:rPr>
          <w:rFonts w:ascii="Verdana" w:hAnsi="Verdana"/>
          <w:sz w:val="22"/>
          <w:szCs w:val="22"/>
        </w:rPr>
        <w:t>).</w:t>
      </w:r>
      <w:r>
        <w:rPr>
          <w:rFonts w:ascii="Verdana" w:hAnsi="Verdana"/>
          <w:sz w:val="22"/>
          <w:szCs w:val="22"/>
        </w:rPr>
        <w:t xml:space="preserve"> </w:t>
      </w:r>
      <w:r w:rsidR="00C96D3E" w:rsidRPr="00AD7769">
        <w:rPr>
          <w:rFonts w:ascii="Verdana" w:hAnsi="Verdana"/>
          <w:sz w:val="22"/>
          <w:szCs w:val="22"/>
        </w:rPr>
        <w:t>The report also</w:t>
      </w:r>
      <w:r w:rsidR="00BD349D" w:rsidRPr="00AD7769">
        <w:rPr>
          <w:rFonts w:ascii="Verdana" w:hAnsi="Verdana"/>
          <w:sz w:val="22"/>
          <w:szCs w:val="22"/>
        </w:rPr>
        <w:t xml:space="preserve"> provides recommendations to Israel, the State of Palestine, the authorities in Gaza and Palestinian armed groups</w:t>
      </w:r>
      <w:r w:rsidR="00B35914" w:rsidRPr="00AD7769">
        <w:rPr>
          <w:rFonts w:ascii="Verdana" w:hAnsi="Verdana"/>
          <w:sz w:val="22"/>
          <w:szCs w:val="22"/>
        </w:rPr>
        <w:t>,</w:t>
      </w:r>
      <w:r w:rsidR="00BD349D" w:rsidRPr="00AD7769">
        <w:rPr>
          <w:rFonts w:ascii="Verdana" w:hAnsi="Verdana"/>
          <w:sz w:val="22"/>
          <w:szCs w:val="22"/>
        </w:rPr>
        <w:t xml:space="preserve"> as well as </w:t>
      </w:r>
      <w:r w:rsidR="00C96D3E" w:rsidRPr="00AD7769">
        <w:rPr>
          <w:rFonts w:ascii="Verdana" w:hAnsi="Verdana"/>
          <w:sz w:val="22"/>
          <w:szCs w:val="22"/>
        </w:rPr>
        <w:t>the international community. Both docume</w:t>
      </w:r>
      <w:r w:rsidR="00544F7F">
        <w:rPr>
          <w:rFonts w:ascii="Verdana" w:hAnsi="Verdana"/>
          <w:sz w:val="22"/>
          <w:szCs w:val="22"/>
        </w:rPr>
        <w:t>nts can be downloaded from the c</w:t>
      </w:r>
      <w:r w:rsidR="00C96D3E" w:rsidRPr="00AD7769">
        <w:rPr>
          <w:rFonts w:ascii="Verdana" w:hAnsi="Verdana"/>
          <w:sz w:val="22"/>
          <w:szCs w:val="22"/>
        </w:rPr>
        <w:t xml:space="preserve">ommission’s webpage: </w:t>
      </w:r>
      <w:hyperlink r:id="rId11" w:history="1">
        <w:r w:rsidR="001146AC" w:rsidRPr="00AD7769">
          <w:rPr>
            <w:rStyle w:val="Hyperlink"/>
            <w:rFonts w:ascii="Verdana" w:hAnsi="Verdana"/>
            <w:sz w:val="22"/>
            <w:szCs w:val="22"/>
          </w:rPr>
          <w:t>http://www.ohchr.org/EN/HRBodies/HRC/CoIGazaConflict/Pages/CommissionOfInquiry.aspx</w:t>
        </w:r>
      </w:hyperlink>
      <w:r w:rsidR="001146AC" w:rsidRPr="00AD7769">
        <w:rPr>
          <w:rFonts w:ascii="Verdana" w:hAnsi="Verdana"/>
          <w:sz w:val="22"/>
          <w:szCs w:val="22"/>
        </w:rPr>
        <w:t xml:space="preserve"> </w:t>
      </w:r>
    </w:p>
    <w:p w14:paraId="301DAA80" w14:textId="0FFF1E33" w:rsidR="00C96D3E" w:rsidRPr="00AD7769" w:rsidRDefault="00FA32DD" w:rsidP="00C71C35">
      <w:pPr>
        <w:pStyle w:val="NormalWeb"/>
        <w:outlineLvl w:val="0"/>
        <w:rPr>
          <w:rFonts w:ascii="Verdana" w:hAnsi="Verdana"/>
          <w:sz w:val="22"/>
          <w:szCs w:val="22"/>
        </w:rPr>
      </w:pPr>
      <w:r>
        <w:rPr>
          <w:rFonts w:ascii="Verdana" w:hAnsi="Verdana"/>
          <w:b/>
          <w:bCs/>
          <w:sz w:val="22"/>
          <w:szCs w:val="22"/>
        </w:rPr>
        <w:t xml:space="preserve">3. </w:t>
      </w:r>
      <w:r w:rsidR="00B51381">
        <w:rPr>
          <w:rFonts w:ascii="Verdana" w:hAnsi="Verdana"/>
          <w:b/>
          <w:bCs/>
          <w:sz w:val="22"/>
          <w:szCs w:val="22"/>
        </w:rPr>
        <w:t>What’s new about the hosti</w:t>
      </w:r>
      <w:r w:rsidR="000F1836">
        <w:rPr>
          <w:rFonts w:ascii="Verdana" w:hAnsi="Verdana"/>
          <w:b/>
          <w:bCs/>
          <w:sz w:val="22"/>
          <w:szCs w:val="22"/>
        </w:rPr>
        <w:t>lit</w:t>
      </w:r>
      <w:r w:rsidR="00B51381">
        <w:rPr>
          <w:rFonts w:ascii="Verdana" w:hAnsi="Verdana"/>
          <w:b/>
          <w:bCs/>
          <w:sz w:val="22"/>
          <w:szCs w:val="22"/>
        </w:rPr>
        <w:t>ies in 2014</w:t>
      </w:r>
      <w:r w:rsidR="00C96D3E" w:rsidRPr="00AD7769">
        <w:rPr>
          <w:rFonts w:ascii="Verdana" w:hAnsi="Verdana"/>
          <w:b/>
          <w:bCs/>
          <w:sz w:val="22"/>
          <w:szCs w:val="22"/>
        </w:rPr>
        <w:t xml:space="preserve">? </w:t>
      </w:r>
      <w:r w:rsidR="00B51381">
        <w:rPr>
          <w:rFonts w:ascii="Verdana" w:hAnsi="Verdana"/>
          <w:b/>
          <w:bCs/>
          <w:sz w:val="22"/>
          <w:szCs w:val="22"/>
        </w:rPr>
        <w:t xml:space="preserve"> </w:t>
      </w:r>
      <w:bookmarkStart w:id="0" w:name="_GoBack"/>
      <w:bookmarkEnd w:id="0"/>
    </w:p>
    <w:p w14:paraId="2472A454" w14:textId="6EAD6C79" w:rsidR="005F67E2" w:rsidRPr="00AD7769" w:rsidRDefault="00132A95" w:rsidP="005F67E2">
      <w:pPr>
        <w:pStyle w:val="NormalWeb"/>
        <w:rPr>
          <w:rFonts w:ascii="Verdana" w:hAnsi="Verdana"/>
          <w:sz w:val="22"/>
          <w:szCs w:val="22"/>
        </w:rPr>
      </w:pPr>
      <w:r w:rsidRPr="00AD7769">
        <w:rPr>
          <w:rFonts w:ascii="Verdana" w:hAnsi="Verdana"/>
          <w:sz w:val="22"/>
          <w:szCs w:val="22"/>
        </w:rPr>
        <w:t>The</w:t>
      </w:r>
      <w:r w:rsidR="00B51381">
        <w:rPr>
          <w:rFonts w:ascii="Verdana" w:hAnsi="Verdana"/>
          <w:sz w:val="22"/>
          <w:szCs w:val="22"/>
        </w:rPr>
        <w:t xml:space="preserve"> most important characteristics of the 2014 hostilities, which reflect new patterns</w:t>
      </w:r>
      <w:r w:rsidR="00593E6C">
        <w:rPr>
          <w:rFonts w:ascii="Verdana" w:hAnsi="Verdana"/>
          <w:sz w:val="22"/>
          <w:szCs w:val="22"/>
        </w:rPr>
        <w:t>,</w:t>
      </w:r>
      <w:r w:rsidR="00B51381">
        <w:rPr>
          <w:rFonts w:ascii="Verdana" w:hAnsi="Verdana"/>
          <w:sz w:val="22"/>
          <w:szCs w:val="22"/>
        </w:rPr>
        <w:t xml:space="preserve"> </w:t>
      </w:r>
      <w:r w:rsidR="005F67E2" w:rsidRPr="00AD7769">
        <w:rPr>
          <w:rFonts w:ascii="Verdana" w:hAnsi="Verdana"/>
          <w:sz w:val="22"/>
          <w:szCs w:val="22"/>
        </w:rPr>
        <w:t>include:</w:t>
      </w:r>
    </w:p>
    <w:p w14:paraId="3D06AE60" w14:textId="49CFAB8A" w:rsidR="00B51381" w:rsidRDefault="00B51381" w:rsidP="0082644D">
      <w:pPr>
        <w:pStyle w:val="NormalWeb"/>
        <w:numPr>
          <w:ilvl w:val="0"/>
          <w:numId w:val="5"/>
        </w:numPr>
        <w:rPr>
          <w:rFonts w:ascii="Verdana" w:hAnsi="Verdana"/>
          <w:sz w:val="22"/>
          <w:szCs w:val="22"/>
        </w:rPr>
      </w:pPr>
      <w:r>
        <w:rPr>
          <w:rFonts w:ascii="Verdana" w:hAnsi="Verdana"/>
          <w:sz w:val="22"/>
          <w:szCs w:val="22"/>
        </w:rPr>
        <w:t xml:space="preserve">Attacks by Israel on residential buildings resulting in the deaths of entire families. </w:t>
      </w:r>
    </w:p>
    <w:p w14:paraId="3EF4A6AC" w14:textId="23106D08" w:rsidR="00B51381" w:rsidRDefault="00B51381" w:rsidP="0082644D">
      <w:pPr>
        <w:pStyle w:val="NormalWeb"/>
        <w:numPr>
          <w:ilvl w:val="0"/>
          <w:numId w:val="5"/>
        </w:numPr>
        <w:rPr>
          <w:rFonts w:ascii="Verdana" w:hAnsi="Verdana"/>
          <w:sz w:val="22"/>
          <w:szCs w:val="22"/>
        </w:rPr>
      </w:pPr>
      <w:r>
        <w:rPr>
          <w:rFonts w:ascii="Verdana" w:hAnsi="Verdana"/>
          <w:sz w:val="22"/>
          <w:szCs w:val="22"/>
        </w:rPr>
        <w:t>Israel’s ground operations which levelled urban neighbourhoods</w:t>
      </w:r>
    </w:p>
    <w:p w14:paraId="48339809" w14:textId="2D380040" w:rsidR="00B51381" w:rsidRDefault="00044C7F" w:rsidP="0082644D">
      <w:pPr>
        <w:pStyle w:val="NormalWeb"/>
        <w:numPr>
          <w:ilvl w:val="0"/>
          <w:numId w:val="5"/>
        </w:numPr>
        <w:rPr>
          <w:rFonts w:ascii="Verdana" w:hAnsi="Verdana"/>
          <w:sz w:val="22"/>
          <w:szCs w:val="22"/>
        </w:rPr>
      </w:pPr>
      <w:r>
        <w:rPr>
          <w:rFonts w:ascii="Verdana" w:hAnsi="Verdana"/>
          <w:sz w:val="22"/>
          <w:szCs w:val="22"/>
        </w:rPr>
        <w:t xml:space="preserve">Increased firing of rockets and mortars towards Israel </w:t>
      </w:r>
      <w:r w:rsidR="00B51381">
        <w:rPr>
          <w:rFonts w:ascii="Verdana" w:hAnsi="Verdana"/>
          <w:sz w:val="22"/>
          <w:szCs w:val="22"/>
        </w:rPr>
        <w:t xml:space="preserve">by Palestinian armed groups </w:t>
      </w:r>
      <w:r w:rsidR="004F49FE">
        <w:rPr>
          <w:rFonts w:ascii="Verdana" w:hAnsi="Verdana"/>
          <w:sz w:val="22"/>
          <w:szCs w:val="22"/>
        </w:rPr>
        <w:t xml:space="preserve">and </w:t>
      </w:r>
      <w:r>
        <w:rPr>
          <w:rFonts w:ascii="Verdana" w:hAnsi="Verdana"/>
          <w:sz w:val="22"/>
          <w:szCs w:val="22"/>
        </w:rPr>
        <w:t xml:space="preserve">their use of </w:t>
      </w:r>
      <w:r w:rsidR="0017320B">
        <w:rPr>
          <w:rFonts w:ascii="Verdana" w:hAnsi="Verdana"/>
          <w:sz w:val="22"/>
          <w:szCs w:val="22"/>
        </w:rPr>
        <w:t>attack</w:t>
      </w:r>
      <w:r w:rsidR="00B51381">
        <w:rPr>
          <w:rFonts w:ascii="Verdana" w:hAnsi="Verdana"/>
          <w:sz w:val="22"/>
          <w:szCs w:val="22"/>
        </w:rPr>
        <w:t xml:space="preserve"> tunnels. </w:t>
      </w:r>
    </w:p>
    <w:p w14:paraId="4D8C5B60" w14:textId="77777777" w:rsidR="00B51381" w:rsidRDefault="00B51381" w:rsidP="00FC70F9">
      <w:pPr>
        <w:pStyle w:val="NormalWeb"/>
        <w:rPr>
          <w:rFonts w:ascii="Verdana" w:hAnsi="Verdana"/>
          <w:sz w:val="22"/>
          <w:szCs w:val="22"/>
        </w:rPr>
      </w:pPr>
    </w:p>
    <w:p w14:paraId="1B18D69E" w14:textId="27F1BD35" w:rsidR="000C5421" w:rsidRPr="00AD7769" w:rsidRDefault="00A25FCD" w:rsidP="00C71C35">
      <w:pPr>
        <w:pStyle w:val="NormalWeb"/>
        <w:outlineLvl w:val="0"/>
        <w:rPr>
          <w:rFonts w:ascii="Verdana" w:hAnsi="Verdana"/>
          <w:b/>
          <w:bCs/>
          <w:sz w:val="22"/>
          <w:szCs w:val="22"/>
        </w:rPr>
      </w:pPr>
      <w:r w:rsidRPr="00AD7769">
        <w:rPr>
          <w:rFonts w:ascii="Verdana" w:hAnsi="Verdana"/>
          <w:b/>
          <w:bCs/>
          <w:sz w:val="22"/>
          <w:szCs w:val="22"/>
        </w:rPr>
        <w:t xml:space="preserve">4. </w:t>
      </w:r>
      <w:r w:rsidR="000C5421" w:rsidRPr="00AD7769">
        <w:rPr>
          <w:rFonts w:ascii="Verdana" w:hAnsi="Verdana"/>
          <w:b/>
          <w:bCs/>
          <w:sz w:val="22"/>
          <w:szCs w:val="22"/>
        </w:rPr>
        <w:t>Accountability</w:t>
      </w:r>
    </w:p>
    <w:p w14:paraId="41096AC5" w14:textId="51BEEE75" w:rsidR="00E51182" w:rsidRPr="00AD7769" w:rsidRDefault="000C5421" w:rsidP="000C5421">
      <w:pPr>
        <w:pStyle w:val="NormalWeb"/>
        <w:rPr>
          <w:rFonts w:ascii="Verdana" w:hAnsi="Verdana"/>
          <w:sz w:val="22"/>
          <w:szCs w:val="22"/>
        </w:rPr>
      </w:pPr>
      <w:r w:rsidRPr="00AD7769">
        <w:rPr>
          <w:rFonts w:ascii="Verdana" w:hAnsi="Verdana"/>
          <w:sz w:val="22"/>
          <w:szCs w:val="22"/>
        </w:rPr>
        <w:t>The</w:t>
      </w:r>
      <w:r w:rsidR="00FA32DD">
        <w:rPr>
          <w:rFonts w:ascii="Verdana" w:hAnsi="Verdana"/>
          <w:sz w:val="22"/>
          <w:szCs w:val="22"/>
        </w:rPr>
        <w:t xml:space="preserve"> c</w:t>
      </w:r>
      <w:r w:rsidR="00E51182" w:rsidRPr="00AD7769">
        <w:rPr>
          <w:rFonts w:ascii="Verdana" w:hAnsi="Verdana"/>
          <w:sz w:val="22"/>
          <w:szCs w:val="22"/>
        </w:rPr>
        <w:t xml:space="preserve">ommission </w:t>
      </w:r>
      <w:r w:rsidR="0082644D">
        <w:rPr>
          <w:rFonts w:ascii="Verdana" w:hAnsi="Verdana"/>
          <w:sz w:val="22"/>
          <w:szCs w:val="22"/>
        </w:rPr>
        <w:t xml:space="preserve">notes </w:t>
      </w:r>
      <w:r w:rsidR="00E51182" w:rsidRPr="00AD7769">
        <w:rPr>
          <w:rFonts w:ascii="Verdana" w:hAnsi="Verdana"/>
          <w:sz w:val="22"/>
          <w:szCs w:val="22"/>
        </w:rPr>
        <w:t>steps taken by Israel to investigate alleged violations</w:t>
      </w:r>
      <w:r w:rsidR="00044C7F">
        <w:rPr>
          <w:rFonts w:ascii="Verdana" w:hAnsi="Verdana"/>
          <w:sz w:val="22"/>
          <w:szCs w:val="22"/>
        </w:rPr>
        <w:t>;</w:t>
      </w:r>
      <w:r w:rsidR="00E51182" w:rsidRPr="00AD7769">
        <w:rPr>
          <w:rFonts w:ascii="Verdana" w:hAnsi="Verdana"/>
          <w:sz w:val="22"/>
          <w:szCs w:val="22"/>
        </w:rPr>
        <w:t xml:space="preserve"> however flaws remain regarding Israel’s adherence to internat</w:t>
      </w:r>
      <w:r w:rsidR="001E1476" w:rsidRPr="00AD7769">
        <w:rPr>
          <w:rFonts w:ascii="Verdana" w:hAnsi="Verdana"/>
          <w:sz w:val="22"/>
          <w:szCs w:val="22"/>
        </w:rPr>
        <w:t>ional standards</w:t>
      </w:r>
      <w:r w:rsidR="0017320B">
        <w:rPr>
          <w:rFonts w:ascii="Verdana" w:hAnsi="Verdana"/>
          <w:sz w:val="22"/>
          <w:szCs w:val="22"/>
        </w:rPr>
        <w:t xml:space="preserve">. </w:t>
      </w:r>
      <w:r w:rsidR="00EA6109" w:rsidRPr="00AD7769">
        <w:rPr>
          <w:rFonts w:ascii="Verdana" w:hAnsi="Verdana"/>
          <w:sz w:val="22"/>
          <w:szCs w:val="22"/>
        </w:rPr>
        <w:t xml:space="preserve">Impunity prevails across the board for violations </w:t>
      </w:r>
      <w:r w:rsidR="001E1476" w:rsidRPr="00AD7769">
        <w:rPr>
          <w:rFonts w:ascii="Verdana" w:hAnsi="Verdana"/>
          <w:sz w:val="22"/>
          <w:szCs w:val="22"/>
        </w:rPr>
        <w:t xml:space="preserve">of international humanitarian law and human rights law </w:t>
      </w:r>
      <w:r w:rsidR="00EA6109" w:rsidRPr="00AD7769">
        <w:rPr>
          <w:rFonts w:ascii="Verdana" w:hAnsi="Verdana"/>
          <w:sz w:val="22"/>
          <w:szCs w:val="22"/>
        </w:rPr>
        <w:t>allegedly committed by Israeli forces</w:t>
      </w:r>
      <w:r w:rsidR="001E1476" w:rsidRPr="00AD7769">
        <w:rPr>
          <w:rFonts w:ascii="Verdana" w:hAnsi="Verdana"/>
          <w:sz w:val="22"/>
          <w:szCs w:val="22"/>
        </w:rPr>
        <w:t>.</w:t>
      </w:r>
      <w:r w:rsidR="00EA6109" w:rsidRPr="00AD7769">
        <w:rPr>
          <w:rFonts w:ascii="Verdana" w:hAnsi="Verdana"/>
          <w:sz w:val="22"/>
          <w:szCs w:val="22"/>
        </w:rPr>
        <w:t xml:space="preserve"> Israel must </w:t>
      </w:r>
      <w:r w:rsidR="001E1476" w:rsidRPr="00AD7769">
        <w:rPr>
          <w:rFonts w:ascii="Verdana" w:hAnsi="Verdana"/>
          <w:sz w:val="22"/>
          <w:szCs w:val="22"/>
        </w:rPr>
        <w:t xml:space="preserve">hold </w:t>
      </w:r>
      <w:r w:rsidR="001F74EB" w:rsidRPr="00AD7769">
        <w:rPr>
          <w:rFonts w:ascii="Verdana" w:hAnsi="Verdana"/>
          <w:sz w:val="22"/>
          <w:szCs w:val="22"/>
        </w:rPr>
        <w:t>wrong</w:t>
      </w:r>
      <w:r w:rsidR="00EA6109" w:rsidRPr="00AD7769">
        <w:rPr>
          <w:rFonts w:ascii="Verdana" w:hAnsi="Verdana"/>
          <w:sz w:val="22"/>
          <w:szCs w:val="22"/>
        </w:rPr>
        <w:t>doers accountable in order to ensure justice and non-recurrence.</w:t>
      </w:r>
    </w:p>
    <w:p w14:paraId="6F7E177C" w14:textId="64A8B1F4" w:rsidR="001E1476" w:rsidRPr="00AD7769" w:rsidRDefault="00FA32DD" w:rsidP="00A25FCD">
      <w:pPr>
        <w:pStyle w:val="NormalWeb"/>
        <w:rPr>
          <w:rFonts w:ascii="Verdana" w:hAnsi="Verdana"/>
          <w:sz w:val="22"/>
          <w:szCs w:val="22"/>
        </w:rPr>
      </w:pPr>
      <w:r>
        <w:rPr>
          <w:rFonts w:ascii="Verdana" w:hAnsi="Verdana"/>
          <w:sz w:val="22"/>
          <w:szCs w:val="22"/>
        </w:rPr>
        <w:t>The c</w:t>
      </w:r>
      <w:r w:rsidR="00BF0827" w:rsidRPr="00AD7769">
        <w:rPr>
          <w:rFonts w:ascii="Verdana" w:hAnsi="Verdana"/>
          <w:sz w:val="22"/>
          <w:szCs w:val="22"/>
        </w:rPr>
        <w:t>ommission found the i</w:t>
      </w:r>
      <w:r w:rsidR="000C5421" w:rsidRPr="00AD7769">
        <w:rPr>
          <w:rFonts w:ascii="Verdana" w:hAnsi="Verdana"/>
          <w:sz w:val="22"/>
          <w:szCs w:val="22"/>
        </w:rPr>
        <w:t xml:space="preserve">nvestigations by Palestinian authorities </w:t>
      </w:r>
      <w:r w:rsidR="001E1476" w:rsidRPr="00AD7769">
        <w:rPr>
          <w:rFonts w:ascii="Verdana" w:hAnsi="Verdana"/>
          <w:sz w:val="22"/>
          <w:szCs w:val="22"/>
        </w:rPr>
        <w:t xml:space="preserve">were </w:t>
      </w:r>
      <w:r w:rsidR="000C5421" w:rsidRPr="00AD7769">
        <w:rPr>
          <w:rFonts w:ascii="Verdana" w:hAnsi="Verdana"/>
          <w:sz w:val="22"/>
          <w:szCs w:val="22"/>
        </w:rPr>
        <w:t>woefully inadequate</w:t>
      </w:r>
      <w:r w:rsidR="00BF0827" w:rsidRPr="00AD7769">
        <w:rPr>
          <w:rFonts w:ascii="Verdana" w:hAnsi="Verdana"/>
          <w:sz w:val="22"/>
          <w:szCs w:val="22"/>
        </w:rPr>
        <w:t xml:space="preserve">. </w:t>
      </w:r>
      <w:r w:rsidR="00044C7F">
        <w:rPr>
          <w:rFonts w:ascii="Verdana" w:hAnsi="Verdana"/>
          <w:sz w:val="22"/>
          <w:szCs w:val="22"/>
        </w:rPr>
        <w:t xml:space="preserve">No steps appear to have been taken by the local authorities in Gaza to ensure investigations into actions by Palestinian armed groups, seemingly owing to a lack of political will. </w:t>
      </w:r>
    </w:p>
    <w:p w14:paraId="5DA10AB6" w14:textId="601F1F73" w:rsidR="000C5421" w:rsidRPr="00AD7769" w:rsidRDefault="00FA32DD" w:rsidP="00A25FCD">
      <w:pPr>
        <w:pStyle w:val="NormalWeb"/>
        <w:rPr>
          <w:rFonts w:ascii="Verdana" w:hAnsi="Verdana"/>
          <w:sz w:val="22"/>
          <w:szCs w:val="22"/>
        </w:rPr>
      </w:pPr>
      <w:r>
        <w:rPr>
          <w:rFonts w:ascii="Verdana" w:hAnsi="Verdana"/>
          <w:sz w:val="22"/>
          <w:szCs w:val="22"/>
        </w:rPr>
        <w:t>The c</w:t>
      </w:r>
      <w:r w:rsidR="00EA6109" w:rsidRPr="00AD7769">
        <w:rPr>
          <w:rFonts w:ascii="Verdana" w:hAnsi="Verdana"/>
          <w:sz w:val="22"/>
          <w:szCs w:val="22"/>
        </w:rPr>
        <w:t xml:space="preserve">ommission </w:t>
      </w:r>
      <w:r w:rsidR="00FC70F9">
        <w:rPr>
          <w:rFonts w:ascii="Verdana" w:hAnsi="Verdana"/>
          <w:sz w:val="22"/>
          <w:szCs w:val="22"/>
        </w:rPr>
        <w:t>called on all parties to implement credible</w:t>
      </w:r>
      <w:r w:rsidR="00593E6C">
        <w:rPr>
          <w:rFonts w:ascii="Verdana" w:hAnsi="Verdana"/>
          <w:sz w:val="22"/>
          <w:szCs w:val="22"/>
        </w:rPr>
        <w:t>,</w:t>
      </w:r>
      <w:r w:rsidR="00FC70F9">
        <w:rPr>
          <w:rFonts w:ascii="Verdana" w:hAnsi="Verdana"/>
          <w:sz w:val="22"/>
          <w:szCs w:val="22"/>
        </w:rPr>
        <w:t xml:space="preserve"> transparent</w:t>
      </w:r>
      <w:r w:rsidR="00593E6C">
        <w:rPr>
          <w:rFonts w:ascii="Verdana" w:hAnsi="Verdana"/>
          <w:sz w:val="22"/>
          <w:szCs w:val="22"/>
        </w:rPr>
        <w:t>,</w:t>
      </w:r>
      <w:r w:rsidR="00FC70F9">
        <w:rPr>
          <w:rFonts w:ascii="Verdana" w:hAnsi="Verdana"/>
          <w:sz w:val="22"/>
          <w:szCs w:val="22"/>
        </w:rPr>
        <w:t xml:space="preserve"> effectiv</w:t>
      </w:r>
      <w:r w:rsidR="00E0193F">
        <w:rPr>
          <w:rFonts w:ascii="Verdana" w:hAnsi="Verdana"/>
          <w:sz w:val="22"/>
          <w:szCs w:val="22"/>
        </w:rPr>
        <w:t xml:space="preserve">e and </w:t>
      </w:r>
      <w:r w:rsidR="00FC70F9">
        <w:rPr>
          <w:rFonts w:ascii="Verdana" w:hAnsi="Verdana"/>
          <w:sz w:val="22"/>
          <w:szCs w:val="22"/>
        </w:rPr>
        <w:t xml:space="preserve">independent accountability mechanisms and ensure the right of all victims to an effective remedy. </w:t>
      </w:r>
    </w:p>
    <w:p w14:paraId="6F642D17" w14:textId="08FBCAAA" w:rsidR="007323A8" w:rsidRPr="00AD7769" w:rsidRDefault="000C5421" w:rsidP="00C71C35">
      <w:pPr>
        <w:pStyle w:val="NormalWeb"/>
        <w:outlineLvl w:val="0"/>
        <w:rPr>
          <w:rFonts w:ascii="Verdana" w:hAnsi="Verdana"/>
          <w:b/>
          <w:bCs/>
          <w:sz w:val="22"/>
          <w:szCs w:val="22"/>
        </w:rPr>
      </w:pPr>
      <w:r w:rsidRPr="00AD7769">
        <w:rPr>
          <w:rFonts w:ascii="Verdana" w:hAnsi="Verdana"/>
          <w:b/>
          <w:bCs/>
          <w:sz w:val="22"/>
          <w:szCs w:val="22"/>
        </w:rPr>
        <w:t xml:space="preserve">5. </w:t>
      </w:r>
      <w:r w:rsidR="00A25FCD" w:rsidRPr="00AD7769">
        <w:rPr>
          <w:rFonts w:ascii="Verdana" w:hAnsi="Verdana"/>
          <w:b/>
          <w:bCs/>
          <w:sz w:val="22"/>
          <w:szCs w:val="22"/>
        </w:rPr>
        <w:t>What are</w:t>
      </w:r>
      <w:r w:rsidR="001F74EB" w:rsidRPr="00AD7769">
        <w:rPr>
          <w:rFonts w:ascii="Verdana" w:hAnsi="Verdana"/>
          <w:b/>
          <w:bCs/>
          <w:sz w:val="22"/>
          <w:szCs w:val="22"/>
        </w:rPr>
        <w:t xml:space="preserve"> some of</w:t>
      </w:r>
      <w:r w:rsidR="00FA32DD">
        <w:rPr>
          <w:rFonts w:ascii="Verdana" w:hAnsi="Verdana"/>
          <w:b/>
          <w:bCs/>
          <w:sz w:val="22"/>
          <w:szCs w:val="22"/>
        </w:rPr>
        <w:t xml:space="preserve"> the recommendations of the c</w:t>
      </w:r>
      <w:r w:rsidR="00A25FCD" w:rsidRPr="00AD7769">
        <w:rPr>
          <w:rFonts w:ascii="Verdana" w:hAnsi="Verdana"/>
          <w:b/>
          <w:bCs/>
          <w:sz w:val="22"/>
          <w:szCs w:val="22"/>
        </w:rPr>
        <w:t>ommission</w:t>
      </w:r>
      <w:r w:rsidRPr="00AD7769">
        <w:rPr>
          <w:rFonts w:ascii="Verdana" w:hAnsi="Verdana"/>
          <w:b/>
          <w:bCs/>
          <w:sz w:val="22"/>
          <w:szCs w:val="22"/>
        </w:rPr>
        <w:t xml:space="preserve"> for Israel</w:t>
      </w:r>
      <w:r w:rsidR="00A25FCD" w:rsidRPr="00AD7769">
        <w:rPr>
          <w:rFonts w:ascii="Verdana" w:hAnsi="Verdana"/>
          <w:b/>
          <w:bCs/>
          <w:sz w:val="22"/>
          <w:szCs w:val="22"/>
        </w:rPr>
        <w:t>?</w:t>
      </w:r>
    </w:p>
    <w:p w14:paraId="1B0A73A6" w14:textId="4C3A69BB" w:rsidR="00C96D3E" w:rsidRPr="00AD7769" w:rsidRDefault="00FA32DD" w:rsidP="00C819F5">
      <w:pPr>
        <w:pStyle w:val="NormalWeb"/>
        <w:spacing w:after="0" w:afterAutospacing="0"/>
        <w:rPr>
          <w:rFonts w:ascii="Verdana" w:hAnsi="Verdana"/>
          <w:bCs/>
          <w:sz w:val="22"/>
          <w:szCs w:val="22"/>
        </w:rPr>
      </w:pPr>
      <w:r>
        <w:rPr>
          <w:rFonts w:ascii="Verdana" w:hAnsi="Verdana"/>
          <w:bCs/>
          <w:sz w:val="22"/>
          <w:szCs w:val="22"/>
        </w:rPr>
        <w:t>The c</w:t>
      </w:r>
      <w:r w:rsidR="000C5421" w:rsidRPr="00AD7769">
        <w:rPr>
          <w:rFonts w:ascii="Verdana" w:hAnsi="Verdana"/>
          <w:bCs/>
          <w:sz w:val="22"/>
          <w:szCs w:val="22"/>
        </w:rPr>
        <w:t xml:space="preserve">ommission calls upon Israel to review </w:t>
      </w:r>
      <w:r w:rsidR="00BF0827" w:rsidRPr="00AD7769">
        <w:rPr>
          <w:rFonts w:ascii="Verdana" w:hAnsi="Verdana"/>
          <w:bCs/>
          <w:sz w:val="22"/>
          <w:szCs w:val="22"/>
        </w:rPr>
        <w:t xml:space="preserve">its </w:t>
      </w:r>
      <w:r w:rsidR="000C5421" w:rsidRPr="00AD7769">
        <w:rPr>
          <w:rFonts w:ascii="Verdana" w:hAnsi="Verdana"/>
          <w:bCs/>
          <w:sz w:val="22"/>
          <w:szCs w:val="22"/>
        </w:rPr>
        <w:t>policies governing military operations and law enforcement in the context of the occupation to ensure compliance with international humanitarian</w:t>
      </w:r>
      <w:r w:rsidR="00E51182" w:rsidRPr="00AD7769">
        <w:rPr>
          <w:rFonts w:ascii="Verdana" w:hAnsi="Verdana"/>
          <w:bCs/>
          <w:sz w:val="22"/>
          <w:szCs w:val="22"/>
        </w:rPr>
        <w:t xml:space="preserve"> </w:t>
      </w:r>
      <w:r w:rsidR="000C5421" w:rsidRPr="00AD7769">
        <w:rPr>
          <w:rFonts w:ascii="Verdana" w:hAnsi="Verdana"/>
          <w:bCs/>
          <w:sz w:val="22"/>
          <w:szCs w:val="22"/>
        </w:rPr>
        <w:t xml:space="preserve">law and human rights law, specifically but not exclusively with regard to: </w:t>
      </w:r>
    </w:p>
    <w:p w14:paraId="7673CC27" w14:textId="73634793" w:rsidR="00A25FCD" w:rsidRPr="00AD7769" w:rsidRDefault="00C1500C" w:rsidP="00C819F5">
      <w:pPr>
        <w:pStyle w:val="NormalWeb"/>
        <w:numPr>
          <w:ilvl w:val="0"/>
          <w:numId w:val="5"/>
        </w:numPr>
        <w:spacing w:after="0" w:afterAutospacing="0"/>
        <w:rPr>
          <w:rFonts w:ascii="Verdana" w:hAnsi="Verdana"/>
          <w:sz w:val="22"/>
          <w:szCs w:val="22"/>
        </w:rPr>
      </w:pPr>
      <w:r>
        <w:rPr>
          <w:rFonts w:ascii="Verdana" w:hAnsi="Verdana"/>
          <w:sz w:val="22"/>
          <w:szCs w:val="22"/>
        </w:rPr>
        <w:t>T</w:t>
      </w:r>
      <w:r w:rsidR="000C5421" w:rsidRPr="00AD7769">
        <w:rPr>
          <w:rFonts w:ascii="Verdana" w:hAnsi="Verdana"/>
          <w:sz w:val="22"/>
          <w:szCs w:val="22"/>
        </w:rPr>
        <w:t xml:space="preserve">he use of </w:t>
      </w:r>
      <w:r w:rsidR="0082644D">
        <w:rPr>
          <w:rFonts w:ascii="Verdana" w:hAnsi="Verdana"/>
          <w:sz w:val="22"/>
          <w:szCs w:val="22"/>
        </w:rPr>
        <w:t xml:space="preserve">wide-area impact </w:t>
      </w:r>
      <w:r w:rsidR="000C5421" w:rsidRPr="00AD7769">
        <w:rPr>
          <w:rFonts w:ascii="Verdana" w:hAnsi="Verdana"/>
          <w:sz w:val="22"/>
          <w:szCs w:val="22"/>
        </w:rPr>
        <w:t>explosive weapons in densely populated areas</w:t>
      </w:r>
      <w:r>
        <w:rPr>
          <w:rFonts w:ascii="Verdana" w:hAnsi="Verdana"/>
          <w:sz w:val="22"/>
          <w:szCs w:val="22"/>
        </w:rPr>
        <w:t>.</w:t>
      </w:r>
    </w:p>
    <w:p w14:paraId="761842F8" w14:textId="619B25D8" w:rsidR="000C5421" w:rsidRPr="00AD7769" w:rsidRDefault="00C1500C" w:rsidP="00C819F5">
      <w:pPr>
        <w:pStyle w:val="NormalWeb"/>
        <w:numPr>
          <w:ilvl w:val="0"/>
          <w:numId w:val="5"/>
        </w:numPr>
        <w:spacing w:after="0" w:afterAutospacing="0"/>
        <w:rPr>
          <w:rFonts w:ascii="Verdana" w:hAnsi="Verdana"/>
          <w:sz w:val="22"/>
          <w:szCs w:val="22"/>
        </w:rPr>
      </w:pPr>
      <w:r>
        <w:rPr>
          <w:rFonts w:ascii="Verdana" w:hAnsi="Verdana"/>
          <w:sz w:val="22"/>
          <w:szCs w:val="22"/>
        </w:rPr>
        <w:t>T</w:t>
      </w:r>
      <w:r w:rsidR="000C5421" w:rsidRPr="00AD7769">
        <w:rPr>
          <w:rFonts w:ascii="Verdana" w:hAnsi="Verdana"/>
          <w:sz w:val="22"/>
          <w:szCs w:val="22"/>
        </w:rPr>
        <w:t>he definition of military objectives</w:t>
      </w:r>
      <w:r>
        <w:rPr>
          <w:rFonts w:ascii="Verdana" w:hAnsi="Verdana"/>
          <w:sz w:val="22"/>
          <w:szCs w:val="22"/>
        </w:rPr>
        <w:t>.</w:t>
      </w:r>
    </w:p>
    <w:p w14:paraId="37A0D7A0" w14:textId="1807B885" w:rsidR="000C5421" w:rsidRPr="00AD7769" w:rsidRDefault="00C1500C" w:rsidP="00C819F5">
      <w:pPr>
        <w:pStyle w:val="NormalWeb"/>
        <w:numPr>
          <w:ilvl w:val="0"/>
          <w:numId w:val="5"/>
        </w:numPr>
        <w:spacing w:after="0" w:afterAutospacing="0"/>
        <w:rPr>
          <w:rFonts w:ascii="Verdana" w:hAnsi="Verdana"/>
          <w:sz w:val="22"/>
          <w:szCs w:val="22"/>
        </w:rPr>
      </w:pPr>
      <w:r>
        <w:rPr>
          <w:rFonts w:ascii="Verdana" w:hAnsi="Verdana"/>
          <w:sz w:val="22"/>
          <w:szCs w:val="22"/>
        </w:rPr>
        <w:t>T</w:t>
      </w:r>
      <w:r w:rsidR="0082644D">
        <w:rPr>
          <w:rFonts w:ascii="Verdana" w:hAnsi="Verdana"/>
          <w:sz w:val="22"/>
          <w:szCs w:val="22"/>
        </w:rPr>
        <w:t xml:space="preserve">he </w:t>
      </w:r>
      <w:r w:rsidR="000C5421" w:rsidRPr="00AD7769">
        <w:rPr>
          <w:rFonts w:ascii="Verdana" w:hAnsi="Verdana"/>
          <w:sz w:val="22"/>
          <w:szCs w:val="22"/>
        </w:rPr>
        <w:t>targeting of residential buildings</w:t>
      </w:r>
      <w:r>
        <w:rPr>
          <w:rFonts w:ascii="Verdana" w:hAnsi="Verdana"/>
          <w:sz w:val="22"/>
          <w:szCs w:val="22"/>
        </w:rPr>
        <w:t>.</w:t>
      </w:r>
    </w:p>
    <w:p w14:paraId="40B7F022" w14:textId="174EFC4A" w:rsidR="000C5421" w:rsidRPr="00AD7769" w:rsidRDefault="00C1500C" w:rsidP="00C819F5">
      <w:pPr>
        <w:pStyle w:val="NormalWeb"/>
        <w:numPr>
          <w:ilvl w:val="0"/>
          <w:numId w:val="5"/>
        </w:numPr>
        <w:spacing w:after="0" w:afterAutospacing="0"/>
        <w:rPr>
          <w:rFonts w:ascii="Verdana" w:hAnsi="Verdana"/>
          <w:sz w:val="22"/>
          <w:szCs w:val="22"/>
        </w:rPr>
      </w:pPr>
      <w:r>
        <w:rPr>
          <w:rFonts w:ascii="Verdana" w:hAnsi="Verdana"/>
          <w:sz w:val="22"/>
          <w:szCs w:val="22"/>
        </w:rPr>
        <w:t>T</w:t>
      </w:r>
      <w:r w:rsidR="000C5421" w:rsidRPr="00AD7769">
        <w:rPr>
          <w:rFonts w:ascii="Verdana" w:hAnsi="Verdana"/>
          <w:sz w:val="22"/>
          <w:szCs w:val="22"/>
        </w:rPr>
        <w:t xml:space="preserve">he effectiveness of </w:t>
      </w:r>
      <w:r w:rsidR="00FC70F9">
        <w:rPr>
          <w:rFonts w:ascii="Verdana" w:hAnsi="Verdana"/>
          <w:sz w:val="22"/>
          <w:szCs w:val="22"/>
        </w:rPr>
        <w:t>precautionary measures</w:t>
      </w:r>
      <w:r>
        <w:rPr>
          <w:rFonts w:ascii="Verdana" w:hAnsi="Verdana"/>
          <w:sz w:val="22"/>
          <w:szCs w:val="22"/>
        </w:rPr>
        <w:t>.</w:t>
      </w:r>
      <w:r w:rsidR="00FC70F9" w:rsidRPr="00AD7769">
        <w:rPr>
          <w:rFonts w:ascii="Verdana" w:hAnsi="Verdana"/>
          <w:sz w:val="22"/>
          <w:szCs w:val="22"/>
        </w:rPr>
        <w:t xml:space="preserve"> </w:t>
      </w:r>
    </w:p>
    <w:p w14:paraId="51F25A3E" w14:textId="4C316C89" w:rsidR="000C5421" w:rsidRPr="00AD7769" w:rsidRDefault="00C1500C" w:rsidP="00C819F5">
      <w:pPr>
        <w:pStyle w:val="NormalWeb"/>
        <w:numPr>
          <w:ilvl w:val="0"/>
          <w:numId w:val="5"/>
        </w:numPr>
        <w:spacing w:after="0" w:afterAutospacing="0"/>
        <w:rPr>
          <w:rFonts w:ascii="Verdana" w:hAnsi="Verdana"/>
          <w:sz w:val="22"/>
          <w:szCs w:val="22"/>
        </w:rPr>
      </w:pPr>
      <w:r>
        <w:rPr>
          <w:rFonts w:ascii="Verdana" w:hAnsi="Verdana"/>
          <w:sz w:val="22"/>
          <w:szCs w:val="22"/>
        </w:rPr>
        <w:t>P</w:t>
      </w:r>
      <w:r w:rsidR="000C5421" w:rsidRPr="00AD7769">
        <w:rPr>
          <w:rFonts w:ascii="Verdana" w:hAnsi="Verdana"/>
          <w:sz w:val="22"/>
          <w:szCs w:val="22"/>
        </w:rPr>
        <w:t xml:space="preserve">rotection </w:t>
      </w:r>
      <w:r w:rsidR="00FC70F9">
        <w:rPr>
          <w:rFonts w:ascii="Verdana" w:hAnsi="Verdana"/>
          <w:sz w:val="22"/>
          <w:szCs w:val="22"/>
        </w:rPr>
        <w:t xml:space="preserve">of civilians </w:t>
      </w:r>
      <w:r w:rsidR="000C5421" w:rsidRPr="00AD7769">
        <w:rPr>
          <w:rFonts w:ascii="Verdana" w:hAnsi="Verdana"/>
          <w:sz w:val="22"/>
          <w:szCs w:val="22"/>
        </w:rPr>
        <w:t xml:space="preserve">in the context of the </w:t>
      </w:r>
      <w:r w:rsidR="0082644D">
        <w:rPr>
          <w:rFonts w:ascii="Verdana" w:hAnsi="Verdana"/>
          <w:sz w:val="22"/>
          <w:szCs w:val="22"/>
        </w:rPr>
        <w:t>“</w:t>
      </w:r>
      <w:r w:rsidR="000C5421" w:rsidRPr="0082644D">
        <w:rPr>
          <w:rFonts w:ascii="Verdana" w:hAnsi="Verdana"/>
          <w:sz w:val="22"/>
          <w:szCs w:val="22"/>
        </w:rPr>
        <w:t xml:space="preserve">Hannibal </w:t>
      </w:r>
      <w:r w:rsidR="00FC70F9">
        <w:rPr>
          <w:rFonts w:ascii="Verdana" w:hAnsi="Verdana"/>
          <w:sz w:val="22"/>
          <w:szCs w:val="22"/>
        </w:rPr>
        <w:t>directive</w:t>
      </w:r>
      <w:r w:rsidR="0082644D" w:rsidRPr="0082644D">
        <w:rPr>
          <w:rFonts w:ascii="Verdana" w:hAnsi="Verdana"/>
          <w:sz w:val="22"/>
          <w:szCs w:val="22"/>
        </w:rPr>
        <w:t>”</w:t>
      </w:r>
      <w:r>
        <w:rPr>
          <w:rFonts w:ascii="Verdana" w:hAnsi="Verdana"/>
          <w:sz w:val="22"/>
          <w:szCs w:val="22"/>
        </w:rPr>
        <w:t>.</w:t>
      </w:r>
    </w:p>
    <w:p w14:paraId="5E90B400" w14:textId="1F1DB2D1" w:rsidR="001E1476" w:rsidRPr="005A2C8F" w:rsidRDefault="00C1500C" w:rsidP="001F74EB">
      <w:pPr>
        <w:pStyle w:val="NormalWeb"/>
        <w:numPr>
          <w:ilvl w:val="0"/>
          <w:numId w:val="5"/>
        </w:numPr>
        <w:spacing w:after="0" w:afterAutospacing="0"/>
        <w:rPr>
          <w:rFonts w:ascii="Verdana" w:hAnsi="Verdana"/>
          <w:sz w:val="22"/>
          <w:szCs w:val="22"/>
        </w:rPr>
      </w:pPr>
      <w:r>
        <w:rPr>
          <w:rFonts w:ascii="Verdana" w:hAnsi="Verdana"/>
          <w:sz w:val="22"/>
          <w:szCs w:val="22"/>
        </w:rPr>
        <w:t>T</w:t>
      </w:r>
      <w:r w:rsidR="000C5421" w:rsidRPr="005A2C8F">
        <w:rPr>
          <w:rFonts w:ascii="Verdana" w:hAnsi="Verdana"/>
          <w:sz w:val="22"/>
          <w:szCs w:val="22"/>
        </w:rPr>
        <w:t>he use of live fire ammunition for crowd control</w:t>
      </w:r>
      <w:r>
        <w:rPr>
          <w:rFonts w:ascii="Verdana" w:hAnsi="Verdana"/>
          <w:sz w:val="22"/>
          <w:szCs w:val="22"/>
        </w:rPr>
        <w:t>.</w:t>
      </w:r>
    </w:p>
    <w:p w14:paraId="005AE115" w14:textId="2A9EC6B5" w:rsidR="00FC70F9" w:rsidRPr="005A2C8F" w:rsidRDefault="00C1500C" w:rsidP="001F74EB">
      <w:pPr>
        <w:pStyle w:val="NormalWeb"/>
        <w:numPr>
          <w:ilvl w:val="0"/>
          <w:numId w:val="5"/>
        </w:numPr>
        <w:spacing w:after="0" w:afterAutospacing="0"/>
        <w:rPr>
          <w:rFonts w:ascii="Verdana" w:hAnsi="Verdana"/>
          <w:sz w:val="22"/>
          <w:szCs w:val="22"/>
        </w:rPr>
      </w:pPr>
      <w:r>
        <w:rPr>
          <w:rFonts w:ascii="Verdana" w:hAnsi="Verdana"/>
          <w:sz w:val="22"/>
          <w:szCs w:val="22"/>
        </w:rPr>
        <w:lastRenderedPageBreak/>
        <w:t>E</w:t>
      </w:r>
      <w:r w:rsidR="00FC70F9" w:rsidRPr="005A2C8F">
        <w:rPr>
          <w:rFonts w:ascii="Verdana" w:hAnsi="Verdana"/>
          <w:sz w:val="22"/>
          <w:szCs w:val="22"/>
        </w:rPr>
        <w:t xml:space="preserve">nsuring </w:t>
      </w:r>
      <w:r w:rsidR="00191110" w:rsidRPr="005A2C8F">
        <w:rPr>
          <w:rFonts w:ascii="Verdana" w:hAnsi="Verdana"/>
          <w:sz w:val="22"/>
          <w:szCs w:val="22"/>
        </w:rPr>
        <w:t>the</w:t>
      </w:r>
      <w:r w:rsidR="00FC70F9" w:rsidRPr="005A2C8F">
        <w:rPr>
          <w:rFonts w:ascii="Verdana" w:hAnsi="Verdana"/>
          <w:sz w:val="22"/>
          <w:szCs w:val="22"/>
        </w:rPr>
        <w:t xml:space="preserve"> distinction </w:t>
      </w:r>
      <w:r w:rsidR="00191110" w:rsidRPr="005A2C8F">
        <w:rPr>
          <w:rFonts w:ascii="Verdana" w:hAnsi="Verdana"/>
          <w:sz w:val="22"/>
          <w:szCs w:val="22"/>
        </w:rPr>
        <w:t xml:space="preserve">between </w:t>
      </w:r>
      <w:r w:rsidR="00347895">
        <w:rPr>
          <w:rFonts w:ascii="Verdana" w:hAnsi="Verdana"/>
          <w:sz w:val="22"/>
          <w:szCs w:val="22"/>
        </w:rPr>
        <w:t xml:space="preserve">civilians and fighters when </w:t>
      </w:r>
      <w:r w:rsidR="00FC70F9" w:rsidRPr="005A2C8F">
        <w:rPr>
          <w:rFonts w:ascii="Verdana" w:hAnsi="Verdana"/>
          <w:sz w:val="22"/>
          <w:szCs w:val="22"/>
        </w:rPr>
        <w:t xml:space="preserve">neighbourhoods are declared “sterile combat zones”. </w:t>
      </w:r>
    </w:p>
    <w:p w14:paraId="4DD7B917" w14:textId="2C16609E" w:rsidR="00E51182" w:rsidRPr="00AD7769" w:rsidRDefault="00B91879" w:rsidP="001E1476">
      <w:pPr>
        <w:pStyle w:val="NormalWeb"/>
        <w:spacing w:after="0" w:afterAutospacing="0"/>
        <w:rPr>
          <w:rFonts w:ascii="Verdana" w:hAnsi="Verdana"/>
          <w:sz w:val="22"/>
          <w:szCs w:val="22"/>
        </w:rPr>
      </w:pPr>
      <w:r w:rsidRPr="005A2C8F">
        <w:rPr>
          <w:rFonts w:ascii="Verdana" w:hAnsi="Verdana"/>
          <w:sz w:val="22"/>
          <w:szCs w:val="22"/>
        </w:rPr>
        <w:t>Israel should ensure that serious international crimes, where substantiated</w:t>
      </w:r>
      <w:r w:rsidRPr="00AD7769">
        <w:rPr>
          <w:rFonts w:ascii="Verdana" w:hAnsi="Verdana"/>
          <w:sz w:val="22"/>
          <w:szCs w:val="22"/>
        </w:rPr>
        <w:t xml:space="preserve">, are met with indictments, prosecutions and convictions </w:t>
      </w:r>
      <w:r w:rsidR="00C96C38">
        <w:rPr>
          <w:rFonts w:ascii="Verdana" w:hAnsi="Verdana"/>
          <w:sz w:val="22"/>
          <w:szCs w:val="22"/>
        </w:rPr>
        <w:t xml:space="preserve">commensurate with the gravity of the crime </w:t>
      </w:r>
      <w:r w:rsidRPr="00AD7769">
        <w:rPr>
          <w:rFonts w:ascii="Verdana" w:hAnsi="Verdana"/>
          <w:sz w:val="22"/>
          <w:szCs w:val="22"/>
        </w:rPr>
        <w:t xml:space="preserve">and that cases are not limited to individual soldiers but </w:t>
      </w:r>
      <w:r w:rsidR="008521CE">
        <w:rPr>
          <w:rFonts w:ascii="Verdana" w:hAnsi="Verdana"/>
          <w:sz w:val="22"/>
          <w:szCs w:val="22"/>
        </w:rPr>
        <w:t xml:space="preserve">encompass </w:t>
      </w:r>
      <w:r w:rsidRPr="00AD7769">
        <w:rPr>
          <w:rFonts w:ascii="Verdana" w:hAnsi="Verdana"/>
          <w:sz w:val="22"/>
          <w:szCs w:val="22"/>
        </w:rPr>
        <w:t>those in command positions</w:t>
      </w:r>
      <w:r w:rsidR="00420618" w:rsidRPr="00AD7769">
        <w:rPr>
          <w:rFonts w:ascii="Verdana" w:hAnsi="Verdana"/>
          <w:sz w:val="22"/>
          <w:szCs w:val="22"/>
        </w:rPr>
        <w:t xml:space="preserve"> in the political and military establishments</w:t>
      </w:r>
      <w:r w:rsidR="0017320B">
        <w:rPr>
          <w:rFonts w:ascii="Verdana" w:hAnsi="Verdana"/>
          <w:sz w:val="22"/>
          <w:szCs w:val="22"/>
        </w:rPr>
        <w:t>, where appropriate</w:t>
      </w:r>
      <w:r w:rsidR="00420618" w:rsidRPr="00AD7769">
        <w:rPr>
          <w:rFonts w:ascii="Verdana" w:hAnsi="Verdana"/>
          <w:sz w:val="22"/>
          <w:szCs w:val="22"/>
        </w:rPr>
        <w:t xml:space="preserve">. </w:t>
      </w:r>
    </w:p>
    <w:p w14:paraId="3F782397" w14:textId="7428244F" w:rsidR="001E1476" w:rsidRPr="00AD7769" w:rsidRDefault="001F74EB" w:rsidP="001E1476">
      <w:pPr>
        <w:pStyle w:val="NormalWeb"/>
        <w:spacing w:after="0" w:afterAutospacing="0"/>
        <w:rPr>
          <w:rFonts w:ascii="Verdana" w:hAnsi="Verdana"/>
          <w:sz w:val="22"/>
          <w:szCs w:val="22"/>
        </w:rPr>
      </w:pPr>
      <w:r w:rsidRPr="00AD7769">
        <w:rPr>
          <w:rFonts w:ascii="Verdana" w:hAnsi="Verdana"/>
          <w:sz w:val="22"/>
          <w:szCs w:val="22"/>
        </w:rPr>
        <w:t xml:space="preserve">Israel should </w:t>
      </w:r>
      <w:r w:rsidR="006C66C0">
        <w:rPr>
          <w:rFonts w:ascii="Verdana" w:hAnsi="Verdana"/>
          <w:sz w:val="22"/>
          <w:szCs w:val="22"/>
        </w:rPr>
        <w:t xml:space="preserve">address the structural issues that fuel the conflict and impede respect for human rights. In particular it should </w:t>
      </w:r>
      <w:r w:rsidRPr="00AD7769">
        <w:rPr>
          <w:rFonts w:ascii="Verdana" w:hAnsi="Verdana"/>
          <w:sz w:val="22"/>
          <w:szCs w:val="22"/>
        </w:rPr>
        <w:t>lift the blockad</w:t>
      </w:r>
      <w:r w:rsidR="001E1476" w:rsidRPr="00AD7769">
        <w:rPr>
          <w:rFonts w:ascii="Verdana" w:hAnsi="Verdana"/>
          <w:sz w:val="22"/>
          <w:szCs w:val="22"/>
        </w:rPr>
        <w:t>e on Gaza</w:t>
      </w:r>
      <w:r w:rsidR="00191110">
        <w:rPr>
          <w:rFonts w:ascii="Verdana" w:hAnsi="Verdana"/>
          <w:sz w:val="22"/>
          <w:szCs w:val="22"/>
        </w:rPr>
        <w:t xml:space="preserve"> and </w:t>
      </w:r>
      <w:r w:rsidR="001E1476" w:rsidRPr="00AD7769">
        <w:rPr>
          <w:rFonts w:ascii="Verdana" w:hAnsi="Verdana"/>
          <w:sz w:val="22"/>
          <w:szCs w:val="22"/>
        </w:rPr>
        <w:t>cease all settlement-related activity</w:t>
      </w:r>
      <w:r w:rsidR="00746EAC">
        <w:rPr>
          <w:rFonts w:ascii="Verdana" w:hAnsi="Verdana"/>
          <w:sz w:val="22"/>
          <w:szCs w:val="22"/>
        </w:rPr>
        <w:t xml:space="preserve"> (see Para 86 (d) of the Report)</w:t>
      </w:r>
      <w:r w:rsidR="00191110">
        <w:rPr>
          <w:rFonts w:ascii="Verdana" w:hAnsi="Verdana"/>
          <w:sz w:val="22"/>
          <w:szCs w:val="22"/>
        </w:rPr>
        <w:t xml:space="preserve">. </w:t>
      </w:r>
    </w:p>
    <w:p w14:paraId="0A5A7D44" w14:textId="09435CDD" w:rsidR="00420618" w:rsidRPr="00AD7769" w:rsidRDefault="001E1476" w:rsidP="00C819F5">
      <w:pPr>
        <w:pStyle w:val="NormalWeb"/>
        <w:spacing w:after="0" w:afterAutospacing="0"/>
        <w:rPr>
          <w:rFonts w:ascii="Verdana" w:hAnsi="Verdana"/>
          <w:sz w:val="22"/>
          <w:szCs w:val="22"/>
        </w:rPr>
      </w:pPr>
      <w:r w:rsidRPr="00AD7769">
        <w:rPr>
          <w:rFonts w:ascii="Verdana" w:hAnsi="Verdana"/>
          <w:sz w:val="22"/>
          <w:szCs w:val="22"/>
        </w:rPr>
        <w:t>Israel sh</w:t>
      </w:r>
      <w:r w:rsidR="001F74EB" w:rsidRPr="00AD7769">
        <w:rPr>
          <w:rFonts w:ascii="Verdana" w:hAnsi="Verdana"/>
          <w:sz w:val="22"/>
          <w:szCs w:val="22"/>
        </w:rPr>
        <w:t>ould accede to the Rome Statute and</w:t>
      </w:r>
      <w:r w:rsidRPr="00AD7769">
        <w:rPr>
          <w:rFonts w:ascii="Verdana" w:hAnsi="Verdana"/>
          <w:sz w:val="22"/>
          <w:szCs w:val="22"/>
        </w:rPr>
        <w:t xml:space="preserve"> </w:t>
      </w:r>
      <w:r w:rsidR="00BF0827" w:rsidRPr="00AD7769">
        <w:rPr>
          <w:rFonts w:ascii="Verdana" w:hAnsi="Verdana"/>
          <w:sz w:val="22"/>
          <w:szCs w:val="22"/>
        </w:rPr>
        <w:t>i</w:t>
      </w:r>
      <w:r w:rsidR="00420618" w:rsidRPr="00AD7769">
        <w:rPr>
          <w:rFonts w:ascii="Verdana" w:hAnsi="Verdana"/>
          <w:sz w:val="22"/>
          <w:szCs w:val="22"/>
        </w:rPr>
        <w:t xml:space="preserve">mplement the recommendations of </w:t>
      </w:r>
      <w:r w:rsidR="001F74EB" w:rsidRPr="00AD7769">
        <w:rPr>
          <w:rFonts w:ascii="Verdana" w:hAnsi="Verdana"/>
          <w:sz w:val="22"/>
          <w:szCs w:val="22"/>
        </w:rPr>
        <w:t xml:space="preserve">its </w:t>
      </w:r>
      <w:r w:rsidR="00420618" w:rsidRPr="00AD7769">
        <w:rPr>
          <w:rFonts w:ascii="Verdana" w:hAnsi="Verdana"/>
          <w:sz w:val="22"/>
          <w:szCs w:val="22"/>
        </w:rPr>
        <w:t>Turkel Report</w:t>
      </w:r>
      <w:r w:rsidR="001F74EB" w:rsidRPr="00AD7769">
        <w:rPr>
          <w:rFonts w:ascii="Verdana" w:hAnsi="Verdana"/>
          <w:sz w:val="22"/>
          <w:szCs w:val="22"/>
        </w:rPr>
        <w:t>,</w:t>
      </w:r>
      <w:r w:rsidR="00420618" w:rsidRPr="00AD7769">
        <w:rPr>
          <w:rFonts w:ascii="Verdana" w:hAnsi="Verdana"/>
          <w:sz w:val="22"/>
          <w:szCs w:val="22"/>
        </w:rPr>
        <w:t xml:space="preserve"> </w:t>
      </w:r>
      <w:r w:rsidR="001F74EB" w:rsidRPr="00AD7769">
        <w:rPr>
          <w:rFonts w:ascii="Verdana" w:hAnsi="Verdana"/>
          <w:sz w:val="22"/>
          <w:szCs w:val="22"/>
        </w:rPr>
        <w:t xml:space="preserve">among other steps. </w:t>
      </w:r>
    </w:p>
    <w:p w14:paraId="618DF9CD" w14:textId="4720641F" w:rsidR="00420618" w:rsidRPr="00AD7769" w:rsidRDefault="00BB6BF2" w:rsidP="00C71C35">
      <w:pPr>
        <w:pStyle w:val="NormalWeb"/>
        <w:outlineLvl w:val="0"/>
        <w:rPr>
          <w:rFonts w:ascii="Verdana" w:hAnsi="Verdana"/>
          <w:b/>
          <w:bCs/>
          <w:sz w:val="22"/>
          <w:szCs w:val="22"/>
        </w:rPr>
      </w:pPr>
      <w:r>
        <w:rPr>
          <w:rFonts w:ascii="Verdana" w:hAnsi="Verdana"/>
          <w:b/>
          <w:bCs/>
          <w:sz w:val="22"/>
          <w:szCs w:val="22"/>
        </w:rPr>
        <w:t>6</w:t>
      </w:r>
      <w:r w:rsidR="00C96D3E" w:rsidRPr="00AD7769">
        <w:rPr>
          <w:rFonts w:ascii="Verdana" w:hAnsi="Verdana"/>
          <w:b/>
          <w:bCs/>
          <w:sz w:val="22"/>
          <w:szCs w:val="22"/>
        </w:rPr>
        <w:t xml:space="preserve">. </w:t>
      </w:r>
      <w:r w:rsidR="007323A8" w:rsidRPr="00AD7769">
        <w:rPr>
          <w:rFonts w:ascii="Verdana" w:hAnsi="Verdana"/>
          <w:b/>
          <w:bCs/>
          <w:sz w:val="22"/>
          <w:szCs w:val="22"/>
        </w:rPr>
        <w:t xml:space="preserve">What </w:t>
      </w:r>
      <w:r w:rsidR="00E51182" w:rsidRPr="00AD7769">
        <w:rPr>
          <w:rFonts w:ascii="Verdana" w:hAnsi="Verdana"/>
          <w:b/>
          <w:bCs/>
          <w:sz w:val="22"/>
          <w:szCs w:val="22"/>
        </w:rPr>
        <w:t>are</w:t>
      </w:r>
      <w:r w:rsidR="001E1476" w:rsidRPr="00AD7769">
        <w:rPr>
          <w:rFonts w:ascii="Verdana" w:hAnsi="Verdana"/>
          <w:b/>
          <w:bCs/>
          <w:sz w:val="22"/>
          <w:szCs w:val="22"/>
        </w:rPr>
        <w:t xml:space="preserve"> some of</w:t>
      </w:r>
      <w:r w:rsidR="00E51182" w:rsidRPr="00AD7769">
        <w:rPr>
          <w:rFonts w:ascii="Verdana" w:hAnsi="Verdana"/>
          <w:b/>
          <w:bCs/>
          <w:sz w:val="22"/>
          <w:szCs w:val="22"/>
        </w:rPr>
        <w:t xml:space="preserve"> the R</w:t>
      </w:r>
      <w:r w:rsidR="007323A8" w:rsidRPr="00AD7769">
        <w:rPr>
          <w:rFonts w:ascii="Verdana" w:hAnsi="Verdana"/>
          <w:b/>
          <w:bCs/>
          <w:sz w:val="22"/>
          <w:szCs w:val="22"/>
        </w:rPr>
        <w:t xml:space="preserve">ecommendations </w:t>
      </w:r>
      <w:r w:rsidR="00E51182" w:rsidRPr="00AD7769">
        <w:rPr>
          <w:rFonts w:ascii="Verdana" w:hAnsi="Verdana"/>
          <w:b/>
          <w:bCs/>
          <w:sz w:val="22"/>
          <w:szCs w:val="22"/>
        </w:rPr>
        <w:t>of t</w:t>
      </w:r>
      <w:r w:rsidR="00FA32DD">
        <w:rPr>
          <w:rFonts w:ascii="Verdana" w:hAnsi="Verdana"/>
          <w:b/>
          <w:bCs/>
          <w:sz w:val="22"/>
          <w:szCs w:val="22"/>
        </w:rPr>
        <w:t>he c</w:t>
      </w:r>
      <w:r w:rsidR="007323A8" w:rsidRPr="00AD7769">
        <w:rPr>
          <w:rFonts w:ascii="Verdana" w:hAnsi="Verdana"/>
          <w:b/>
          <w:bCs/>
          <w:sz w:val="22"/>
          <w:szCs w:val="22"/>
        </w:rPr>
        <w:t xml:space="preserve">ommission </w:t>
      </w:r>
      <w:r w:rsidR="00E51182" w:rsidRPr="00AD7769">
        <w:rPr>
          <w:rFonts w:ascii="Verdana" w:hAnsi="Verdana"/>
          <w:b/>
          <w:bCs/>
          <w:sz w:val="22"/>
          <w:szCs w:val="22"/>
        </w:rPr>
        <w:t>for</w:t>
      </w:r>
      <w:r w:rsidR="007323A8" w:rsidRPr="00AD7769">
        <w:rPr>
          <w:rFonts w:ascii="Verdana" w:hAnsi="Verdana"/>
          <w:b/>
          <w:bCs/>
          <w:sz w:val="22"/>
          <w:szCs w:val="22"/>
        </w:rPr>
        <w:t xml:space="preserve"> the</w:t>
      </w:r>
      <w:r w:rsidR="00420618" w:rsidRPr="00AD7769">
        <w:rPr>
          <w:rFonts w:ascii="Verdana" w:hAnsi="Verdana"/>
          <w:b/>
          <w:bCs/>
          <w:sz w:val="22"/>
          <w:szCs w:val="22"/>
        </w:rPr>
        <w:t xml:space="preserve"> State of Palestine? </w:t>
      </w:r>
    </w:p>
    <w:p w14:paraId="68A30F42" w14:textId="6E962364" w:rsidR="00EB44CB" w:rsidRPr="00AD7769" w:rsidRDefault="00FA32DD" w:rsidP="007323A8">
      <w:pPr>
        <w:pStyle w:val="NormalWeb"/>
        <w:rPr>
          <w:rFonts w:ascii="Verdana" w:hAnsi="Verdana"/>
          <w:bCs/>
          <w:sz w:val="22"/>
          <w:szCs w:val="22"/>
        </w:rPr>
      </w:pPr>
      <w:r>
        <w:rPr>
          <w:rFonts w:ascii="Verdana" w:hAnsi="Verdana"/>
          <w:bCs/>
          <w:sz w:val="22"/>
          <w:szCs w:val="22"/>
        </w:rPr>
        <w:t>The c</w:t>
      </w:r>
      <w:r w:rsidR="00E233B2" w:rsidRPr="00AD7769">
        <w:rPr>
          <w:rFonts w:ascii="Verdana" w:hAnsi="Verdana"/>
          <w:bCs/>
          <w:sz w:val="22"/>
          <w:szCs w:val="22"/>
        </w:rPr>
        <w:t xml:space="preserve">ommission calls upon the State of Palestine to </w:t>
      </w:r>
    </w:p>
    <w:p w14:paraId="0023729E" w14:textId="5161B6BE" w:rsidR="00EB44CB" w:rsidRPr="00AD7769" w:rsidRDefault="00C1500C" w:rsidP="00EB44CB">
      <w:pPr>
        <w:pStyle w:val="NormalWeb"/>
        <w:numPr>
          <w:ilvl w:val="0"/>
          <w:numId w:val="5"/>
        </w:numPr>
        <w:rPr>
          <w:rFonts w:ascii="Verdana" w:hAnsi="Verdana"/>
          <w:bCs/>
          <w:sz w:val="22"/>
          <w:szCs w:val="22"/>
        </w:rPr>
      </w:pPr>
      <w:r>
        <w:rPr>
          <w:rFonts w:ascii="Verdana" w:hAnsi="Verdana"/>
          <w:bCs/>
          <w:sz w:val="22"/>
          <w:szCs w:val="22"/>
        </w:rPr>
        <w:t>E</w:t>
      </w:r>
      <w:r w:rsidR="00E233B2" w:rsidRPr="00AD7769">
        <w:rPr>
          <w:rFonts w:ascii="Verdana" w:hAnsi="Verdana"/>
          <w:bCs/>
          <w:sz w:val="22"/>
          <w:szCs w:val="22"/>
        </w:rPr>
        <w:t>nsure accountability for all violations of international humanitarian law and human rights law by the Palestinian Authority, the authorities in Gaza and the Palestinian armed groups</w:t>
      </w:r>
      <w:r w:rsidR="001F74EB" w:rsidRPr="00AD7769">
        <w:rPr>
          <w:rFonts w:ascii="Verdana" w:hAnsi="Verdana"/>
          <w:bCs/>
          <w:sz w:val="22"/>
          <w:szCs w:val="22"/>
        </w:rPr>
        <w:t>.</w:t>
      </w:r>
    </w:p>
    <w:p w14:paraId="01085A03" w14:textId="2CAC876B" w:rsidR="00E233B2" w:rsidRPr="00AD7769" w:rsidRDefault="00C1500C" w:rsidP="00EB44CB">
      <w:pPr>
        <w:pStyle w:val="NormalWeb"/>
        <w:numPr>
          <w:ilvl w:val="0"/>
          <w:numId w:val="5"/>
        </w:numPr>
        <w:rPr>
          <w:rFonts w:ascii="Verdana" w:hAnsi="Verdana"/>
          <w:bCs/>
          <w:sz w:val="22"/>
          <w:szCs w:val="22"/>
        </w:rPr>
      </w:pPr>
      <w:r>
        <w:rPr>
          <w:rFonts w:ascii="Verdana" w:hAnsi="Verdana"/>
          <w:bCs/>
          <w:sz w:val="22"/>
          <w:szCs w:val="22"/>
        </w:rPr>
        <w:t>T</w:t>
      </w:r>
      <w:r w:rsidR="00E233B2" w:rsidRPr="00AD7769">
        <w:rPr>
          <w:rFonts w:ascii="Verdana" w:hAnsi="Verdana"/>
          <w:bCs/>
          <w:sz w:val="22"/>
          <w:szCs w:val="22"/>
        </w:rPr>
        <w:t>o intensify efforts to ensure human rights protection</w:t>
      </w:r>
      <w:r w:rsidR="00F123E7">
        <w:rPr>
          <w:rFonts w:ascii="Verdana" w:hAnsi="Verdana"/>
          <w:bCs/>
          <w:sz w:val="22"/>
          <w:szCs w:val="22"/>
        </w:rPr>
        <w:t xml:space="preserve"> and accountability</w:t>
      </w:r>
      <w:r w:rsidR="00E233B2" w:rsidRPr="00AD7769">
        <w:rPr>
          <w:rFonts w:ascii="Verdana" w:hAnsi="Verdana"/>
          <w:bCs/>
          <w:sz w:val="22"/>
          <w:szCs w:val="22"/>
        </w:rPr>
        <w:t>.</w:t>
      </w:r>
    </w:p>
    <w:p w14:paraId="015A55C0" w14:textId="7D8CA3BA" w:rsidR="00420618" w:rsidRPr="00AD7769" w:rsidRDefault="00F123E7" w:rsidP="00C71C35">
      <w:pPr>
        <w:pStyle w:val="NormalWeb"/>
        <w:outlineLvl w:val="0"/>
        <w:rPr>
          <w:rFonts w:ascii="Verdana" w:hAnsi="Verdana"/>
          <w:b/>
          <w:bCs/>
          <w:sz w:val="22"/>
          <w:szCs w:val="22"/>
        </w:rPr>
      </w:pPr>
      <w:r>
        <w:rPr>
          <w:rFonts w:ascii="Verdana" w:hAnsi="Verdana"/>
          <w:b/>
          <w:bCs/>
          <w:sz w:val="22"/>
          <w:szCs w:val="22"/>
        </w:rPr>
        <w:t>7</w:t>
      </w:r>
      <w:r w:rsidR="00420618" w:rsidRPr="00AD7769">
        <w:rPr>
          <w:rFonts w:ascii="Verdana" w:hAnsi="Verdana"/>
          <w:b/>
          <w:bCs/>
          <w:sz w:val="22"/>
          <w:szCs w:val="22"/>
        </w:rPr>
        <w:t xml:space="preserve">. What are </w:t>
      </w:r>
      <w:r w:rsidR="001E1476" w:rsidRPr="00AD7769">
        <w:rPr>
          <w:rFonts w:ascii="Verdana" w:hAnsi="Verdana"/>
          <w:b/>
          <w:bCs/>
          <w:sz w:val="22"/>
          <w:szCs w:val="22"/>
        </w:rPr>
        <w:t xml:space="preserve">some of </w:t>
      </w:r>
      <w:r w:rsidR="00FA32DD">
        <w:rPr>
          <w:rFonts w:ascii="Verdana" w:hAnsi="Verdana"/>
          <w:b/>
          <w:bCs/>
          <w:sz w:val="22"/>
          <w:szCs w:val="22"/>
        </w:rPr>
        <w:t>the r</w:t>
      </w:r>
      <w:r w:rsidR="00420618" w:rsidRPr="00AD7769">
        <w:rPr>
          <w:rFonts w:ascii="Verdana" w:hAnsi="Verdana"/>
          <w:b/>
          <w:bCs/>
          <w:sz w:val="22"/>
          <w:szCs w:val="22"/>
        </w:rPr>
        <w:t>ecommendations for the local authorities in Gaza</w:t>
      </w:r>
      <w:r w:rsidR="00E233B2" w:rsidRPr="00AD7769">
        <w:rPr>
          <w:rFonts w:ascii="Verdana" w:hAnsi="Verdana"/>
          <w:b/>
          <w:bCs/>
          <w:sz w:val="22"/>
          <w:szCs w:val="22"/>
        </w:rPr>
        <w:t xml:space="preserve"> and the Palestinian armed groups</w:t>
      </w:r>
      <w:r w:rsidR="00420618" w:rsidRPr="00AD7769">
        <w:rPr>
          <w:rFonts w:ascii="Verdana" w:hAnsi="Verdana"/>
          <w:b/>
          <w:bCs/>
          <w:sz w:val="22"/>
          <w:szCs w:val="22"/>
        </w:rPr>
        <w:t>?</w:t>
      </w:r>
    </w:p>
    <w:p w14:paraId="7D966104" w14:textId="63190969" w:rsidR="00633C8F" w:rsidRPr="00AD7769" w:rsidRDefault="00FA32DD" w:rsidP="007323A8">
      <w:pPr>
        <w:pStyle w:val="NormalWeb"/>
        <w:rPr>
          <w:rFonts w:ascii="Verdana" w:hAnsi="Verdana"/>
          <w:bCs/>
          <w:sz w:val="22"/>
          <w:szCs w:val="22"/>
        </w:rPr>
      </w:pPr>
      <w:r>
        <w:rPr>
          <w:rFonts w:ascii="Verdana" w:hAnsi="Verdana"/>
          <w:bCs/>
          <w:sz w:val="22"/>
          <w:szCs w:val="22"/>
        </w:rPr>
        <w:t>The c</w:t>
      </w:r>
      <w:r w:rsidR="00633C8F" w:rsidRPr="00AD7769">
        <w:rPr>
          <w:rFonts w:ascii="Verdana" w:hAnsi="Verdana"/>
          <w:bCs/>
          <w:sz w:val="22"/>
          <w:szCs w:val="22"/>
        </w:rPr>
        <w:t>ommis</w:t>
      </w:r>
      <w:r w:rsidR="00E233B2" w:rsidRPr="00AD7769">
        <w:rPr>
          <w:rFonts w:ascii="Verdana" w:hAnsi="Verdana"/>
          <w:bCs/>
          <w:sz w:val="22"/>
          <w:szCs w:val="22"/>
        </w:rPr>
        <w:t>s</w:t>
      </w:r>
      <w:r w:rsidR="00633C8F" w:rsidRPr="00AD7769">
        <w:rPr>
          <w:rFonts w:ascii="Verdana" w:hAnsi="Verdana"/>
          <w:bCs/>
          <w:sz w:val="22"/>
          <w:szCs w:val="22"/>
        </w:rPr>
        <w:t>i</w:t>
      </w:r>
      <w:r w:rsidR="00E233B2" w:rsidRPr="00AD7769">
        <w:rPr>
          <w:rFonts w:ascii="Verdana" w:hAnsi="Verdana"/>
          <w:bCs/>
          <w:sz w:val="22"/>
          <w:szCs w:val="22"/>
        </w:rPr>
        <w:t xml:space="preserve">on </w:t>
      </w:r>
      <w:r w:rsidR="00633C8F" w:rsidRPr="00AD7769">
        <w:rPr>
          <w:rFonts w:ascii="Verdana" w:hAnsi="Verdana"/>
          <w:bCs/>
          <w:sz w:val="22"/>
          <w:szCs w:val="22"/>
        </w:rPr>
        <w:t>calls upon the local authoritie</w:t>
      </w:r>
      <w:r w:rsidR="00E233B2" w:rsidRPr="00AD7769">
        <w:rPr>
          <w:rFonts w:ascii="Verdana" w:hAnsi="Verdana"/>
          <w:bCs/>
          <w:sz w:val="22"/>
          <w:szCs w:val="22"/>
        </w:rPr>
        <w:t>s</w:t>
      </w:r>
      <w:r w:rsidR="00633C8F" w:rsidRPr="00AD7769">
        <w:rPr>
          <w:rFonts w:ascii="Verdana" w:hAnsi="Verdana"/>
          <w:bCs/>
          <w:sz w:val="22"/>
          <w:szCs w:val="22"/>
        </w:rPr>
        <w:t xml:space="preserve"> </w:t>
      </w:r>
      <w:r w:rsidR="00E233B2" w:rsidRPr="00AD7769">
        <w:rPr>
          <w:rFonts w:ascii="Verdana" w:hAnsi="Verdana"/>
          <w:bCs/>
          <w:sz w:val="22"/>
          <w:szCs w:val="22"/>
        </w:rPr>
        <w:t>in Gaza and the Palestinian armed groups to</w:t>
      </w:r>
      <w:r w:rsidR="00633C8F" w:rsidRPr="00AD7769">
        <w:rPr>
          <w:rFonts w:ascii="Verdana" w:hAnsi="Verdana"/>
          <w:bCs/>
          <w:sz w:val="22"/>
          <w:szCs w:val="22"/>
        </w:rPr>
        <w:t xml:space="preserve">: </w:t>
      </w:r>
    </w:p>
    <w:p w14:paraId="066403A7" w14:textId="71D3D907" w:rsidR="00633C8F" w:rsidRPr="00AD7769" w:rsidRDefault="00C1500C" w:rsidP="00633C8F">
      <w:pPr>
        <w:pStyle w:val="NormalWeb"/>
        <w:numPr>
          <w:ilvl w:val="0"/>
          <w:numId w:val="5"/>
        </w:numPr>
        <w:rPr>
          <w:rFonts w:ascii="Verdana" w:hAnsi="Verdana"/>
          <w:bCs/>
          <w:sz w:val="22"/>
          <w:szCs w:val="22"/>
        </w:rPr>
      </w:pPr>
      <w:r>
        <w:rPr>
          <w:rFonts w:ascii="Verdana" w:hAnsi="Verdana"/>
          <w:bCs/>
          <w:sz w:val="22"/>
          <w:szCs w:val="22"/>
        </w:rPr>
        <w:t>E</w:t>
      </w:r>
      <w:r w:rsidR="00E233B2" w:rsidRPr="00AD7769">
        <w:rPr>
          <w:rFonts w:ascii="Verdana" w:hAnsi="Verdana"/>
          <w:bCs/>
          <w:sz w:val="22"/>
          <w:szCs w:val="22"/>
        </w:rPr>
        <w:t xml:space="preserve">nd all attacks on Israeli </w:t>
      </w:r>
      <w:r w:rsidR="00633C8F" w:rsidRPr="00AD7769">
        <w:rPr>
          <w:rFonts w:ascii="Verdana" w:hAnsi="Verdana"/>
          <w:bCs/>
          <w:sz w:val="22"/>
          <w:szCs w:val="22"/>
        </w:rPr>
        <w:t>civilians and civilian objects</w:t>
      </w:r>
      <w:r w:rsidR="0017320B">
        <w:rPr>
          <w:rFonts w:ascii="Verdana" w:hAnsi="Verdana"/>
          <w:bCs/>
          <w:sz w:val="22"/>
          <w:szCs w:val="22"/>
        </w:rPr>
        <w:t xml:space="preserve"> and stop all rocket attacks and other actions that may spread terror among Israeli civilians</w:t>
      </w:r>
      <w:r w:rsidR="001F74EB" w:rsidRPr="00AD7769">
        <w:rPr>
          <w:rFonts w:ascii="Verdana" w:hAnsi="Verdana"/>
          <w:bCs/>
          <w:sz w:val="22"/>
          <w:szCs w:val="22"/>
        </w:rPr>
        <w:t>.</w:t>
      </w:r>
    </w:p>
    <w:p w14:paraId="65FB4461" w14:textId="606EB3AC" w:rsidR="00E233B2" w:rsidRPr="00AD7769" w:rsidRDefault="00633C8F" w:rsidP="00633C8F">
      <w:pPr>
        <w:pStyle w:val="NormalWeb"/>
        <w:numPr>
          <w:ilvl w:val="0"/>
          <w:numId w:val="5"/>
        </w:numPr>
        <w:rPr>
          <w:rFonts w:ascii="Verdana" w:hAnsi="Verdana"/>
          <w:bCs/>
          <w:sz w:val="22"/>
          <w:szCs w:val="22"/>
        </w:rPr>
      </w:pPr>
      <w:r w:rsidRPr="00AD7769">
        <w:rPr>
          <w:rFonts w:ascii="Verdana" w:hAnsi="Verdana"/>
          <w:bCs/>
          <w:sz w:val="22"/>
          <w:szCs w:val="22"/>
        </w:rPr>
        <w:t>put measures in place to prevent extrajudicial executions and eradicate</w:t>
      </w:r>
      <w:r w:rsidR="001F74EB" w:rsidRPr="00AD7769">
        <w:rPr>
          <w:rFonts w:ascii="Verdana" w:hAnsi="Verdana"/>
          <w:bCs/>
          <w:sz w:val="22"/>
          <w:szCs w:val="22"/>
        </w:rPr>
        <w:t xml:space="preserve"> torture </w:t>
      </w:r>
      <w:r w:rsidR="00F10014" w:rsidRPr="00AD7769">
        <w:rPr>
          <w:rFonts w:ascii="Verdana" w:hAnsi="Verdana"/>
          <w:bCs/>
          <w:sz w:val="22"/>
          <w:szCs w:val="22"/>
        </w:rPr>
        <w:t>and cruel and inhuman</w:t>
      </w:r>
      <w:r w:rsidR="001F74EB" w:rsidRPr="00AD7769">
        <w:rPr>
          <w:rFonts w:ascii="Verdana" w:hAnsi="Verdana"/>
          <w:bCs/>
          <w:sz w:val="22"/>
          <w:szCs w:val="22"/>
        </w:rPr>
        <w:t xml:space="preserve"> and degrading treatment.</w:t>
      </w:r>
    </w:p>
    <w:p w14:paraId="4E0CC2DA" w14:textId="6739D47B" w:rsidR="00633C8F" w:rsidRPr="00AD7769" w:rsidRDefault="00C1500C" w:rsidP="00633C8F">
      <w:pPr>
        <w:pStyle w:val="NormalWeb"/>
        <w:numPr>
          <w:ilvl w:val="0"/>
          <w:numId w:val="5"/>
        </w:numPr>
        <w:rPr>
          <w:rFonts w:ascii="Verdana" w:hAnsi="Verdana"/>
          <w:bCs/>
          <w:sz w:val="22"/>
          <w:szCs w:val="22"/>
        </w:rPr>
      </w:pPr>
      <w:r>
        <w:rPr>
          <w:rFonts w:ascii="Verdana" w:hAnsi="Verdana"/>
          <w:bCs/>
          <w:sz w:val="22"/>
          <w:szCs w:val="22"/>
        </w:rPr>
        <w:t>C</w:t>
      </w:r>
      <w:r w:rsidR="00633C8F" w:rsidRPr="00AD7769">
        <w:rPr>
          <w:rFonts w:ascii="Verdana" w:hAnsi="Verdana"/>
          <w:bCs/>
          <w:sz w:val="22"/>
          <w:szCs w:val="22"/>
        </w:rPr>
        <w:t>ooperate with national investigations aimed at bringing to justice those responsible for violations of international law</w:t>
      </w:r>
      <w:r w:rsidR="001F74EB" w:rsidRPr="00AD7769">
        <w:rPr>
          <w:rFonts w:ascii="Verdana" w:hAnsi="Verdana"/>
          <w:bCs/>
          <w:sz w:val="22"/>
          <w:szCs w:val="22"/>
        </w:rPr>
        <w:t>.</w:t>
      </w:r>
    </w:p>
    <w:p w14:paraId="4D2CD209" w14:textId="3099651A" w:rsidR="00E233B2" w:rsidRPr="00AD7769" w:rsidRDefault="00C1500C" w:rsidP="007323A8">
      <w:pPr>
        <w:pStyle w:val="NormalWeb"/>
        <w:numPr>
          <w:ilvl w:val="0"/>
          <w:numId w:val="5"/>
        </w:numPr>
        <w:rPr>
          <w:rFonts w:ascii="Verdana" w:hAnsi="Verdana"/>
          <w:bCs/>
          <w:sz w:val="22"/>
          <w:szCs w:val="22"/>
        </w:rPr>
      </w:pPr>
      <w:r>
        <w:rPr>
          <w:rFonts w:ascii="Verdana" w:hAnsi="Verdana"/>
          <w:bCs/>
          <w:sz w:val="22"/>
          <w:szCs w:val="22"/>
        </w:rPr>
        <w:t>C</w:t>
      </w:r>
      <w:r w:rsidR="00633C8F" w:rsidRPr="00AD7769">
        <w:rPr>
          <w:rFonts w:ascii="Verdana" w:hAnsi="Verdana"/>
          <w:bCs/>
          <w:sz w:val="22"/>
          <w:szCs w:val="22"/>
        </w:rPr>
        <w:t xml:space="preserve">ombat stigma faced by the families of alleged </w:t>
      </w:r>
      <w:r w:rsidR="00C71C35">
        <w:rPr>
          <w:rFonts w:ascii="Verdana" w:hAnsi="Verdana"/>
          <w:bCs/>
          <w:sz w:val="22"/>
          <w:szCs w:val="22"/>
        </w:rPr>
        <w:t>“</w:t>
      </w:r>
      <w:r w:rsidR="00633C8F" w:rsidRPr="00AD7769">
        <w:rPr>
          <w:rFonts w:ascii="Verdana" w:hAnsi="Verdana"/>
          <w:bCs/>
          <w:sz w:val="22"/>
          <w:szCs w:val="22"/>
        </w:rPr>
        <w:t>collaborators</w:t>
      </w:r>
      <w:r w:rsidR="00C71C35">
        <w:rPr>
          <w:rFonts w:ascii="Verdana" w:hAnsi="Verdana"/>
          <w:bCs/>
          <w:sz w:val="22"/>
          <w:szCs w:val="22"/>
        </w:rPr>
        <w:t>”</w:t>
      </w:r>
      <w:r w:rsidR="00633C8F" w:rsidRPr="00AD7769">
        <w:rPr>
          <w:rFonts w:ascii="Verdana" w:hAnsi="Verdana"/>
          <w:bCs/>
          <w:sz w:val="22"/>
          <w:szCs w:val="22"/>
        </w:rPr>
        <w:t>.</w:t>
      </w:r>
    </w:p>
    <w:p w14:paraId="19B7684D" w14:textId="7C4675A5" w:rsidR="007323A8" w:rsidRPr="00AD7769" w:rsidRDefault="00F123E7" w:rsidP="00C71C35">
      <w:pPr>
        <w:pStyle w:val="NormalWeb"/>
        <w:outlineLvl w:val="0"/>
        <w:rPr>
          <w:rFonts w:ascii="Verdana" w:hAnsi="Verdana"/>
          <w:b/>
          <w:bCs/>
          <w:sz w:val="22"/>
          <w:szCs w:val="22"/>
        </w:rPr>
      </w:pPr>
      <w:r>
        <w:rPr>
          <w:rFonts w:ascii="Verdana" w:hAnsi="Verdana"/>
          <w:b/>
          <w:bCs/>
          <w:sz w:val="22"/>
          <w:szCs w:val="22"/>
        </w:rPr>
        <w:t>8</w:t>
      </w:r>
      <w:r w:rsidR="00420618" w:rsidRPr="00AD7769">
        <w:rPr>
          <w:rFonts w:ascii="Verdana" w:hAnsi="Verdana"/>
          <w:b/>
          <w:bCs/>
          <w:sz w:val="22"/>
          <w:szCs w:val="22"/>
        </w:rPr>
        <w:t xml:space="preserve">. What </w:t>
      </w:r>
      <w:r w:rsidR="00EB44CB" w:rsidRPr="00AD7769">
        <w:rPr>
          <w:rFonts w:ascii="Verdana" w:hAnsi="Verdana"/>
          <w:b/>
          <w:bCs/>
          <w:sz w:val="22"/>
          <w:szCs w:val="22"/>
        </w:rPr>
        <w:t xml:space="preserve">are </w:t>
      </w:r>
      <w:r w:rsidR="001E1476" w:rsidRPr="00AD7769">
        <w:rPr>
          <w:rFonts w:ascii="Verdana" w:hAnsi="Verdana"/>
          <w:b/>
          <w:bCs/>
          <w:sz w:val="22"/>
          <w:szCs w:val="22"/>
        </w:rPr>
        <w:t xml:space="preserve">some of </w:t>
      </w:r>
      <w:r w:rsidR="00FA32DD">
        <w:rPr>
          <w:rFonts w:ascii="Verdana" w:hAnsi="Verdana"/>
          <w:b/>
          <w:bCs/>
          <w:sz w:val="22"/>
          <w:szCs w:val="22"/>
        </w:rPr>
        <w:t>the r</w:t>
      </w:r>
      <w:r w:rsidR="00EB44CB" w:rsidRPr="00AD7769">
        <w:rPr>
          <w:rFonts w:ascii="Verdana" w:hAnsi="Verdana"/>
          <w:b/>
          <w:bCs/>
          <w:sz w:val="22"/>
          <w:szCs w:val="22"/>
        </w:rPr>
        <w:t>ecommendations for the</w:t>
      </w:r>
      <w:r w:rsidR="007323A8" w:rsidRPr="00AD7769">
        <w:rPr>
          <w:rFonts w:ascii="Verdana" w:hAnsi="Verdana"/>
          <w:b/>
          <w:bCs/>
          <w:sz w:val="22"/>
          <w:szCs w:val="22"/>
        </w:rPr>
        <w:t xml:space="preserve"> international community? </w:t>
      </w:r>
    </w:p>
    <w:p w14:paraId="1AB6FC8D" w14:textId="39D2CCA1" w:rsidR="00EB44CB" w:rsidRPr="00AD7769" w:rsidRDefault="00EB44CB" w:rsidP="007323A8">
      <w:pPr>
        <w:pStyle w:val="NormalWeb"/>
        <w:rPr>
          <w:rFonts w:ascii="Verdana" w:hAnsi="Verdana"/>
          <w:bCs/>
          <w:sz w:val="22"/>
          <w:szCs w:val="22"/>
        </w:rPr>
      </w:pPr>
      <w:r w:rsidRPr="00AD7769">
        <w:rPr>
          <w:rFonts w:ascii="Verdana" w:hAnsi="Verdana"/>
          <w:bCs/>
          <w:sz w:val="22"/>
          <w:szCs w:val="22"/>
        </w:rPr>
        <w:t>- Take steps to limit the use of explosive weapons with wide</w:t>
      </w:r>
      <w:r w:rsidR="00273055">
        <w:rPr>
          <w:rFonts w:ascii="Verdana" w:hAnsi="Verdana"/>
          <w:bCs/>
          <w:sz w:val="22"/>
          <w:szCs w:val="22"/>
        </w:rPr>
        <w:t xml:space="preserve"> </w:t>
      </w:r>
      <w:r w:rsidRPr="00AD7769">
        <w:rPr>
          <w:rFonts w:ascii="Verdana" w:hAnsi="Verdana"/>
          <w:bCs/>
          <w:sz w:val="22"/>
          <w:szCs w:val="22"/>
        </w:rPr>
        <w:t>area effects in populated areas</w:t>
      </w:r>
      <w:r w:rsidR="001E1476" w:rsidRPr="00AD7769">
        <w:rPr>
          <w:rFonts w:ascii="Verdana" w:hAnsi="Verdana"/>
          <w:bCs/>
          <w:sz w:val="22"/>
          <w:szCs w:val="22"/>
        </w:rPr>
        <w:t>.</w:t>
      </w:r>
    </w:p>
    <w:p w14:paraId="0A6D6175" w14:textId="5DD3C960" w:rsidR="00EB44CB" w:rsidRPr="00AD7769" w:rsidRDefault="001E1476" w:rsidP="007323A8">
      <w:pPr>
        <w:pStyle w:val="NormalWeb"/>
        <w:rPr>
          <w:rFonts w:ascii="Verdana" w:hAnsi="Verdana"/>
          <w:bCs/>
          <w:sz w:val="22"/>
          <w:szCs w:val="22"/>
        </w:rPr>
      </w:pPr>
      <w:r w:rsidRPr="00AD7769">
        <w:rPr>
          <w:rFonts w:ascii="Verdana" w:hAnsi="Verdana"/>
          <w:bCs/>
          <w:sz w:val="22"/>
          <w:szCs w:val="22"/>
        </w:rPr>
        <w:t xml:space="preserve">- </w:t>
      </w:r>
      <w:r w:rsidR="00EB44CB" w:rsidRPr="00AD7769">
        <w:rPr>
          <w:rFonts w:ascii="Verdana" w:hAnsi="Verdana"/>
          <w:bCs/>
          <w:sz w:val="22"/>
          <w:szCs w:val="22"/>
        </w:rPr>
        <w:t>Actively support the work of the ICC with relation to the Occupied Palestinian Territory</w:t>
      </w:r>
      <w:r w:rsidRPr="00AD7769">
        <w:rPr>
          <w:rFonts w:ascii="Verdana" w:hAnsi="Verdana"/>
          <w:bCs/>
          <w:sz w:val="22"/>
          <w:szCs w:val="22"/>
        </w:rPr>
        <w:t>.</w:t>
      </w:r>
    </w:p>
    <w:p w14:paraId="40A7C6C6" w14:textId="2A6CDF2E" w:rsidR="00EB44CB" w:rsidRPr="00AD7769" w:rsidRDefault="00EB44CB" w:rsidP="007323A8">
      <w:pPr>
        <w:pStyle w:val="NormalWeb"/>
        <w:rPr>
          <w:rFonts w:ascii="Verdana" w:hAnsi="Verdana"/>
          <w:bCs/>
          <w:sz w:val="22"/>
          <w:szCs w:val="22"/>
        </w:rPr>
      </w:pPr>
      <w:r w:rsidRPr="00AD7769">
        <w:rPr>
          <w:rFonts w:ascii="Verdana" w:hAnsi="Verdana"/>
          <w:bCs/>
          <w:sz w:val="22"/>
          <w:szCs w:val="22"/>
        </w:rPr>
        <w:t>- Exercise universal jurisdiction</w:t>
      </w:r>
      <w:r w:rsidR="0011567C" w:rsidRPr="00AD7769">
        <w:rPr>
          <w:rFonts w:ascii="Verdana" w:hAnsi="Verdana"/>
          <w:bCs/>
          <w:sz w:val="22"/>
          <w:szCs w:val="22"/>
        </w:rPr>
        <w:t xml:space="preserve"> to try international crimes in national courts and comply with extradition requests where suspects would face a fair trial.</w:t>
      </w:r>
    </w:p>
    <w:p w14:paraId="5CC754C9" w14:textId="36BFD288" w:rsidR="00EB44CB" w:rsidRPr="00AD7769" w:rsidRDefault="0011567C" w:rsidP="007323A8">
      <w:pPr>
        <w:pStyle w:val="NormalWeb"/>
        <w:rPr>
          <w:rFonts w:ascii="Verdana" w:hAnsi="Verdana"/>
          <w:bCs/>
          <w:sz w:val="22"/>
          <w:szCs w:val="22"/>
        </w:rPr>
      </w:pPr>
      <w:r w:rsidRPr="00AD7769">
        <w:rPr>
          <w:rFonts w:ascii="Verdana" w:hAnsi="Verdana"/>
          <w:bCs/>
          <w:sz w:val="22"/>
          <w:szCs w:val="22"/>
        </w:rPr>
        <w:lastRenderedPageBreak/>
        <w:t xml:space="preserve">- The Human Rights Council should consider a comprehensive review of the implementation of previous recommendations made to the parties by past </w:t>
      </w:r>
      <w:r w:rsidR="00FA32DD">
        <w:rPr>
          <w:rFonts w:ascii="Verdana" w:hAnsi="Verdana"/>
          <w:bCs/>
          <w:sz w:val="22"/>
          <w:szCs w:val="22"/>
        </w:rPr>
        <w:t>fact finding missions and commissions of i</w:t>
      </w:r>
      <w:r w:rsidRPr="00AD7769">
        <w:rPr>
          <w:rFonts w:ascii="Verdana" w:hAnsi="Verdana"/>
          <w:bCs/>
          <w:sz w:val="22"/>
          <w:szCs w:val="22"/>
        </w:rPr>
        <w:t xml:space="preserve">nquiry. </w:t>
      </w:r>
    </w:p>
    <w:p w14:paraId="4C8FEE6E" w14:textId="60FC1985" w:rsidR="00C96D3E" w:rsidRPr="00AD7769" w:rsidRDefault="00F123E7" w:rsidP="00C71C35">
      <w:pPr>
        <w:pStyle w:val="NormalWeb"/>
        <w:outlineLvl w:val="0"/>
        <w:rPr>
          <w:rFonts w:ascii="Verdana" w:hAnsi="Verdana"/>
          <w:sz w:val="22"/>
          <w:szCs w:val="22"/>
        </w:rPr>
      </w:pPr>
      <w:r>
        <w:rPr>
          <w:rFonts w:ascii="Verdana" w:hAnsi="Verdana"/>
          <w:b/>
          <w:bCs/>
          <w:sz w:val="22"/>
          <w:szCs w:val="22"/>
        </w:rPr>
        <w:t>9</w:t>
      </w:r>
      <w:r w:rsidR="00C819F5" w:rsidRPr="00AD7769">
        <w:rPr>
          <w:rFonts w:ascii="Verdana" w:hAnsi="Verdana"/>
          <w:b/>
          <w:bCs/>
          <w:sz w:val="22"/>
          <w:szCs w:val="22"/>
        </w:rPr>
        <w:t>. Have</w:t>
      </w:r>
      <w:r w:rsidR="00C96D3E" w:rsidRPr="00AD7769">
        <w:rPr>
          <w:rFonts w:ascii="Verdana" w:hAnsi="Verdana"/>
          <w:b/>
          <w:bCs/>
          <w:sz w:val="22"/>
          <w:szCs w:val="22"/>
        </w:rPr>
        <w:t xml:space="preserve"> the </w:t>
      </w:r>
      <w:r w:rsidR="00A25FCD" w:rsidRPr="00AD7769">
        <w:rPr>
          <w:rFonts w:ascii="Verdana" w:hAnsi="Verdana"/>
          <w:b/>
          <w:bCs/>
          <w:sz w:val="22"/>
          <w:szCs w:val="22"/>
        </w:rPr>
        <w:t>Government of Israel, the Palestinian Authority and the authorities in Gaza</w:t>
      </w:r>
      <w:r w:rsidR="00FA32DD">
        <w:rPr>
          <w:rFonts w:ascii="Verdana" w:hAnsi="Verdana"/>
          <w:b/>
          <w:bCs/>
          <w:sz w:val="22"/>
          <w:szCs w:val="22"/>
        </w:rPr>
        <w:t xml:space="preserve"> cooperated with the c</w:t>
      </w:r>
      <w:r w:rsidR="00C96D3E" w:rsidRPr="00AD7769">
        <w:rPr>
          <w:rFonts w:ascii="Verdana" w:hAnsi="Verdana"/>
          <w:b/>
          <w:bCs/>
          <w:sz w:val="22"/>
          <w:szCs w:val="22"/>
        </w:rPr>
        <w:t xml:space="preserve">ommission? </w:t>
      </w:r>
    </w:p>
    <w:p w14:paraId="3B5E678B" w14:textId="3FB2D875" w:rsidR="0011567C" w:rsidRPr="00AD7769" w:rsidRDefault="00FA32DD" w:rsidP="00C96D3E">
      <w:pPr>
        <w:pStyle w:val="NormalWeb"/>
        <w:rPr>
          <w:rFonts w:ascii="Verdana" w:hAnsi="Verdana"/>
          <w:sz w:val="22"/>
          <w:szCs w:val="22"/>
        </w:rPr>
      </w:pPr>
      <w:r>
        <w:rPr>
          <w:rFonts w:ascii="Verdana" w:hAnsi="Verdana"/>
          <w:sz w:val="22"/>
          <w:szCs w:val="22"/>
        </w:rPr>
        <w:t>The c</w:t>
      </w:r>
      <w:r w:rsidR="0011567C" w:rsidRPr="00AD7769">
        <w:rPr>
          <w:rFonts w:ascii="Verdana" w:hAnsi="Verdana"/>
          <w:sz w:val="22"/>
          <w:szCs w:val="22"/>
        </w:rPr>
        <w:t xml:space="preserve">ommission repeatedly asked Israel for its cooperation but learned </w:t>
      </w:r>
      <w:r w:rsidR="0072290B" w:rsidRPr="00AD7769">
        <w:rPr>
          <w:rFonts w:ascii="Verdana" w:hAnsi="Verdana"/>
          <w:sz w:val="22"/>
          <w:szCs w:val="22"/>
        </w:rPr>
        <w:t xml:space="preserve">only </w:t>
      </w:r>
      <w:r w:rsidR="0011567C" w:rsidRPr="00AD7769">
        <w:rPr>
          <w:rFonts w:ascii="Verdana" w:hAnsi="Verdana"/>
          <w:sz w:val="22"/>
          <w:szCs w:val="22"/>
        </w:rPr>
        <w:t xml:space="preserve">from a press release that Israel was not going to cooperate. </w:t>
      </w:r>
    </w:p>
    <w:p w14:paraId="6E0C38A8" w14:textId="138BF4C7" w:rsidR="0011567C" w:rsidRPr="00AD7769" w:rsidRDefault="00FA32DD" w:rsidP="00C96D3E">
      <w:pPr>
        <w:pStyle w:val="NormalWeb"/>
        <w:rPr>
          <w:rFonts w:ascii="Verdana" w:hAnsi="Verdana"/>
          <w:sz w:val="22"/>
          <w:szCs w:val="22"/>
        </w:rPr>
      </w:pPr>
      <w:r>
        <w:rPr>
          <w:rFonts w:ascii="Verdana" w:hAnsi="Verdana"/>
          <w:sz w:val="22"/>
          <w:szCs w:val="22"/>
        </w:rPr>
        <w:t>The c</w:t>
      </w:r>
      <w:r w:rsidR="0011567C" w:rsidRPr="00AD7769">
        <w:rPr>
          <w:rFonts w:ascii="Verdana" w:hAnsi="Verdana"/>
          <w:sz w:val="22"/>
          <w:szCs w:val="22"/>
        </w:rPr>
        <w:t>ommission received full cooperation from the State of Palestine, both through its Permanent Observer Mission in Geneva and from representat</w:t>
      </w:r>
      <w:r>
        <w:rPr>
          <w:rFonts w:ascii="Verdana" w:hAnsi="Verdana"/>
          <w:sz w:val="22"/>
          <w:szCs w:val="22"/>
        </w:rPr>
        <w:t>ives who travelled to meet the c</w:t>
      </w:r>
      <w:r w:rsidR="0011567C" w:rsidRPr="00AD7769">
        <w:rPr>
          <w:rFonts w:ascii="Verdana" w:hAnsi="Verdana"/>
          <w:sz w:val="22"/>
          <w:szCs w:val="22"/>
        </w:rPr>
        <w:t xml:space="preserve">ommission in Amman, Jordan. </w:t>
      </w:r>
    </w:p>
    <w:p w14:paraId="3762AE93" w14:textId="03B72158" w:rsidR="0011567C" w:rsidRPr="00AD7769" w:rsidRDefault="00FA32DD" w:rsidP="00C96D3E">
      <w:pPr>
        <w:pStyle w:val="NormalWeb"/>
        <w:rPr>
          <w:rFonts w:ascii="Verdana" w:hAnsi="Verdana"/>
          <w:sz w:val="22"/>
          <w:szCs w:val="22"/>
        </w:rPr>
      </w:pPr>
      <w:r>
        <w:rPr>
          <w:rFonts w:ascii="Verdana" w:hAnsi="Verdana"/>
          <w:sz w:val="22"/>
          <w:szCs w:val="22"/>
        </w:rPr>
        <w:t>The c</w:t>
      </w:r>
      <w:r w:rsidR="0011567C" w:rsidRPr="00AD7769">
        <w:rPr>
          <w:rFonts w:ascii="Verdana" w:hAnsi="Verdana"/>
          <w:sz w:val="22"/>
          <w:szCs w:val="22"/>
        </w:rPr>
        <w:t xml:space="preserve">ommission spoke to members of the authorities in Gaza and received several written reports from them. </w:t>
      </w:r>
    </w:p>
    <w:p w14:paraId="3368E890" w14:textId="32119CB6" w:rsidR="0011567C" w:rsidRPr="00AD7769" w:rsidRDefault="0011567C" w:rsidP="00C96D3E">
      <w:pPr>
        <w:pStyle w:val="NormalWeb"/>
        <w:rPr>
          <w:rFonts w:ascii="Verdana" w:hAnsi="Verdana"/>
          <w:sz w:val="22"/>
          <w:szCs w:val="22"/>
        </w:rPr>
      </w:pPr>
      <w:r w:rsidRPr="00AD7769">
        <w:rPr>
          <w:rFonts w:ascii="Verdana" w:hAnsi="Verdana"/>
          <w:sz w:val="22"/>
          <w:szCs w:val="22"/>
        </w:rPr>
        <w:t>A list of questions relating to specific incidents and legal and policy issues was sent to the Government of Israel, the Government of the State of Palestine and a comparable list to Hamas. Only the State</w:t>
      </w:r>
      <w:r w:rsidR="0072290B" w:rsidRPr="00AD7769">
        <w:rPr>
          <w:rFonts w:ascii="Verdana" w:hAnsi="Verdana"/>
          <w:sz w:val="22"/>
          <w:szCs w:val="22"/>
        </w:rPr>
        <w:t xml:space="preserve"> of Palestine responded to this request for information</w:t>
      </w:r>
      <w:r w:rsidRPr="00AD7769">
        <w:rPr>
          <w:rFonts w:ascii="Verdana" w:hAnsi="Verdana"/>
          <w:sz w:val="22"/>
          <w:szCs w:val="22"/>
        </w:rPr>
        <w:t xml:space="preserve">. </w:t>
      </w:r>
    </w:p>
    <w:p w14:paraId="421ABE48" w14:textId="3546D467" w:rsidR="00C96D3E" w:rsidRPr="00AD7769" w:rsidRDefault="00F123E7" w:rsidP="00C71C35">
      <w:pPr>
        <w:pStyle w:val="NormalWeb"/>
        <w:outlineLvl w:val="0"/>
        <w:rPr>
          <w:rFonts w:ascii="Verdana" w:hAnsi="Verdana"/>
          <w:sz w:val="22"/>
          <w:szCs w:val="22"/>
        </w:rPr>
      </w:pPr>
      <w:r>
        <w:rPr>
          <w:rFonts w:ascii="Verdana" w:hAnsi="Verdana"/>
          <w:b/>
          <w:bCs/>
          <w:sz w:val="22"/>
          <w:szCs w:val="22"/>
        </w:rPr>
        <w:t>10</w:t>
      </w:r>
      <w:r w:rsidR="00C96D3E" w:rsidRPr="00AD7769">
        <w:rPr>
          <w:rFonts w:ascii="Verdana" w:hAnsi="Verdana"/>
          <w:b/>
          <w:bCs/>
          <w:sz w:val="22"/>
          <w:szCs w:val="22"/>
        </w:rPr>
        <w:t xml:space="preserve">. What </w:t>
      </w:r>
      <w:r w:rsidR="00347895">
        <w:rPr>
          <w:rFonts w:ascii="Verdana" w:hAnsi="Verdana"/>
          <w:b/>
          <w:bCs/>
          <w:sz w:val="22"/>
          <w:szCs w:val="22"/>
        </w:rPr>
        <w:t>is</w:t>
      </w:r>
      <w:r w:rsidR="00C96D3E" w:rsidRPr="00AD7769">
        <w:rPr>
          <w:rFonts w:ascii="Verdana" w:hAnsi="Verdana"/>
          <w:b/>
          <w:bCs/>
          <w:sz w:val="22"/>
          <w:szCs w:val="22"/>
        </w:rPr>
        <w:t xml:space="preserve"> the</w:t>
      </w:r>
      <w:r w:rsidR="00FA32DD">
        <w:rPr>
          <w:rFonts w:ascii="Verdana" w:hAnsi="Verdana"/>
          <w:b/>
          <w:bCs/>
          <w:sz w:val="22"/>
          <w:szCs w:val="22"/>
        </w:rPr>
        <w:t xml:space="preserve"> basis for the findings of the c</w:t>
      </w:r>
      <w:r w:rsidR="00C96D3E" w:rsidRPr="00AD7769">
        <w:rPr>
          <w:rFonts w:ascii="Verdana" w:hAnsi="Verdana"/>
          <w:b/>
          <w:bCs/>
          <w:sz w:val="22"/>
          <w:szCs w:val="22"/>
        </w:rPr>
        <w:t xml:space="preserve">ommission? </w:t>
      </w:r>
    </w:p>
    <w:p w14:paraId="7D57B684" w14:textId="6B764954" w:rsidR="00656AD7" w:rsidRPr="00AD7769" w:rsidRDefault="00656AD7" w:rsidP="00C96D3E">
      <w:pPr>
        <w:pStyle w:val="NormalWeb"/>
        <w:rPr>
          <w:rFonts w:ascii="Verdana" w:hAnsi="Verdana"/>
          <w:sz w:val="22"/>
          <w:szCs w:val="22"/>
        </w:rPr>
      </w:pPr>
      <w:r w:rsidRPr="00AD7769">
        <w:rPr>
          <w:rFonts w:ascii="Verdana" w:hAnsi="Verdana"/>
          <w:sz w:val="22"/>
          <w:szCs w:val="22"/>
        </w:rPr>
        <w:t>In the absence of access to the Occupied Palestinian Territory and Israel</w:t>
      </w:r>
      <w:r w:rsidR="00FA32DD">
        <w:rPr>
          <w:rFonts w:ascii="Verdana" w:hAnsi="Verdana"/>
          <w:sz w:val="22"/>
          <w:szCs w:val="22"/>
        </w:rPr>
        <w:t>, the c</w:t>
      </w:r>
      <w:r w:rsidR="00C96D3E" w:rsidRPr="00AD7769">
        <w:rPr>
          <w:rFonts w:ascii="Verdana" w:hAnsi="Verdana"/>
          <w:sz w:val="22"/>
          <w:szCs w:val="22"/>
        </w:rPr>
        <w:t>ommission</w:t>
      </w:r>
      <w:r w:rsidRPr="00AD7769">
        <w:rPr>
          <w:rFonts w:ascii="Verdana" w:hAnsi="Verdana"/>
          <w:sz w:val="22"/>
          <w:szCs w:val="22"/>
        </w:rPr>
        <w:t xml:space="preserve"> obtained first hand testimony by means of Skype, VTC and telephone interviews. It </w:t>
      </w:r>
      <w:r w:rsidR="0072290B" w:rsidRPr="00AD7769">
        <w:rPr>
          <w:rFonts w:ascii="Verdana" w:hAnsi="Verdana"/>
          <w:sz w:val="22"/>
          <w:szCs w:val="22"/>
        </w:rPr>
        <w:t>also conducted face-to-</w:t>
      </w:r>
      <w:r w:rsidR="00753D7F" w:rsidRPr="00AD7769">
        <w:rPr>
          <w:rFonts w:ascii="Verdana" w:hAnsi="Verdana"/>
          <w:sz w:val="22"/>
          <w:szCs w:val="22"/>
        </w:rPr>
        <w:t>face</w:t>
      </w:r>
      <w:r w:rsidRPr="00AD7769">
        <w:rPr>
          <w:rFonts w:ascii="Verdana" w:hAnsi="Verdana"/>
          <w:sz w:val="22"/>
          <w:szCs w:val="22"/>
        </w:rPr>
        <w:t xml:space="preserve"> interviews with victims and witnesses from the West Bank in Jordan (November 2014 and January 2015) and with victims and witnesses from Israel in Geneva (January 2015). </w:t>
      </w:r>
      <w:r w:rsidR="00C96D3E" w:rsidRPr="00AD7769">
        <w:rPr>
          <w:rFonts w:ascii="Verdana" w:hAnsi="Verdana"/>
          <w:sz w:val="22"/>
          <w:szCs w:val="22"/>
        </w:rPr>
        <w:t xml:space="preserve"> </w:t>
      </w:r>
    </w:p>
    <w:p w14:paraId="1B74C913" w14:textId="77777777" w:rsidR="00C00AC1" w:rsidRPr="00AD7769" w:rsidRDefault="00C00AC1" w:rsidP="00C00AC1">
      <w:pPr>
        <w:pStyle w:val="NormalWeb"/>
        <w:rPr>
          <w:rFonts w:ascii="Verdana" w:hAnsi="Verdana"/>
          <w:sz w:val="22"/>
          <w:szCs w:val="22"/>
        </w:rPr>
      </w:pPr>
      <w:r>
        <w:rPr>
          <w:rFonts w:ascii="Verdana" w:hAnsi="Verdana"/>
          <w:sz w:val="22"/>
          <w:szCs w:val="22"/>
        </w:rPr>
        <w:t>The c</w:t>
      </w:r>
      <w:r w:rsidRPr="00AD7769">
        <w:rPr>
          <w:rFonts w:ascii="Verdana" w:hAnsi="Verdana"/>
          <w:sz w:val="22"/>
          <w:szCs w:val="22"/>
        </w:rPr>
        <w:t xml:space="preserve">ommission also reviewed satellite images, publicly available information including from official Israeli websites, documents, videos, photographs and written materials, including more than 500 submissions from various sources. </w:t>
      </w:r>
    </w:p>
    <w:p w14:paraId="2BF78C64" w14:textId="65A26B75" w:rsidR="00C96D3E" w:rsidRPr="00AD7769" w:rsidRDefault="00FA32DD" w:rsidP="00C96D3E">
      <w:pPr>
        <w:pStyle w:val="NormalWeb"/>
        <w:rPr>
          <w:rFonts w:ascii="Verdana" w:hAnsi="Verdana"/>
          <w:sz w:val="22"/>
          <w:szCs w:val="22"/>
        </w:rPr>
      </w:pPr>
      <w:r>
        <w:rPr>
          <w:rFonts w:ascii="Verdana" w:hAnsi="Verdana"/>
          <w:sz w:val="22"/>
          <w:szCs w:val="22"/>
        </w:rPr>
        <w:t>The c</w:t>
      </w:r>
      <w:r w:rsidR="00656AD7" w:rsidRPr="00AD7769">
        <w:rPr>
          <w:rFonts w:ascii="Verdana" w:hAnsi="Verdana"/>
          <w:sz w:val="22"/>
          <w:szCs w:val="22"/>
        </w:rPr>
        <w:t>ommission was deeply moved by th</w:t>
      </w:r>
      <w:r w:rsidR="00753D7F" w:rsidRPr="00AD7769">
        <w:rPr>
          <w:rFonts w:ascii="Verdana" w:hAnsi="Verdana"/>
          <w:sz w:val="22"/>
          <w:szCs w:val="22"/>
        </w:rPr>
        <w:t xml:space="preserve">e immense suffering of victims </w:t>
      </w:r>
      <w:r w:rsidR="00656AD7" w:rsidRPr="00AD7769">
        <w:rPr>
          <w:rFonts w:ascii="Verdana" w:hAnsi="Verdana"/>
          <w:sz w:val="22"/>
          <w:szCs w:val="22"/>
        </w:rPr>
        <w:t>subjected to repeated rounds of violence.</w:t>
      </w:r>
      <w:r w:rsidR="00753D7F" w:rsidRPr="00AD7769">
        <w:rPr>
          <w:rFonts w:ascii="Verdana" w:hAnsi="Verdana"/>
          <w:sz w:val="22"/>
          <w:szCs w:val="22"/>
        </w:rPr>
        <w:t xml:space="preserve"> It</w:t>
      </w:r>
      <w:r w:rsidR="00C96D3E" w:rsidRPr="00AD7769">
        <w:rPr>
          <w:rFonts w:ascii="Verdana" w:hAnsi="Verdana"/>
          <w:sz w:val="22"/>
          <w:szCs w:val="22"/>
        </w:rPr>
        <w:t xml:space="preserve"> conducted more than 2</w:t>
      </w:r>
      <w:r w:rsidR="00656AD7" w:rsidRPr="00AD7769">
        <w:rPr>
          <w:rFonts w:ascii="Verdana" w:hAnsi="Verdana"/>
          <w:sz w:val="22"/>
          <w:szCs w:val="22"/>
        </w:rPr>
        <w:t xml:space="preserve">80 </w:t>
      </w:r>
      <w:r w:rsidR="00C96D3E" w:rsidRPr="00AD7769">
        <w:rPr>
          <w:rFonts w:ascii="Verdana" w:hAnsi="Verdana"/>
          <w:sz w:val="22"/>
          <w:szCs w:val="22"/>
        </w:rPr>
        <w:t xml:space="preserve">confidential interviews with witnesses </w:t>
      </w:r>
      <w:r w:rsidR="00753D7F" w:rsidRPr="00AD7769">
        <w:rPr>
          <w:rFonts w:ascii="Verdana" w:hAnsi="Verdana"/>
          <w:sz w:val="22"/>
          <w:szCs w:val="22"/>
        </w:rPr>
        <w:t xml:space="preserve">and victims, many of whom had suffered enormous trauma. </w:t>
      </w:r>
    </w:p>
    <w:p w14:paraId="259C481E" w14:textId="426BEA45" w:rsidR="00C96D3E" w:rsidRPr="00AD7769" w:rsidRDefault="00420618" w:rsidP="00C71C35">
      <w:pPr>
        <w:pStyle w:val="NormalWeb"/>
        <w:outlineLvl w:val="0"/>
        <w:rPr>
          <w:rFonts w:ascii="Verdana" w:hAnsi="Verdana"/>
          <w:sz w:val="22"/>
          <w:szCs w:val="22"/>
        </w:rPr>
      </w:pPr>
      <w:r w:rsidRPr="00AD7769">
        <w:rPr>
          <w:rFonts w:ascii="Verdana" w:hAnsi="Verdana"/>
          <w:b/>
          <w:bCs/>
          <w:sz w:val="22"/>
          <w:szCs w:val="22"/>
        </w:rPr>
        <w:t>1</w:t>
      </w:r>
      <w:r w:rsidR="00F123E7">
        <w:rPr>
          <w:rFonts w:ascii="Verdana" w:hAnsi="Verdana"/>
          <w:b/>
          <w:bCs/>
          <w:sz w:val="22"/>
          <w:szCs w:val="22"/>
        </w:rPr>
        <w:t>1</w:t>
      </w:r>
      <w:r w:rsidR="00C96D3E" w:rsidRPr="00AD7769">
        <w:rPr>
          <w:rFonts w:ascii="Verdana" w:hAnsi="Verdana"/>
          <w:b/>
          <w:bCs/>
          <w:sz w:val="22"/>
          <w:szCs w:val="22"/>
        </w:rPr>
        <w:t xml:space="preserve">. </w:t>
      </w:r>
      <w:r w:rsidR="00FA32DD">
        <w:rPr>
          <w:rFonts w:ascii="Verdana" w:hAnsi="Verdana"/>
          <w:b/>
          <w:bCs/>
          <w:sz w:val="22"/>
          <w:szCs w:val="22"/>
        </w:rPr>
        <w:t>What standard of proof did the commission of i</w:t>
      </w:r>
      <w:r w:rsidR="00C96D3E" w:rsidRPr="00AD7769">
        <w:rPr>
          <w:rFonts w:ascii="Verdana" w:hAnsi="Verdana"/>
          <w:b/>
          <w:bCs/>
          <w:sz w:val="22"/>
          <w:szCs w:val="22"/>
        </w:rPr>
        <w:t xml:space="preserve">nquiry apply to make its findings? </w:t>
      </w:r>
    </w:p>
    <w:p w14:paraId="77875C2B" w14:textId="5F47D5CF" w:rsidR="00C96D3E" w:rsidRPr="00AD7769" w:rsidRDefault="00C96D3E" w:rsidP="00C96D3E">
      <w:pPr>
        <w:pStyle w:val="NormalWeb"/>
        <w:rPr>
          <w:rFonts w:ascii="Verdana" w:hAnsi="Verdana"/>
          <w:sz w:val="22"/>
          <w:szCs w:val="22"/>
        </w:rPr>
      </w:pPr>
      <w:r w:rsidRPr="00AD7769">
        <w:rPr>
          <w:rFonts w:ascii="Verdana" w:hAnsi="Verdana"/>
          <w:sz w:val="22"/>
          <w:szCs w:val="22"/>
        </w:rPr>
        <w:t>In line with the practice followed by other United Natio</w:t>
      </w:r>
      <w:r w:rsidR="00FA32DD">
        <w:rPr>
          <w:rFonts w:ascii="Verdana" w:hAnsi="Verdana"/>
          <w:sz w:val="22"/>
          <w:szCs w:val="22"/>
        </w:rPr>
        <w:t>ns commissions of inquiry, the c</w:t>
      </w:r>
      <w:r w:rsidRPr="00AD7769">
        <w:rPr>
          <w:rFonts w:ascii="Verdana" w:hAnsi="Verdana"/>
          <w:sz w:val="22"/>
          <w:szCs w:val="22"/>
        </w:rPr>
        <w:t xml:space="preserve">ommission bases its findings on a “reasonable grounds” standard of proof. It concluded that there are reasonable grounds establishing that an incident or pattern of conduct had occurred whenever it was satisfied that it had obtained a reliable body of information, consistent with other material, based on which a reasonable and ordinarily prudent person would have reason to believe that such an incident or pattern of conduct had occurred. </w:t>
      </w:r>
    </w:p>
    <w:p w14:paraId="1EE7E372" w14:textId="42E46D18" w:rsidR="00C96D3E" w:rsidRPr="00AD7769" w:rsidRDefault="00FA32DD" w:rsidP="00C96D3E">
      <w:pPr>
        <w:pStyle w:val="NormalWeb"/>
        <w:rPr>
          <w:rFonts w:ascii="Verdana" w:hAnsi="Verdana"/>
          <w:sz w:val="22"/>
          <w:szCs w:val="22"/>
        </w:rPr>
      </w:pPr>
      <w:r>
        <w:rPr>
          <w:rFonts w:ascii="Verdana" w:hAnsi="Verdana"/>
          <w:sz w:val="22"/>
          <w:szCs w:val="22"/>
        </w:rPr>
        <w:lastRenderedPageBreak/>
        <w:t>The c</w:t>
      </w:r>
      <w:r w:rsidR="00C96D3E" w:rsidRPr="00AD7769">
        <w:rPr>
          <w:rFonts w:ascii="Verdana" w:hAnsi="Verdana"/>
          <w:sz w:val="22"/>
          <w:szCs w:val="22"/>
        </w:rPr>
        <w:t xml:space="preserve">ommission is neither a judicial body, nor a prosecutor. It cannot make final determinations of individual responsibility for </w:t>
      </w:r>
      <w:r w:rsidR="00C819F5" w:rsidRPr="00AD7769">
        <w:rPr>
          <w:rFonts w:ascii="Verdana" w:hAnsi="Verdana"/>
          <w:sz w:val="22"/>
          <w:szCs w:val="22"/>
        </w:rPr>
        <w:t>alleged violations of international humanitarian law and</w:t>
      </w:r>
      <w:r w:rsidR="00513668" w:rsidRPr="00AD7769">
        <w:rPr>
          <w:rFonts w:ascii="Verdana" w:hAnsi="Verdana"/>
          <w:sz w:val="22"/>
          <w:szCs w:val="22"/>
        </w:rPr>
        <w:t xml:space="preserve"> human rights law</w:t>
      </w:r>
      <w:r w:rsidR="00C96D3E" w:rsidRPr="00AD7769">
        <w:rPr>
          <w:rFonts w:ascii="Verdana" w:hAnsi="Verdana"/>
          <w:sz w:val="22"/>
          <w:szCs w:val="22"/>
        </w:rPr>
        <w:t xml:space="preserve">. </w:t>
      </w:r>
    </w:p>
    <w:p w14:paraId="54ECAB58" w14:textId="2B4C4AB5" w:rsidR="006C0A00" w:rsidRDefault="00420618" w:rsidP="00C71C35">
      <w:pPr>
        <w:pStyle w:val="NormalWeb"/>
        <w:outlineLvl w:val="0"/>
        <w:rPr>
          <w:rFonts w:ascii="Verdana" w:hAnsi="Verdana"/>
          <w:b/>
          <w:bCs/>
          <w:sz w:val="22"/>
          <w:szCs w:val="22"/>
        </w:rPr>
      </w:pPr>
      <w:r w:rsidRPr="00AD7769">
        <w:rPr>
          <w:rFonts w:ascii="Verdana" w:hAnsi="Verdana"/>
          <w:b/>
          <w:bCs/>
          <w:sz w:val="22"/>
          <w:szCs w:val="22"/>
        </w:rPr>
        <w:t>1</w:t>
      </w:r>
      <w:r w:rsidR="00F123E7">
        <w:rPr>
          <w:rFonts w:ascii="Verdana" w:hAnsi="Verdana"/>
          <w:b/>
          <w:bCs/>
          <w:sz w:val="22"/>
          <w:szCs w:val="22"/>
        </w:rPr>
        <w:t>2</w:t>
      </w:r>
      <w:r w:rsidR="00C96D3E" w:rsidRPr="00AD7769">
        <w:rPr>
          <w:rFonts w:ascii="Verdana" w:hAnsi="Verdana"/>
          <w:b/>
          <w:bCs/>
          <w:sz w:val="22"/>
          <w:szCs w:val="22"/>
        </w:rPr>
        <w:t xml:space="preserve">. </w:t>
      </w:r>
      <w:r w:rsidR="00A10C2D" w:rsidRPr="00AD7769">
        <w:rPr>
          <w:rFonts w:ascii="Verdana" w:hAnsi="Verdana"/>
          <w:b/>
          <w:bCs/>
          <w:sz w:val="22"/>
          <w:szCs w:val="22"/>
        </w:rPr>
        <w:t xml:space="preserve">What </w:t>
      </w:r>
      <w:r w:rsidR="00E0193F">
        <w:rPr>
          <w:rFonts w:ascii="Verdana" w:hAnsi="Verdana"/>
          <w:b/>
          <w:bCs/>
          <w:sz w:val="22"/>
          <w:szCs w:val="22"/>
        </w:rPr>
        <w:t>casualty</w:t>
      </w:r>
      <w:r w:rsidR="005108B8">
        <w:rPr>
          <w:rFonts w:ascii="Verdana" w:hAnsi="Verdana"/>
          <w:b/>
          <w:bCs/>
          <w:sz w:val="22"/>
          <w:szCs w:val="22"/>
        </w:rPr>
        <w:t xml:space="preserve"> </w:t>
      </w:r>
      <w:r w:rsidR="00E0193F">
        <w:rPr>
          <w:rFonts w:ascii="Verdana" w:hAnsi="Verdana"/>
          <w:b/>
          <w:bCs/>
          <w:sz w:val="22"/>
          <w:szCs w:val="22"/>
        </w:rPr>
        <w:t xml:space="preserve">figures </w:t>
      </w:r>
      <w:r w:rsidR="00FA32DD">
        <w:rPr>
          <w:rFonts w:ascii="Verdana" w:hAnsi="Verdana"/>
          <w:b/>
          <w:bCs/>
          <w:sz w:val="22"/>
          <w:szCs w:val="22"/>
        </w:rPr>
        <w:t>did the c</w:t>
      </w:r>
      <w:r w:rsidR="00A10C2D" w:rsidRPr="00AD7769">
        <w:rPr>
          <w:rFonts w:ascii="Verdana" w:hAnsi="Verdana"/>
          <w:b/>
          <w:bCs/>
          <w:sz w:val="22"/>
          <w:szCs w:val="22"/>
        </w:rPr>
        <w:t>ommission use</w:t>
      </w:r>
      <w:r w:rsidR="005108B8">
        <w:rPr>
          <w:rFonts w:ascii="Verdana" w:hAnsi="Verdana"/>
          <w:b/>
          <w:bCs/>
          <w:sz w:val="22"/>
          <w:szCs w:val="22"/>
        </w:rPr>
        <w:t xml:space="preserve"> in the report</w:t>
      </w:r>
      <w:r w:rsidR="00A10C2D" w:rsidRPr="00AD7769">
        <w:rPr>
          <w:rFonts w:ascii="Verdana" w:hAnsi="Verdana"/>
          <w:b/>
          <w:bCs/>
          <w:sz w:val="22"/>
          <w:szCs w:val="22"/>
        </w:rPr>
        <w:t xml:space="preserve">? </w:t>
      </w:r>
    </w:p>
    <w:p w14:paraId="2FDCD164" w14:textId="212D2CBA" w:rsidR="005108B8" w:rsidRDefault="00C1500C" w:rsidP="00C1500C">
      <w:pPr>
        <w:ind w:left="567"/>
        <w:rPr>
          <w:rFonts w:ascii="Verdana" w:hAnsi="Verdana"/>
        </w:rPr>
      </w:pPr>
      <w:r>
        <w:rPr>
          <w:rFonts w:ascii="Verdana" w:hAnsi="Verdana"/>
        </w:rPr>
        <w:t xml:space="preserve">(a) </w:t>
      </w:r>
      <w:r w:rsidR="005108B8" w:rsidRPr="00AD7769">
        <w:rPr>
          <w:rFonts w:ascii="Verdana" w:hAnsi="Verdana"/>
        </w:rPr>
        <w:t xml:space="preserve">The figures </w:t>
      </w:r>
      <w:r w:rsidR="005108B8">
        <w:rPr>
          <w:rFonts w:ascii="Verdana" w:hAnsi="Verdana"/>
        </w:rPr>
        <w:t xml:space="preserve">used in the </w:t>
      </w:r>
      <w:r>
        <w:rPr>
          <w:rFonts w:ascii="Verdana" w:hAnsi="Verdana"/>
        </w:rPr>
        <w:t>r</w:t>
      </w:r>
      <w:r w:rsidR="005108B8">
        <w:rPr>
          <w:rFonts w:ascii="Verdana" w:hAnsi="Verdana"/>
        </w:rPr>
        <w:t xml:space="preserve">eport </w:t>
      </w:r>
      <w:r w:rsidR="002D5346">
        <w:rPr>
          <w:rFonts w:ascii="Verdana" w:hAnsi="Verdana"/>
        </w:rPr>
        <w:t>come from the UN</w:t>
      </w:r>
      <w:r w:rsidR="0017320B">
        <w:rPr>
          <w:rFonts w:ascii="Verdana" w:hAnsi="Verdana"/>
        </w:rPr>
        <w:t xml:space="preserve"> Protection Cluster, led by OHCHR in the OPT, and the methodology is explained in the report. </w:t>
      </w:r>
    </w:p>
    <w:p w14:paraId="31A7D052" w14:textId="028E7C40" w:rsidR="005108B8" w:rsidRDefault="005108B8" w:rsidP="006C0A00">
      <w:pPr>
        <w:rPr>
          <w:rFonts w:ascii="Verdana" w:hAnsi="Verdana"/>
        </w:rPr>
      </w:pPr>
    </w:p>
    <w:p w14:paraId="6F4BB117" w14:textId="77777777" w:rsidR="006C0A00" w:rsidRPr="00AD7769" w:rsidRDefault="006C0A00" w:rsidP="001F74EB">
      <w:pPr>
        <w:ind w:left="567"/>
        <w:rPr>
          <w:rFonts w:ascii="Verdana" w:hAnsi="Verdana"/>
        </w:rPr>
      </w:pPr>
      <w:r w:rsidRPr="00AD7769">
        <w:rPr>
          <w:rFonts w:ascii="Verdana" w:hAnsi="Verdana"/>
        </w:rPr>
        <w:t>Palestinians Killed: 2,251</w:t>
      </w:r>
    </w:p>
    <w:p w14:paraId="33BB275A" w14:textId="0F9C1B86" w:rsidR="006C0A00" w:rsidRPr="00AD7769" w:rsidRDefault="006C0A00" w:rsidP="001F74EB">
      <w:pPr>
        <w:ind w:left="567"/>
        <w:rPr>
          <w:rFonts w:ascii="Verdana" w:hAnsi="Verdana"/>
        </w:rPr>
      </w:pPr>
      <w:r w:rsidRPr="00AD7769">
        <w:rPr>
          <w:rFonts w:ascii="Verdana" w:hAnsi="Verdana"/>
        </w:rPr>
        <w:t>Of which were 1</w:t>
      </w:r>
      <w:r w:rsidR="00544F7F">
        <w:rPr>
          <w:rFonts w:ascii="Verdana" w:hAnsi="Verdana"/>
        </w:rPr>
        <w:t>,</w:t>
      </w:r>
      <w:r w:rsidRPr="00AD7769">
        <w:rPr>
          <w:rFonts w:ascii="Verdana" w:hAnsi="Verdana"/>
        </w:rPr>
        <w:t>462 civilians – and of those 299 were women and 551 children.</w:t>
      </w:r>
    </w:p>
    <w:p w14:paraId="2DE182F6" w14:textId="77777777" w:rsidR="006C0A00" w:rsidRPr="00AD7769" w:rsidRDefault="006C0A00" w:rsidP="001F74EB">
      <w:pPr>
        <w:ind w:left="567"/>
        <w:rPr>
          <w:rFonts w:ascii="Verdana" w:hAnsi="Verdana"/>
        </w:rPr>
      </w:pPr>
      <w:r w:rsidRPr="00AD7769">
        <w:rPr>
          <w:rFonts w:ascii="Verdana" w:hAnsi="Verdana"/>
        </w:rPr>
        <w:t>Palestinians Injured: 11,231</w:t>
      </w:r>
    </w:p>
    <w:p w14:paraId="389FABEE" w14:textId="07C857F0" w:rsidR="00C1500C" w:rsidRDefault="006C0A00" w:rsidP="00C1500C">
      <w:pPr>
        <w:ind w:left="567"/>
        <w:rPr>
          <w:rFonts w:ascii="Verdana" w:hAnsi="Verdana"/>
        </w:rPr>
      </w:pPr>
      <w:r w:rsidRPr="00AD7769">
        <w:rPr>
          <w:rFonts w:ascii="Verdana" w:hAnsi="Verdana"/>
        </w:rPr>
        <w:t>Of which 3</w:t>
      </w:r>
      <w:r w:rsidR="00544F7F">
        <w:rPr>
          <w:rFonts w:ascii="Verdana" w:hAnsi="Verdana"/>
        </w:rPr>
        <w:t>,</w:t>
      </w:r>
      <w:r w:rsidRPr="00AD7769">
        <w:rPr>
          <w:rFonts w:ascii="Verdana" w:hAnsi="Verdana"/>
        </w:rPr>
        <w:t>540 were women and 3</w:t>
      </w:r>
      <w:r w:rsidR="00544F7F">
        <w:rPr>
          <w:rFonts w:ascii="Verdana" w:hAnsi="Verdana"/>
        </w:rPr>
        <w:t>,</w:t>
      </w:r>
      <w:r w:rsidRPr="00AD7769">
        <w:rPr>
          <w:rFonts w:ascii="Verdana" w:hAnsi="Verdana"/>
        </w:rPr>
        <w:t>436 were children.</w:t>
      </w:r>
    </w:p>
    <w:p w14:paraId="60938B2C" w14:textId="77777777" w:rsidR="00C1500C" w:rsidRDefault="00C1500C" w:rsidP="00544F7F">
      <w:pPr>
        <w:ind w:left="567"/>
        <w:rPr>
          <w:rFonts w:ascii="Verdana" w:hAnsi="Verdana"/>
        </w:rPr>
      </w:pPr>
    </w:p>
    <w:p w14:paraId="131D4D7D" w14:textId="6632742C" w:rsidR="00C1500C" w:rsidRPr="00AD7769" w:rsidRDefault="00C1500C" w:rsidP="00544F7F">
      <w:pPr>
        <w:ind w:left="567"/>
        <w:rPr>
          <w:rFonts w:ascii="Verdana" w:hAnsi="Verdana"/>
        </w:rPr>
      </w:pPr>
      <w:r>
        <w:rPr>
          <w:rFonts w:ascii="Verdana" w:hAnsi="Verdana"/>
        </w:rPr>
        <w:t>(</w:t>
      </w:r>
      <w:proofErr w:type="gramStart"/>
      <w:r>
        <w:rPr>
          <w:rFonts w:ascii="Verdana" w:hAnsi="Verdana"/>
        </w:rPr>
        <w:t>b</w:t>
      </w:r>
      <w:proofErr w:type="gramEnd"/>
      <w:r>
        <w:rPr>
          <w:rFonts w:ascii="Verdana" w:hAnsi="Verdana"/>
        </w:rPr>
        <w:t>)</w:t>
      </w:r>
    </w:p>
    <w:p w14:paraId="7ACF418E" w14:textId="28DD67BC" w:rsidR="006C0A00" w:rsidRPr="00AD7769" w:rsidRDefault="006C0A00" w:rsidP="00544F7F">
      <w:pPr>
        <w:ind w:firstLine="567"/>
        <w:rPr>
          <w:rFonts w:ascii="Verdana" w:hAnsi="Verdana"/>
        </w:rPr>
      </w:pPr>
      <w:r w:rsidRPr="00AD7769">
        <w:rPr>
          <w:rFonts w:ascii="Verdana" w:hAnsi="Verdana"/>
        </w:rPr>
        <w:t xml:space="preserve">Israelis Killed: </w:t>
      </w:r>
      <w:r w:rsidR="00753895" w:rsidRPr="00AD7769">
        <w:rPr>
          <w:rFonts w:ascii="Verdana" w:hAnsi="Verdana"/>
        </w:rPr>
        <w:t>67</w:t>
      </w:r>
    </w:p>
    <w:p w14:paraId="7CAEE1D1" w14:textId="2397EBD1" w:rsidR="006C0A00" w:rsidRPr="00AD7769" w:rsidRDefault="006C0A00" w:rsidP="001F74EB">
      <w:pPr>
        <w:ind w:left="567"/>
        <w:rPr>
          <w:rFonts w:ascii="Verdana" w:hAnsi="Verdana"/>
        </w:rPr>
      </w:pPr>
      <w:r w:rsidRPr="00AD7769">
        <w:rPr>
          <w:rFonts w:ascii="Verdana" w:hAnsi="Verdana"/>
        </w:rPr>
        <w:t>Of which 6 were civilians in Israel.</w:t>
      </w:r>
    </w:p>
    <w:p w14:paraId="28CD5EBD" w14:textId="215992A5" w:rsidR="003B51F5" w:rsidRPr="00AD7769" w:rsidRDefault="0058481E" w:rsidP="001F74EB">
      <w:pPr>
        <w:ind w:left="567"/>
        <w:rPr>
          <w:rFonts w:ascii="Verdana" w:hAnsi="Verdana"/>
        </w:rPr>
      </w:pPr>
      <w:r w:rsidRPr="00AD7769">
        <w:rPr>
          <w:rFonts w:ascii="Verdana" w:hAnsi="Verdana"/>
        </w:rPr>
        <w:t xml:space="preserve">The Israeli Ministry of Foreign Affairs said </w:t>
      </w:r>
      <w:r w:rsidR="006C0A00" w:rsidRPr="00AD7769">
        <w:rPr>
          <w:rFonts w:ascii="Verdana" w:hAnsi="Verdana"/>
        </w:rPr>
        <w:t>1</w:t>
      </w:r>
      <w:r w:rsidR="00650750" w:rsidRPr="00AD7769">
        <w:rPr>
          <w:rFonts w:ascii="Verdana" w:hAnsi="Verdana"/>
        </w:rPr>
        <w:t>,</w:t>
      </w:r>
      <w:r w:rsidR="006C0A00" w:rsidRPr="00AD7769">
        <w:rPr>
          <w:rFonts w:ascii="Verdana" w:hAnsi="Verdana"/>
        </w:rPr>
        <w:t>6</w:t>
      </w:r>
      <w:r w:rsidRPr="00AD7769">
        <w:rPr>
          <w:rFonts w:ascii="Verdana" w:hAnsi="Verdana"/>
        </w:rPr>
        <w:t>20</w:t>
      </w:r>
      <w:r w:rsidR="006C0A00" w:rsidRPr="00AD7769">
        <w:rPr>
          <w:rFonts w:ascii="Verdana" w:hAnsi="Verdana"/>
        </w:rPr>
        <w:t xml:space="preserve"> civilians</w:t>
      </w:r>
      <w:r w:rsidRPr="00AD7769">
        <w:rPr>
          <w:rFonts w:ascii="Verdana" w:hAnsi="Verdana"/>
        </w:rPr>
        <w:t xml:space="preserve"> were injured. </w:t>
      </w:r>
    </w:p>
    <w:p w14:paraId="0BE4A54D" w14:textId="77777777" w:rsidR="006C0A00" w:rsidRPr="00AD7769" w:rsidRDefault="006C0A00" w:rsidP="006C0A00">
      <w:pPr>
        <w:rPr>
          <w:rFonts w:ascii="Verdana" w:hAnsi="Verdana"/>
          <w:b/>
        </w:rPr>
      </w:pPr>
    </w:p>
    <w:p w14:paraId="410D4FC6" w14:textId="35037C2F" w:rsidR="00C96D3E" w:rsidRPr="00AD7769" w:rsidRDefault="00BB6BF2" w:rsidP="00C71C35">
      <w:pPr>
        <w:pStyle w:val="NormalWeb"/>
        <w:outlineLvl w:val="0"/>
        <w:rPr>
          <w:rFonts w:ascii="Verdana" w:hAnsi="Verdana"/>
          <w:sz w:val="22"/>
          <w:szCs w:val="22"/>
        </w:rPr>
      </w:pPr>
      <w:r>
        <w:rPr>
          <w:rFonts w:ascii="Verdana" w:hAnsi="Verdana"/>
          <w:b/>
          <w:bCs/>
          <w:sz w:val="22"/>
          <w:szCs w:val="22"/>
        </w:rPr>
        <w:t>1</w:t>
      </w:r>
      <w:r w:rsidR="00F123E7">
        <w:rPr>
          <w:rFonts w:ascii="Verdana" w:hAnsi="Verdana"/>
          <w:b/>
          <w:bCs/>
          <w:sz w:val="22"/>
          <w:szCs w:val="22"/>
        </w:rPr>
        <w:t>3</w:t>
      </w:r>
      <w:r>
        <w:rPr>
          <w:rFonts w:ascii="Verdana" w:hAnsi="Verdana"/>
          <w:b/>
          <w:bCs/>
          <w:sz w:val="22"/>
          <w:szCs w:val="22"/>
        </w:rPr>
        <w:t xml:space="preserve">. </w:t>
      </w:r>
      <w:r w:rsidR="00FA32DD">
        <w:rPr>
          <w:rFonts w:ascii="Verdana" w:hAnsi="Verdana"/>
          <w:b/>
          <w:bCs/>
          <w:sz w:val="22"/>
          <w:szCs w:val="22"/>
        </w:rPr>
        <w:t>What will happen after the c</w:t>
      </w:r>
      <w:r w:rsidR="00C96D3E" w:rsidRPr="00AD7769">
        <w:rPr>
          <w:rFonts w:ascii="Verdana" w:hAnsi="Verdana"/>
          <w:b/>
          <w:bCs/>
          <w:sz w:val="22"/>
          <w:szCs w:val="22"/>
        </w:rPr>
        <w:t xml:space="preserve">ommission presents its report? </w:t>
      </w:r>
    </w:p>
    <w:p w14:paraId="36BA4415" w14:textId="02BDD66D" w:rsidR="00C96D3E" w:rsidRPr="00AD7769" w:rsidRDefault="00544F7F" w:rsidP="00C96D3E">
      <w:pPr>
        <w:pStyle w:val="NormalWeb"/>
        <w:rPr>
          <w:rFonts w:ascii="Verdana" w:hAnsi="Verdana"/>
          <w:sz w:val="22"/>
          <w:szCs w:val="22"/>
        </w:rPr>
      </w:pPr>
      <w:r>
        <w:rPr>
          <w:rFonts w:ascii="Verdana" w:hAnsi="Verdana"/>
          <w:sz w:val="22"/>
          <w:szCs w:val="22"/>
        </w:rPr>
        <w:t>The c</w:t>
      </w:r>
      <w:r w:rsidR="00C96D3E" w:rsidRPr="00AD7769">
        <w:rPr>
          <w:rFonts w:ascii="Verdana" w:hAnsi="Verdana"/>
          <w:sz w:val="22"/>
          <w:szCs w:val="22"/>
        </w:rPr>
        <w:t xml:space="preserve">ommission will present its findings to the United Nations Human Rights Council in Geneva (Switzerland). The presentation of the report is scheduled for </w:t>
      </w:r>
      <w:r w:rsidR="00513668" w:rsidRPr="00AD7769">
        <w:rPr>
          <w:rFonts w:ascii="Verdana" w:hAnsi="Verdana"/>
          <w:sz w:val="22"/>
          <w:szCs w:val="22"/>
        </w:rPr>
        <w:t>29 June</w:t>
      </w:r>
      <w:r w:rsidR="00C96D3E" w:rsidRPr="00AD7769">
        <w:rPr>
          <w:rFonts w:ascii="Verdana" w:hAnsi="Verdana"/>
          <w:sz w:val="22"/>
          <w:szCs w:val="22"/>
        </w:rPr>
        <w:t xml:space="preserve"> </w:t>
      </w:r>
      <w:r w:rsidR="00DA391F" w:rsidRPr="00AD7769">
        <w:rPr>
          <w:rFonts w:ascii="Verdana" w:hAnsi="Verdana"/>
          <w:sz w:val="22"/>
          <w:szCs w:val="22"/>
        </w:rPr>
        <w:t>2015</w:t>
      </w:r>
      <w:r w:rsidR="005108B8">
        <w:rPr>
          <w:rFonts w:ascii="Verdana" w:hAnsi="Verdana"/>
          <w:sz w:val="22"/>
          <w:szCs w:val="22"/>
        </w:rPr>
        <w:t>, followed by a debate by member states and the adoption of a resolution</w:t>
      </w:r>
      <w:r w:rsidR="00C96D3E" w:rsidRPr="00AD7769">
        <w:rPr>
          <w:rFonts w:ascii="Verdana" w:hAnsi="Verdana"/>
          <w:sz w:val="22"/>
          <w:szCs w:val="22"/>
        </w:rPr>
        <w:t xml:space="preserve">. </w:t>
      </w:r>
      <w:r w:rsidR="005108B8">
        <w:rPr>
          <w:rFonts w:ascii="Verdana" w:hAnsi="Verdana"/>
          <w:sz w:val="22"/>
          <w:szCs w:val="22"/>
        </w:rPr>
        <w:t>The commission of inquiry hopes that parties will seriously study the findings of its report and implement its recommendations.</w:t>
      </w:r>
    </w:p>
    <w:p w14:paraId="02470B2F" w14:textId="61BFDF3A" w:rsidR="00DA391F" w:rsidRPr="00AD7769" w:rsidRDefault="00BB6BF2" w:rsidP="00C71C35">
      <w:pPr>
        <w:pStyle w:val="NormalWeb"/>
        <w:outlineLvl w:val="0"/>
        <w:rPr>
          <w:rFonts w:ascii="Verdana" w:hAnsi="Verdana"/>
          <w:b/>
          <w:bCs/>
          <w:sz w:val="22"/>
          <w:szCs w:val="22"/>
        </w:rPr>
      </w:pPr>
      <w:r>
        <w:rPr>
          <w:rFonts w:ascii="Verdana" w:hAnsi="Verdana"/>
          <w:b/>
          <w:bCs/>
          <w:sz w:val="22"/>
          <w:szCs w:val="22"/>
        </w:rPr>
        <w:t>1</w:t>
      </w:r>
      <w:r w:rsidR="00F123E7">
        <w:rPr>
          <w:rFonts w:ascii="Verdana" w:hAnsi="Verdana"/>
          <w:b/>
          <w:bCs/>
          <w:sz w:val="22"/>
          <w:szCs w:val="22"/>
        </w:rPr>
        <w:t>4</w:t>
      </w:r>
      <w:r w:rsidR="00C96D3E" w:rsidRPr="00AD7769">
        <w:rPr>
          <w:rFonts w:ascii="Verdana" w:hAnsi="Verdana"/>
          <w:b/>
          <w:bCs/>
          <w:sz w:val="22"/>
          <w:szCs w:val="22"/>
        </w:rPr>
        <w:t>. To whom should media</w:t>
      </w:r>
      <w:r w:rsidR="00FA32DD">
        <w:rPr>
          <w:rFonts w:ascii="Verdana" w:hAnsi="Verdana"/>
          <w:b/>
          <w:bCs/>
          <w:sz w:val="22"/>
          <w:szCs w:val="22"/>
        </w:rPr>
        <w:t xml:space="preserve"> inquiries relating to the c</w:t>
      </w:r>
      <w:r w:rsidR="00C96D3E" w:rsidRPr="00AD7769">
        <w:rPr>
          <w:rFonts w:ascii="Verdana" w:hAnsi="Verdana"/>
          <w:b/>
          <w:bCs/>
          <w:sz w:val="22"/>
          <w:szCs w:val="22"/>
        </w:rPr>
        <w:t xml:space="preserve">ommission be directed? </w:t>
      </w:r>
    </w:p>
    <w:p w14:paraId="5D0AEE68" w14:textId="75237035" w:rsidR="00C1500C" w:rsidRDefault="00513668" w:rsidP="00C1500C">
      <w:pPr>
        <w:pStyle w:val="Default"/>
        <w:rPr>
          <w:rFonts w:cs="Times New Roman"/>
          <w:sz w:val="22"/>
          <w:szCs w:val="22"/>
        </w:rPr>
      </w:pPr>
      <w:r w:rsidRPr="00AD7769">
        <w:rPr>
          <w:sz w:val="22"/>
          <w:szCs w:val="22"/>
        </w:rPr>
        <w:t>M</w:t>
      </w:r>
      <w:r w:rsidR="00C96D3E" w:rsidRPr="00AD7769">
        <w:rPr>
          <w:sz w:val="22"/>
          <w:szCs w:val="22"/>
        </w:rPr>
        <w:t xml:space="preserve">edia enquiries should be directed </w:t>
      </w:r>
      <w:r w:rsidR="00DA391F" w:rsidRPr="00AD7769">
        <w:rPr>
          <w:sz w:val="22"/>
          <w:szCs w:val="22"/>
        </w:rPr>
        <w:t>to:</w:t>
      </w:r>
      <w:r w:rsidR="00C31D06" w:rsidRPr="00AD7769">
        <w:rPr>
          <w:sz w:val="22"/>
          <w:szCs w:val="22"/>
        </w:rPr>
        <w:t xml:space="preserve"> </w:t>
      </w:r>
      <w:r w:rsidR="00AD7769">
        <w:rPr>
          <w:sz w:val="22"/>
          <w:szCs w:val="22"/>
        </w:rPr>
        <w:t xml:space="preserve">Frances Harrison at </w:t>
      </w:r>
      <w:hyperlink r:id="rId12" w:history="1">
        <w:r w:rsidR="00AD7769" w:rsidRPr="00650C73">
          <w:rPr>
            <w:rStyle w:val="Hyperlink"/>
          </w:rPr>
          <w:t>mediacoigaza@ohchr.org</w:t>
        </w:r>
      </w:hyperlink>
      <w:r w:rsidR="00AD7769">
        <w:rPr>
          <w:sz w:val="22"/>
          <w:szCs w:val="22"/>
        </w:rPr>
        <w:t xml:space="preserve"> or +41 798719824</w:t>
      </w:r>
      <w:r w:rsidR="00C1500C">
        <w:rPr>
          <w:sz w:val="22"/>
          <w:szCs w:val="22"/>
        </w:rPr>
        <w:t xml:space="preserve"> and </w:t>
      </w:r>
      <w:r w:rsidR="00C1500C" w:rsidRPr="007407FF">
        <w:rPr>
          <w:rFonts w:cs="Times New Roman"/>
          <w:sz w:val="22"/>
          <w:szCs w:val="22"/>
        </w:rPr>
        <w:t xml:space="preserve">Rolando Gómez: +41 22 917 9711, </w:t>
      </w:r>
      <w:hyperlink r:id="rId13" w:history="1">
        <w:r w:rsidR="00C1500C" w:rsidRPr="004A0065">
          <w:rPr>
            <w:rStyle w:val="Hyperlink"/>
          </w:rPr>
          <w:t>rgomez@ohchr.org</w:t>
        </w:r>
      </w:hyperlink>
    </w:p>
    <w:p w14:paraId="3425015A" w14:textId="6B9492EB" w:rsidR="00C1500C" w:rsidRPr="007407FF" w:rsidRDefault="00C1500C" w:rsidP="00C1500C">
      <w:pPr>
        <w:pStyle w:val="Default"/>
        <w:rPr>
          <w:rFonts w:cs="Times New Roman"/>
          <w:sz w:val="22"/>
          <w:szCs w:val="22"/>
        </w:rPr>
      </w:pPr>
    </w:p>
    <w:p w14:paraId="6BC1C2BF" w14:textId="0AB1AB72" w:rsidR="00FB09A5" w:rsidRPr="00544F7F" w:rsidRDefault="00FB09A5" w:rsidP="00C1500C">
      <w:pPr>
        <w:pStyle w:val="NormalWeb"/>
        <w:rPr>
          <w:rFonts w:ascii="Verdana" w:hAnsi="Verdana"/>
          <w:sz w:val="22"/>
          <w:szCs w:val="22"/>
        </w:rPr>
      </w:pPr>
    </w:p>
    <w:sectPr w:rsidR="00FB09A5" w:rsidRPr="00544F7F" w:rsidSect="002E0FB1">
      <w:pgSz w:w="11901" w:h="16817"/>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E5014" w14:textId="77777777" w:rsidR="005108B8" w:rsidRDefault="005108B8" w:rsidP="00DD5395">
      <w:r>
        <w:separator/>
      </w:r>
    </w:p>
  </w:endnote>
  <w:endnote w:type="continuationSeparator" w:id="0">
    <w:p w14:paraId="4B54FF28" w14:textId="77777777" w:rsidR="005108B8" w:rsidRDefault="005108B8" w:rsidP="00DD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90851" w14:textId="77777777" w:rsidR="005108B8" w:rsidRDefault="005108B8" w:rsidP="00DD5395">
      <w:r>
        <w:separator/>
      </w:r>
    </w:p>
  </w:footnote>
  <w:footnote w:type="continuationSeparator" w:id="0">
    <w:p w14:paraId="476D9FE6" w14:textId="77777777" w:rsidR="005108B8" w:rsidRDefault="005108B8" w:rsidP="00DD53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409D"/>
    <w:multiLevelType w:val="multilevel"/>
    <w:tmpl w:val="09F2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52CBB"/>
    <w:multiLevelType w:val="hybridMultilevel"/>
    <w:tmpl w:val="BBA4F4A2"/>
    <w:lvl w:ilvl="0" w:tplc="C0F4F20E">
      <w:start w:val="3"/>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37818"/>
    <w:multiLevelType w:val="multilevel"/>
    <w:tmpl w:val="007A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7B2871"/>
    <w:multiLevelType w:val="multilevel"/>
    <w:tmpl w:val="4458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F1823"/>
    <w:multiLevelType w:val="multilevel"/>
    <w:tmpl w:val="3878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3E"/>
    <w:rsid w:val="00003542"/>
    <w:rsid w:val="00034F61"/>
    <w:rsid w:val="00044C7F"/>
    <w:rsid w:val="000A69E5"/>
    <w:rsid w:val="000C5421"/>
    <w:rsid w:val="000C7016"/>
    <w:rsid w:val="000F1836"/>
    <w:rsid w:val="001146AC"/>
    <w:rsid w:val="0011567C"/>
    <w:rsid w:val="00132A95"/>
    <w:rsid w:val="0017320B"/>
    <w:rsid w:val="00182F01"/>
    <w:rsid w:val="00191110"/>
    <w:rsid w:val="001E1476"/>
    <w:rsid w:val="001E31EF"/>
    <w:rsid w:val="001F74EB"/>
    <w:rsid w:val="00224DEF"/>
    <w:rsid w:val="0025038A"/>
    <w:rsid w:val="00273055"/>
    <w:rsid w:val="0028163C"/>
    <w:rsid w:val="00292582"/>
    <w:rsid w:val="002D5346"/>
    <w:rsid w:val="002E001B"/>
    <w:rsid w:val="002E0FB1"/>
    <w:rsid w:val="0031638C"/>
    <w:rsid w:val="0031766A"/>
    <w:rsid w:val="00347895"/>
    <w:rsid w:val="003716A5"/>
    <w:rsid w:val="00376EA9"/>
    <w:rsid w:val="003852BF"/>
    <w:rsid w:val="003A34BE"/>
    <w:rsid w:val="003B51F5"/>
    <w:rsid w:val="003F467F"/>
    <w:rsid w:val="00420618"/>
    <w:rsid w:val="004F49FE"/>
    <w:rsid w:val="005108B8"/>
    <w:rsid w:val="00513668"/>
    <w:rsid w:val="00514DFA"/>
    <w:rsid w:val="00535283"/>
    <w:rsid w:val="00540647"/>
    <w:rsid w:val="00544F7F"/>
    <w:rsid w:val="0058481E"/>
    <w:rsid w:val="00593E6C"/>
    <w:rsid w:val="005A2C8F"/>
    <w:rsid w:val="005B04D5"/>
    <w:rsid w:val="005B47E0"/>
    <w:rsid w:val="005D328D"/>
    <w:rsid w:val="005D3ECE"/>
    <w:rsid w:val="005F5BD0"/>
    <w:rsid w:val="005F67E2"/>
    <w:rsid w:val="005F7B10"/>
    <w:rsid w:val="00633C8F"/>
    <w:rsid w:val="00650750"/>
    <w:rsid w:val="00656AD7"/>
    <w:rsid w:val="006C0A00"/>
    <w:rsid w:val="006C66C0"/>
    <w:rsid w:val="006D0E99"/>
    <w:rsid w:val="0072290B"/>
    <w:rsid w:val="007323A8"/>
    <w:rsid w:val="00746EAC"/>
    <w:rsid w:val="00753895"/>
    <w:rsid w:val="00753D7F"/>
    <w:rsid w:val="007A4CB1"/>
    <w:rsid w:val="007E407F"/>
    <w:rsid w:val="007F2113"/>
    <w:rsid w:val="0082644D"/>
    <w:rsid w:val="008521CE"/>
    <w:rsid w:val="008B0EB0"/>
    <w:rsid w:val="008B3357"/>
    <w:rsid w:val="008D7E32"/>
    <w:rsid w:val="00917DA1"/>
    <w:rsid w:val="009B340F"/>
    <w:rsid w:val="00A10C2D"/>
    <w:rsid w:val="00A25FCD"/>
    <w:rsid w:val="00A666FC"/>
    <w:rsid w:val="00AB676C"/>
    <w:rsid w:val="00AD750B"/>
    <w:rsid w:val="00AD7769"/>
    <w:rsid w:val="00B35914"/>
    <w:rsid w:val="00B37C2E"/>
    <w:rsid w:val="00B51381"/>
    <w:rsid w:val="00B56DDD"/>
    <w:rsid w:val="00B91879"/>
    <w:rsid w:val="00BB6BF2"/>
    <w:rsid w:val="00BC0F22"/>
    <w:rsid w:val="00BD349D"/>
    <w:rsid w:val="00BF0827"/>
    <w:rsid w:val="00C00AC1"/>
    <w:rsid w:val="00C1500C"/>
    <w:rsid w:val="00C31D06"/>
    <w:rsid w:val="00C374B7"/>
    <w:rsid w:val="00C44944"/>
    <w:rsid w:val="00C638B2"/>
    <w:rsid w:val="00C71C35"/>
    <w:rsid w:val="00C819F5"/>
    <w:rsid w:val="00C96C38"/>
    <w:rsid w:val="00C96D3E"/>
    <w:rsid w:val="00CC7696"/>
    <w:rsid w:val="00D06833"/>
    <w:rsid w:val="00D154AA"/>
    <w:rsid w:val="00D505B4"/>
    <w:rsid w:val="00D53D48"/>
    <w:rsid w:val="00D64037"/>
    <w:rsid w:val="00DA391F"/>
    <w:rsid w:val="00DD5395"/>
    <w:rsid w:val="00DD76C2"/>
    <w:rsid w:val="00E0193F"/>
    <w:rsid w:val="00E233B2"/>
    <w:rsid w:val="00E51182"/>
    <w:rsid w:val="00EA6109"/>
    <w:rsid w:val="00EB44CB"/>
    <w:rsid w:val="00EE25F9"/>
    <w:rsid w:val="00F10014"/>
    <w:rsid w:val="00F123E7"/>
    <w:rsid w:val="00F31FCE"/>
    <w:rsid w:val="00F76B38"/>
    <w:rsid w:val="00F8509E"/>
    <w:rsid w:val="00FA32DD"/>
    <w:rsid w:val="00FB09A5"/>
    <w:rsid w:val="00FC70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0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3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38C"/>
    <w:rPr>
      <w:rFonts w:ascii="Lucida Grande" w:eastAsiaTheme="minorHAnsi" w:hAnsi="Lucida Grande" w:cs="Lucida Grande"/>
      <w:sz w:val="18"/>
      <w:szCs w:val="18"/>
      <w:lang w:val="en-CA"/>
    </w:rPr>
  </w:style>
  <w:style w:type="paragraph" w:styleId="NormalWeb">
    <w:name w:val="Normal (Web)"/>
    <w:basedOn w:val="Normal"/>
    <w:uiPriority w:val="99"/>
    <w:unhideWhenUsed/>
    <w:rsid w:val="00C96D3E"/>
    <w:pPr>
      <w:spacing w:before="100" w:beforeAutospacing="1" w:after="100" w:afterAutospacing="1"/>
    </w:pPr>
    <w:rPr>
      <w:rFonts w:ascii="Times" w:eastAsiaTheme="minorEastAsia" w:hAnsi="Times"/>
      <w:sz w:val="20"/>
      <w:szCs w:val="20"/>
      <w:lang w:val="en-GB" w:eastAsia="en-US"/>
    </w:rPr>
  </w:style>
  <w:style w:type="character" w:styleId="CommentReference">
    <w:name w:val="annotation reference"/>
    <w:basedOn w:val="DefaultParagraphFont"/>
    <w:uiPriority w:val="99"/>
    <w:semiHidden/>
    <w:unhideWhenUsed/>
    <w:rsid w:val="00C96D3E"/>
    <w:rPr>
      <w:sz w:val="18"/>
      <w:szCs w:val="18"/>
    </w:rPr>
  </w:style>
  <w:style w:type="paragraph" w:styleId="CommentText">
    <w:name w:val="annotation text"/>
    <w:basedOn w:val="Normal"/>
    <w:link w:val="CommentTextChar"/>
    <w:uiPriority w:val="99"/>
    <w:semiHidden/>
    <w:unhideWhenUsed/>
    <w:rsid w:val="00C96D3E"/>
    <w:rPr>
      <w:sz w:val="24"/>
      <w:szCs w:val="24"/>
    </w:rPr>
  </w:style>
  <w:style w:type="character" w:customStyle="1" w:styleId="CommentTextChar">
    <w:name w:val="Comment Text Char"/>
    <w:basedOn w:val="DefaultParagraphFont"/>
    <w:link w:val="CommentText"/>
    <w:uiPriority w:val="99"/>
    <w:semiHidden/>
    <w:rsid w:val="00C96D3E"/>
    <w:rPr>
      <w:rFonts w:eastAsiaTheme="minorHAnsi"/>
      <w:lang w:val="en-CA"/>
    </w:rPr>
  </w:style>
  <w:style w:type="paragraph" w:styleId="CommentSubject">
    <w:name w:val="annotation subject"/>
    <w:basedOn w:val="CommentText"/>
    <w:next w:val="CommentText"/>
    <w:link w:val="CommentSubjectChar"/>
    <w:uiPriority w:val="99"/>
    <w:semiHidden/>
    <w:unhideWhenUsed/>
    <w:rsid w:val="00C96D3E"/>
    <w:rPr>
      <w:b/>
      <w:bCs/>
      <w:sz w:val="20"/>
      <w:szCs w:val="20"/>
    </w:rPr>
  </w:style>
  <w:style w:type="character" w:customStyle="1" w:styleId="CommentSubjectChar">
    <w:name w:val="Comment Subject Char"/>
    <w:basedOn w:val="CommentTextChar"/>
    <w:link w:val="CommentSubject"/>
    <w:uiPriority w:val="99"/>
    <w:semiHidden/>
    <w:rsid w:val="00C96D3E"/>
    <w:rPr>
      <w:rFonts w:eastAsiaTheme="minorHAnsi"/>
      <w:b/>
      <w:bCs/>
      <w:sz w:val="20"/>
      <w:szCs w:val="20"/>
      <w:lang w:val="en-CA"/>
    </w:rPr>
  </w:style>
  <w:style w:type="character" w:styleId="Hyperlink">
    <w:name w:val="Hyperlink"/>
    <w:basedOn w:val="DefaultParagraphFont"/>
    <w:uiPriority w:val="99"/>
    <w:unhideWhenUsed/>
    <w:rsid w:val="001146AC"/>
    <w:rPr>
      <w:color w:val="0000FF" w:themeColor="hyperlink"/>
      <w:u w:val="single"/>
    </w:rPr>
  </w:style>
  <w:style w:type="paragraph" w:styleId="FootnoteText">
    <w:name w:val="footnote text"/>
    <w:basedOn w:val="Normal"/>
    <w:link w:val="FootnoteTextChar"/>
    <w:uiPriority w:val="99"/>
    <w:unhideWhenUsed/>
    <w:rsid w:val="00DD5395"/>
    <w:rPr>
      <w:sz w:val="24"/>
      <w:szCs w:val="24"/>
    </w:rPr>
  </w:style>
  <w:style w:type="character" w:customStyle="1" w:styleId="FootnoteTextChar">
    <w:name w:val="Footnote Text Char"/>
    <w:basedOn w:val="DefaultParagraphFont"/>
    <w:link w:val="FootnoteText"/>
    <w:uiPriority w:val="99"/>
    <w:rsid w:val="00DD5395"/>
    <w:rPr>
      <w:rFonts w:eastAsiaTheme="minorHAnsi"/>
      <w:lang w:val="en-CA"/>
    </w:rPr>
  </w:style>
  <w:style w:type="character" w:styleId="FootnoteReference">
    <w:name w:val="footnote reference"/>
    <w:basedOn w:val="DefaultParagraphFont"/>
    <w:uiPriority w:val="99"/>
    <w:unhideWhenUsed/>
    <w:rsid w:val="00DD5395"/>
    <w:rPr>
      <w:vertAlign w:val="superscript"/>
    </w:rPr>
  </w:style>
  <w:style w:type="paragraph" w:customStyle="1" w:styleId="Default">
    <w:name w:val="Default"/>
    <w:rsid w:val="00C1500C"/>
    <w:pPr>
      <w:widowControl w:val="0"/>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3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38C"/>
    <w:rPr>
      <w:rFonts w:ascii="Lucida Grande" w:eastAsiaTheme="minorHAnsi" w:hAnsi="Lucida Grande" w:cs="Lucida Grande"/>
      <w:sz w:val="18"/>
      <w:szCs w:val="18"/>
      <w:lang w:val="en-CA"/>
    </w:rPr>
  </w:style>
  <w:style w:type="paragraph" w:styleId="NormalWeb">
    <w:name w:val="Normal (Web)"/>
    <w:basedOn w:val="Normal"/>
    <w:uiPriority w:val="99"/>
    <w:unhideWhenUsed/>
    <w:rsid w:val="00C96D3E"/>
    <w:pPr>
      <w:spacing w:before="100" w:beforeAutospacing="1" w:after="100" w:afterAutospacing="1"/>
    </w:pPr>
    <w:rPr>
      <w:rFonts w:ascii="Times" w:eastAsiaTheme="minorEastAsia" w:hAnsi="Times"/>
      <w:sz w:val="20"/>
      <w:szCs w:val="20"/>
      <w:lang w:val="en-GB" w:eastAsia="en-US"/>
    </w:rPr>
  </w:style>
  <w:style w:type="character" w:styleId="CommentReference">
    <w:name w:val="annotation reference"/>
    <w:basedOn w:val="DefaultParagraphFont"/>
    <w:uiPriority w:val="99"/>
    <w:semiHidden/>
    <w:unhideWhenUsed/>
    <w:rsid w:val="00C96D3E"/>
    <w:rPr>
      <w:sz w:val="18"/>
      <w:szCs w:val="18"/>
    </w:rPr>
  </w:style>
  <w:style w:type="paragraph" w:styleId="CommentText">
    <w:name w:val="annotation text"/>
    <w:basedOn w:val="Normal"/>
    <w:link w:val="CommentTextChar"/>
    <w:uiPriority w:val="99"/>
    <w:semiHidden/>
    <w:unhideWhenUsed/>
    <w:rsid w:val="00C96D3E"/>
    <w:rPr>
      <w:sz w:val="24"/>
      <w:szCs w:val="24"/>
    </w:rPr>
  </w:style>
  <w:style w:type="character" w:customStyle="1" w:styleId="CommentTextChar">
    <w:name w:val="Comment Text Char"/>
    <w:basedOn w:val="DefaultParagraphFont"/>
    <w:link w:val="CommentText"/>
    <w:uiPriority w:val="99"/>
    <w:semiHidden/>
    <w:rsid w:val="00C96D3E"/>
    <w:rPr>
      <w:rFonts w:eastAsiaTheme="minorHAnsi"/>
      <w:lang w:val="en-CA"/>
    </w:rPr>
  </w:style>
  <w:style w:type="paragraph" w:styleId="CommentSubject">
    <w:name w:val="annotation subject"/>
    <w:basedOn w:val="CommentText"/>
    <w:next w:val="CommentText"/>
    <w:link w:val="CommentSubjectChar"/>
    <w:uiPriority w:val="99"/>
    <w:semiHidden/>
    <w:unhideWhenUsed/>
    <w:rsid w:val="00C96D3E"/>
    <w:rPr>
      <w:b/>
      <w:bCs/>
      <w:sz w:val="20"/>
      <w:szCs w:val="20"/>
    </w:rPr>
  </w:style>
  <w:style w:type="character" w:customStyle="1" w:styleId="CommentSubjectChar">
    <w:name w:val="Comment Subject Char"/>
    <w:basedOn w:val="CommentTextChar"/>
    <w:link w:val="CommentSubject"/>
    <w:uiPriority w:val="99"/>
    <w:semiHidden/>
    <w:rsid w:val="00C96D3E"/>
    <w:rPr>
      <w:rFonts w:eastAsiaTheme="minorHAnsi"/>
      <w:b/>
      <w:bCs/>
      <w:sz w:val="20"/>
      <w:szCs w:val="20"/>
      <w:lang w:val="en-CA"/>
    </w:rPr>
  </w:style>
  <w:style w:type="character" w:styleId="Hyperlink">
    <w:name w:val="Hyperlink"/>
    <w:basedOn w:val="DefaultParagraphFont"/>
    <w:uiPriority w:val="99"/>
    <w:unhideWhenUsed/>
    <w:rsid w:val="001146AC"/>
    <w:rPr>
      <w:color w:val="0000FF" w:themeColor="hyperlink"/>
      <w:u w:val="single"/>
    </w:rPr>
  </w:style>
  <w:style w:type="paragraph" w:styleId="FootnoteText">
    <w:name w:val="footnote text"/>
    <w:basedOn w:val="Normal"/>
    <w:link w:val="FootnoteTextChar"/>
    <w:uiPriority w:val="99"/>
    <w:unhideWhenUsed/>
    <w:rsid w:val="00DD5395"/>
    <w:rPr>
      <w:sz w:val="24"/>
      <w:szCs w:val="24"/>
    </w:rPr>
  </w:style>
  <w:style w:type="character" w:customStyle="1" w:styleId="FootnoteTextChar">
    <w:name w:val="Footnote Text Char"/>
    <w:basedOn w:val="DefaultParagraphFont"/>
    <w:link w:val="FootnoteText"/>
    <w:uiPriority w:val="99"/>
    <w:rsid w:val="00DD5395"/>
    <w:rPr>
      <w:rFonts w:eastAsiaTheme="minorHAnsi"/>
      <w:lang w:val="en-CA"/>
    </w:rPr>
  </w:style>
  <w:style w:type="character" w:styleId="FootnoteReference">
    <w:name w:val="footnote reference"/>
    <w:basedOn w:val="DefaultParagraphFont"/>
    <w:uiPriority w:val="99"/>
    <w:unhideWhenUsed/>
    <w:rsid w:val="00DD5395"/>
    <w:rPr>
      <w:vertAlign w:val="superscript"/>
    </w:rPr>
  </w:style>
  <w:style w:type="paragraph" w:customStyle="1" w:styleId="Default">
    <w:name w:val="Default"/>
    <w:rsid w:val="00C1500C"/>
    <w:pPr>
      <w:widowControl w:val="0"/>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00477">
      <w:bodyDiv w:val="1"/>
      <w:marLeft w:val="0"/>
      <w:marRight w:val="0"/>
      <w:marTop w:val="0"/>
      <w:marBottom w:val="0"/>
      <w:divBdr>
        <w:top w:val="none" w:sz="0" w:space="0" w:color="auto"/>
        <w:left w:val="none" w:sz="0" w:space="0" w:color="auto"/>
        <w:bottom w:val="none" w:sz="0" w:space="0" w:color="auto"/>
        <w:right w:val="none" w:sz="0" w:space="0" w:color="auto"/>
      </w:divBdr>
      <w:divsChild>
        <w:div w:id="1307275031">
          <w:marLeft w:val="0"/>
          <w:marRight w:val="0"/>
          <w:marTop w:val="0"/>
          <w:marBottom w:val="0"/>
          <w:divBdr>
            <w:top w:val="none" w:sz="0" w:space="0" w:color="auto"/>
            <w:left w:val="none" w:sz="0" w:space="0" w:color="auto"/>
            <w:bottom w:val="none" w:sz="0" w:space="0" w:color="auto"/>
            <w:right w:val="none" w:sz="0" w:space="0" w:color="auto"/>
          </w:divBdr>
          <w:divsChild>
            <w:div w:id="1145584119">
              <w:marLeft w:val="0"/>
              <w:marRight w:val="0"/>
              <w:marTop w:val="0"/>
              <w:marBottom w:val="0"/>
              <w:divBdr>
                <w:top w:val="none" w:sz="0" w:space="0" w:color="auto"/>
                <w:left w:val="none" w:sz="0" w:space="0" w:color="auto"/>
                <w:bottom w:val="none" w:sz="0" w:space="0" w:color="auto"/>
                <w:right w:val="none" w:sz="0" w:space="0" w:color="auto"/>
              </w:divBdr>
              <w:divsChild>
                <w:div w:id="1998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2761">
          <w:marLeft w:val="0"/>
          <w:marRight w:val="0"/>
          <w:marTop w:val="0"/>
          <w:marBottom w:val="0"/>
          <w:divBdr>
            <w:top w:val="none" w:sz="0" w:space="0" w:color="auto"/>
            <w:left w:val="none" w:sz="0" w:space="0" w:color="auto"/>
            <w:bottom w:val="none" w:sz="0" w:space="0" w:color="auto"/>
            <w:right w:val="none" w:sz="0" w:space="0" w:color="auto"/>
          </w:divBdr>
          <w:divsChild>
            <w:div w:id="1094592340">
              <w:marLeft w:val="0"/>
              <w:marRight w:val="0"/>
              <w:marTop w:val="0"/>
              <w:marBottom w:val="0"/>
              <w:divBdr>
                <w:top w:val="none" w:sz="0" w:space="0" w:color="auto"/>
                <w:left w:val="none" w:sz="0" w:space="0" w:color="auto"/>
                <w:bottom w:val="none" w:sz="0" w:space="0" w:color="auto"/>
                <w:right w:val="none" w:sz="0" w:space="0" w:color="auto"/>
              </w:divBdr>
              <w:divsChild>
                <w:div w:id="1419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0605">
          <w:marLeft w:val="0"/>
          <w:marRight w:val="0"/>
          <w:marTop w:val="0"/>
          <w:marBottom w:val="0"/>
          <w:divBdr>
            <w:top w:val="none" w:sz="0" w:space="0" w:color="auto"/>
            <w:left w:val="none" w:sz="0" w:space="0" w:color="auto"/>
            <w:bottom w:val="none" w:sz="0" w:space="0" w:color="auto"/>
            <w:right w:val="none" w:sz="0" w:space="0" w:color="auto"/>
          </w:divBdr>
          <w:divsChild>
            <w:div w:id="1686127592">
              <w:marLeft w:val="0"/>
              <w:marRight w:val="0"/>
              <w:marTop w:val="0"/>
              <w:marBottom w:val="0"/>
              <w:divBdr>
                <w:top w:val="none" w:sz="0" w:space="0" w:color="auto"/>
                <w:left w:val="none" w:sz="0" w:space="0" w:color="auto"/>
                <w:bottom w:val="none" w:sz="0" w:space="0" w:color="auto"/>
                <w:right w:val="none" w:sz="0" w:space="0" w:color="auto"/>
              </w:divBdr>
              <w:divsChild>
                <w:div w:id="3208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8206">
          <w:marLeft w:val="0"/>
          <w:marRight w:val="0"/>
          <w:marTop w:val="0"/>
          <w:marBottom w:val="0"/>
          <w:divBdr>
            <w:top w:val="none" w:sz="0" w:space="0" w:color="auto"/>
            <w:left w:val="none" w:sz="0" w:space="0" w:color="auto"/>
            <w:bottom w:val="none" w:sz="0" w:space="0" w:color="auto"/>
            <w:right w:val="none" w:sz="0" w:space="0" w:color="auto"/>
          </w:divBdr>
          <w:divsChild>
            <w:div w:id="566842048">
              <w:marLeft w:val="0"/>
              <w:marRight w:val="0"/>
              <w:marTop w:val="0"/>
              <w:marBottom w:val="0"/>
              <w:divBdr>
                <w:top w:val="none" w:sz="0" w:space="0" w:color="auto"/>
                <w:left w:val="none" w:sz="0" w:space="0" w:color="auto"/>
                <w:bottom w:val="none" w:sz="0" w:space="0" w:color="auto"/>
                <w:right w:val="none" w:sz="0" w:space="0" w:color="auto"/>
              </w:divBdr>
              <w:divsChild>
                <w:div w:id="49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7631">
          <w:marLeft w:val="0"/>
          <w:marRight w:val="0"/>
          <w:marTop w:val="0"/>
          <w:marBottom w:val="0"/>
          <w:divBdr>
            <w:top w:val="none" w:sz="0" w:space="0" w:color="auto"/>
            <w:left w:val="none" w:sz="0" w:space="0" w:color="auto"/>
            <w:bottom w:val="none" w:sz="0" w:space="0" w:color="auto"/>
            <w:right w:val="none" w:sz="0" w:space="0" w:color="auto"/>
          </w:divBdr>
          <w:divsChild>
            <w:div w:id="1888102933">
              <w:marLeft w:val="0"/>
              <w:marRight w:val="0"/>
              <w:marTop w:val="0"/>
              <w:marBottom w:val="0"/>
              <w:divBdr>
                <w:top w:val="none" w:sz="0" w:space="0" w:color="auto"/>
                <w:left w:val="none" w:sz="0" w:space="0" w:color="auto"/>
                <w:bottom w:val="none" w:sz="0" w:space="0" w:color="auto"/>
                <w:right w:val="none" w:sz="0" w:space="0" w:color="auto"/>
              </w:divBdr>
              <w:divsChild>
                <w:div w:id="18778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152">
          <w:marLeft w:val="0"/>
          <w:marRight w:val="0"/>
          <w:marTop w:val="0"/>
          <w:marBottom w:val="0"/>
          <w:divBdr>
            <w:top w:val="none" w:sz="0" w:space="0" w:color="auto"/>
            <w:left w:val="none" w:sz="0" w:space="0" w:color="auto"/>
            <w:bottom w:val="none" w:sz="0" w:space="0" w:color="auto"/>
            <w:right w:val="none" w:sz="0" w:space="0" w:color="auto"/>
          </w:divBdr>
          <w:divsChild>
            <w:div w:id="667680994">
              <w:marLeft w:val="0"/>
              <w:marRight w:val="0"/>
              <w:marTop w:val="0"/>
              <w:marBottom w:val="0"/>
              <w:divBdr>
                <w:top w:val="none" w:sz="0" w:space="0" w:color="auto"/>
                <w:left w:val="none" w:sz="0" w:space="0" w:color="auto"/>
                <w:bottom w:val="none" w:sz="0" w:space="0" w:color="auto"/>
                <w:right w:val="none" w:sz="0" w:space="0" w:color="auto"/>
              </w:divBdr>
              <w:divsChild>
                <w:div w:id="1810586144">
                  <w:marLeft w:val="0"/>
                  <w:marRight w:val="0"/>
                  <w:marTop w:val="0"/>
                  <w:marBottom w:val="0"/>
                  <w:divBdr>
                    <w:top w:val="none" w:sz="0" w:space="0" w:color="auto"/>
                    <w:left w:val="none" w:sz="0" w:space="0" w:color="auto"/>
                    <w:bottom w:val="none" w:sz="0" w:space="0" w:color="auto"/>
                    <w:right w:val="none" w:sz="0" w:space="0" w:color="auto"/>
                  </w:divBdr>
                </w:div>
              </w:divsChild>
            </w:div>
            <w:div w:id="447119234">
              <w:marLeft w:val="0"/>
              <w:marRight w:val="0"/>
              <w:marTop w:val="0"/>
              <w:marBottom w:val="0"/>
              <w:divBdr>
                <w:top w:val="none" w:sz="0" w:space="0" w:color="auto"/>
                <w:left w:val="none" w:sz="0" w:space="0" w:color="auto"/>
                <w:bottom w:val="none" w:sz="0" w:space="0" w:color="auto"/>
                <w:right w:val="none" w:sz="0" w:space="0" w:color="auto"/>
              </w:divBdr>
              <w:divsChild>
                <w:div w:id="2002195001">
                  <w:marLeft w:val="0"/>
                  <w:marRight w:val="0"/>
                  <w:marTop w:val="0"/>
                  <w:marBottom w:val="0"/>
                  <w:divBdr>
                    <w:top w:val="none" w:sz="0" w:space="0" w:color="auto"/>
                    <w:left w:val="none" w:sz="0" w:space="0" w:color="auto"/>
                    <w:bottom w:val="none" w:sz="0" w:space="0" w:color="auto"/>
                    <w:right w:val="none" w:sz="0" w:space="0" w:color="auto"/>
                  </w:divBdr>
                </w:div>
              </w:divsChild>
            </w:div>
            <w:div w:id="997198535">
              <w:marLeft w:val="0"/>
              <w:marRight w:val="0"/>
              <w:marTop w:val="0"/>
              <w:marBottom w:val="0"/>
              <w:divBdr>
                <w:top w:val="none" w:sz="0" w:space="0" w:color="auto"/>
                <w:left w:val="none" w:sz="0" w:space="0" w:color="auto"/>
                <w:bottom w:val="none" w:sz="0" w:space="0" w:color="auto"/>
                <w:right w:val="none" w:sz="0" w:space="0" w:color="auto"/>
              </w:divBdr>
              <w:divsChild>
                <w:div w:id="14917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6066">
          <w:marLeft w:val="0"/>
          <w:marRight w:val="0"/>
          <w:marTop w:val="0"/>
          <w:marBottom w:val="0"/>
          <w:divBdr>
            <w:top w:val="none" w:sz="0" w:space="0" w:color="auto"/>
            <w:left w:val="none" w:sz="0" w:space="0" w:color="auto"/>
            <w:bottom w:val="none" w:sz="0" w:space="0" w:color="auto"/>
            <w:right w:val="none" w:sz="0" w:space="0" w:color="auto"/>
          </w:divBdr>
          <w:divsChild>
            <w:div w:id="515117508">
              <w:marLeft w:val="0"/>
              <w:marRight w:val="0"/>
              <w:marTop w:val="0"/>
              <w:marBottom w:val="0"/>
              <w:divBdr>
                <w:top w:val="none" w:sz="0" w:space="0" w:color="auto"/>
                <w:left w:val="none" w:sz="0" w:space="0" w:color="auto"/>
                <w:bottom w:val="none" w:sz="0" w:space="0" w:color="auto"/>
                <w:right w:val="none" w:sz="0" w:space="0" w:color="auto"/>
              </w:divBdr>
              <w:divsChild>
                <w:div w:id="18732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6">
          <w:marLeft w:val="0"/>
          <w:marRight w:val="0"/>
          <w:marTop w:val="0"/>
          <w:marBottom w:val="0"/>
          <w:divBdr>
            <w:top w:val="none" w:sz="0" w:space="0" w:color="auto"/>
            <w:left w:val="none" w:sz="0" w:space="0" w:color="auto"/>
            <w:bottom w:val="none" w:sz="0" w:space="0" w:color="auto"/>
            <w:right w:val="none" w:sz="0" w:space="0" w:color="auto"/>
          </w:divBdr>
          <w:divsChild>
            <w:div w:id="621305897">
              <w:marLeft w:val="0"/>
              <w:marRight w:val="0"/>
              <w:marTop w:val="0"/>
              <w:marBottom w:val="0"/>
              <w:divBdr>
                <w:top w:val="none" w:sz="0" w:space="0" w:color="auto"/>
                <w:left w:val="none" w:sz="0" w:space="0" w:color="auto"/>
                <w:bottom w:val="none" w:sz="0" w:space="0" w:color="auto"/>
                <w:right w:val="none" w:sz="0" w:space="0" w:color="auto"/>
              </w:divBdr>
              <w:divsChild>
                <w:div w:id="4606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4647">
          <w:marLeft w:val="0"/>
          <w:marRight w:val="0"/>
          <w:marTop w:val="0"/>
          <w:marBottom w:val="0"/>
          <w:divBdr>
            <w:top w:val="none" w:sz="0" w:space="0" w:color="auto"/>
            <w:left w:val="none" w:sz="0" w:space="0" w:color="auto"/>
            <w:bottom w:val="none" w:sz="0" w:space="0" w:color="auto"/>
            <w:right w:val="none" w:sz="0" w:space="0" w:color="auto"/>
          </w:divBdr>
          <w:divsChild>
            <w:div w:id="273559633">
              <w:marLeft w:val="0"/>
              <w:marRight w:val="0"/>
              <w:marTop w:val="0"/>
              <w:marBottom w:val="0"/>
              <w:divBdr>
                <w:top w:val="none" w:sz="0" w:space="0" w:color="auto"/>
                <w:left w:val="none" w:sz="0" w:space="0" w:color="auto"/>
                <w:bottom w:val="none" w:sz="0" w:space="0" w:color="auto"/>
                <w:right w:val="none" w:sz="0" w:space="0" w:color="auto"/>
              </w:divBdr>
              <w:divsChild>
                <w:div w:id="940525887">
                  <w:marLeft w:val="0"/>
                  <w:marRight w:val="0"/>
                  <w:marTop w:val="0"/>
                  <w:marBottom w:val="0"/>
                  <w:divBdr>
                    <w:top w:val="none" w:sz="0" w:space="0" w:color="auto"/>
                    <w:left w:val="none" w:sz="0" w:space="0" w:color="auto"/>
                    <w:bottom w:val="none" w:sz="0" w:space="0" w:color="auto"/>
                    <w:right w:val="none" w:sz="0" w:space="0" w:color="auto"/>
                  </w:divBdr>
                </w:div>
              </w:divsChild>
            </w:div>
            <w:div w:id="1754006169">
              <w:marLeft w:val="0"/>
              <w:marRight w:val="0"/>
              <w:marTop w:val="0"/>
              <w:marBottom w:val="0"/>
              <w:divBdr>
                <w:top w:val="none" w:sz="0" w:space="0" w:color="auto"/>
                <w:left w:val="none" w:sz="0" w:space="0" w:color="auto"/>
                <w:bottom w:val="none" w:sz="0" w:space="0" w:color="auto"/>
                <w:right w:val="none" w:sz="0" w:space="0" w:color="auto"/>
              </w:divBdr>
              <w:divsChild>
                <w:div w:id="6396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hchr.org/EN/HRBodies/HRC/CoIGazaConflict/Pages/CommissionOfInquiry.aspx" TargetMode="External"/><Relationship Id="rId12" Type="http://schemas.openxmlformats.org/officeDocument/2006/relationships/hyperlink" Target="mailto:mediacoigaza@ohchr.org" TargetMode="External"/><Relationship Id="rId13" Type="http://schemas.openxmlformats.org/officeDocument/2006/relationships/hyperlink" Target="mailto:rgomez@ohchr.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hchr.org/EN/NewsEvents/Pages/DisplayNews.aspx?NewsID=15540&amp;LangID=E" TargetMode="External"/><Relationship Id="rId9" Type="http://schemas.openxmlformats.org/officeDocument/2006/relationships/hyperlink" Target="http://www.ohchr.org/EN/HRBodies/HRC/CoIGazaConflict/Pages/CommissionOfInquiry.aspx" TargetMode="External"/><Relationship Id="rId10" Type="http://schemas.openxmlformats.org/officeDocument/2006/relationships/hyperlink" Target="http://ap.ohchr.org/documents/dpage_e.aspx?si=A/HRC/RES/S-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1690</Words>
  <Characters>9638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Harrison</dc:creator>
  <cp:lastModifiedBy>Frances Harrison</cp:lastModifiedBy>
  <cp:revision>2</cp:revision>
  <dcterms:created xsi:type="dcterms:W3CDTF">2015-06-22T08:12:00Z</dcterms:created>
  <dcterms:modified xsi:type="dcterms:W3CDTF">2015-06-22T08:12:00Z</dcterms:modified>
</cp:coreProperties>
</file>