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5B8F" w14:textId="77777777" w:rsidR="00586054" w:rsidRPr="00C665D3" w:rsidRDefault="00506088" w:rsidP="003730FA">
      <w:pPr>
        <w:pStyle w:val="ListParagraph"/>
        <w:pBdr>
          <w:top w:val="single" w:sz="4" w:space="1" w:color="auto"/>
          <w:left w:val="single" w:sz="4" w:space="4" w:color="auto"/>
          <w:bottom w:val="single" w:sz="4" w:space="1" w:color="auto"/>
          <w:right w:val="single" w:sz="4" w:space="4" w:color="auto"/>
        </w:pBdr>
        <w:ind w:left="0"/>
        <w:rPr>
          <w:rFonts w:ascii="Arial Narrow" w:hAnsi="Arial Narrow"/>
          <w:b/>
          <w:lang w:val="en-GB"/>
        </w:rPr>
      </w:pPr>
      <w:bookmarkStart w:id="0" w:name="_GoBack"/>
      <w:bookmarkEnd w:id="0"/>
      <w:r w:rsidRPr="00C665D3">
        <w:rPr>
          <w:rFonts w:ascii="Arial Narrow" w:hAnsi="Arial Narrow"/>
          <w:b/>
          <w:lang w:val="en-GB"/>
        </w:rPr>
        <w:t xml:space="preserve">Contribution to the Report of the Office of the High Commissioner for Human Rights </w:t>
      </w:r>
      <w:r w:rsidR="006845E3" w:rsidRPr="00C665D3">
        <w:rPr>
          <w:rFonts w:ascii="Arial Narrow" w:hAnsi="Arial Narrow"/>
          <w:b/>
          <w:lang w:val="en-GB"/>
        </w:rPr>
        <w:t>“</w:t>
      </w:r>
      <w:r w:rsidRPr="00C665D3">
        <w:rPr>
          <w:rFonts w:ascii="Arial Narrow" w:hAnsi="Arial Narrow"/>
          <w:b/>
          <w:lang w:val="en-GB"/>
        </w:rPr>
        <w:t>on the implementation of the joint commitment to effectively addressing and countering the world drug problem with regard to human rights</w:t>
      </w:r>
      <w:r w:rsidR="006845E3" w:rsidRPr="00C665D3">
        <w:rPr>
          <w:rFonts w:ascii="Arial Narrow" w:hAnsi="Arial Narrow"/>
          <w:b/>
          <w:lang w:val="en-GB"/>
        </w:rPr>
        <w:t>”</w:t>
      </w:r>
      <w:r w:rsidR="00093C6C" w:rsidRPr="00C665D3">
        <w:rPr>
          <w:rFonts w:ascii="Arial Narrow" w:hAnsi="Arial Narrow"/>
          <w:b/>
          <w:lang w:val="en-GB"/>
        </w:rPr>
        <w:t>,</w:t>
      </w:r>
      <w:r w:rsidRPr="00C665D3">
        <w:rPr>
          <w:rFonts w:ascii="Arial Narrow" w:hAnsi="Arial Narrow"/>
          <w:b/>
          <w:lang w:val="en-GB"/>
        </w:rPr>
        <w:t xml:space="preserve"> requested by the Human Rights Council in Resolution A/HRC/RES/37/42</w:t>
      </w:r>
      <w:r w:rsidR="001D6311" w:rsidRPr="00C665D3">
        <w:rPr>
          <w:rFonts w:ascii="Arial Narrow" w:hAnsi="Arial Narrow"/>
          <w:b/>
          <w:lang w:val="en-GB"/>
        </w:rPr>
        <w:t xml:space="preserve"> </w:t>
      </w:r>
      <w:r w:rsidR="00586054" w:rsidRPr="00C665D3">
        <w:rPr>
          <w:rFonts w:ascii="Arial Narrow" w:hAnsi="Arial Narrow"/>
          <w:b/>
          <w:lang w:val="en-GB"/>
        </w:rPr>
        <w:t>adopted on 23 March 2018</w:t>
      </w:r>
    </w:p>
    <w:p w14:paraId="6D0E60AC" w14:textId="77777777" w:rsidR="00AC193C" w:rsidRPr="00C665D3" w:rsidRDefault="00AC193C" w:rsidP="0031087F">
      <w:pPr>
        <w:pStyle w:val="ListParagraph"/>
        <w:ind w:left="0"/>
        <w:jc w:val="both"/>
        <w:rPr>
          <w:rFonts w:ascii="Arial Narrow" w:hAnsi="Arial Narrow"/>
          <w:lang w:val="en-GB"/>
        </w:rPr>
      </w:pPr>
    </w:p>
    <w:p w14:paraId="5B9F8A83" w14:textId="77777777" w:rsidR="00540760" w:rsidRPr="00C665D3" w:rsidRDefault="00C61284" w:rsidP="0031087F">
      <w:pPr>
        <w:pStyle w:val="ListParagraph"/>
        <w:ind w:left="0"/>
        <w:jc w:val="both"/>
        <w:rPr>
          <w:rFonts w:ascii="Arial Narrow" w:hAnsi="Arial Narrow"/>
          <w:lang w:val="en-GB"/>
        </w:rPr>
      </w:pPr>
      <w:r w:rsidRPr="00C665D3">
        <w:rPr>
          <w:rFonts w:ascii="Arial Narrow" w:hAnsi="Arial Narrow"/>
          <w:lang w:val="en-GB"/>
        </w:rPr>
        <w:t xml:space="preserve">This contribution was prepared by the </w:t>
      </w:r>
      <w:r w:rsidR="00405643" w:rsidRPr="00C665D3">
        <w:rPr>
          <w:rFonts w:ascii="Arial Narrow" w:hAnsi="Arial Narrow"/>
          <w:lang w:val="en-GB"/>
        </w:rPr>
        <w:t>Centre</w:t>
      </w:r>
      <w:r w:rsidRPr="00C665D3">
        <w:rPr>
          <w:rFonts w:ascii="Arial Narrow" w:hAnsi="Arial Narrow"/>
          <w:lang w:val="en-GB"/>
        </w:rPr>
        <w:t xml:space="preserve"> for Legal and Social Studies (CELS). Since 1979 CELS has been working to promote and protect human rights in Argentina and around the globe by reporting human rights violations, advocating for public policies that respect and guarantee</w:t>
      </w:r>
      <w:r w:rsidR="007634E0" w:rsidRPr="00C665D3">
        <w:rPr>
          <w:rFonts w:ascii="Arial Narrow" w:hAnsi="Arial Narrow"/>
          <w:lang w:val="en-GB"/>
        </w:rPr>
        <w:t xml:space="preserve"> fundamental rights</w:t>
      </w:r>
      <w:r w:rsidRPr="00C665D3">
        <w:rPr>
          <w:rFonts w:ascii="Arial Narrow" w:hAnsi="Arial Narrow"/>
          <w:lang w:val="en-GB"/>
        </w:rPr>
        <w:t xml:space="preserve">, and promoting legal and institutional reforms to improve the quality of democratic institutions. Through different strategies (independent monitoring of state actions, multidisciplinary research, strategic litigation, alliances, media outreach), CELS exposes structural patterns of human rights violations in democracy, often challenging the content, orientation and implementation of unjust public policies. </w:t>
      </w:r>
      <w:r w:rsidR="0008250B" w:rsidRPr="00C665D3">
        <w:rPr>
          <w:rFonts w:ascii="Arial Narrow" w:hAnsi="Arial Narrow"/>
          <w:lang w:val="en-GB"/>
        </w:rPr>
        <w:t>Amongst other lines of work</w:t>
      </w:r>
      <w:r w:rsidR="00D345AD" w:rsidRPr="00C665D3">
        <w:rPr>
          <w:rFonts w:ascii="Arial Narrow" w:hAnsi="Arial Narrow"/>
          <w:lang w:val="en-GB"/>
        </w:rPr>
        <w:t xml:space="preserve">, CELS </w:t>
      </w:r>
      <w:r w:rsidR="001A73E7" w:rsidRPr="00C665D3">
        <w:rPr>
          <w:rFonts w:ascii="Arial Narrow" w:hAnsi="Arial Narrow"/>
          <w:lang w:val="en-GB"/>
        </w:rPr>
        <w:t>researches the impacts of drug policy on human rights</w:t>
      </w:r>
      <w:r w:rsidR="00786738" w:rsidRPr="00C665D3">
        <w:rPr>
          <w:rFonts w:ascii="Arial Narrow" w:hAnsi="Arial Narrow"/>
          <w:lang w:val="en-GB"/>
        </w:rPr>
        <w:t xml:space="preserve"> at the national, regional and global level</w:t>
      </w:r>
      <w:r w:rsidR="001A73E7" w:rsidRPr="00C665D3">
        <w:rPr>
          <w:rFonts w:ascii="Arial Narrow" w:hAnsi="Arial Narrow"/>
          <w:lang w:val="en-GB"/>
        </w:rPr>
        <w:t xml:space="preserve">, linking </w:t>
      </w:r>
      <w:r w:rsidR="002C5C94" w:rsidRPr="00C665D3">
        <w:rPr>
          <w:rFonts w:ascii="Arial Narrow" w:hAnsi="Arial Narrow"/>
          <w:lang w:val="en-GB"/>
        </w:rPr>
        <w:t xml:space="preserve">its </w:t>
      </w:r>
      <w:r w:rsidR="001A73E7" w:rsidRPr="00C665D3">
        <w:rPr>
          <w:rFonts w:ascii="Arial Narrow" w:hAnsi="Arial Narrow"/>
          <w:lang w:val="en-GB"/>
        </w:rPr>
        <w:t>implementation to police practices, the criminal justice system and the conditions</w:t>
      </w:r>
      <w:r w:rsidR="007634E0" w:rsidRPr="00C665D3">
        <w:rPr>
          <w:rFonts w:ascii="Arial Narrow" w:hAnsi="Arial Narrow"/>
          <w:lang w:val="en-GB"/>
        </w:rPr>
        <w:t xml:space="preserve"> of imprisonment in the region, and promotes a shift towards</w:t>
      </w:r>
      <w:r w:rsidR="002A418E" w:rsidRPr="00C665D3">
        <w:rPr>
          <w:rFonts w:ascii="Arial Narrow" w:hAnsi="Arial Narrow"/>
          <w:lang w:val="en-GB"/>
        </w:rPr>
        <w:t xml:space="preserve"> a</w:t>
      </w:r>
      <w:r w:rsidR="007634E0" w:rsidRPr="00C665D3">
        <w:rPr>
          <w:rFonts w:ascii="Arial Narrow" w:hAnsi="Arial Narrow"/>
          <w:lang w:val="en-GB"/>
        </w:rPr>
        <w:t xml:space="preserve"> </w:t>
      </w:r>
      <w:r w:rsidR="00C91E17" w:rsidRPr="00C665D3">
        <w:rPr>
          <w:rFonts w:ascii="Arial Narrow" w:hAnsi="Arial Narrow"/>
          <w:lang w:val="en-GB"/>
        </w:rPr>
        <w:t xml:space="preserve">harm reduction </w:t>
      </w:r>
      <w:r w:rsidR="002A418E" w:rsidRPr="00C665D3">
        <w:rPr>
          <w:rFonts w:ascii="Arial Narrow" w:hAnsi="Arial Narrow"/>
          <w:lang w:val="en-GB"/>
        </w:rPr>
        <w:t xml:space="preserve">paradigm with </w:t>
      </w:r>
      <w:r w:rsidR="007634E0" w:rsidRPr="00C665D3">
        <w:rPr>
          <w:rFonts w:ascii="Arial Narrow" w:hAnsi="Arial Narrow"/>
          <w:lang w:val="en-GB"/>
        </w:rPr>
        <w:t xml:space="preserve">policies that are more protective of the most vulnerable sectors of society. </w:t>
      </w:r>
    </w:p>
    <w:p w14:paraId="1291B050" w14:textId="77777777" w:rsidR="00AC193C" w:rsidRPr="00C665D3" w:rsidRDefault="00AC193C" w:rsidP="0031087F">
      <w:pPr>
        <w:pStyle w:val="ListParagraph"/>
        <w:ind w:left="0"/>
        <w:jc w:val="both"/>
        <w:rPr>
          <w:rFonts w:ascii="Arial Narrow" w:hAnsi="Arial Narrow"/>
          <w:lang w:val="en-GB"/>
        </w:rPr>
      </w:pPr>
    </w:p>
    <w:p w14:paraId="7A25B60A" w14:textId="67B6712B" w:rsidR="001D2EE7" w:rsidRDefault="006E420B" w:rsidP="0031087F">
      <w:pPr>
        <w:pStyle w:val="ListParagraph"/>
        <w:ind w:left="0"/>
        <w:jc w:val="both"/>
        <w:rPr>
          <w:rFonts w:ascii="Arial Narrow" w:hAnsi="Arial Narrow"/>
          <w:lang w:val="en-GB"/>
        </w:rPr>
      </w:pPr>
      <w:r w:rsidRPr="00C665D3">
        <w:rPr>
          <w:rFonts w:ascii="Arial Narrow" w:hAnsi="Arial Narrow"/>
          <w:lang w:val="en-GB"/>
        </w:rPr>
        <w:t>For the past thirty years, the international drug control system</w:t>
      </w:r>
      <w:r w:rsidR="005B13B6" w:rsidRPr="00C665D3">
        <w:rPr>
          <w:rFonts w:ascii="Arial Narrow" w:hAnsi="Arial Narrow"/>
          <w:lang w:val="en-GB"/>
        </w:rPr>
        <w:t xml:space="preserve"> has laid </w:t>
      </w:r>
      <w:r w:rsidRPr="00C665D3">
        <w:rPr>
          <w:rFonts w:ascii="Arial Narrow" w:hAnsi="Arial Narrow"/>
          <w:lang w:val="en-GB"/>
        </w:rPr>
        <w:t>emphasis on drug control through crimin</w:t>
      </w:r>
      <w:r w:rsidR="00BF0D05" w:rsidRPr="00C665D3">
        <w:rPr>
          <w:rFonts w:ascii="Arial Narrow" w:hAnsi="Arial Narrow"/>
          <w:lang w:val="en-GB"/>
        </w:rPr>
        <w:t>al punishment as well as</w:t>
      </w:r>
      <w:r w:rsidR="00EA277B" w:rsidRPr="00C665D3">
        <w:rPr>
          <w:rFonts w:ascii="Arial Narrow" w:hAnsi="Arial Narrow"/>
          <w:lang w:val="en-GB"/>
        </w:rPr>
        <w:t xml:space="preserve"> on </w:t>
      </w:r>
      <w:r w:rsidR="00BF0D05" w:rsidRPr="00C665D3">
        <w:rPr>
          <w:rFonts w:ascii="Arial Narrow" w:hAnsi="Arial Narrow"/>
          <w:lang w:val="en-GB"/>
        </w:rPr>
        <w:t xml:space="preserve">law enforcement and </w:t>
      </w:r>
      <w:r w:rsidRPr="00C665D3">
        <w:rPr>
          <w:rFonts w:ascii="Arial Narrow" w:hAnsi="Arial Narrow"/>
          <w:lang w:val="en-GB"/>
        </w:rPr>
        <w:t>military action to combat drug trafficking</w:t>
      </w:r>
      <w:r w:rsidR="007D6AFE" w:rsidRPr="00C665D3">
        <w:rPr>
          <w:rFonts w:ascii="Arial Narrow" w:hAnsi="Arial Narrow"/>
          <w:lang w:val="en-GB"/>
        </w:rPr>
        <w:t>. This</w:t>
      </w:r>
      <w:r w:rsidR="004D30A4" w:rsidRPr="00C665D3">
        <w:rPr>
          <w:rFonts w:ascii="Arial Narrow" w:hAnsi="Arial Narrow"/>
          <w:lang w:val="en-GB"/>
        </w:rPr>
        <w:t xml:space="preserve"> kind of strategies</w:t>
      </w:r>
      <w:r w:rsidRPr="00C665D3">
        <w:rPr>
          <w:rFonts w:ascii="Arial Narrow" w:hAnsi="Arial Narrow"/>
          <w:lang w:val="en-GB"/>
        </w:rPr>
        <w:t xml:space="preserve"> ha</w:t>
      </w:r>
      <w:r w:rsidR="004D30A4" w:rsidRPr="00C665D3">
        <w:rPr>
          <w:rFonts w:ascii="Arial Narrow" w:hAnsi="Arial Narrow"/>
          <w:lang w:val="en-GB"/>
        </w:rPr>
        <w:t>ve</w:t>
      </w:r>
      <w:r w:rsidRPr="00C665D3">
        <w:rPr>
          <w:rFonts w:ascii="Arial Narrow" w:hAnsi="Arial Narrow"/>
          <w:lang w:val="en-GB"/>
        </w:rPr>
        <w:t xml:space="preserve"> had a tremendous impact on many communities in Latin America, which are directly affected because of their geographic location along trafficking routes or drug crop</w:t>
      </w:r>
      <w:r w:rsidR="00C61AC1" w:rsidRPr="00C665D3">
        <w:rPr>
          <w:rFonts w:ascii="Arial Narrow" w:hAnsi="Arial Narrow"/>
          <w:lang w:val="en-GB"/>
        </w:rPr>
        <w:t xml:space="preserve"> areas</w:t>
      </w:r>
      <w:r w:rsidR="00075E9D" w:rsidRPr="00C665D3">
        <w:rPr>
          <w:rFonts w:ascii="Arial Narrow" w:hAnsi="Arial Narrow"/>
          <w:lang w:val="en-GB"/>
        </w:rPr>
        <w:t>, among other reasons</w:t>
      </w:r>
      <w:r w:rsidRPr="00C665D3">
        <w:rPr>
          <w:rFonts w:ascii="Arial Narrow" w:hAnsi="Arial Narrow"/>
          <w:lang w:val="en-GB"/>
        </w:rPr>
        <w:t>.</w:t>
      </w:r>
      <w:r w:rsidR="004D30A4" w:rsidRPr="00C665D3">
        <w:rPr>
          <w:rFonts w:ascii="Arial Narrow" w:hAnsi="Arial Narrow"/>
          <w:lang w:val="en-GB"/>
        </w:rPr>
        <w:t xml:space="preserve"> </w:t>
      </w:r>
      <w:r w:rsidR="00601745" w:rsidRPr="00C665D3">
        <w:rPr>
          <w:rFonts w:ascii="Arial Narrow" w:hAnsi="Arial Narrow"/>
          <w:lang w:val="en-GB"/>
        </w:rPr>
        <w:t>Despite the fact that this approach has</w:t>
      </w:r>
      <w:r w:rsidR="0063706B" w:rsidRPr="00C665D3">
        <w:rPr>
          <w:rFonts w:ascii="Arial Narrow" w:hAnsi="Arial Narrow"/>
          <w:lang w:val="en-GB"/>
        </w:rPr>
        <w:t xml:space="preserve"> cost the lives of thousands of people and</w:t>
      </w:r>
      <w:r w:rsidR="00601745" w:rsidRPr="00C665D3">
        <w:rPr>
          <w:rFonts w:ascii="Arial Narrow" w:hAnsi="Arial Narrow"/>
          <w:lang w:val="en-GB"/>
        </w:rPr>
        <w:t xml:space="preserve"> brought along </w:t>
      </w:r>
      <w:r w:rsidR="00DB5D03" w:rsidRPr="00C665D3">
        <w:rPr>
          <w:rFonts w:ascii="Arial Narrow" w:hAnsi="Arial Narrow"/>
          <w:lang w:val="en-GB"/>
        </w:rPr>
        <w:t xml:space="preserve">an increase in social and institutional violence, with </w:t>
      </w:r>
      <w:r w:rsidR="004A6147" w:rsidRPr="00C665D3">
        <w:rPr>
          <w:rFonts w:ascii="Arial Narrow" w:hAnsi="Arial Narrow"/>
          <w:lang w:val="en-GB"/>
        </w:rPr>
        <w:t>practices such as torture and</w:t>
      </w:r>
      <w:r w:rsidR="00DB5D03" w:rsidRPr="00C665D3">
        <w:rPr>
          <w:rFonts w:ascii="Arial Narrow" w:hAnsi="Arial Narrow"/>
          <w:lang w:val="en-GB"/>
        </w:rPr>
        <w:t xml:space="preserve"> forced disappearances</w:t>
      </w:r>
      <w:r w:rsidR="00987593" w:rsidRPr="00C665D3">
        <w:rPr>
          <w:rFonts w:ascii="Arial Narrow" w:hAnsi="Arial Narrow"/>
          <w:lang w:val="en-GB"/>
        </w:rPr>
        <w:t xml:space="preserve"> becoming commonplace in certain regions</w:t>
      </w:r>
      <w:r w:rsidR="0063706B" w:rsidRPr="00C665D3">
        <w:rPr>
          <w:rFonts w:ascii="Arial Narrow" w:hAnsi="Arial Narrow"/>
          <w:lang w:val="en-GB"/>
        </w:rPr>
        <w:t>,</w:t>
      </w:r>
      <w:r w:rsidR="00987593" w:rsidRPr="00C665D3">
        <w:rPr>
          <w:rFonts w:ascii="Arial Narrow" w:hAnsi="Arial Narrow"/>
          <w:lang w:val="en-GB"/>
        </w:rPr>
        <w:t xml:space="preserve"> </w:t>
      </w:r>
      <w:r w:rsidR="00B837B6" w:rsidRPr="00C665D3">
        <w:rPr>
          <w:rFonts w:ascii="Arial Narrow" w:hAnsi="Arial Narrow"/>
          <w:lang w:val="en-GB"/>
        </w:rPr>
        <w:t>there is little to be said with regard to its success in reducing th</w:t>
      </w:r>
      <w:r w:rsidR="00BE5035" w:rsidRPr="00C665D3">
        <w:rPr>
          <w:rFonts w:ascii="Arial Narrow" w:hAnsi="Arial Narrow"/>
          <w:lang w:val="en-GB"/>
        </w:rPr>
        <w:t>e supply of illegal substances.</w:t>
      </w:r>
      <w:r w:rsidR="002B597F" w:rsidRPr="00C665D3">
        <w:rPr>
          <w:rFonts w:ascii="Arial Narrow" w:hAnsi="Arial Narrow"/>
          <w:lang w:val="en-GB"/>
        </w:rPr>
        <w:t xml:space="preserve"> </w:t>
      </w:r>
      <w:r w:rsidR="001D2EE7">
        <w:rPr>
          <w:rFonts w:ascii="Arial Narrow" w:hAnsi="Arial Narrow"/>
          <w:lang w:val="en-GB"/>
        </w:rPr>
        <w:t xml:space="preserve">At the same time, the region has </w:t>
      </w:r>
      <w:r w:rsidR="002523F3">
        <w:rPr>
          <w:rFonts w:ascii="Arial Narrow" w:hAnsi="Arial Narrow"/>
          <w:lang w:val="en-GB"/>
        </w:rPr>
        <w:t>experienced</w:t>
      </w:r>
      <w:r w:rsidR="001D2EE7">
        <w:rPr>
          <w:rFonts w:ascii="Arial Narrow" w:hAnsi="Arial Narrow"/>
          <w:lang w:val="en-GB"/>
        </w:rPr>
        <w:t xml:space="preserve"> an increase in local consumption of certain drugs</w:t>
      </w:r>
      <w:r w:rsidR="001D2EE7">
        <w:rPr>
          <w:rStyle w:val="FootnoteReference"/>
          <w:rFonts w:ascii="Arial Narrow" w:hAnsi="Arial Narrow"/>
          <w:lang w:val="en-GB"/>
        </w:rPr>
        <w:footnoteReference w:id="1"/>
      </w:r>
      <w:r w:rsidR="001D2EE7">
        <w:rPr>
          <w:rFonts w:ascii="Arial Narrow" w:hAnsi="Arial Narrow"/>
          <w:lang w:val="en-GB"/>
        </w:rPr>
        <w:t>. I</w:t>
      </w:r>
      <w:r w:rsidR="00EB10A1" w:rsidRPr="00C665D3">
        <w:rPr>
          <w:rFonts w:ascii="Arial Narrow" w:hAnsi="Arial Narrow"/>
          <w:lang w:val="en-GB"/>
        </w:rPr>
        <w:t xml:space="preserve">n recent years </w:t>
      </w:r>
      <w:r w:rsidR="008512E6" w:rsidRPr="00C665D3">
        <w:rPr>
          <w:rFonts w:ascii="Arial Narrow" w:hAnsi="Arial Narrow"/>
          <w:lang w:val="en-GB"/>
        </w:rPr>
        <w:t xml:space="preserve">civil society organizations have found </w:t>
      </w:r>
      <w:r w:rsidR="00783958" w:rsidRPr="00C665D3">
        <w:rPr>
          <w:rFonts w:ascii="Arial Narrow" w:hAnsi="Arial Narrow"/>
          <w:lang w:val="en-GB"/>
        </w:rPr>
        <w:t>some</w:t>
      </w:r>
      <w:r w:rsidR="008512E6" w:rsidRPr="00C665D3">
        <w:rPr>
          <w:rFonts w:ascii="Arial Narrow" w:hAnsi="Arial Narrow"/>
          <w:lang w:val="en-GB"/>
        </w:rPr>
        <w:t xml:space="preserve"> alarming </w:t>
      </w:r>
      <w:r w:rsidR="00783958" w:rsidRPr="00C665D3">
        <w:rPr>
          <w:rFonts w:ascii="Arial Narrow" w:hAnsi="Arial Narrow"/>
          <w:lang w:val="en-GB"/>
        </w:rPr>
        <w:t xml:space="preserve">tendencies towards </w:t>
      </w:r>
      <w:r w:rsidR="002C6F83" w:rsidRPr="00C665D3">
        <w:rPr>
          <w:rFonts w:ascii="Arial Narrow" w:hAnsi="Arial Narrow"/>
          <w:lang w:val="en-GB"/>
        </w:rPr>
        <w:t xml:space="preserve">a deeper militarization of states’ responses to this phenomenon. </w:t>
      </w:r>
    </w:p>
    <w:p w14:paraId="13C59AB1" w14:textId="77777777" w:rsidR="001D2EE7" w:rsidRDefault="001D2EE7" w:rsidP="0031087F">
      <w:pPr>
        <w:pStyle w:val="ListParagraph"/>
        <w:ind w:left="0"/>
        <w:jc w:val="both"/>
        <w:rPr>
          <w:rFonts w:ascii="Arial Narrow" w:hAnsi="Arial Narrow"/>
          <w:lang w:val="en-GB"/>
        </w:rPr>
      </w:pPr>
    </w:p>
    <w:p w14:paraId="1ECC31EC" w14:textId="266F0B38" w:rsidR="006E420B" w:rsidRPr="00C665D3" w:rsidRDefault="001D2EE7" w:rsidP="0031087F">
      <w:pPr>
        <w:pStyle w:val="ListParagraph"/>
        <w:ind w:left="0"/>
        <w:jc w:val="both"/>
        <w:rPr>
          <w:rFonts w:ascii="Arial Narrow" w:hAnsi="Arial Narrow"/>
          <w:lang w:val="en-GB"/>
        </w:rPr>
      </w:pPr>
      <w:r>
        <w:rPr>
          <w:rFonts w:ascii="Arial Narrow" w:hAnsi="Arial Narrow"/>
          <w:lang w:val="en-GB"/>
        </w:rPr>
        <w:t xml:space="preserve">CELS has dedicated the last two years to an in depth research on the topic, so </w:t>
      </w:r>
      <w:r w:rsidR="00976C98">
        <w:rPr>
          <w:rFonts w:ascii="Arial Narrow" w:hAnsi="Arial Narrow"/>
          <w:lang w:val="en-GB"/>
        </w:rPr>
        <w:t xml:space="preserve">whereas there are other </w:t>
      </w:r>
      <w:r w:rsidR="00D72685">
        <w:rPr>
          <w:rFonts w:ascii="Arial Narrow" w:hAnsi="Arial Narrow"/>
          <w:lang w:val="en-GB"/>
        </w:rPr>
        <w:t>issues that connect drug policy and</w:t>
      </w:r>
      <w:r w:rsidR="00F61899">
        <w:rPr>
          <w:rFonts w:ascii="Arial Narrow" w:hAnsi="Arial Narrow"/>
          <w:lang w:val="en-GB"/>
        </w:rPr>
        <w:t xml:space="preserve"> human rights, we believe </w:t>
      </w:r>
      <w:r w:rsidR="00E6629F">
        <w:rPr>
          <w:rFonts w:ascii="Arial Narrow" w:hAnsi="Arial Narrow"/>
          <w:lang w:val="en-GB"/>
        </w:rPr>
        <w:t xml:space="preserve">it is this way that </w:t>
      </w:r>
      <w:r w:rsidR="00F61899">
        <w:rPr>
          <w:rFonts w:ascii="Arial Narrow" w:hAnsi="Arial Narrow"/>
          <w:lang w:val="en-GB"/>
        </w:rPr>
        <w:t xml:space="preserve">we can </w:t>
      </w:r>
      <w:r w:rsidR="00C2573B">
        <w:rPr>
          <w:rFonts w:ascii="Arial Narrow" w:hAnsi="Arial Narrow"/>
          <w:lang w:val="en-GB"/>
        </w:rPr>
        <w:t xml:space="preserve">best </w:t>
      </w:r>
      <w:r w:rsidR="00F61899">
        <w:rPr>
          <w:rFonts w:ascii="Arial Narrow" w:hAnsi="Arial Narrow"/>
          <w:lang w:val="en-GB"/>
        </w:rPr>
        <w:t xml:space="preserve">contribute to </w:t>
      </w:r>
      <w:r w:rsidR="001E6F11">
        <w:rPr>
          <w:rFonts w:ascii="Arial Narrow" w:hAnsi="Arial Narrow"/>
          <w:lang w:val="en-GB"/>
        </w:rPr>
        <w:t xml:space="preserve">this Report in relation to the Outcome Document resulted from the last UNGASS. Therefore, </w:t>
      </w:r>
      <w:r>
        <w:rPr>
          <w:rFonts w:ascii="Arial Narrow" w:hAnsi="Arial Narrow"/>
          <w:lang w:val="en-GB"/>
        </w:rPr>
        <w:t>w</w:t>
      </w:r>
      <w:r w:rsidR="001711F4" w:rsidRPr="00C665D3">
        <w:rPr>
          <w:rFonts w:ascii="Arial Narrow" w:hAnsi="Arial Narrow"/>
          <w:lang w:val="en-GB"/>
        </w:rPr>
        <w:t xml:space="preserve">e would like to </w:t>
      </w:r>
      <w:r w:rsidR="00294098" w:rsidRPr="00C665D3">
        <w:rPr>
          <w:rFonts w:ascii="Arial Narrow" w:hAnsi="Arial Narrow"/>
          <w:lang w:val="en-GB"/>
        </w:rPr>
        <w:t xml:space="preserve">take this opportunity to </w:t>
      </w:r>
      <w:r w:rsidR="001711F4" w:rsidRPr="00C665D3">
        <w:rPr>
          <w:rFonts w:ascii="Arial Narrow" w:hAnsi="Arial Narrow"/>
          <w:lang w:val="en-GB"/>
        </w:rPr>
        <w:t xml:space="preserve">draw attention </w:t>
      </w:r>
      <w:r w:rsidR="00997200">
        <w:rPr>
          <w:rFonts w:ascii="Arial Narrow" w:hAnsi="Arial Narrow"/>
          <w:lang w:val="en-GB"/>
        </w:rPr>
        <w:t>to certain aspects of</w:t>
      </w:r>
      <w:r w:rsidR="001711F4" w:rsidRPr="00C665D3">
        <w:rPr>
          <w:rFonts w:ascii="Arial Narrow" w:hAnsi="Arial Narrow"/>
          <w:lang w:val="en-GB"/>
        </w:rPr>
        <w:t xml:space="preserve"> </w:t>
      </w:r>
      <w:r w:rsidR="00D72685">
        <w:rPr>
          <w:rFonts w:ascii="Arial Narrow" w:hAnsi="Arial Narrow"/>
          <w:lang w:val="en-GB"/>
        </w:rPr>
        <w:t>militarization</w:t>
      </w:r>
      <w:r w:rsidR="001711F4" w:rsidRPr="00C665D3">
        <w:rPr>
          <w:rFonts w:ascii="Arial Narrow" w:hAnsi="Arial Narrow"/>
          <w:lang w:val="en-GB"/>
        </w:rPr>
        <w:t xml:space="preserve"> </w:t>
      </w:r>
      <w:r w:rsidR="00A738A1">
        <w:rPr>
          <w:rFonts w:ascii="Arial Narrow" w:hAnsi="Arial Narrow"/>
          <w:lang w:val="en-GB"/>
        </w:rPr>
        <w:t xml:space="preserve">of drug control efforts </w:t>
      </w:r>
      <w:r w:rsidR="001711F4" w:rsidRPr="00C665D3">
        <w:rPr>
          <w:rFonts w:ascii="Arial Narrow" w:hAnsi="Arial Narrow"/>
          <w:lang w:val="en-GB"/>
        </w:rPr>
        <w:t xml:space="preserve">and highlight </w:t>
      </w:r>
      <w:r w:rsidR="00481593" w:rsidRPr="00C665D3">
        <w:rPr>
          <w:rFonts w:ascii="Arial Narrow" w:hAnsi="Arial Narrow"/>
          <w:lang w:val="en-GB"/>
        </w:rPr>
        <w:t xml:space="preserve">how </w:t>
      </w:r>
      <w:r w:rsidR="00997200">
        <w:rPr>
          <w:rFonts w:ascii="Arial Narrow" w:hAnsi="Arial Narrow"/>
          <w:lang w:val="en-GB"/>
        </w:rPr>
        <w:t>they</w:t>
      </w:r>
      <w:r w:rsidR="00481593" w:rsidRPr="00C665D3">
        <w:rPr>
          <w:rFonts w:ascii="Arial Narrow" w:hAnsi="Arial Narrow"/>
          <w:lang w:val="en-GB"/>
        </w:rPr>
        <w:t xml:space="preserve"> impact</w:t>
      </w:r>
      <w:r w:rsidR="001711F4" w:rsidRPr="00C665D3">
        <w:rPr>
          <w:rFonts w:ascii="Arial Narrow" w:hAnsi="Arial Narrow"/>
          <w:lang w:val="en-GB"/>
        </w:rPr>
        <w:t xml:space="preserve"> on </w:t>
      </w:r>
      <w:r w:rsidR="000A18C4" w:rsidRPr="00C665D3">
        <w:rPr>
          <w:rFonts w:ascii="Arial Narrow" w:hAnsi="Arial Narrow"/>
          <w:lang w:val="en-GB"/>
        </w:rPr>
        <w:t xml:space="preserve">the erosion of </w:t>
      </w:r>
      <w:r w:rsidR="001711F4" w:rsidRPr="00C665D3">
        <w:rPr>
          <w:rFonts w:ascii="Arial Narrow" w:hAnsi="Arial Narrow"/>
          <w:lang w:val="en-GB"/>
        </w:rPr>
        <w:t xml:space="preserve">human rights in our region. </w:t>
      </w:r>
    </w:p>
    <w:p w14:paraId="1AA3F85D" w14:textId="77777777" w:rsidR="001711F4" w:rsidRPr="00C665D3" w:rsidRDefault="001711F4" w:rsidP="0031087F">
      <w:pPr>
        <w:pStyle w:val="ListParagraph"/>
        <w:ind w:left="0"/>
        <w:jc w:val="both"/>
        <w:rPr>
          <w:rFonts w:ascii="Arial Narrow" w:hAnsi="Arial Narrow"/>
          <w:lang w:val="en-GB"/>
        </w:rPr>
      </w:pPr>
    </w:p>
    <w:p w14:paraId="1F7BC228" w14:textId="77777777" w:rsidR="007627BB" w:rsidRPr="00C665D3" w:rsidRDefault="00AC7926" w:rsidP="00FD01C4">
      <w:pPr>
        <w:pStyle w:val="ListParagraph"/>
        <w:numPr>
          <w:ilvl w:val="0"/>
          <w:numId w:val="2"/>
        </w:numPr>
        <w:jc w:val="both"/>
        <w:rPr>
          <w:rFonts w:ascii="Arial Narrow" w:hAnsi="Arial Narrow"/>
          <w:i/>
          <w:lang w:val="en-GB"/>
        </w:rPr>
      </w:pPr>
      <w:r w:rsidRPr="00C665D3">
        <w:rPr>
          <w:rFonts w:ascii="Arial Narrow" w:hAnsi="Arial Narrow"/>
          <w:b/>
          <w:lang w:val="en-GB"/>
        </w:rPr>
        <w:t xml:space="preserve">SECTION 3: </w:t>
      </w:r>
      <w:r w:rsidR="00D14617" w:rsidRPr="00C665D3">
        <w:rPr>
          <w:rFonts w:ascii="Arial Narrow" w:hAnsi="Arial Narrow"/>
          <w:b/>
          <w:lang w:val="en-GB"/>
        </w:rPr>
        <w:t>Operational recommendations on supply reduction and related measures; effective law enforcement; responses to drug-related crime; and countering money-laundering and promoting judicial cooperation</w:t>
      </w:r>
    </w:p>
    <w:p w14:paraId="69D43F1D" w14:textId="0E9B8D1E" w:rsidR="00294098" w:rsidRPr="00C665D3" w:rsidRDefault="00D20936" w:rsidP="007627BB">
      <w:pPr>
        <w:jc w:val="both"/>
        <w:rPr>
          <w:rFonts w:ascii="Arial Narrow" w:hAnsi="Arial Narrow"/>
          <w:lang w:val="en-GB"/>
        </w:rPr>
      </w:pPr>
      <w:r w:rsidRPr="00C665D3">
        <w:rPr>
          <w:rFonts w:ascii="Arial Narrow" w:hAnsi="Arial Narrow"/>
          <w:lang w:val="en-GB"/>
        </w:rPr>
        <w:t>Supply reduction strategies in Latin America im</w:t>
      </w:r>
      <w:r w:rsidR="00AD481E" w:rsidRPr="00C665D3">
        <w:rPr>
          <w:rFonts w:ascii="Arial Narrow" w:hAnsi="Arial Narrow"/>
          <w:lang w:val="en-GB"/>
        </w:rPr>
        <w:t xml:space="preserve">ply a </w:t>
      </w:r>
      <w:r w:rsidR="00996652">
        <w:rPr>
          <w:rFonts w:ascii="Arial Narrow" w:hAnsi="Arial Narrow"/>
          <w:lang w:val="en-GB"/>
        </w:rPr>
        <w:t xml:space="preserve">series </w:t>
      </w:r>
      <w:r w:rsidR="00AD481E" w:rsidRPr="00C665D3">
        <w:rPr>
          <w:rFonts w:ascii="Arial Narrow" w:hAnsi="Arial Narrow"/>
          <w:lang w:val="en-GB"/>
        </w:rPr>
        <w:t>of risks to</w:t>
      </w:r>
      <w:r w:rsidR="00334343" w:rsidRPr="00C665D3">
        <w:rPr>
          <w:rFonts w:ascii="Arial Narrow" w:hAnsi="Arial Narrow"/>
          <w:lang w:val="en-GB"/>
        </w:rPr>
        <w:t xml:space="preserve"> the protection of</w:t>
      </w:r>
      <w:r w:rsidRPr="00C665D3">
        <w:rPr>
          <w:rFonts w:ascii="Arial Narrow" w:hAnsi="Arial Narrow"/>
          <w:lang w:val="en-GB"/>
        </w:rPr>
        <w:t xml:space="preserve"> human rights, especially when th</w:t>
      </w:r>
      <w:r w:rsidR="00AD481E" w:rsidRPr="00C665D3">
        <w:rPr>
          <w:rFonts w:ascii="Arial Narrow" w:hAnsi="Arial Narrow"/>
          <w:lang w:val="en-GB"/>
        </w:rPr>
        <w:t>ese measures become militarized by implicating local and foreign Armed Forces in drug control operations</w:t>
      </w:r>
      <w:r w:rsidR="00EC52CD" w:rsidRPr="00C665D3">
        <w:rPr>
          <w:rFonts w:ascii="Arial Narrow" w:hAnsi="Arial Narrow"/>
          <w:lang w:val="en-GB"/>
        </w:rPr>
        <w:t xml:space="preserve"> or training and equipping police forces with military weaponry </w:t>
      </w:r>
      <w:r w:rsidR="00B47BE1" w:rsidRPr="00C665D3">
        <w:rPr>
          <w:rFonts w:ascii="Arial Narrow" w:hAnsi="Arial Narrow"/>
          <w:lang w:val="en-GB"/>
        </w:rPr>
        <w:t xml:space="preserve">and tactics </w:t>
      </w:r>
      <w:r w:rsidR="001D2EE7">
        <w:rPr>
          <w:rFonts w:ascii="Arial Narrow" w:hAnsi="Arial Narrow"/>
          <w:lang w:val="en-GB"/>
        </w:rPr>
        <w:t>to</w:t>
      </w:r>
      <w:r w:rsidR="00EC52CD" w:rsidRPr="00C665D3">
        <w:rPr>
          <w:rFonts w:ascii="Arial Narrow" w:hAnsi="Arial Narrow"/>
          <w:lang w:val="en-GB"/>
        </w:rPr>
        <w:t xml:space="preserve"> </w:t>
      </w:r>
      <w:r w:rsidR="00BA495C" w:rsidRPr="00C665D3">
        <w:rPr>
          <w:rFonts w:ascii="Arial Narrow" w:hAnsi="Arial Narrow"/>
          <w:lang w:val="en-GB"/>
        </w:rPr>
        <w:t>use in these operations</w:t>
      </w:r>
      <w:r w:rsidR="00AD481E" w:rsidRPr="00C665D3">
        <w:rPr>
          <w:rFonts w:ascii="Arial Narrow" w:hAnsi="Arial Narrow"/>
          <w:lang w:val="en-GB"/>
        </w:rPr>
        <w:t xml:space="preserve">. </w:t>
      </w:r>
      <w:r w:rsidR="009A4DEE">
        <w:rPr>
          <w:rFonts w:ascii="Arial Narrow" w:hAnsi="Arial Narrow"/>
          <w:lang w:val="en-GB"/>
        </w:rPr>
        <w:t xml:space="preserve">Law enforcement agencies face a number of challenges </w:t>
      </w:r>
      <w:r w:rsidR="00153685">
        <w:rPr>
          <w:rFonts w:ascii="Arial Narrow" w:hAnsi="Arial Narrow"/>
          <w:lang w:val="en-GB"/>
        </w:rPr>
        <w:t xml:space="preserve">in order to respond effectively to drug-related crimes while also guaranteeing fundamental rights and freedoms. </w:t>
      </w:r>
    </w:p>
    <w:p w14:paraId="0E86196C" w14:textId="271B4975" w:rsidR="00AD481E" w:rsidRPr="001843E1" w:rsidRDefault="006B4E40" w:rsidP="007627BB">
      <w:pPr>
        <w:jc w:val="both"/>
        <w:rPr>
          <w:rFonts w:ascii="Arial Narrow" w:hAnsi="Arial Narrow"/>
          <w:b/>
          <w:i/>
          <w:lang w:val="en-GB"/>
        </w:rPr>
      </w:pPr>
      <w:r w:rsidRPr="001843E1">
        <w:rPr>
          <w:rFonts w:ascii="Arial Narrow" w:hAnsi="Arial Narrow"/>
          <w:b/>
          <w:i/>
          <w:lang w:val="en-GB"/>
        </w:rPr>
        <w:t>Militarization of drug</w:t>
      </w:r>
      <w:r w:rsidR="00932A15">
        <w:rPr>
          <w:rFonts w:ascii="Arial Narrow" w:hAnsi="Arial Narrow"/>
          <w:b/>
          <w:i/>
          <w:lang w:val="en-GB"/>
        </w:rPr>
        <w:t xml:space="preserve"> control strategies (paragraphs</w:t>
      </w:r>
      <w:r w:rsidRPr="001843E1">
        <w:rPr>
          <w:rFonts w:ascii="Arial Narrow" w:hAnsi="Arial Narrow"/>
          <w:b/>
          <w:i/>
          <w:lang w:val="en-GB"/>
        </w:rPr>
        <w:t xml:space="preserve"> 3.a and 3.b)</w:t>
      </w:r>
    </w:p>
    <w:p w14:paraId="498A0E90" w14:textId="482E8784" w:rsidR="008F2E66" w:rsidRDefault="008B7B43" w:rsidP="00FF1F6B">
      <w:pPr>
        <w:jc w:val="both"/>
        <w:rPr>
          <w:rFonts w:ascii="Arial Narrow" w:eastAsia="Arial" w:hAnsi="Arial Narrow" w:cs="Arial"/>
          <w:lang w:val="en-GB"/>
        </w:rPr>
      </w:pPr>
      <w:r w:rsidRPr="00C665D3">
        <w:rPr>
          <w:rFonts w:ascii="Arial Narrow" w:eastAsia="Arial" w:hAnsi="Arial Narrow" w:cs="Arial"/>
          <w:lang w:val="en-GB"/>
        </w:rPr>
        <w:t xml:space="preserve">Latin American Armed Forces have a longstanding history of intervention in domestic affairs, and in many countries they have </w:t>
      </w:r>
      <w:r w:rsidR="00355FFE" w:rsidRPr="00C665D3">
        <w:rPr>
          <w:rFonts w:ascii="Arial Narrow" w:eastAsia="Arial" w:hAnsi="Arial Narrow" w:cs="Arial"/>
          <w:lang w:val="en-GB"/>
        </w:rPr>
        <w:t>kept several faculties</w:t>
      </w:r>
      <w:r w:rsidR="00BC039E" w:rsidRPr="00C665D3">
        <w:rPr>
          <w:rFonts w:ascii="Arial Narrow" w:eastAsia="Arial" w:hAnsi="Arial Narrow" w:cs="Arial"/>
          <w:lang w:val="en-GB"/>
        </w:rPr>
        <w:t xml:space="preserve"> to </w:t>
      </w:r>
      <w:r w:rsidR="008768B6" w:rsidRPr="00C665D3">
        <w:rPr>
          <w:rFonts w:ascii="Arial Narrow" w:eastAsia="Arial" w:hAnsi="Arial Narrow" w:cs="Arial"/>
          <w:lang w:val="en-GB"/>
        </w:rPr>
        <w:t>operate alongside police forces in matters such as drug control</w:t>
      </w:r>
      <w:r w:rsidRPr="00C665D3">
        <w:rPr>
          <w:rFonts w:ascii="Arial Narrow" w:eastAsia="Arial" w:hAnsi="Arial Narrow" w:cs="Arial"/>
          <w:lang w:val="en-GB"/>
        </w:rPr>
        <w:t>.</w:t>
      </w:r>
      <w:r w:rsidR="00D21EBC" w:rsidRPr="00C665D3">
        <w:rPr>
          <w:rFonts w:ascii="Arial Narrow" w:eastAsia="Arial" w:hAnsi="Arial Narrow" w:cs="Arial"/>
          <w:lang w:val="en-GB"/>
        </w:rPr>
        <w:t xml:space="preserve"> </w:t>
      </w:r>
      <w:r w:rsidR="004555E6" w:rsidRPr="00C665D3">
        <w:rPr>
          <w:rFonts w:ascii="Arial Narrow" w:eastAsia="Arial" w:hAnsi="Arial Narrow" w:cs="Arial"/>
          <w:lang w:val="en-GB"/>
        </w:rPr>
        <w:t>Mexico and Colombia provide the clearest examples of this, as well as the Northern Triangle of Central America</w:t>
      </w:r>
      <w:r w:rsidR="000B4FF5">
        <w:rPr>
          <w:rFonts w:ascii="Arial Narrow" w:eastAsia="Arial" w:hAnsi="Arial Narrow" w:cs="Arial"/>
          <w:lang w:val="en-GB"/>
        </w:rPr>
        <w:t>, but few exceptions can be made across the continent</w:t>
      </w:r>
      <w:r w:rsidR="004555E6" w:rsidRPr="00C665D3">
        <w:rPr>
          <w:rFonts w:ascii="Arial Narrow" w:eastAsia="Arial" w:hAnsi="Arial Narrow" w:cs="Arial"/>
          <w:lang w:val="en-GB"/>
        </w:rPr>
        <w:t xml:space="preserve">. </w:t>
      </w:r>
      <w:r w:rsidR="00204E01" w:rsidRPr="00C665D3">
        <w:rPr>
          <w:rFonts w:ascii="Arial Narrow" w:eastAsia="Arial" w:hAnsi="Arial Narrow" w:cs="Arial"/>
          <w:lang w:val="en-GB"/>
        </w:rPr>
        <w:t xml:space="preserve">When </w:t>
      </w:r>
      <w:r w:rsidR="00560CEA" w:rsidRPr="00C665D3">
        <w:rPr>
          <w:rFonts w:ascii="Arial Narrow" w:eastAsia="Arial" w:hAnsi="Arial Narrow" w:cs="Arial"/>
          <w:lang w:val="en-GB"/>
        </w:rPr>
        <w:t xml:space="preserve">municipal or state </w:t>
      </w:r>
      <w:r w:rsidR="00204E01" w:rsidRPr="00C665D3">
        <w:rPr>
          <w:rFonts w:ascii="Arial Narrow" w:eastAsia="Arial" w:hAnsi="Arial Narrow" w:cs="Arial"/>
          <w:lang w:val="en-GB"/>
        </w:rPr>
        <w:t>police forces are considered corrupt and surpassed in their capability to process drug-related crimes</w:t>
      </w:r>
      <w:r w:rsidR="00A54A73" w:rsidRPr="00C665D3">
        <w:rPr>
          <w:rFonts w:ascii="Arial Narrow" w:eastAsia="Arial" w:hAnsi="Arial Narrow" w:cs="Arial"/>
          <w:lang w:val="en-GB"/>
        </w:rPr>
        <w:t xml:space="preserve">, the use of Armed Forces </w:t>
      </w:r>
      <w:r w:rsidR="00826561" w:rsidRPr="00C665D3">
        <w:rPr>
          <w:rFonts w:ascii="Arial Narrow" w:eastAsia="Arial" w:hAnsi="Arial Narrow" w:cs="Arial"/>
          <w:lang w:val="en-GB"/>
        </w:rPr>
        <w:t xml:space="preserve">for these operations </w:t>
      </w:r>
      <w:r w:rsidR="00A54A73" w:rsidRPr="00C665D3">
        <w:rPr>
          <w:rFonts w:ascii="Arial Narrow" w:eastAsia="Arial" w:hAnsi="Arial Narrow" w:cs="Arial"/>
          <w:lang w:val="en-GB"/>
        </w:rPr>
        <w:t xml:space="preserve">increases. </w:t>
      </w:r>
      <w:r w:rsidR="0065224A" w:rsidRPr="00C665D3">
        <w:rPr>
          <w:rFonts w:ascii="Arial Narrow" w:eastAsia="Arial" w:hAnsi="Arial Narrow" w:cs="Arial"/>
          <w:lang w:val="en-GB"/>
        </w:rPr>
        <w:t xml:space="preserve">Whereas this deployment of military resources is </w:t>
      </w:r>
      <w:r w:rsidR="00FF1F6B" w:rsidRPr="00C665D3">
        <w:rPr>
          <w:rFonts w:ascii="Arial Narrow" w:eastAsia="Arial" w:hAnsi="Arial Narrow" w:cs="Arial"/>
          <w:lang w:val="en-GB"/>
        </w:rPr>
        <w:t xml:space="preserve">usually </w:t>
      </w:r>
      <w:r w:rsidR="0065224A" w:rsidRPr="00C665D3">
        <w:rPr>
          <w:rFonts w:ascii="Arial Narrow" w:eastAsia="Arial" w:hAnsi="Arial Narrow" w:cs="Arial"/>
          <w:lang w:val="en-GB"/>
        </w:rPr>
        <w:t xml:space="preserve">planned as exceptional, </w:t>
      </w:r>
      <w:r w:rsidR="00FF1F6B" w:rsidRPr="00C665D3">
        <w:rPr>
          <w:rFonts w:ascii="Arial Narrow" w:eastAsia="Arial" w:hAnsi="Arial Narrow" w:cs="Arial"/>
          <w:lang w:val="en-GB"/>
        </w:rPr>
        <w:t>it almost always ends up being institutionalized as per</w:t>
      </w:r>
      <w:r w:rsidR="00EB3F95" w:rsidRPr="00C665D3">
        <w:rPr>
          <w:rFonts w:ascii="Arial Narrow" w:eastAsia="Arial" w:hAnsi="Arial Narrow" w:cs="Arial"/>
          <w:lang w:val="en-GB"/>
        </w:rPr>
        <w:t xml:space="preserve">manent or extended indefinitely in time. </w:t>
      </w:r>
      <w:r w:rsidR="00692743" w:rsidRPr="00C665D3">
        <w:rPr>
          <w:rFonts w:ascii="Arial Narrow" w:eastAsia="Arial" w:hAnsi="Arial Narrow" w:cs="Arial"/>
          <w:lang w:val="en-GB"/>
        </w:rPr>
        <w:t xml:space="preserve">One of the main consequences of military action in drug control is that it darkens the challenges that police forces must </w:t>
      </w:r>
      <w:r w:rsidR="00312003">
        <w:rPr>
          <w:rFonts w:ascii="Arial Narrow" w:eastAsia="Arial" w:hAnsi="Arial Narrow" w:cs="Arial"/>
          <w:lang w:val="en-GB"/>
        </w:rPr>
        <w:t>address</w:t>
      </w:r>
      <w:r w:rsidR="007A4495">
        <w:rPr>
          <w:rFonts w:ascii="Arial Narrow" w:eastAsia="Arial" w:hAnsi="Arial Narrow" w:cs="Arial"/>
          <w:lang w:val="en-GB"/>
        </w:rPr>
        <w:t xml:space="preserve">: </w:t>
      </w:r>
      <w:r w:rsidR="004244A6">
        <w:rPr>
          <w:rFonts w:ascii="Arial Narrow" w:eastAsia="Arial" w:hAnsi="Arial Narrow" w:cs="Arial"/>
          <w:lang w:val="en-GB"/>
        </w:rPr>
        <w:t>when governments resort to Armed Forces to act on domestic security issues, they overlook training the police properly to tackle these tasks</w:t>
      </w:r>
      <w:r w:rsidR="00692743" w:rsidRPr="00C665D3">
        <w:rPr>
          <w:rFonts w:ascii="Arial Narrow" w:eastAsia="Arial" w:hAnsi="Arial Narrow" w:cs="Arial"/>
          <w:lang w:val="en-GB"/>
        </w:rPr>
        <w:t xml:space="preserve">. </w:t>
      </w:r>
      <w:r w:rsidR="004C3911">
        <w:rPr>
          <w:rFonts w:ascii="Arial Narrow" w:eastAsia="Arial" w:hAnsi="Arial Narrow" w:cs="Arial"/>
          <w:lang w:val="en-GB"/>
        </w:rPr>
        <w:t xml:space="preserve">Therefore, because they rely on military resources, the police lose capability to deal with issues such as drug trafficking or border control. </w:t>
      </w:r>
      <w:r w:rsidR="00A61B6C" w:rsidRPr="00C665D3">
        <w:rPr>
          <w:rFonts w:ascii="Arial Narrow" w:eastAsia="Arial" w:hAnsi="Arial Narrow" w:cs="Arial"/>
          <w:lang w:val="en-GB"/>
        </w:rPr>
        <w:t>In this way, a</w:t>
      </w:r>
      <w:r w:rsidR="007E7CD3" w:rsidRPr="00C665D3">
        <w:rPr>
          <w:rFonts w:ascii="Arial Narrow" w:eastAsia="Arial" w:hAnsi="Arial Narrow" w:cs="Arial"/>
          <w:lang w:val="en-GB"/>
        </w:rPr>
        <w:t>lthough the militarization of operations to control drug trafficking is justified</w:t>
      </w:r>
      <w:r w:rsidR="006514CE" w:rsidRPr="00C665D3">
        <w:rPr>
          <w:rFonts w:ascii="Arial Narrow" w:eastAsia="Arial" w:hAnsi="Arial Narrow" w:cs="Arial"/>
          <w:lang w:val="en-GB"/>
        </w:rPr>
        <w:t xml:space="preserve"> mostly on the grounds of</w:t>
      </w:r>
      <w:r w:rsidR="007E7CD3" w:rsidRPr="00C665D3">
        <w:rPr>
          <w:rFonts w:ascii="Arial Narrow" w:eastAsia="Arial" w:hAnsi="Arial Narrow" w:cs="Arial"/>
          <w:lang w:val="en-GB"/>
        </w:rPr>
        <w:t xml:space="preserve"> police corruption, it </w:t>
      </w:r>
      <w:r w:rsidR="00FC4F14">
        <w:rPr>
          <w:rFonts w:ascii="Arial Narrow" w:eastAsia="Arial" w:hAnsi="Arial Narrow" w:cs="Arial"/>
          <w:lang w:val="en-GB"/>
        </w:rPr>
        <w:t>has not been</w:t>
      </w:r>
      <w:r w:rsidR="007E7CD3" w:rsidRPr="00C665D3">
        <w:rPr>
          <w:rFonts w:ascii="Arial Narrow" w:eastAsia="Arial" w:hAnsi="Arial Narrow" w:cs="Arial"/>
          <w:lang w:val="en-GB"/>
        </w:rPr>
        <w:t xml:space="preserve"> accompanied by a profound police reform. </w:t>
      </w:r>
    </w:p>
    <w:p w14:paraId="505D8B58" w14:textId="77777777" w:rsidR="005E7AFB" w:rsidRDefault="00620B49" w:rsidP="00FF1F6B">
      <w:pPr>
        <w:jc w:val="both"/>
        <w:rPr>
          <w:rFonts w:ascii="Arial Narrow" w:eastAsia="Arial" w:hAnsi="Arial Narrow" w:cs="Arial"/>
          <w:lang w:val="en-GB"/>
        </w:rPr>
      </w:pPr>
      <w:r>
        <w:rPr>
          <w:rFonts w:ascii="Arial Narrow" w:eastAsia="Arial" w:hAnsi="Arial Narrow" w:cs="Arial"/>
          <w:lang w:val="en-GB"/>
        </w:rPr>
        <w:t xml:space="preserve">The increase of military presence in areas favourable to drug crops or transit zones, sometimes rural and isolated communities, </w:t>
      </w:r>
      <w:r w:rsidR="00911FB4">
        <w:rPr>
          <w:rFonts w:ascii="Arial Narrow" w:eastAsia="Arial" w:hAnsi="Arial Narrow" w:cs="Arial"/>
          <w:lang w:val="en-GB"/>
        </w:rPr>
        <w:t xml:space="preserve">has brought along an abrupt rise in </w:t>
      </w:r>
      <w:r w:rsidR="008D2C6C">
        <w:rPr>
          <w:rFonts w:ascii="Arial Narrow" w:eastAsia="Arial" w:hAnsi="Arial Narrow" w:cs="Arial"/>
          <w:lang w:val="en-GB"/>
        </w:rPr>
        <w:t xml:space="preserve">complaints against military personnel for violations of human rights, including mistreatment and abuse, </w:t>
      </w:r>
      <w:r w:rsidR="00375741">
        <w:rPr>
          <w:rFonts w:ascii="Arial Narrow" w:eastAsia="Arial" w:hAnsi="Arial Narrow" w:cs="Arial"/>
          <w:lang w:val="en-GB"/>
        </w:rPr>
        <w:t>unfounded</w:t>
      </w:r>
      <w:r w:rsidR="008D2C6C">
        <w:rPr>
          <w:rFonts w:ascii="Arial Narrow" w:eastAsia="Arial" w:hAnsi="Arial Narrow" w:cs="Arial"/>
          <w:lang w:val="en-GB"/>
        </w:rPr>
        <w:t xml:space="preserve"> arrests, forced disappearances and arbitrary executions. </w:t>
      </w:r>
      <w:r w:rsidR="00072B48">
        <w:rPr>
          <w:rFonts w:ascii="Arial Narrow" w:eastAsia="Arial" w:hAnsi="Arial Narrow" w:cs="Arial"/>
          <w:lang w:val="en-GB"/>
        </w:rPr>
        <w:t xml:space="preserve">This </w:t>
      </w:r>
      <w:r w:rsidR="00D6571F">
        <w:rPr>
          <w:rFonts w:ascii="Arial Narrow" w:eastAsia="Arial" w:hAnsi="Arial Narrow" w:cs="Arial"/>
          <w:lang w:val="en-GB"/>
        </w:rPr>
        <w:t xml:space="preserve">has been recognized by </w:t>
      </w:r>
      <w:r w:rsidR="007A0719">
        <w:rPr>
          <w:rFonts w:ascii="Arial Narrow" w:eastAsia="Arial" w:hAnsi="Arial Narrow" w:cs="Arial"/>
          <w:lang w:val="en-GB"/>
        </w:rPr>
        <w:t xml:space="preserve">the former Special Rapporteur on </w:t>
      </w:r>
      <w:r w:rsidR="00BE4569" w:rsidRPr="00BE4569">
        <w:rPr>
          <w:rFonts w:ascii="Arial Narrow" w:eastAsia="Arial" w:hAnsi="Arial Narrow" w:cs="Arial"/>
          <w:lang w:val="en-GB"/>
        </w:rPr>
        <w:t>extrajudicial, summary or arbitrary executions</w:t>
      </w:r>
      <w:r w:rsidR="00BE4569">
        <w:rPr>
          <w:rFonts w:ascii="Arial Narrow" w:eastAsia="Arial" w:hAnsi="Arial Narrow" w:cs="Arial"/>
          <w:lang w:val="en-GB"/>
        </w:rPr>
        <w:t xml:space="preserve">, Christof Heyns, and the former Special Rapporteur on </w:t>
      </w:r>
      <w:r w:rsidR="00BE4569" w:rsidRPr="00BE4569">
        <w:rPr>
          <w:rFonts w:ascii="Arial Narrow" w:eastAsia="Arial" w:hAnsi="Arial Narrow" w:cs="Arial"/>
          <w:lang w:val="en-GB"/>
        </w:rPr>
        <w:t>Torture and Other Cruel, Inhuman and De</w:t>
      </w:r>
      <w:r w:rsidR="00BE4569">
        <w:rPr>
          <w:rFonts w:ascii="Arial Narrow" w:eastAsia="Arial" w:hAnsi="Arial Narrow" w:cs="Arial"/>
          <w:lang w:val="en-GB"/>
        </w:rPr>
        <w:t>grading Treatment or Punishment, Juan Méndez</w:t>
      </w:r>
      <w:r w:rsidR="00BE4569" w:rsidRPr="00C665D3">
        <w:rPr>
          <w:rFonts w:ascii="Arial Narrow" w:eastAsia="Arial" w:hAnsi="Arial Narrow" w:cs="Arial"/>
          <w:vertAlign w:val="superscript"/>
          <w:lang w:val="es-ES_tradnl"/>
        </w:rPr>
        <w:footnoteReference w:id="2"/>
      </w:r>
      <w:r w:rsidR="00BE4569">
        <w:rPr>
          <w:rFonts w:ascii="Arial Narrow" w:eastAsia="Arial" w:hAnsi="Arial Narrow" w:cs="Arial"/>
          <w:lang w:val="en-GB"/>
        </w:rPr>
        <w:t xml:space="preserve">. </w:t>
      </w:r>
      <w:r w:rsidR="00226D23">
        <w:rPr>
          <w:rFonts w:ascii="Arial Narrow" w:eastAsia="Arial" w:hAnsi="Arial Narrow" w:cs="Arial"/>
          <w:lang w:val="en-GB"/>
        </w:rPr>
        <w:t>Additionally, the Inter A</w:t>
      </w:r>
      <w:r w:rsidR="0088161F">
        <w:rPr>
          <w:rFonts w:ascii="Arial Narrow" w:eastAsia="Arial" w:hAnsi="Arial Narrow" w:cs="Arial"/>
          <w:lang w:val="en-GB"/>
        </w:rPr>
        <w:t>merican Commission on</w:t>
      </w:r>
      <w:r w:rsidR="00226D23">
        <w:rPr>
          <w:rFonts w:ascii="Arial Narrow" w:eastAsia="Arial" w:hAnsi="Arial Narrow" w:cs="Arial"/>
          <w:lang w:val="en-GB"/>
        </w:rPr>
        <w:t xml:space="preserve"> Huma</w:t>
      </w:r>
      <w:r w:rsidR="00392BDA">
        <w:rPr>
          <w:rFonts w:ascii="Arial Narrow" w:eastAsia="Arial" w:hAnsi="Arial Narrow" w:cs="Arial"/>
          <w:lang w:val="en-GB"/>
        </w:rPr>
        <w:t>n Rights</w:t>
      </w:r>
      <w:r w:rsidR="00065FDC">
        <w:rPr>
          <w:rFonts w:ascii="Arial Narrow" w:eastAsia="Arial" w:hAnsi="Arial Narrow" w:cs="Arial"/>
          <w:lang w:val="en-GB"/>
        </w:rPr>
        <w:t xml:space="preserve"> has</w:t>
      </w:r>
      <w:r w:rsidR="00392BDA">
        <w:rPr>
          <w:rFonts w:ascii="Arial Narrow" w:eastAsia="Arial" w:hAnsi="Arial Narrow" w:cs="Arial"/>
          <w:lang w:val="en-GB"/>
        </w:rPr>
        <w:t xml:space="preserve"> expressed special concern for the situation in Mexico, where the national government’s militarized strategy to respond to the “War on Drugs” has led to an increase in social violence and a record number of human rights violations</w:t>
      </w:r>
      <w:r w:rsidR="00F37528">
        <w:rPr>
          <w:rStyle w:val="FootnoteReference"/>
          <w:rFonts w:ascii="Arial Narrow" w:eastAsia="Arial" w:hAnsi="Arial Narrow" w:cs="Arial"/>
          <w:lang w:val="en-GB"/>
        </w:rPr>
        <w:footnoteReference w:id="3"/>
      </w:r>
      <w:r w:rsidR="00392BDA">
        <w:rPr>
          <w:rFonts w:ascii="Arial Narrow" w:eastAsia="Arial" w:hAnsi="Arial Narrow" w:cs="Arial"/>
          <w:lang w:val="en-GB"/>
        </w:rPr>
        <w:t xml:space="preserve">. </w:t>
      </w:r>
    </w:p>
    <w:p w14:paraId="2FB7916D" w14:textId="176E2FFF" w:rsidR="00231C6E" w:rsidRDefault="00D21EBC" w:rsidP="00777F27">
      <w:pPr>
        <w:jc w:val="both"/>
        <w:rPr>
          <w:rFonts w:ascii="Arial Narrow" w:eastAsia="Arial" w:hAnsi="Arial Narrow" w:cs="Arial"/>
          <w:lang w:val="en-GB"/>
        </w:rPr>
      </w:pPr>
      <w:r w:rsidRPr="00C665D3">
        <w:rPr>
          <w:rFonts w:ascii="Arial Narrow" w:eastAsia="Arial" w:hAnsi="Arial Narrow" w:cs="Arial"/>
          <w:lang w:val="en-GB"/>
        </w:rPr>
        <w:t>Generally, military actions in drug control operations are carried out in coordination with local police or other civilian agencies</w:t>
      </w:r>
      <w:r w:rsidR="00103062">
        <w:rPr>
          <w:rFonts w:ascii="Arial Narrow" w:eastAsia="Arial" w:hAnsi="Arial Narrow" w:cs="Arial"/>
          <w:lang w:val="en-GB"/>
        </w:rPr>
        <w:t>. In recent years, several institutional reforms and new legislation came into force in many Latin American countries</w:t>
      </w:r>
      <w:r w:rsidR="003F3559">
        <w:rPr>
          <w:rStyle w:val="FootnoteReference"/>
          <w:rFonts w:ascii="Arial Narrow" w:eastAsia="Arial" w:hAnsi="Arial Narrow" w:cs="Arial"/>
          <w:lang w:val="en-GB"/>
        </w:rPr>
        <w:footnoteReference w:id="4"/>
      </w:r>
      <w:r w:rsidR="00103062">
        <w:rPr>
          <w:rFonts w:ascii="Arial Narrow" w:eastAsia="Arial" w:hAnsi="Arial Narrow" w:cs="Arial"/>
          <w:lang w:val="en-GB"/>
        </w:rPr>
        <w:t xml:space="preserve"> to facilitate militarization processes. I</w:t>
      </w:r>
      <w:r w:rsidR="004F3616" w:rsidRPr="00C665D3">
        <w:rPr>
          <w:rFonts w:ascii="Arial Narrow" w:eastAsia="Arial" w:hAnsi="Arial Narrow" w:cs="Arial"/>
          <w:lang w:val="en-GB"/>
        </w:rPr>
        <w:t xml:space="preserve">n some cases, specific programs or institutions, </w:t>
      </w:r>
      <w:r w:rsidR="004F3616" w:rsidRPr="00C665D3">
        <w:rPr>
          <w:rFonts w:ascii="Arial Narrow" w:eastAsia="Arial" w:hAnsi="Arial Narrow" w:cs="Arial"/>
          <w:lang w:val="en-GB"/>
        </w:rPr>
        <w:lastRenderedPageBreak/>
        <w:t>made up of civilian and military personnel</w:t>
      </w:r>
      <w:r w:rsidR="007A470A">
        <w:rPr>
          <w:rFonts w:ascii="Arial Narrow" w:eastAsia="Arial" w:hAnsi="Arial Narrow" w:cs="Arial"/>
          <w:lang w:val="en-GB"/>
        </w:rPr>
        <w:t xml:space="preserve">, were </w:t>
      </w:r>
      <w:r w:rsidR="007A470A" w:rsidRPr="00C665D3">
        <w:rPr>
          <w:rFonts w:ascii="Arial Narrow" w:eastAsia="Arial" w:hAnsi="Arial Narrow" w:cs="Arial"/>
          <w:lang w:val="en-GB"/>
        </w:rPr>
        <w:t>created for this purpose</w:t>
      </w:r>
      <w:r w:rsidR="004F3616" w:rsidRPr="00C665D3">
        <w:rPr>
          <w:rFonts w:ascii="Arial Narrow" w:eastAsia="Arial" w:hAnsi="Arial Narrow" w:cs="Arial"/>
          <w:lang w:val="en-GB"/>
        </w:rPr>
        <w:t xml:space="preserve">. </w:t>
      </w:r>
      <w:r w:rsidR="004B19A4">
        <w:rPr>
          <w:rFonts w:ascii="Arial Narrow" w:eastAsia="Arial" w:hAnsi="Arial Narrow" w:cs="Arial"/>
          <w:lang w:val="en-GB"/>
        </w:rPr>
        <w:t>C</w:t>
      </w:r>
      <w:r w:rsidR="00837E4C" w:rsidRPr="00C665D3">
        <w:rPr>
          <w:rFonts w:ascii="Arial Narrow" w:eastAsia="Arial" w:hAnsi="Arial Narrow" w:cs="Arial"/>
          <w:lang w:val="en-GB"/>
        </w:rPr>
        <w:t xml:space="preserve">ountries </w:t>
      </w:r>
      <w:r w:rsidR="00D02A4A">
        <w:rPr>
          <w:rFonts w:ascii="Arial Narrow" w:eastAsia="Arial" w:hAnsi="Arial Narrow" w:cs="Arial"/>
          <w:lang w:val="en-GB"/>
        </w:rPr>
        <w:t xml:space="preserve">like </w:t>
      </w:r>
      <w:r w:rsidR="00F827D4">
        <w:rPr>
          <w:rFonts w:ascii="Arial Narrow" w:eastAsia="Arial" w:hAnsi="Arial Narrow" w:cs="Arial"/>
          <w:lang w:val="en-GB"/>
        </w:rPr>
        <w:t xml:space="preserve">Honduras, El Salvador and Guatemala </w:t>
      </w:r>
      <w:r w:rsidR="00837E4C" w:rsidRPr="00C665D3">
        <w:rPr>
          <w:rFonts w:ascii="Arial Narrow" w:eastAsia="Arial" w:hAnsi="Arial Narrow" w:cs="Arial"/>
          <w:lang w:val="en-GB"/>
        </w:rPr>
        <w:t>created or strengthened police-military bodies</w:t>
      </w:r>
      <w:r w:rsidR="00724188" w:rsidRPr="00C665D3">
        <w:rPr>
          <w:rFonts w:ascii="Arial Narrow" w:eastAsia="Arial" w:hAnsi="Arial Narrow" w:cs="Arial"/>
          <w:lang w:val="en-GB"/>
        </w:rPr>
        <w:t xml:space="preserve">, which </w:t>
      </w:r>
      <w:r w:rsidR="003251E2">
        <w:rPr>
          <w:rFonts w:ascii="Arial Narrow" w:eastAsia="Arial" w:hAnsi="Arial Narrow" w:cs="Arial"/>
          <w:lang w:val="en-GB"/>
        </w:rPr>
        <w:t xml:space="preserve">are trained by and </w:t>
      </w:r>
      <w:r w:rsidR="00724188" w:rsidRPr="00C665D3">
        <w:rPr>
          <w:rFonts w:ascii="Arial Narrow" w:eastAsia="Arial" w:hAnsi="Arial Narrow" w:cs="Arial"/>
          <w:lang w:val="en-GB"/>
        </w:rPr>
        <w:t>cooperate actively with Armed Forces in actions against drug trafficki</w:t>
      </w:r>
      <w:r w:rsidR="004D2C87">
        <w:rPr>
          <w:rFonts w:ascii="Arial Narrow" w:eastAsia="Arial" w:hAnsi="Arial Narrow" w:cs="Arial"/>
          <w:lang w:val="en-GB"/>
        </w:rPr>
        <w:t>ng, while others</w:t>
      </w:r>
      <w:r w:rsidR="00F827D4">
        <w:rPr>
          <w:rFonts w:ascii="Arial Narrow" w:eastAsia="Arial" w:hAnsi="Arial Narrow" w:cs="Arial"/>
          <w:lang w:val="en-GB"/>
        </w:rPr>
        <w:t xml:space="preserve"> like</w:t>
      </w:r>
      <w:r w:rsidR="007757D7">
        <w:rPr>
          <w:rFonts w:ascii="Arial Narrow" w:eastAsia="Arial" w:hAnsi="Arial Narrow" w:cs="Arial"/>
          <w:lang w:val="en-GB"/>
        </w:rPr>
        <w:t xml:space="preserve"> Colombia</w:t>
      </w:r>
      <w:r w:rsidR="004D2C87">
        <w:rPr>
          <w:rFonts w:ascii="Arial Narrow" w:eastAsia="Arial" w:hAnsi="Arial Narrow" w:cs="Arial"/>
          <w:lang w:val="en-GB"/>
        </w:rPr>
        <w:t xml:space="preserve"> have specific drug-control u</w:t>
      </w:r>
      <w:r w:rsidR="001E72FF">
        <w:rPr>
          <w:rFonts w:ascii="Arial Narrow" w:eastAsia="Arial" w:hAnsi="Arial Narrow" w:cs="Arial"/>
          <w:lang w:val="en-GB"/>
        </w:rPr>
        <w:t xml:space="preserve">nits within their Armed Forces. </w:t>
      </w:r>
      <w:r w:rsidR="006C0F34">
        <w:rPr>
          <w:rFonts w:ascii="Arial Narrow" w:eastAsia="Arial" w:hAnsi="Arial Narrow" w:cs="Arial"/>
          <w:lang w:val="en-GB"/>
        </w:rPr>
        <w:t>The extended use of these ‘special units’ undermines police capability to effectively carry out supply reduction measures and</w:t>
      </w:r>
      <w:r w:rsidR="006E6A14">
        <w:rPr>
          <w:rFonts w:ascii="Arial Narrow" w:eastAsia="Arial" w:hAnsi="Arial Narrow" w:cs="Arial"/>
          <w:lang w:val="en-GB"/>
        </w:rPr>
        <w:t xml:space="preserve"> other drug control operations, and also acts against the professionalization of the Armed Forces on national defence matters</w:t>
      </w:r>
      <w:r w:rsidR="00BF1300">
        <w:rPr>
          <w:rFonts w:ascii="Arial Narrow" w:eastAsia="Arial" w:hAnsi="Arial Narrow" w:cs="Arial"/>
          <w:lang w:val="en-GB"/>
        </w:rPr>
        <w:t xml:space="preserve"> which should be their primary concern</w:t>
      </w:r>
      <w:r w:rsidR="006E6A14">
        <w:rPr>
          <w:rFonts w:ascii="Arial Narrow" w:eastAsia="Arial" w:hAnsi="Arial Narrow" w:cs="Arial"/>
          <w:lang w:val="en-GB"/>
        </w:rPr>
        <w:t>.</w:t>
      </w:r>
      <w:r w:rsidR="00BF1300">
        <w:rPr>
          <w:rFonts w:ascii="Arial Narrow" w:eastAsia="Arial" w:hAnsi="Arial Narrow" w:cs="Arial"/>
          <w:lang w:val="en-GB"/>
        </w:rPr>
        <w:t xml:space="preserve"> </w:t>
      </w:r>
    </w:p>
    <w:p w14:paraId="3052D000" w14:textId="48AC742A" w:rsidR="007435B7" w:rsidRDefault="000C00DC" w:rsidP="006627C1">
      <w:pPr>
        <w:jc w:val="both"/>
        <w:rPr>
          <w:rFonts w:ascii="Arial Narrow" w:eastAsia="Arial" w:hAnsi="Arial Narrow" w:cs="Arial"/>
          <w:lang w:val="en-GB"/>
        </w:rPr>
      </w:pPr>
      <w:r>
        <w:rPr>
          <w:rFonts w:ascii="Arial Narrow" w:eastAsia="Arial" w:hAnsi="Arial Narrow" w:cs="Arial"/>
          <w:lang w:val="en-GB"/>
        </w:rPr>
        <w:t xml:space="preserve">These tendencies are associated with the progressive militarization of police forces across the region. </w:t>
      </w:r>
      <w:r w:rsidR="00066702">
        <w:rPr>
          <w:rFonts w:ascii="Arial Narrow" w:eastAsia="Arial" w:hAnsi="Arial Narrow" w:cs="Arial"/>
          <w:lang w:val="en-GB"/>
        </w:rPr>
        <w:t xml:space="preserve">The degree in which police forces cooperate with the military in areas like training, information exchange, equipment and weaponry sales or joint </w:t>
      </w:r>
      <w:r w:rsidR="00BA06CC">
        <w:rPr>
          <w:rFonts w:ascii="Arial Narrow" w:eastAsia="Arial" w:hAnsi="Arial Narrow" w:cs="Arial"/>
          <w:lang w:val="en-GB"/>
        </w:rPr>
        <w:t xml:space="preserve">anti-drug, anti-terrorism or counter-insurgency </w:t>
      </w:r>
      <w:r w:rsidR="00066702">
        <w:rPr>
          <w:rFonts w:ascii="Arial Narrow" w:eastAsia="Arial" w:hAnsi="Arial Narrow" w:cs="Arial"/>
          <w:lang w:val="en-GB"/>
        </w:rPr>
        <w:t xml:space="preserve">operations </w:t>
      </w:r>
      <w:r w:rsidR="004B0546">
        <w:rPr>
          <w:rFonts w:ascii="Arial Narrow" w:eastAsia="Arial" w:hAnsi="Arial Narrow" w:cs="Arial"/>
          <w:lang w:val="en-GB"/>
        </w:rPr>
        <w:t>prov</w:t>
      </w:r>
      <w:r w:rsidR="00BA06CC">
        <w:rPr>
          <w:rFonts w:ascii="Arial Narrow" w:eastAsia="Arial" w:hAnsi="Arial Narrow" w:cs="Arial"/>
          <w:lang w:val="en-GB"/>
        </w:rPr>
        <w:t xml:space="preserve">es a good indicator for police militarization. </w:t>
      </w:r>
      <w:r w:rsidR="00834770">
        <w:rPr>
          <w:rFonts w:ascii="Arial Narrow" w:eastAsia="Arial" w:hAnsi="Arial Narrow" w:cs="Arial"/>
          <w:lang w:val="en-GB"/>
        </w:rPr>
        <w:t>Mo</w:t>
      </w:r>
      <w:r w:rsidR="000E75F5">
        <w:rPr>
          <w:rFonts w:ascii="Arial Narrow" w:eastAsia="Arial" w:hAnsi="Arial Narrow" w:cs="Arial"/>
          <w:lang w:val="en-GB"/>
        </w:rPr>
        <w:t xml:space="preserve">reover, special </w:t>
      </w:r>
      <w:r w:rsidR="004A2FDA">
        <w:rPr>
          <w:rFonts w:ascii="Arial Narrow" w:eastAsia="Arial" w:hAnsi="Arial Narrow" w:cs="Arial"/>
          <w:lang w:val="en-GB"/>
        </w:rPr>
        <w:t xml:space="preserve">police </w:t>
      </w:r>
      <w:r w:rsidR="000E75F5">
        <w:rPr>
          <w:rFonts w:ascii="Arial Narrow" w:eastAsia="Arial" w:hAnsi="Arial Narrow" w:cs="Arial"/>
          <w:lang w:val="en-GB"/>
        </w:rPr>
        <w:t xml:space="preserve">units are trained to employ tactics with a greater level of violence </w:t>
      </w:r>
      <w:r w:rsidR="00595FEB">
        <w:rPr>
          <w:rFonts w:ascii="Arial Narrow" w:eastAsia="Arial" w:hAnsi="Arial Narrow" w:cs="Arial"/>
          <w:lang w:val="en-GB"/>
        </w:rPr>
        <w:t xml:space="preserve">than other </w:t>
      </w:r>
      <w:r w:rsidR="004274D9">
        <w:rPr>
          <w:rFonts w:ascii="Arial Narrow" w:eastAsia="Arial" w:hAnsi="Arial Narrow" w:cs="Arial"/>
          <w:lang w:val="en-GB"/>
        </w:rPr>
        <w:t xml:space="preserve">law enforcement </w:t>
      </w:r>
      <w:r w:rsidR="00595FEB">
        <w:rPr>
          <w:rFonts w:ascii="Arial Narrow" w:eastAsia="Arial" w:hAnsi="Arial Narrow" w:cs="Arial"/>
          <w:lang w:val="en-GB"/>
        </w:rPr>
        <w:t xml:space="preserve">divisions, therefore their deployment for low complexity scenarios is particularly risky. </w:t>
      </w:r>
      <w:r w:rsidR="00D43138">
        <w:rPr>
          <w:rFonts w:ascii="Arial Narrow" w:eastAsia="Arial" w:hAnsi="Arial Narrow" w:cs="Arial"/>
          <w:lang w:val="en-GB"/>
        </w:rPr>
        <w:t xml:space="preserve">The use of these elite units for police tasks has disproportionately affected vulnerable groups across the region, especially ethnic minorities and lower-class working communities, and has repeatedly resulted in </w:t>
      </w:r>
      <w:r w:rsidR="00E7052D">
        <w:rPr>
          <w:rFonts w:ascii="Arial Narrow" w:eastAsia="Arial" w:hAnsi="Arial Narrow" w:cs="Arial"/>
          <w:lang w:val="en-GB"/>
        </w:rPr>
        <w:t>h</w:t>
      </w:r>
      <w:r w:rsidR="00B22DA4">
        <w:rPr>
          <w:rFonts w:ascii="Arial Narrow" w:eastAsia="Arial" w:hAnsi="Arial Narrow" w:cs="Arial"/>
          <w:lang w:val="en-GB"/>
        </w:rPr>
        <w:t>u</w:t>
      </w:r>
      <w:r w:rsidR="00E7052D">
        <w:rPr>
          <w:rFonts w:ascii="Arial Narrow" w:eastAsia="Arial" w:hAnsi="Arial Narrow" w:cs="Arial"/>
          <w:lang w:val="en-GB"/>
        </w:rPr>
        <w:t xml:space="preserve">man rights violations, </w:t>
      </w:r>
      <w:r w:rsidR="00EA6D75">
        <w:rPr>
          <w:rFonts w:ascii="Arial Narrow" w:eastAsia="Arial" w:hAnsi="Arial Narrow" w:cs="Arial"/>
          <w:lang w:val="en-GB"/>
        </w:rPr>
        <w:t xml:space="preserve">including </w:t>
      </w:r>
      <w:r w:rsidR="00D43138">
        <w:rPr>
          <w:rFonts w:ascii="Arial Narrow" w:eastAsia="Arial" w:hAnsi="Arial Narrow" w:cs="Arial"/>
          <w:lang w:val="en-GB"/>
        </w:rPr>
        <w:t>serious injuries and death</w:t>
      </w:r>
      <w:r w:rsidR="00C62669">
        <w:rPr>
          <w:rStyle w:val="FootnoteReference"/>
          <w:rFonts w:ascii="Arial Narrow" w:eastAsia="Arial" w:hAnsi="Arial Narrow" w:cs="Arial"/>
          <w:lang w:val="en-GB"/>
        </w:rPr>
        <w:footnoteReference w:id="5"/>
      </w:r>
      <w:r w:rsidR="00D43138">
        <w:rPr>
          <w:rFonts w:ascii="Arial Narrow" w:eastAsia="Arial" w:hAnsi="Arial Narrow" w:cs="Arial"/>
          <w:lang w:val="en-GB"/>
        </w:rPr>
        <w:t xml:space="preserve">. </w:t>
      </w:r>
    </w:p>
    <w:p w14:paraId="74025BD3" w14:textId="77777777" w:rsidR="00314A72" w:rsidRDefault="00566E62" w:rsidP="006627C1">
      <w:pPr>
        <w:jc w:val="both"/>
        <w:rPr>
          <w:rFonts w:ascii="Arial Narrow" w:eastAsia="Arial" w:hAnsi="Arial Narrow" w:cs="Arial"/>
          <w:lang w:val="en-GB"/>
        </w:rPr>
      </w:pPr>
      <w:r>
        <w:rPr>
          <w:rFonts w:ascii="Arial Narrow" w:eastAsia="Arial" w:hAnsi="Arial Narrow" w:cs="Arial"/>
          <w:lang w:val="en-GB"/>
        </w:rPr>
        <w:t xml:space="preserve">These interventions have </w:t>
      </w:r>
      <w:r w:rsidR="00654B2C">
        <w:rPr>
          <w:rFonts w:ascii="Arial Narrow" w:eastAsia="Arial" w:hAnsi="Arial Narrow" w:cs="Arial"/>
          <w:lang w:val="en-GB"/>
        </w:rPr>
        <w:t xml:space="preserve">not only </w:t>
      </w:r>
      <w:r>
        <w:rPr>
          <w:rFonts w:ascii="Arial Narrow" w:eastAsia="Arial" w:hAnsi="Arial Narrow" w:cs="Arial"/>
          <w:lang w:val="en-GB"/>
        </w:rPr>
        <w:t>proved to be ineffective to reduce drug-related crime</w:t>
      </w:r>
      <w:r w:rsidR="00654B2C">
        <w:rPr>
          <w:rFonts w:ascii="Arial Narrow" w:eastAsia="Arial" w:hAnsi="Arial Narrow" w:cs="Arial"/>
          <w:lang w:val="en-GB"/>
        </w:rPr>
        <w:t xml:space="preserve">, but also </w:t>
      </w:r>
      <w:r w:rsidR="0013004D">
        <w:rPr>
          <w:rFonts w:ascii="Arial Narrow" w:eastAsia="Arial" w:hAnsi="Arial Narrow" w:cs="Arial"/>
          <w:lang w:val="en-GB"/>
        </w:rPr>
        <w:t>tend to perpetuate corruption</w:t>
      </w:r>
      <w:r w:rsidR="00F84EF1">
        <w:rPr>
          <w:rFonts w:ascii="Arial Narrow" w:eastAsia="Arial" w:hAnsi="Arial Narrow" w:cs="Arial"/>
          <w:lang w:val="en-GB"/>
        </w:rPr>
        <w:t>, erode the professionalization of police forces and military institutions alike,</w:t>
      </w:r>
      <w:r w:rsidR="00A52CC2">
        <w:rPr>
          <w:rFonts w:ascii="Arial Narrow" w:eastAsia="Arial" w:hAnsi="Arial Narrow" w:cs="Arial"/>
          <w:lang w:val="en-GB"/>
        </w:rPr>
        <w:t xml:space="preserve"> and </w:t>
      </w:r>
      <w:r w:rsidR="00883C2B">
        <w:rPr>
          <w:rFonts w:ascii="Arial Narrow" w:eastAsia="Arial" w:hAnsi="Arial Narrow" w:cs="Arial"/>
          <w:lang w:val="en-GB"/>
        </w:rPr>
        <w:t xml:space="preserve">increase social and institutional </w:t>
      </w:r>
      <w:r w:rsidR="00FF524B">
        <w:rPr>
          <w:rFonts w:ascii="Arial Narrow" w:eastAsia="Arial" w:hAnsi="Arial Narrow" w:cs="Arial"/>
          <w:lang w:val="en-GB"/>
        </w:rPr>
        <w:t>violence</w:t>
      </w:r>
      <w:r w:rsidR="008E2A34">
        <w:rPr>
          <w:rFonts w:ascii="Arial Narrow" w:eastAsia="Arial" w:hAnsi="Arial Narrow" w:cs="Arial"/>
          <w:lang w:val="en-GB"/>
        </w:rPr>
        <w:t xml:space="preserve"> while allowing for criminal organizations to continue operating and even expand</w:t>
      </w:r>
      <w:r w:rsidR="001D2EE7">
        <w:rPr>
          <w:rFonts w:ascii="Arial Narrow" w:eastAsia="Arial" w:hAnsi="Arial Narrow" w:cs="Arial"/>
          <w:lang w:val="en-GB"/>
        </w:rPr>
        <w:t>ing</w:t>
      </w:r>
      <w:r w:rsidR="00A52CC2">
        <w:rPr>
          <w:rFonts w:ascii="Arial Narrow" w:eastAsia="Arial" w:hAnsi="Arial Narrow" w:cs="Arial"/>
          <w:lang w:val="en-GB"/>
        </w:rPr>
        <w:t xml:space="preserve">. </w:t>
      </w:r>
      <w:r w:rsidR="005553D0">
        <w:rPr>
          <w:rFonts w:ascii="Arial Narrow" w:eastAsia="Arial" w:hAnsi="Arial Narrow" w:cs="Arial"/>
          <w:lang w:val="en-GB"/>
        </w:rPr>
        <w:t>What is more, t</w:t>
      </w:r>
      <w:r w:rsidR="00A10AB1">
        <w:rPr>
          <w:rFonts w:ascii="Arial Narrow" w:eastAsia="Arial" w:hAnsi="Arial Narrow" w:cs="Arial"/>
          <w:lang w:val="en-GB"/>
        </w:rPr>
        <w:t xml:space="preserve">hese policies have not reduced the supply of illicit drugs. </w:t>
      </w:r>
      <w:r w:rsidR="009D4B1A">
        <w:rPr>
          <w:rFonts w:ascii="Arial Narrow" w:eastAsia="Arial" w:hAnsi="Arial Narrow" w:cs="Arial"/>
          <w:lang w:val="en-GB"/>
        </w:rPr>
        <w:t>On the contrary: in the case of Colombia, after thousands of millions of dollars spent in the last fifteen years, coca production has rose to a new record level in 2016 according to the UNODC</w:t>
      </w:r>
      <w:r w:rsidR="00793D6C">
        <w:rPr>
          <w:rStyle w:val="FootnoteReference"/>
          <w:rFonts w:ascii="Arial Narrow" w:eastAsia="Arial" w:hAnsi="Arial Narrow" w:cs="Arial"/>
          <w:lang w:val="en-GB"/>
        </w:rPr>
        <w:footnoteReference w:id="6"/>
      </w:r>
      <w:r w:rsidR="009D4B1A">
        <w:rPr>
          <w:rFonts w:ascii="Arial Narrow" w:eastAsia="Arial" w:hAnsi="Arial Narrow" w:cs="Arial"/>
          <w:lang w:val="en-GB"/>
        </w:rPr>
        <w:t xml:space="preserve">. </w:t>
      </w:r>
      <w:r w:rsidR="001E366B">
        <w:rPr>
          <w:rFonts w:ascii="Arial Narrow" w:eastAsia="Arial" w:hAnsi="Arial Narrow" w:cs="Arial"/>
          <w:lang w:val="en-GB"/>
        </w:rPr>
        <w:t>When compared to the declared goals of these measures, t</w:t>
      </w:r>
      <w:r w:rsidR="005C0495">
        <w:rPr>
          <w:rFonts w:ascii="Arial Narrow" w:eastAsia="Arial" w:hAnsi="Arial Narrow" w:cs="Arial"/>
          <w:lang w:val="en-GB"/>
        </w:rPr>
        <w:t>he militarization of drug control strategies ha</w:t>
      </w:r>
      <w:r w:rsidR="00446242">
        <w:rPr>
          <w:rFonts w:ascii="Arial Narrow" w:eastAsia="Arial" w:hAnsi="Arial Narrow" w:cs="Arial"/>
          <w:lang w:val="en-GB"/>
        </w:rPr>
        <w:t>s</w:t>
      </w:r>
      <w:r w:rsidR="005C0495">
        <w:rPr>
          <w:rFonts w:ascii="Arial Narrow" w:eastAsia="Arial" w:hAnsi="Arial Narrow" w:cs="Arial"/>
          <w:lang w:val="en-GB"/>
        </w:rPr>
        <w:t xml:space="preserve"> failed</w:t>
      </w:r>
      <w:r w:rsidR="00901333">
        <w:rPr>
          <w:rFonts w:ascii="Arial Narrow" w:eastAsia="Arial" w:hAnsi="Arial Narrow" w:cs="Arial"/>
          <w:lang w:val="en-GB"/>
        </w:rPr>
        <w:t xml:space="preserve"> unequivocally. </w:t>
      </w:r>
    </w:p>
    <w:p w14:paraId="1989A6F7" w14:textId="77777777" w:rsidR="007627BB" w:rsidRPr="00347CD0" w:rsidRDefault="00AC7926" w:rsidP="007627BB">
      <w:pPr>
        <w:jc w:val="both"/>
        <w:rPr>
          <w:rFonts w:ascii="Arial Narrow" w:hAnsi="Arial Narrow"/>
          <w:b/>
          <w:i/>
          <w:lang w:val="en-GB"/>
        </w:rPr>
      </w:pPr>
      <w:r w:rsidRPr="00347CD0">
        <w:rPr>
          <w:rFonts w:ascii="Arial Narrow" w:hAnsi="Arial Narrow"/>
          <w:b/>
          <w:i/>
          <w:lang w:val="en-GB"/>
        </w:rPr>
        <w:t>Internation</w:t>
      </w:r>
      <w:r w:rsidR="00CC7FF8" w:rsidRPr="00347CD0">
        <w:rPr>
          <w:rFonts w:ascii="Arial Narrow" w:hAnsi="Arial Narrow"/>
          <w:b/>
          <w:i/>
          <w:lang w:val="en-GB"/>
        </w:rPr>
        <w:t xml:space="preserve">al cooperation (paragraphs 3.d, </w:t>
      </w:r>
      <w:r w:rsidRPr="00347CD0">
        <w:rPr>
          <w:rFonts w:ascii="Arial Narrow" w:hAnsi="Arial Narrow"/>
          <w:b/>
          <w:i/>
          <w:lang w:val="en-GB"/>
        </w:rPr>
        <w:t>3.e</w:t>
      </w:r>
      <w:r w:rsidR="00CC7FF8" w:rsidRPr="00347CD0">
        <w:rPr>
          <w:rFonts w:ascii="Arial Narrow" w:hAnsi="Arial Narrow"/>
          <w:b/>
          <w:i/>
          <w:lang w:val="en-GB"/>
        </w:rPr>
        <w:t>, 3.f and 3.g</w:t>
      </w:r>
      <w:r w:rsidRPr="00347CD0">
        <w:rPr>
          <w:rFonts w:ascii="Arial Narrow" w:hAnsi="Arial Narrow"/>
          <w:b/>
          <w:i/>
          <w:lang w:val="en-GB"/>
        </w:rPr>
        <w:t>)</w:t>
      </w:r>
    </w:p>
    <w:p w14:paraId="50D70834" w14:textId="4A752599" w:rsidR="000F02B0" w:rsidRDefault="001A1DAB" w:rsidP="00BC6CFD">
      <w:pPr>
        <w:jc w:val="both"/>
        <w:rPr>
          <w:rFonts w:ascii="Arial Narrow" w:eastAsia="Arial" w:hAnsi="Arial Narrow" w:cs="Arial"/>
          <w:lang w:val="en-GB"/>
        </w:rPr>
      </w:pPr>
      <w:r>
        <w:rPr>
          <w:rFonts w:ascii="Arial Narrow" w:eastAsia="Arial" w:hAnsi="Arial Narrow" w:cs="Arial"/>
          <w:lang w:val="en-GB"/>
        </w:rPr>
        <w:t xml:space="preserve">The militarization processes underway </w:t>
      </w:r>
      <w:r w:rsidR="00646AF2">
        <w:rPr>
          <w:rFonts w:ascii="Arial Narrow" w:eastAsia="Arial" w:hAnsi="Arial Narrow" w:cs="Arial"/>
          <w:lang w:val="en-GB"/>
        </w:rPr>
        <w:t xml:space="preserve">in </w:t>
      </w:r>
      <w:r w:rsidR="00857009">
        <w:rPr>
          <w:rFonts w:ascii="Arial Narrow" w:eastAsia="Arial" w:hAnsi="Arial Narrow" w:cs="Arial"/>
          <w:lang w:val="en-GB"/>
        </w:rPr>
        <w:t>Latin America</w:t>
      </w:r>
      <w:r w:rsidR="00961CE5">
        <w:rPr>
          <w:rFonts w:ascii="Arial Narrow" w:eastAsia="Arial" w:hAnsi="Arial Narrow" w:cs="Arial"/>
          <w:lang w:val="en-GB"/>
        </w:rPr>
        <w:t>n countries</w:t>
      </w:r>
      <w:r w:rsidR="00857009">
        <w:rPr>
          <w:rFonts w:ascii="Arial Narrow" w:eastAsia="Arial" w:hAnsi="Arial Narrow" w:cs="Arial"/>
          <w:lang w:val="en-GB"/>
        </w:rPr>
        <w:t xml:space="preserve"> have been promoted </w:t>
      </w:r>
      <w:r w:rsidR="00F904D6">
        <w:rPr>
          <w:rFonts w:ascii="Arial Narrow" w:eastAsia="Arial" w:hAnsi="Arial Narrow" w:cs="Arial"/>
          <w:lang w:val="en-GB"/>
        </w:rPr>
        <w:t>by the United States (US) and other main actors such as Israel and Europe. The US</w:t>
      </w:r>
      <w:r w:rsidR="00026EAC">
        <w:rPr>
          <w:rFonts w:ascii="Arial Narrow" w:eastAsia="Arial" w:hAnsi="Arial Narrow" w:cs="Arial"/>
          <w:lang w:val="en-GB"/>
        </w:rPr>
        <w:t xml:space="preserve"> </w:t>
      </w:r>
      <w:r w:rsidR="00761C77">
        <w:rPr>
          <w:rFonts w:ascii="Arial Narrow" w:eastAsia="Arial" w:hAnsi="Arial Narrow" w:cs="Arial"/>
          <w:lang w:val="en-GB"/>
        </w:rPr>
        <w:t xml:space="preserve">has a great influence in defining the terms of police-military operations to control drug trafficking in the region and has </w:t>
      </w:r>
      <w:r w:rsidR="00F77C83">
        <w:rPr>
          <w:rFonts w:ascii="Arial Narrow" w:eastAsia="Arial" w:hAnsi="Arial Narrow" w:cs="Arial"/>
          <w:lang w:val="en-GB"/>
        </w:rPr>
        <w:t>funded</w:t>
      </w:r>
      <w:r w:rsidR="00761C77">
        <w:rPr>
          <w:rFonts w:ascii="Arial Narrow" w:eastAsia="Arial" w:hAnsi="Arial Narrow" w:cs="Arial"/>
          <w:lang w:val="en-GB"/>
        </w:rPr>
        <w:t xml:space="preserve"> these strategies for many years.</w:t>
      </w:r>
      <w:r w:rsidR="00D64607">
        <w:rPr>
          <w:rFonts w:ascii="Arial Narrow" w:eastAsia="Arial" w:hAnsi="Arial Narrow" w:cs="Arial"/>
          <w:lang w:val="en-GB"/>
        </w:rPr>
        <w:t xml:space="preserve"> Although domestically the US forbids by law the participation of the military in </w:t>
      </w:r>
      <w:r w:rsidR="001D2EE7">
        <w:rPr>
          <w:rFonts w:ascii="Arial Narrow" w:eastAsia="Arial" w:hAnsi="Arial Narrow" w:cs="Arial"/>
          <w:lang w:val="en-GB"/>
        </w:rPr>
        <w:t xml:space="preserve">domestic </w:t>
      </w:r>
      <w:r w:rsidR="00D64607">
        <w:rPr>
          <w:rFonts w:ascii="Arial Narrow" w:eastAsia="Arial" w:hAnsi="Arial Narrow" w:cs="Arial"/>
          <w:lang w:val="en-GB"/>
        </w:rPr>
        <w:t>security issues, through the Posse Comitatus Act, its foreign policy towards Latin America encourages this type of civilian-military collaboration. This perspective is based on the belief that, since there are no active inter-state conflicts</w:t>
      </w:r>
      <w:r w:rsidR="00F77C83">
        <w:rPr>
          <w:rFonts w:ascii="Arial Narrow" w:eastAsia="Arial" w:hAnsi="Arial Narrow" w:cs="Arial"/>
          <w:lang w:val="en-GB"/>
        </w:rPr>
        <w:t xml:space="preserve"> in the continent</w:t>
      </w:r>
      <w:r w:rsidR="00D64607">
        <w:rPr>
          <w:rFonts w:ascii="Arial Narrow" w:eastAsia="Arial" w:hAnsi="Arial Narrow" w:cs="Arial"/>
          <w:lang w:val="en-GB"/>
        </w:rPr>
        <w:t xml:space="preserve">, local Armed Forces are currently idle and should therefore be occupied in domestic security missions alongside the police. </w:t>
      </w:r>
      <w:r w:rsidR="004F7DA7">
        <w:rPr>
          <w:rFonts w:ascii="Arial Narrow" w:eastAsia="Arial" w:hAnsi="Arial Narrow" w:cs="Arial"/>
          <w:lang w:val="en-GB"/>
        </w:rPr>
        <w:t xml:space="preserve">In consequence, thousands of millions of dollars are spent in training and equipment both for the military and other law enforcement agencies. </w:t>
      </w:r>
    </w:p>
    <w:p w14:paraId="64628EC0" w14:textId="5C04BC92" w:rsidR="00093460" w:rsidRDefault="0045043B" w:rsidP="00BC6CFD">
      <w:pPr>
        <w:jc w:val="both"/>
        <w:rPr>
          <w:rFonts w:ascii="Arial Narrow" w:eastAsia="Arial" w:hAnsi="Arial Narrow" w:cs="Arial"/>
          <w:lang w:val="en-GB"/>
        </w:rPr>
      </w:pPr>
      <w:r>
        <w:rPr>
          <w:rFonts w:ascii="Arial Narrow" w:eastAsia="Arial" w:hAnsi="Arial Narrow" w:cs="Arial"/>
          <w:lang w:val="en-GB"/>
        </w:rPr>
        <w:t>One of the most concerning aspects of this international cooperation channels is that they ar</w:t>
      </w:r>
      <w:r w:rsidR="00DE7A68">
        <w:rPr>
          <w:rFonts w:ascii="Arial Narrow" w:eastAsia="Arial" w:hAnsi="Arial Narrow" w:cs="Arial"/>
          <w:lang w:val="en-GB"/>
        </w:rPr>
        <w:t xml:space="preserve">e gradually become more opaque, since US agencies </w:t>
      </w:r>
      <w:r>
        <w:rPr>
          <w:rFonts w:ascii="Arial Narrow" w:eastAsia="Arial" w:hAnsi="Arial Narrow" w:cs="Arial"/>
          <w:lang w:val="en-GB"/>
        </w:rPr>
        <w:t xml:space="preserve">are </w:t>
      </w:r>
      <w:r w:rsidR="00DE7A68">
        <w:rPr>
          <w:rFonts w:ascii="Arial Narrow" w:eastAsia="Arial" w:hAnsi="Arial Narrow" w:cs="Arial"/>
          <w:lang w:val="en-GB"/>
        </w:rPr>
        <w:t>reducing their transparency obligations</w:t>
      </w:r>
      <w:r w:rsidR="00DE7A68" w:rsidRPr="00DE7A68">
        <w:rPr>
          <w:rFonts w:ascii="Arial Narrow" w:eastAsia="Arial" w:hAnsi="Arial Narrow" w:cs="Arial"/>
          <w:lang w:val="en-GB"/>
        </w:rPr>
        <w:t xml:space="preserve"> </w:t>
      </w:r>
      <w:r w:rsidR="00DE7A68">
        <w:rPr>
          <w:rFonts w:ascii="Arial Narrow" w:eastAsia="Arial" w:hAnsi="Arial Narrow" w:cs="Arial"/>
          <w:lang w:val="en-GB"/>
        </w:rPr>
        <w:t>regarding foreign military operations and assistance</w:t>
      </w:r>
      <w:r w:rsidR="0048644F">
        <w:rPr>
          <w:rStyle w:val="FootnoteReference"/>
          <w:rFonts w:ascii="Arial Narrow" w:eastAsia="Arial" w:hAnsi="Arial Narrow" w:cs="Arial"/>
          <w:lang w:val="en-GB"/>
        </w:rPr>
        <w:footnoteReference w:id="7"/>
      </w:r>
      <w:r w:rsidR="00DE7A68">
        <w:rPr>
          <w:rFonts w:ascii="Arial Narrow" w:eastAsia="Arial" w:hAnsi="Arial Narrow" w:cs="Arial"/>
          <w:lang w:val="en-GB"/>
        </w:rPr>
        <w:t>.</w:t>
      </w:r>
      <w:r w:rsidR="0048644F">
        <w:rPr>
          <w:rFonts w:ascii="Arial Narrow" w:eastAsia="Arial" w:hAnsi="Arial Narrow" w:cs="Arial"/>
          <w:lang w:val="en-GB"/>
        </w:rPr>
        <w:t xml:space="preserve"> </w:t>
      </w:r>
      <w:r w:rsidR="00BD012F">
        <w:rPr>
          <w:rFonts w:ascii="Arial Narrow" w:eastAsia="Arial" w:hAnsi="Arial Narrow" w:cs="Arial"/>
          <w:lang w:val="en-GB"/>
        </w:rPr>
        <w:t>There are no indicators to evaluate whether foreign assistance programs are actually ach</w:t>
      </w:r>
      <w:r w:rsidR="003426E4">
        <w:rPr>
          <w:rFonts w:ascii="Arial Narrow" w:eastAsia="Arial" w:hAnsi="Arial Narrow" w:cs="Arial"/>
          <w:lang w:val="en-GB"/>
        </w:rPr>
        <w:t>ieving the results they pursu</w:t>
      </w:r>
      <w:r w:rsidR="007C4B3A">
        <w:rPr>
          <w:rFonts w:ascii="Arial Narrow" w:eastAsia="Arial" w:hAnsi="Arial Narrow" w:cs="Arial"/>
          <w:lang w:val="en-GB"/>
        </w:rPr>
        <w:t>e</w:t>
      </w:r>
      <w:r w:rsidR="00BD012F">
        <w:rPr>
          <w:rFonts w:ascii="Arial Narrow" w:eastAsia="Arial" w:hAnsi="Arial Narrow" w:cs="Arial"/>
          <w:lang w:val="en-GB"/>
        </w:rPr>
        <w:t xml:space="preserve">. </w:t>
      </w:r>
      <w:r w:rsidR="00017A46">
        <w:rPr>
          <w:rFonts w:ascii="Arial Narrow" w:eastAsia="Arial" w:hAnsi="Arial Narrow" w:cs="Arial"/>
          <w:lang w:val="en-GB"/>
        </w:rPr>
        <w:t>Furthermore, a part of the budget allocated to anti-drug programs goes to unspecified countries, obscuring the process by which this budget is approved by Congress and giving way to discretiona</w:t>
      </w:r>
      <w:r w:rsidR="001223D9">
        <w:rPr>
          <w:rFonts w:ascii="Arial Narrow" w:eastAsia="Arial" w:hAnsi="Arial Narrow" w:cs="Arial"/>
          <w:lang w:val="en-GB"/>
        </w:rPr>
        <w:t>ry</w:t>
      </w:r>
      <w:r w:rsidR="00017A46">
        <w:rPr>
          <w:rFonts w:ascii="Arial Narrow" w:eastAsia="Arial" w:hAnsi="Arial Narrow" w:cs="Arial"/>
          <w:lang w:val="en-GB"/>
        </w:rPr>
        <w:t xml:space="preserve"> action by different actors involved. </w:t>
      </w:r>
    </w:p>
    <w:p w14:paraId="340B501D" w14:textId="04026924" w:rsidR="0095003F" w:rsidRDefault="00BD012F" w:rsidP="00BC6CFD">
      <w:pPr>
        <w:jc w:val="both"/>
        <w:rPr>
          <w:rFonts w:ascii="Arial Narrow" w:eastAsia="Arial" w:hAnsi="Arial Narrow" w:cs="Arial"/>
          <w:lang w:val="en-GB"/>
        </w:rPr>
      </w:pPr>
      <w:r>
        <w:rPr>
          <w:rFonts w:ascii="Arial Narrow" w:eastAsia="Arial" w:hAnsi="Arial Narrow" w:cs="Arial"/>
          <w:lang w:val="en-GB"/>
        </w:rPr>
        <w:t>A</w:t>
      </w:r>
      <w:r w:rsidR="00977D0C">
        <w:rPr>
          <w:rFonts w:ascii="Arial Narrow" w:eastAsia="Arial" w:hAnsi="Arial Narrow" w:cs="Arial"/>
          <w:lang w:val="en-GB"/>
        </w:rPr>
        <w:t xml:space="preserve"> wide array of evidence</w:t>
      </w:r>
      <w:r w:rsidR="00092ECE">
        <w:rPr>
          <w:rStyle w:val="FootnoteReference"/>
          <w:rFonts w:ascii="Arial Narrow" w:eastAsia="Arial" w:hAnsi="Arial Narrow" w:cs="Arial"/>
          <w:lang w:val="en-GB"/>
        </w:rPr>
        <w:footnoteReference w:id="8"/>
      </w:r>
      <w:r w:rsidR="00977D0C">
        <w:rPr>
          <w:rFonts w:ascii="Arial Narrow" w:eastAsia="Arial" w:hAnsi="Arial Narrow" w:cs="Arial"/>
          <w:lang w:val="en-GB"/>
        </w:rPr>
        <w:t xml:space="preserve"> suggest</w:t>
      </w:r>
      <w:r>
        <w:rPr>
          <w:rFonts w:ascii="Arial Narrow" w:eastAsia="Arial" w:hAnsi="Arial Narrow" w:cs="Arial"/>
          <w:lang w:val="en-GB"/>
        </w:rPr>
        <w:t>s</w:t>
      </w:r>
      <w:r w:rsidR="00977D0C">
        <w:rPr>
          <w:rFonts w:ascii="Arial Narrow" w:eastAsia="Arial" w:hAnsi="Arial Narrow" w:cs="Arial"/>
          <w:lang w:val="en-GB"/>
        </w:rPr>
        <w:t xml:space="preserve"> that the system for training local personnel is diso</w:t>
      </w:r>
      <w:r w:rsidR="00CF0B25">
        <w:rPr>
          <w:rFonts w:ascii="Arial Narrow" w:eastAsia="Arial" w:hAnsi="Arial Narrow" w:cs="Arial"/>
          <w:lang w:val="en-GB"/>
        </w:rPr>
        <w:t>rganized and lacks supervision mechanisms. There is little to no way of knowing anything about the</w:t>
      </w:r>
      <w:r w:rsidR="007113E8">
        <w:rPr>
          <w:rFonts w:ascii="Arial Narrow" w:eastAsia="Arial" w:hAnsi="Arial Narrow" w:cs="Arial"/>
          <w:lang w:val="en-GB"/>
        </w:rPr>
        <w:t xml:space="preserve"> specific</w:t>
      </w:r>
      <w:r w:rsidR="00CF0B25">
        <w:rPr>
          <w:rFonts w:ascii="Arial Narrow" w:eastAsia="Arial" w:hAnsi="Arial Narrow" w:cs="Arial"/>
          <w:lang w:val="en-GB"/>
        </w:rPr>
        <w:t xml:space="preserve"> </w:t>
      </w:r>
      <w:r w:rsidR="003426E4">
        <w:rPr>
          <w:rFonts w:ascii="Arial Narrow" w:eastAsia="Arial" w:hAnsi="Arial Narrow" w:cs="Arial"/>
          <w:lang w:val="en-GB"/>
        </w:rPr>
        <w:t xml:space="preserve">objectives and </w:t>
      </w:r>
      <w:r w:rsidR="00CF0B25">
        <w:rPr>
          <w:rFonts w:ascii="Arial Narrow" w:eastAsia="Arial" w:hAnsi="Arial Narrow" w:cs="Arial"/>
          <w:lang w:val="en-GB"/>
        </w:rPr>
        <w:t>contents of</w:t>
      </w:r>
      <w:r w:rsidR="003426E4">
        <w:rPr>
          <w:rFonts w:ascii="Arial Narrow" w:eastAsia="Arial" w:hAnsi="Arial Narrow" w:cs="Arial"/>
          <w:lang w:val="en-GB"/>
        </w:rPr>
        <w:t xml:space="preserve"> each of</w:t>
      </w:r>
      <w:r w:rsidR="00CF0B25">
        <w:rPr>
          <w:rFonts w:ascii="Arial Narrow" w:eastAsia="Arial" w:hAnsi="Arial Narrow" w:cs="Arial"/>
          <w:lang w:val="en-GB"/>
        </w:rPr>
        <w:t xml:space="preserve"> the trainings, the people involved in imparting them or </w:t>
      </w:r>
      <w:r w:rsidR="009644BF">
        <w:rPr>
          <w:rFonts w:ascii="Arial Narrow" w:eastAsia="Arial" w:hAnsi="Arial Narrow" w:cs="Arial"/>
          <w:lang w:val="en-GB"/>
        </w:rPr>
        <w:t>receiving them, nor about the way that this knowledge is applied at the national and sub-national level</w:t>
      </w:r>
      <w:r w:rsidR="00824A88">
        <w:rPr>
          <w:rFonts w:ascii="Arial Narrow" w:eastAsia="Arial" w:hAnsi="Arial Narrow" w:cs="Arial"/>
          <w:lang w:val="en-GB"/>
        </w:rPr>
        <w:t xml:space="preserve"> and the impact this has on local communities</w:t>
      </w:r>
      <w:r w:rsidR="009644BF">
        <w:rPr>
          <w:rFonts w:ascii="Arial Narrow" w:eastAsia="Arial" w:hAnsi="Arial Narrow" w:cs="Arial"/>
          <w:lang w:val="en-GB"/>
        </w:rPr>
        <w:t>.</w:t>
      </w:r>
      <w:r w:rsidR="0044681D">
        <w:rPr>
          <w:rFonts w:ascii="Arial Narrow" w:eastAsia="Arial" w:hAnsi="Arial Narrow" w:cs="Arial"/>
          <w:lang w:val="en-GB"/>
        </w:rPr>
        <w:t xml:space="preserve"> One of the most important mechanisms to avoid imparting trainings to local units that have been involved in human rights violations is the legislation known as ‘Leahy Laws’</w:t>
      </w:r>
      <w:r w:rsidR="008426ED">
        <w:rPr>
          <w:rFonts w:ascii="Arial Narrow" w:eastAsia="Arial" w:hAnsi="Arial Narrow" w:cs="Arial"/>
          <w:lang w:val="en-GB"/>
        </w:rPr>
        <w:t>.</w:t>
      </w:r>
      <w:r w:rsidR="0044681D">
        <w:rPr>
          <w:rFonts w:ascii="Arial Narrow" w:eastAsia="Arial" w:hAnsi="Arial Narrow" w:cs="Arial"/>
          <w:lang w:val="en-GB"/>
        </w:rPr>
        <w:t xml:space="preserve"> </w:t>
      </w:r>
      <w:r w:rsidR="008426ED">
        <w:rPr>
          <w:rFonts w:ascii="Arial Narrow" w:eastAsia="Arial" w:hAnsi="Arial Narrow" w:cs="Arial"/>
          <w:lang w:val="en-GB"/>
        </w:rPr>
        <w:t>I</w:t>
      </w:r>
      <w:r w:rsidR="0044681D">
        <w:rPr>
          <w:rFonts w:ascii="Arial Narrow" w:eastAsia="Arial" w:hAnsi="Arial Narrow" w:cs="Arial"/>
          <w:lang w:val="en-GB"/>
        </w:rPr>
        <w:t>ntroduced in 1990 and later permanently added to the Foreign Assistance Act</w:t>
      </w:r>
      <w:r w:rsidR="008426ED">
        <w:rPr>
          <w:rFonts w:ascii="Arial Narrow" w:eastAsia="Arial" w:hAnsi="Arial Narrow" w:cs="Arial"/>
          <w:lang w:val="en-GB"/>
        </w:rPr>
        <w:t>, t</w:t>
      </w:r>
      <w:r w:rsidR="007906FD">
        <w:rPr>
          <w:rFonts w:ascii="Arial Narrow" w:eastAsia="Arial" w:hAnsi="Arial Narrow" w:cs="Arial"/>
          <w:lang w:val="en-GB"/>
        </w:rPr>
        <w:t xml:space="preserve">his legislation </w:t>
      </w:r>
      <w:r w:rsidR="008426ED">
        <w:rPr>
          <w:rFonts w:ascii="Arial Narrow" w:eastAsia="Arial" w:hAnsi="Arial Narrow" w:cs="Arial"/>
          <w:lang w:val="en-GB"/>
        </w:rPr>
        <w:t xml:space="preserve">enforces a vetting process that is sometimes much too superficial. </w:t>
      </w:r>
    </w:p>
    <w:p w14:paraId="310D45BF" w14:textId="77777777" w:rsidR="00977D0C" w:rsidRPr="00CC70D5" w:rsidRDefault="00D165DC" w:rsidP="00BC6CFD">
      <w:pPr>
        <w:jc w:val="both"/>
        <w:rPr>
          <w:rFonts w:ascii="Arial Narrow" w:eastAsia="Arial" w:hAnsi="Arial Narrow" w:cs="Arial"/>
          <w:lang w:val="en-GB"/>
        </w:rPr>
      </w:pPr>
      <w:r>
        <w:rPr>
          <w:rFonts w:ascii="Arial Narrow" w:eastAsia="Arial" w:hAnsi="Arial Narrow" w:cs="Arial"/>
          <w:lang w:val="en-GB"/>
        </w:rPr>
        <w:t>United States Special Forces</w:t>
      </w:r>
      <w:r w:rsidR="007E5572">
        <w:rPr>
          <w:rFonts w:ascii="Arial Narrow" w:eastAsia="Arial" w:hAnsi="Arial Narrow" w:cs="Arial"/>
          <w:lang w:val="en-GB"/>
        </w:rPr>
        <w:t xml:space="preserve"> and the Southern Command</w:t>
      </w:r>
      <w:r w:rsidR="005B182B">
        <w:rPr>
          <w:rFonts w:ascii="Arial Narrow" w:eastAsia="Arial" w:hAnsi="Arial Narrow" w:cs="Arial"/>
          <w:lang w:val="en-GB"/>
        </w:rPr>
        <w:t xml:space="preserve">, among other Latin American and European Armed Forces, </w:t>
      </w:r>
      <w:r>
        <w:rPr>
          <w:rFonts w:ascii="Arial Narrow" w:eastAsia="Arial" w:hAnsi="Arial Narrow" w:cs="Arial"/>
          <w:lang w:val="en-GB"/>
        </w:rPr>
        <w:t>organize and take part in joint exercises to strengthen military capacities in anti-drug or anti-terrorism operations</w:t>
      </w:r>
      <w:r w:rsidR="00FC69B8">
        <w:rPr>
          <w:rFonts w:ascii="Arial Narrow" w:eastAsia="Arial" w:hAnsi="Arial Narrow" w:cs="Arial"/>
          <w:lang w:val="en-GB"/>
        </w:rPr>
        <w:t xml:space="preserve"> - even in countries where military intervention in security issues such as these is strictly forbidden by law, such as Argentina or Chile</w:t>
      </w:r>
      <w:r>
        <w:rPr>
          <w:rFonts w:ascii="Arial Narrow" w:eastAsia="Arial" w:hAnsi="Arial Narrow" w:cs="Arial"/>
          <w:lang w:val="en-GB"/>
        </w:rPr>
        <w:t xml:space="preserve">. </w:t>
      </w:r>
      <w:r w:rsidR="00D82089">
        <w:rPr>
          <w:rFonts w:ascii="Arial Narrow" w:eastAsia="Arial" w:hAnsi="Arial Narrow" w:cs="Arial"/>
          <w:lang w:val="en-GB"/>
        </w:rPr>
        <w:t xml:space="preserve">This is aggravated by the lack of accountability </w:t>
      </w:r>
      <w:r w:rsidR="00923D57">
        <w:rPr>
          <w:rFonts w:ascii="Arial Narrow" w:eastAsia="Arial" w:hAnsi="Arial Narrow" w:cs="Arial"/>
          <w:lang w:val="en-GB"/>
        </w:rPr>
        <w:t xml:space="preserve">in relation to what happens during these events, what kind of doctrine is disseminated </w:t>
      </w:r>
      <w:r w:rsidR="000134FA">
        <w:rPr>
          <w:rFonts w:ascii="Arial Narrow" w:eastAsia="Arial" w:hAnsi="Arial Narrow" w:cs="Arial"/>
          <w:lang w:val="en-GB"/>
        </w:rPr>
        <w:t xml:space="preserve">with respect to national security and the effects this produces in security strategies applied by national governments. </w:t>
      </w:r>
    </w:p>
    <w:p w14:paraId="653988BA" w14:textId="77777777" w:rsidR="00CC7FF8" w:rsidRPr="00347CD0" w:rsidRDefault="00CC7FF8" w:rsidP="007627BB">
      <w:pPr>
        <w:jc w:val="both"/>
        <w:rPr>
          <w:rFonts w:ascii="Arial Narrow" w:hAnsi="Arial Narrow"/>
          <w:b/>
          <w:i/>
          <w:lang w:val="en-GB"/>
        </w:rPr>
      </w:pPr>
      <w:r w:rsidRPr="00347CD0">
        <w:rPr>
          <w:rFonts w:ascii="Arial Narrow" w:hAnsi="Arial Narrow"/>
          <w:b/>
          <w:i/>
          <w:lang w:val="en-GB"/>
        </w:rPr>
        <w:t>Terrorism and the fight against drug trafficking (paragraphs 3.k and 3.p)</w:t>
      </w:r>
    </w:p>
    <w:p w14:paraId="6B3F2754" w14:textId="77777777" w:rsidR="00BF6039" w:rsidRDefault="00FA6C18" w:rsidP="005B7FE1">
      <w:pPr>
        <w:jc w:val="both"/>
        <w:rPr>
          <w:rFonts w:ascii="Arial Narrow" w:eastAsia="Arial" w:hAnsi="Arial Narrow" w:cs="Arial"/>
          <w:lang w:val="en-GB"/>
        </w:rPr>
      </w:pPr>
      <w:r w:rsidRPr="00FA6C18">
        <w:rPr>
          <w:rFonts w:ascii="Arial Narrow" w:eastAsia="Arial" w:hAnsi="Arial Narrow" w:cs="Arial"/>
          <w:lang w:val="en-GB"/>
        </w:rPr>
        <w:lastRenderedPageBreak/>
        <w:t>Unlike other regions of the world</w:t>
      </w:r>
      <w:r w:rsidR="00F05A77">
        <w:rPr>
          <w:rFonts w:ascii="Arial Narrow" w:eastAsia="Arial" w:hAnsi="Arial Narrow" w:cs="Arial"/>
          <w:lang w:val="en-GB"/>
        </w:rPr>
        <w:t>, Latin America has no</w:t>
      </w:r>
      <w:r w:rsidR="00755A2B">
        <w:rPr>
          <w:rFonts w:ascii="Arial Narrow" w:eastAsia="Arial" w:hAnsi="Arial Narrow" w:cs="Arial"/>
          <w:lang w:val="en-GB"/>
        </w:rPr>
        <w:t xml:space="preserve"> serious violence derived from political or religious extremism. </w:t>
      </w:r>
      <w:r w:rsidR="00E6540B">
        <w:rPr>
          <w:rFonts w:ascii="Arial Narrow" w:eastAsia="Arial" w:hAnsi="Arial Narrow" w:cs="Arial"/>
          <w:lang w:val="en-GB"/>
        </w:rPr>
        <w:t xml:space="preserve">Consequently, </w:t>
      </w:r>
      <w:r w:rsidR="009D1341">
        <w:rPr>
          <w:rFonts w:ascii="Arial Narrow" w:eastAsia="Arial" w:hAnsi="Arial Narrow" w:cs="Arial"/>
          <w:lang w:val="en-GB"/>
        </w:rPr>
        <w:t>drug trafficking and other criminal networks or connected illicit markets</w:t>
      </w:r>
      <w:r w:rsidR="00F74972">
        <w:rPr>
          <w:rFonts w:ascii="Arial Narrow" w:eastAsia="Arial" w:hAnsi="Arial Narrow" w:cs="Arial"/>
          <w:lang w:val="en-GB"/>
        </w:rPr>
        <w:t xml:space="preserve"> have become a greater concern for local authorities. </w:t>
      </w:r>
      <w:r w:rsidR="002D1764">
        <w:rPr>
          <w:rFonts w:ascii="Arial Narrow" w:eastAsia="Arial" w:hAnsi="Arial Narrow" w:cs="Arial"/>
          <w:lang w:val="en-GB"/>
        </w:rPr>
        <w:t xml:space="preserve">In the past few decades, the ‘hemispheric security’ narrative has built </w:t>
      </w:r>
      <w:r w:rsidR="00415BBF">
        <w:rPr>
          <w:rFonts w:ascii="Arial Narrow" w:eastAsia="Arial" w:hAnsi="Arial Narrow" w:cs="Arial"/>
          <w:lang w:val="en-GB"/>
        </w:rPr>
        <w:t xml:space="preserve">a conceptualization that links the trafficking of illegal substances to other </w:t>
      </w:r>
      <w:r w:rsidR="005277BE">
        <w:rPr>
          <w:rFonts w:ascii="Arial Narrow" w:eastAsia="Arial" w:hAnsi="Arial Narrow" w:cs="Arial"/>
          <w:lang w:val="en-GB"/>
        </w:rPr>
        <w:t>forms of organized crime</w:t>
      </w:r>
      <w:r w:rsidR="005B5148">
        <w:rPr>
          <w:rFonts w:ascii="Arial Narrow" w:eastAsia="Arial" w:hAnsi="Arial Narrow" w:cs="Arial"/>
          <w:lang w:val="en-GB"/>
        </w:rPr>
        <w:t>, notably</w:t>
      </w:r>
      <w:r w:rsidR="00415BBF">
        <w:rPr>
          <w:rFonts w:ascii="Arial Narrow" w:eastAsia="Arial" w:hAnsi="Arial Narrow" w:cs="Arial"/>
          <w:lang w:val="en-GB"/>
        </w:rPr>
        <w:t xml:space="preserve"> terrorism. </w:t>
      </w:r>
      <w:r w:rsidR="005B5148">
        <w:rPr>
          <w:rFonts w:ascii="Arial Narrow" w:eastAsia="Arial" w:hAnsi="Arial Narrow" w:cs="Arial"/>
          <w:lang w:val="en-GB"/>
        </w:rPr>
        <w:t>The implementation of security policies governed by this principle follows a tendency to asso</w:t>
      </w:r>
      <w:r w:rsidR="00A97CF0">
        <w:rPr>
          <w:rFonts w:ascii="Arial Narrow" w:eastAsia="Arial" w:hAnsi="Arial Narrow" w:cs="Arial"/>
          <w:lang w:val="en-GB"/>
        </w:rPr>
        <w:t>ciate</w:t>
      </w:r>
      <w:r w:rsidR="005B5148">
        <w:rPr>
          <w:rFonts w:ascii="Arial Narrow" w:eastAsia="Arial" w:hAnsi="Arial Narrow" w:cs="Arial"/>
          <w:lang w:val="en-GB"/>
        </w:rPr>
        <w:t xml:space="preserve"> these two phenomena under the notion of ‘narco-terrorism’. </w:t>
      </w:r>
    </w:p>
    <w:p w14:paraId="70D4A099" w14:textId="77777777" w:rsidR="005B5148" w:rsidRDefault="00E24B6D" w:rsidP="005B7FE1">
      <w:pPr>
        <w:jc w:val="both"/>
        <w:rPr>
          <w:rFonts w:ascii="Arial Narrow" w:eastAsia="Arial" w:hAnsi="Arial Narrow" w:cs="Arial"/>
          <w:lang w:val="en-GB"/>
        </w:rPr>
      </w:pPr>
      <w:r>
        <w:rPr>
          <w:rFonts w:ascii="Arial Narrow" w:eastAsia="Arial" w:hAnsi="Arial Narrow" w:cs="Arial"/>
          <w:lang w:val="en-GB"/>
        </w:rPr>
        <w:t>Because of the idea that law enforcement agencies are incapable of confronting th</w:t>
      </w:r>
      <w:r w:rsidR="00814146">
        <w:rPr>
          <w:rFonts w:ascii="Arial Narrow" w:eastAsia="Arial" w:hAnsi="Arial Narrow" w:cs="Arial"/>
          <w:lang w:val="en-GB"/>
        </w:rPr>
        <w:t>is</w:t>
      </w:r>
      <w:r>
        <w:rPr>
          <w:rFonts w:ascii="Arial Narrow" w:eastAsia="Arial" w:hAnsi="Arial Narrow" w:cs="Arial"/>
          <w:lang w:val="en-GB"/>
        </w:rPr>
        <w:t xml:space="preserve"> </w:t>
      </w:r>
      <w:r w:rsidR="00814146">
        <w:rPr>
          <w:rFonts w:ascii="Arial Narrow" w:eastAsia="Arial" w:hAnsi="Arial Narrow" w:cs="Arial"/>
          <w:lang w:val="en-GB"/>
        </w:rPr>
        <w:t>‘</w:t>
      </w:r>
      <w:r w:rsidR="00452DA1">
        <w:rPr>
          <w:rFonts w:ascii="Arial Narrow" w:eastAsia="Arial" w:hAnsi="Arial Narrow" w:cs="Arial"/>
          <w:lang w:val="en-GB"/>
        </w:rPr>
        <w:t xml:space="preserve">hybrid </w:t>
      </w:r>
      <w:r>
        <w:rPr>
          <w:rFonts w:ascii="Arial Narrow" w:eastAsia="Arial" w:hAnsi="Arial Narrow" w:cs="Arial"/>
          <w:lang w:val="en-GB"/>
        </w:rPr>
        <w:t>threat</w:t>
      </w:r>
      <w:r w:rsidR="00814146">
        <w:rPr>
          <w:rFonts w:ascii="Arial Narrow" w:eastAsia="Arial" w:hAnsi="Arial Narrow" w:cs="Arial"/>
          <w:lang w:val="en-GB"/>
        </w:rPr>
        <w:t>’</w:t>
      </w:r>
      <w:r>
        <w:rPr>
          <w:rFonts w:ascii="Arial Narrow" w:eastAsia="Arial" w:hAnsi="Arial Narrow" w:cs="Arial"/>
          <w:lang w:val="en-GB"/>
        </w:rPr>
        <w:t>, t</w:t>
      </w:r>
      <w:r w:rsidR="007128D9">
        <w:rPr>
          <w:rFonts w:ascii="Arial Narrow" w:eastAsia="Arial" w:hAnsi="Arial Narrow" w:cs="Arial"/>
          <w:lang w:val="en-GB"/>
        </w:rPr>
        <w:t xml:space="preserve">he intersection between the “War on Drugs” and the “War on Terror” </w:t>
      </w:r>
      <w:r w:rsidR="00337392">
        <w:rPr>
          <w:rFonts w:ascii="Arial Narrow" w:eastAsia="Arial" w:hAnsi="Arial Narrow" w:cs="Arial"/>
          <w:lang w:val="en-GB"/>
        </w:rPr>
        <w:t xml:space="preserve">has </w:t>
      </w:r>
      <w:r w:rsidR="00D75E53">
        <w:rPr>
          <w:rFonts w:ascii="Arial Narrow" w:eastAsia="Arial" w:hAnsi="Arial Narrow" w:cs="Arial"/>
          <w:lang w:val="en-GB"/>
        </w:rPr>
        <w:t xml:space="preserve">boosted </w:t>
      </w:r>
      <w:r w:rsidR="00BD5DCB">
        <w:rPr>
          <w:rFonts w:ascii="Arial Narrow" w:eastAsia="Arial" w:hAnsi="Arial Narrow" w:cs="Arial"/>
          <w:lang w:val="en-GB"/>
        </w:rPr>
        <w:t xml:space="preserve">military </w:t>
      </w:r>
      <w:r w:rsidR="0073742B">
        <w:rPr>
          <w:rFonts w:ascii="Arial Narrow" w:eastAsia="Arial" w:hAnsi="Arial Narrow" w:cs="Arial"/>
          <w:lang w:val="en-GB"/>
        </w:rPr>
        <w:t xml:space="preserve">action </w:t>
      </w:r>
      <w:r w:rsidR="00BD5DCB">
        <w:rPr>
          <w:rFonts w:ascii="Arial Narrow" w:eastAsia="Arial" w:hAnsi="Arial Narrow" w:cs="Arial"/>
          <w:lang w:val="en-GB"/>
        </w:rPr>
        <w:t>on these matters</w:t>
      </w:r>
      <w:r w:rsidR="00584D7F">
        <w:rPr>
          <w:rFonts w:ascii="Arial Narrow" w:eastAsia="Arial" w:hAnsi="Arial Narrow" w:cs="Arial"/>
          <w:lang w:val="en-GB"/>
        </w:rPr>
        <w:t xml:space="preserve"> </w:t>
      </w:r>
      <w:r w:rsidR="008562DE">
        <w:rPr>
          <w:rFonts w:ascii="Arial Narrow" w:eastAsia="Arial" w:hAnsi="Arial Narrow" w:cs="Arial"/>
          <w:lang w:val="en-GB"/>
        </w:rPr>
        <w:t>- i</w:t>
      </w:r>
      <w:r w:rsidR="00584D7F">
        <w:rPr>
          <w:rFonts w:ascii="Arial Narrow" w:eastAsia="Arial" w:hAnsi="Arial Narrow" w:cs="Arial"/>
          <w:lang w:val="en-GB"/>
        </w:rPr>
        <w:t xml:space="preserve">t is this complexity that gives way to </w:t>
      </w:r>
      <w:r w:rsidR="009236D1">
        <w:rPr>
          <w:rFonts w:ascii="Arial Narrow" w:eastAsia="Arial" w:hAnsi="Arial Narrow" w:cs="Arial"/>
          <w:lang w:val="en-GB"/>
        </w:rPr>
        <w:t>the erosion of the limits between domestic security and external defence.</w:t>
      </w:r>
      <w:r w:rsidR="00D851A8">
        <w:rPr>
          <w:rFonts w:ascii="Arial Narrow" w:eastAsia="Arial" w:hAnsi="Arial Narrow" w:cs="Arial"/>
          <w:lang w:val="en-GB"/>
        </w:rPr>
        <w:t xml:space="preserve"> </w:t>
      </w:r>
      <w:r w:rsidR="005539D0">
        <w:rPr>
          <w:rFonts w:ascii="Arial Narrow" w:eastAsia="Arial" w:hAnsi="Arial Narrow" w:cs="Arial"/>
          <w:lang w:val="en-GB"/>
        </w:rPr>
        <w:t xml:space="preserve">This juxtaposition is </w:t>
      </w:r>
      <w:r w:rsidR="001F75B1">
        <w:rPr>
          <w:rFonts w:ascii="Arial Narrow" w:eastAsia="Arial" w:hAnsi="Arial Narrow" w:cs="Arial"/>
          <w:lang w:val="en-GB"/>
        </w:rPr>
        <w:t xml:space="preserve">especially prominent in countries such as Peru and Colombia, where internal conflicts </w:t>
      </w:r>
      <w:r w:rsidR="00CF6D4B">
        <w:rPr>
          <w:rFonts w:ascii="Arial Narrow" w:eastAsia="Arial" w:hAnsi="Arial Narrow" w:cs="Arial"/>
          <w:lang w:val="en-GB"/>
        </w:rPr>
        <w:t xml:space="preserve">prolonged for decades </w:t>
      </w:r>
      <w:r w:rsidR="003F04EF">
        <w:rPr>
          <w:rFonts w:ascii="Arial Narrow" w:eastAsia="Arial" w:hAnsi="Arial Narrow" w:cs="Arial"/>
          <w:lang w:val="en-GB"/>
        </w:rPr>
        <w:t xml:space="preserve">have led </w:t>
      </w:r>
      <w:r w:rsidR="00B503EE">
        <w:rPr>
          <w:rFonts w:ascii="Arial Narrow" w:eastAsia="Arial" w:hAnsi="Arial Narrow" w:cs="Arial"/>
          <w:lang w:val="en-GB"/>
        </w:rPr>
        <w:t>armed groups like Shining Path and the FARC to establish connections with coca cultivation</w:t>
      </w:r>
      <w:r w:rsidR="009C2A09">
        <w:rPr>
          <w:rFonts w:ascii="Arial Narrow" w:eastAsia="Arial" w:hAnsi="Arial Narrow" w:cs="Arial"/>
          <w:lang w:val="en-GB"/>
        </w:rPr>
        <w:t xml:space="preserve"> and trafficking,</w:t>
      </w:r>
      <w:r w:rsidR="00B503EE">
        <w:rPr>
          <w:rFonts w:ascii="Arial Narrow" w:eastAsia="Arial" w:hAnsi="Arial Narrow" w:cs="Arial"/>
          <w:lang w:val="en-GB"/>
        </w:rPr>
        <w:t xml:space="preserve"> </w:t>
      </w:r>
      <w:r w:rsidR="00AA586B">
        <w:rPr>
          <w:rFonts w:ascii="Arial Narrow" w:eastAsia="Arial" w:hAnsi="Arial Narrow" w:cs="Arial"/>
          <w:lang w:val="en-GB"/>
        </w:rPr>
        <w:t>and occupy territories now classified as transit routes.</w:t>
      </w:r>
      <w:r w:rsidR="00023EDC">
        <w:rPr>
          <w:rFonts w:ascii="Arial Narrow" w:eastAsia="Arial" w:hAnsi="Arial Narrow" w:cs="Arial"/>
          <w:lang w:val="en-GB"/>
        </w:rPr>
        <w:t xml:space="preserve"> These same areas have thus been the target of constant </w:t>
      </w:r>
      <w:r w:rsidR="00172A22">
        <w:rPr>
          <w:rFonts w:ascii="Arial Narrow" w:eastAsia="Arial" w:hAnsi="Arial Narrow" w:cs="Arial"/>
          <w:lang w:val="en-GB"/>
        </w:rPr>
        <w:t xml:space="preserve">military presence, which in turn only helped to escalate the conflict and </w:t>
      </w:r>
      <w:r w:rsidR="009D718F">
        <w:rPr>
          <w:rFonts w:ascii="Arial Narrow" w:eastAsia="Arial" w:hAnsi="Arial Narrow" w:cs="Arial"/>
          <w:lang w:val="en-GB"/>
        </w:rPr>
        <w:t xml:space="preserve">resulted in serious human rights violations for the people of the rural </w:t>
      </w:r>
      <w:r w:rsidR="003D2AF8">
        <w:rPr>
          <w:rFonts w:ascii="Arial Narrow" w:eastAsia="Arial" w:hAnsi="Arial Narrow" w:cs="Arial"/>
          <w:lang w:val="en-GB"/>
        </w:rPr>
        <w:t xml:space="preserve">and indigenous </w:t>
      </w:r>
      <w:r w:rsidR="009D718F">
        <w:rPr>
          <w:rFonts w:ascii="Arial Narrow" w:eastAsia="Arial" w:hAnsi="Arial Narrow" w:cs="Arial"/>
          <w:lang w:val="en-GB"/>
        </w:rPr>
        <w:t xml:space="preserve">communities set in these territories. </w:t>
      </w:r>
    </w:p>
    <w:p w14:paraId="2821FAC1" w14:textId="76F1A76E" w:rsidR="00D851A8" w:rsidRPr="00FA6C18" w:rsidRDefault="00CF637D" w:rsidP="005B7FE1">
      <w:pPr>
        <w:jc w:val="both"/>
        <w:rPr>
          <w:rFonts w:ascii="Arial Narrow" w:eastAsia="Arial" w:hAnsi="Arial Narrow" w:cs="Arial"/>
          <w:lang w:val="en-GB"/>
        </w:rPr>
      </w:pPr>
      <w:r>
        <w:rPr>
          <w:rFonts w:ascii="Arial Narrow" w:eastAsia="Arial" w:hAnsi="Arial Narrow" w:cs="Arial"/>
          <w:lang w:val="en-GB"/>
        </w:rPr>
        <w:t xml:space="preserve">Even without </w:t>
      </w:r>
      <w:r w:rsidR="00354936">
        <w:rPr>
          <w:rFonts w:ascii="Arial Narrow" w:eastAsia="Arial" w:hAnsi="Arial Narrow" w:cs="Arial"/>
          <w:lang w:val="en-GB"/>
        </w:rPr>
        <w:t xml:space="preserve">precise certainties about what risks these </w:t>
      </w:r>
      <w:r w:rsidR="005C6B54">
        <w:rPr>
          <w:rFonts w:ascii="Arial Narrow" w:eastAsia="Arial" w:hAnsi="Arial Narrow" w:cs="Arial"/>
          <w:lang w:val="en-GB"/>
        </w:rPr>
        <w:t xml:space="preserve">‘narco-terrorist </w:t>
      </w:r>
      <w:r w:rsidR="00354936">
        <w:rPr>
          <w:rFonts w:ascii="Arial Narrow" w:eastAsia="Arial" w:hAnsi="Arial Narrow" w:cs="Arial"/>
          <w:lang w:val="en-GB"/>
        </w:rPr>
        <w:t>threats</w:t>
      </w:r>
      <w:r w:rsidR="005C6B54">
        <w:rPr>
          <w:rFonts w:ascii="Arial Narrow" w:eastAsia="Arial" w:hAnsi="Arial Narrow" w:cs="Arial"/>
          <w:lang w:val="en-GB"/>
        </w:rPr>
        <w:t>’</w:t>
      </w:r>
      <w:r w:rsidR="00354936">
        <w:rPr>
          <w:rFonts w:ascii="Arial Narrow" w:eastAsia="Arial" w:hAnsi="Arial Narrow" w:cs="Arial"/>
          <w:lang w:val="en-GB"/>
        </w:rPr>
        <w:t xml:space="preserve"> pose to the security of the citizens, </w:t>
      </w:r>
      <w:r w:rsidR="00812A86">
        <w:rPr>
          <w:rFonts w:ascii="Arial Narrow" w:eastAsia="Arial" w:hAnsi="Arial Narrow" w:cs="Arial"/>
          <w:lang w:val="en-GB"/>
        </w:rPr>
        <w:t xml:space="preserve">many </w:t>
      </w:r>
      <w:r w:rsidR="00354936">
        <w:rPr>
          <w:rFonts w:ascii="Arial Narrow" w:eastAsia="Arial" w:hAnsi="Arial Narrow" w:cs="Arial"/>
          <w:lang w:val="en-GB"/>
        </w:rPr>
        <w:t>countries</w:t>
      </w:r>
      <w:r w:rsidR="00C66730">
        <w:rPr>
          <w:rFonts w:ascii="Arial Narrow" w:eastAsia="Arial" w:hAnsi="Arial Narrow" w:cs="Arial"/>
          <w:lang w:val="en-GB"/>
        </w:rPr>
        <w:t xml:space="preserve"> like Brazil, Peru and Argentina</w:t>
      </w:r>
      <w:r w:rsidR="00E42A20">
        <w:rPr>
          <w:rStyle w:val="FootnoteReference"/>
          <w:rFonts w:ascii="Arial Narrow" w:eastAsia="Arial" w:hAnsi="Arial Narrow" w:cs="Arial"/>
          <w:lang w:val="en-GB"/>
        </w:rPr>
        <w:footnoteReference w:id="9"/>
      </w:r>
      <w:r w:rsidR="00354936">
        <w:rPr>
          <w:rFonts w:ascii="Arial Narrow" w:eastAsia="Arial" w:hAnsi="Arial Narrow" w:cs="Arial"/>
          <w:lang w:val="en-GB"/>
        </w:rPr>
        <w:t xml:space="preserve"> have </w:t>
      </w:r>
      <w:r w:rsidR="00244CA3">
        <w:rPr>
          <w:rFonts w:ascii="Arial Narrow" w:eastAsia="Arial" w:hAnsi="Arial Narrow" w:cs="Arial"/>
          <w:lang w:val="en-GB"/>
        </w:rPr>
        <w:t xml:space="preserve">adopted </w:t>
      </w:r>
      <w:r w:rsidR="003E58F6">
        <w:rPr>
          <w:rFonts w:ascii="Arial Narrow" w:eastAsia="Arial" w:hAnsi="Arial Narrow" w:cs="Arial"/>
          <w:lang w:val="en-GB"/>
        </w:rPr>
        <w:t xml:space="preserve">new </w:t>
      </w:r>
      <w:r w:rsidR="00244CA3">
        <w:rPr>
          <w:rFonts w:ascii="Arial Narrow" w:eastAsia="Arial" w:hAnsi="Arial Narrow" w:cs="Arial"/>
          <w:lang w:val="en-GB"/>
        </w:rPr>
        <w:t>legislation</w:t>
      </w:r>
      <w:r w:rsidR="00DA02DF">
        <w:rPr>
          <w:rFonts w:ascii="Arial Narrow" w:eastAsia="Arial" w:hAnsi="Arial Narrow" w:cs="Arial"/>
          <w:lang w:val="en-GB"/>
        </w:rPr>
        <w:t xml:space="preserve"> </w:t>
      </w:r>
      <w:r w:rsidR="00715DD6">
        <w:rPr>
          <w:rFonts w:ascii="Arial Narrow" w:eastAsia="Arial" w:hAnsi="Arial Narrow" w:cs="Arial"/>
          <w:lang w:val="en-GB"/>
        </w:rPr>
        <w:t>that allow</w:t>
      </w:r>
      <w:r w:rsidR="00000769">
        <w:rPr>
          <w:rFonts w:ascii="Arial Narrow" w:eastAsia="Arial" w:hAnsi="Arial Narrow" w:cs="Arial"/>
          <w:lang w:val="en-GB"/>
        </w:rPr>
        <w:t>s</w:t>
      </w:r>
      <w:r w:rsidR="00715DD6">
        <w:rPr>
          <w:rFonts w:ascii="Arial Narrow" w:eastAsia="Arial" w:hAnsi="Arial Narrow" w:cs="Arial"/>
          <w:lang w:val="en-GB"/>
        </w:rPr>
        <w:t xml:space="preserve"> the military to take down aircrafts suspected to be trafficking illicit drugs. </w:t>
      </w:r>
      <w:r w:rsidR="001B2545">
        <w:rPr>
          <w:rFonts w:ascii="Arial Narrow" w:eastAsia="Arial" w:hAnsi="Arial Narrow" w:cs="Arial"/>
          <w:lang w:val="en-GB"/>
        </w:rPr>
        <w:t>The</w:t>
      </w:r>
      <w:r w:rsidR="00715DD6">
        <w:rPr>
          <w:rFonts w:ascii="Arial Narrow" w:eastAsia="Arial" w:hAnsi="Arial Narrow" w:cs="Arial"/>
          <w:lang w:val="en-GB"/>
        </w:rPr>
        <w:t>s</w:t>
      </w:r>
      <w:r w:rsidR="001B2545">
        <w:rPr>
          <w:rFonts w:ascii="Arial Narrow" w:eastAsia="Arial" w:hAnsi="Arial Narrow" w:cs="Arial"/>
          <w:lang w:val="en-GB"/>
        </w:rPr>
        <w:t>e</w:t>
      </w:r>
      <w:r w:rsidR="00715DD6">
        <w:rPr>
          <w:rFonts w:ascii="Arial Narrow" w:eastAsia="Arial" w:hAnsi="Arial Narrow" w:cs="Arial"/>
          <w:lang w:val="en-GB"/>
        </w:rPr>
        <w:t xml:space="preserve"> </w:t>
      </w:r>
      <w:r w:rsidR="00000769">
        <w:rPr>
          <w:rFonts w:ascii="Arial Narrow" w:eastAsia="Arial" w:hAnsi="Arial Narrow" w:cs="Arial"/>
          <w:lang w:val="en-GB"/>
        </w:rPr>
        <w:t>potentially lethal regulations are</w:t>
      </w:r>
      <w:r w:rsidR="00715DD6">
        <w:rPr>
          <w:rFonts w:ascii="Arial Narrow" w:eastAsia="Arial" w:hAnsi="Arial Narrow" w:cs="Arial"/>
          <w:lang w:val="en-GB"/>
        </w:rPr>
        <w:t xml:space="preserve"> a blunt violation of the right to </w:t>
      </w:r>
      <w:r w:rsidR="00630E78">
        <w:rPr>
          <w:rFonts w:ascii="Arial Narrow" w:eastAsia="Arial" w:hAnsi="Arial Narrow" w:cs="Arial"/>
          <w:lang w:val="en-GB"/>
        </w:rPr>
        <w:t>life</w:t>
      </w:r>
      <w:r w:rsidR="004722F3">
        <w:rPr>
          <w:rFonts w:ascii="Arial Narrow" w:eastAsia="Arial" w:hAnsi="Arial Narrow" w:cs="Arial"/>
          <w:lang w:val="en-GB"/>
        </w:rPr>
        <w:t xml:space="preserve"> and to </w:t>
      </w:r>
      <w:r w:rsidR="00715DD6">
        <w:rPr>
          <w:rFonts w:ascii="Arial Narrow" w:eastAsia="Arial" w:hAnsi="Arial Narrow" w:cs="Arial"/>
          <w:lang w:val="en-GB"/>
        </w:rPr>
        <w:t>a fair trial</w:t>
      </w:r>
      <w:r w:rsidR="00886146">
        <w:rPr>
          <w:rStyle w:val="FootnoteReference"/>
          <w:rFonts w:ascii="Arial Narrow" w:eastAsia="Arial" w:hAnsi="Arial Narrow" w:cs="Arial"/>
          <w:lang w:val="en-GB"/>
        </w:rPr>
        <w:footnoteReference w:id="10"/>
      </w:r>
      <w:r w:rsidR="00630E78">
        <w:rPr>
          <w:rFonts w:ascii="Arial Narrow" w:eastAsia="Arial" w:hAnsi="Arial Narrow" w:cs="Arial"/>
          <w:lang w:val="en-GB"/>
        </w:rPr>
        <w:t>,</w:t>
      </w:r>
      <w:r w:rsidR="00715DD6">
        <w:rPr>
          <w:rFonts w:ascii="Arial Narrow" w:eastAsia="Arial" w:hAnsi="Arial Narrow" w:cs="Arial"/>
          <w:lang w:val="en-GB"/>
        </w:rPr>
        <w:t xml:space="preserve"> and </w:t>
      </w:r>
      <w:r w:rsidR="002C65F3">
        <w:rPr>
          <w:rFonts w:ascii="Arial Narrow" w:eastAsia="Arial" w:hAnsi="Arial Narrow" w:cs="Arial"/>
          <w:lang w:val="en-GB"/>
        </w:rPr>
        <w:t>constitute</w:t>
      </w:r>
      <w:r w:rsidR="006E6AF2">
        <w:rPr>
          <w:rFonts w:ascii="Arial Narrow" w:eastAsia="Arial" w:hAnsi="Arial Narrow" w:cs="Arial"/>
          <w:lang w:val="en-GB"/>
        </w:rPr>
        <w:t xml:space="preserve"> a serious preoccupation for human rights groups across the region. </w:t>
      </w:r>
    </w:p>
    <w:p w14:paraId="3A9D8A9E" w14:textId="77777777" w:rsidR="00B51588" w:rsidRPr="006653C1" w:rsidRDefault="00B51588" w:rsidP="007627BB">
      <w:pPr>
        <w:jc w:val="both"/>
        <w:rPr>
          <w:rFonts w:ascii="Arial Narrow" w:hAnsi="Arial Narrow"/>
          <w:b/>
          <w:i/>
          <w:lang w:val="en-GB"/>
        </w:rPr>
      </w:pPr>
      <w:r w:rsidRPr="006653C1">
        <w:rPr>
          <w:rFonts w:ascii="Arial Narrow" w:hAnsi="Arial Narrow"/>
          <w:b/>
          <w:i/>
          <w:lang w:val="en-GB"/>
        </w:rPr>
        <w:t xml:space="preserve">Use of military </w:t>
      </w:r>
      <w:r w:rsidR="00694823" w:rsidRPr="006653C1">
        <w:rPr>
          <w:rFonts w:ascii="Arial Narrow" w:hAnsi="Arial Narrow"/>
          <w:b/>
          <w:i/>
          <w:lang w:val="en-GB"/>
        </w:rPr>
        <w:t>equipment</w:t>
      </w:r>
      <w:r w:rsidRPr="006653C1">
        <w:rPr>
          <w:rFonts w:ascii="Arial Narrow" w:hAnsi="Arial Narrow"/>
          <w:b/>
          <w:i/>
          <w:lang w:val="en-GB"/>
        </w:rPr>
        <w:t xml:space="preserve"> for drug control operations (paragraph 3.m)</w:t>
      </w:r>
    </w:p>
    <w:p w14:paraId="48DB9455" w14:textId="77777777" w:rsidR="00AE3D4B" w:rsidRDefault="00AE3D4B" w:rsidP="00926816">
      <w:pPr>
        <w:jc w:val="both"/>
        <w:rPr>
          <w:rFonts w:ascii="Arial Narrow" w:hAnsi="Arial Narrow"/>
          <w:lang w:val="en-GB"/>
        </w:rPr>
      </w:pPr>
      <w:r w:rsidRPr="00BE684F">
        <w:rPr>
          <w:rFonts w:ascii="Arial Narrow" w:hAnsi="Arial Narrow"/>
          <w:lang w:val="en-GB"/>
        </w:rPr>
        <w:t xml:space="preserve">The </w:t>
      </w:r>
      <w:r w:rsidR="00BE684F" w:rsidRPr="00BE684F">
        <w:rPr>
          <w:rFonts w:ascii="Arial Narrow" w:hAnsi="Arial Narrow"/>
          <w:lang w:val="en-GB"/>
        </w:rPr>
        <w:t>militarization</w:t>
      </w:r>
      <w:r w:rsidR="00BE684F">
        <w:rPr>
          <w:rFonts w:ascii="Arial Narrow" w:hAnsi="Arial Narrow"/>
          <w:lang w:val="en-GB"/>
        </w:rPr>
        <w:t xml:space="preserve"> previously described has called for an important amount of equipment and weaponry for Armed Forces and civilian law enforcement agencies. According to data compiled by the Security Assistance Monitor</w:t>
      </w:r>
      <w:r w:rsidR="008B57C5">
        <w:rPr>
          <w:rStyle w:val="FootnoteReference"/>
          <w:rFonts w:ascii="Arial Narrow" w:hAnsi="Arial Narrow"/>
          <w:lang w:val="en-GB"/>
        </w:rPr>
        <w:footnoteReference w:id="11"/>
      </w:r>
      <w:r w:rsidR="00BE684F">
        <w:rPr>
          <w:rFonts w:ascii="Arial Narrow" w:hAnsi="Arial Narrow"/>
          <w:lang w:val="en-GB"/>
        </w:rPr>
        <w:t>, between 2009 and 2015 the United States</w:t>
      </w:r>
      <w:r w:rsidR="00714522">
        <w:rPr>
          <w:rFonts w:ascii="Arial Narrow" w:hAnsi="Arial Narrow"/>
          <w:lang w:val="en-GB"/>
        </w:rPr>
        <w:t xml:space="preserve"> alone</w:t>
      </w:r>
      <w:r w:rsidR="00BE684F">
        <w:rPr>
          <w:rFonts w:ascii="Arial Narrow" w:hAnsi="Arial Narrow"/>
          <w:lang w:val="en-GB"/>
        </w:rPr>
        <w:t xml:space="preserve"> sold military equipment and guns to Latin American countries for a total value of over </w:t>
      </w:r>
      <w:r w:rsidR="00BD00A4">
        <w:rPr>
          <w:rFonts w:ascii="Arial Narrow" w:hAnsi="Arial Narrow"/>
          <w:lang w:val="en-GB"/>
        </w:rPr>
        <w:t xml:space="preserve">5 million dollars, most of which went to Mexico and Colombia. </w:t>
      </w:r>
      <w:r w:rsidR="008B2E36">
        <w:rPr>
          <w:rFonts w:ascii="Arial Narrow" w:hAnsi="Arial Narrow"/>
          <w:lang w:val="en-GB"/>
        </w:rPr>
        <w:t xml:space="preserve">In many cases these sales were authorized and made effective on the grounds of “combating drug trafficking” and other </w:t>
      </w:r>
      <w:r w:rsidR="00AF1C7C">
        <w:rPr>
          <w:rFonts w:ascii="Arial Narrow" w:hAnsi="Arial Narrow"/>
          <w:lang w:val="en-GB"/>
        </w:rPr>
        <w:t xml:space="preserve">cross-border crimes. </w:t>
      </w:r>
      <w:r w:rsidR="00A97766">
        <w:rPr>
          <w:rFonts w:ascii="Arial Narrow" w:hAnsi="Arial Narrow"/>
          <w:lang w:val="en-GB"/>
        </w:rPr>
        <w:t xml:space="preserve">Being part of a region that has some of the highest homicide rates in the world, </w:t>
      </w:r>
      <w:r w:rsidR="007F3BFD">
        <w:rPr>
          <w:rFonts w:ascii="Arial Narrow" w:hAnsi="Arial Narrow"/>
          <w:lang w:val="en-GB"/>
        </w:rPr>
        <w:t xml:space="preserve">Latin American countries have dealt with gun proliferation and armed violence for decades, with grave consequences for human rights. </w:t>
      </w:r>
      <w:r w:rsidR="006C6685">
        <w:rPr>
          <w:rFonts w:ascii="Arial Narrow" w:hAnsi="Arial Narrow"/>
          <w:lang w:val="en-GB"/>
        </w:rPr>
        <w:t xml:space="preserve">Illegal trafficking of guns across borders is fostered by the acquisition of weapons that, while originally entered legally, easily slip into the illicit market and become part of the very problem these measures are intended to resolve. </w:t>
      </w:r>
      <w:r w:rsidR="00955F4D">
        <w:rPr>
          <w:rFonts w:ascii="Arial Narrow" w:hAnsi="Arial Narrow"/>
          <w:lang w:val="en-GB"/>
        </w:rPr>
        <w:t xml:space="preserve">Military equipment and heavy weaponry purchased on behalf of the “War on Drugs” undoubtedly represents a risk to aggravate the violence that </w:t>
      </w:r>
      <w:r w:rsidR="00EA439A">
        <w:rPr>
          <w:rFonts w:ascii="Arial Narrow" w:hAnsi="Arial Narrow"/>
          <w:lang w:val="en-GB"/>
        </w:rPr>
        <w:t>already affects the region and has historically impacted on vulnerable groups</w:t>
      </w:r>
      <w:r w:rsidR="00EA439A" w:rsidRPr="00EA439A">
        <w:rPr>
          <w:rFonts w:ascii="Arial Narrow" w:hAnsi="Arial Narrow"/>
          <w:lang w:val="en-GB"/>
        </w:rPr>
        <w:t xml:space="preserve"> </w:t>
      </w:r>
      <w:r w:rsidR="00EA439A">
        <w:rPr>
          <w:rFonts w:ascii="Arial Narrow" w:hAnsi="Arial Narrow"/>
          <w:lang w:val="en-GB"/>
        </w:rPr>
        <w:t xml:space="preserve">in a disproportionate way. </w:t>
      </w:r>
    </w:p>
    <w:p w14:paraId="2AD65EEA" w14:textId="77777777" w:rsidR="00DE4AB3" w:rsidRPr="00BE684F" w:rsidRDefault="00DE4AB3" w:rsidP="00926816">
      <w:pPr>
        <w:jc w:val="both"/>
        <w:rPr>
          <w:rFonts w:ascii="Arial Narrow" w:hAnsi="Arial Narrow"/>
          <w:lang w:val="en-GB"/>
        </w:rPr>
      </w:pPr>
    </w:p>
    <w:p w14:paraId="7D040F45" w14:textId="77777777" w:rsidR="007627BB" w:rsidRPr="00C665D3" w:rsidRDefault="00AC7926" w:rsidP="00FD01C4">
      <w:pPr>
        <w:pStyle w:val="ListParagraph"/>
        <w:numPr>
          <w:ilvl w:val="0"/>
          <w:numId w:val="2"/>
        </w:numPr>
        <w:jc w:val="both"/>
        <w:rPr>
          <w:rFonts w:ascii="Arial Narrow" w:hAnsi="Arial Narrow"/>
          <w:i/>
          <w:lang w:val="en-GB"/>
        </w:rPr>
      </w:pPr>
      <w:r w:rsidRPr="00C665D3">
        <w:rPr>
          <w:rFonts w:ascii="Arial Narrow" w:hAnsi="Arial Narrow"/>
          <w:b/>
          <w:lang w:val="en-GB"/>
        </w:rPr>
        <w:t xml:space="preserve">SECTION 4: </w:t>
      </w:r>
      <w:r w:rsidR="007627BB" w:rsidRPr="00C665D3">
        <w:rPr>
          <w:rFonts w:ascii="Arial Narrow" w:hAnsi="Arial Narrow"/>
          <w:b/>
          <w:lang w:val="en-GB"/>
        </w:rPr>
        <w:t>Operational recommendations on cross-cutting issues: drugs and human rights, youth, children, women and communities</w:t>
      </w:r>
      <w:r w:rsidR="00C92933" w:rsidRPr="00C665D3">
        <w:rPr>
          <w:rFonts w:ascii="Arial Narrow" w:hAnsi="Arial Narrow"/>
          <w:b/>
          <w:lang w:val="en-GB"/>
        </w:rPr>
        <w:t xml:space="preserve"> </w:t>
      </w:r>
    </w:p>
    <w:p w14:paraId="1FCAC939" w14:textId="1D0C6FBC" w:rsidR="007627BB" w:rsidRPr="00C665D3" w:rsidRDefault="00E31633" w:rsidP="007627BB">
      <w:pPr>
        <w:jc w:val="both"/>
        <w:rPr>
          <w:rFonts w:ascii="Arial Narrow" w:hAnsi="Arial Narrow"/>
          <w:lang w:val="en-GB"/>
        </w:rPr>
      </w:pPr>
      <w:r w:rsidRPr="000E08E7">
        <w:rPr>
          <w:rFonts w:ascii="Arial Narrow" w:hAnsi="Arial Narrow"/>
          <w:lang w:val="en-GB"/>
        </w:rPr>
        <w:t xml:space="preserve">Taking into consideration the </w:t>
      </w:r>
      <w:r w:rsidR="006B190F" w:rsidRPr="000E08E7">
        <w:rPr>
          <w:rFonts w:ascii="Arial Narrow" w:hAnsi="Arial Narrow"/>
          <w:lang w:val="en-GB"/>
        </w:rPr>
        <w:t xml:space="preserve">current </w:t>
      </w:r>
      <w:r w:rsidR="00205E0C">
        <w:rPr>
          <w:rFonts w:ascii="Arial Narrow" w:hAnsi="Arial Narrow"/>
          <w:lang w:val="en-GB"/>
        </w:rPr>
        <w:t xml:space="preserve">overcrowding of most of Latin American countries’ prisons and the inhumane </w:t>
      </w:r>
      <w:r w:rsidR="004A2F52">
        <w:rPr>
          <w:rFonts w:ascii="Arial Narrow" w:hAnsi="Arial Narrow"/>
          <w:lang w:val="en-GB"/>
        </w:rPr>
        <w:t>conditions</w:t>
      </w:r>
      <w:r w:rsidRPr="000E08E7">
        <w:rPr>
          <w:rFonts w:ascii="Arial Narrow" w:hAnsi="Arial Narrow"/>
          <w:lang w:val="en-GB"/>
        </w:rPr>
        <w:t xml:space="preserve"> </w:t>
      </w:r>
      <w:r w:rsidR="00205E0C">
        <w:rPr>
          <w:rFonts w:ascii="Arial Narrow" w:hAnsi="Arial Narrow"/>
          <w:lang w:val="en-GB"/>
        </w:rPr>
        <w:t>in which the</w:t>
      </w:r>
      <w:r w:rsidR="00A77D68" w:rsidRPr="000E08E7">
        <w:rPr>
          <w:rFonts w:ascii="Arial Narrow" w:hAnsi="Arial Narrow"/>
          <w:lang w:val="en-GB"/>
        </w:rPr>
        <w:t xml:space="preserve"> prison population</w:t>
      </w:r>
      <w:r w:rsidR="00205E0C">
        <w:rPr>
          <w:rFonts w:ascii="Arial Narrow" w:hAnsi="Arial Narrow"/>
          <w:lang w:val="en-GB"/>
        </w:rPr>
        <w:t xml:space="preserve"> lives</w:t>
      </w:r>
      <w:r w:rsidR="0053776E">
        <w:rPr>
          <w:rFonts w:ascii="Arial Narrow" w:hAnsi="Arial Narrow"/>
          <w:lang w:val="en-GB"/>
        </w:rPr>
        <w:t>,</w:t>
      </w:r>
      <w:r w:rsidRPr="000E08E7">
        <w:rPr>
          <w:rFonts w:ascii="Arial Narrow" w:hAnsi="Arial Narrow"/>
          <w:lang w:val="en-GB"/>
        </w:rPr>
        <w:t xml:space="preserve"> </w:t>
      </w:r>
      <w:r w:rsidR="004722F3">
        <w:rPr>
          <w:rFonts w:ascii="Arial Narrow" w:hAnsi="Arial Narrow"/>
          <w:lang w:val="en-GB"/>
        </w:rPr>
        <w:t>we will focus our contribution</w:t>
      </w:r>
      <w:r w:rsidRPr="000E08E7">
        <w:rPr>
          <w:rFonts w:ascii="Arial Narrow" w:hAnsi="Arial Narrow"/>
          <w:lang w:val="en-GB"/>
        </w:rPr>
        <w:t xml:space="preserve"> on</w:t>
      </w:r>
      <w:r w:rsidR="006A035B">
        <w:rPr>
          <w:rFonts w:ascii="Arial Narrow" w:hAnsi="Arial Narrow"/>
          <w:lang w:val="en-GB"/>
        </w:rPr>
        <w:t xml:space="preserve"> two specific problems: on one hand,</w:t>
      </w:r>
      <w:r w:rsidR="00BB14BB" w:rsidRPr="000E08E7">
        <w:rPr>
          <w:rFonts w:ascii="Arial Narrow" w:hAnsi="Arial Narrow"/>
          <w:lang w:val="en-GB"/>
        </w:rPr>
        <w:t xml:space="preserve"> </w:t>
      </w:r>
      <w:r w:rsidR="00921358" w:rsidRPr="000E08E7">
        <w:rPr>
          <w:rFonts w:ascii="Arial Narrow" w:hAnsi="Arial Narrow"/>
          <w:lang w:val="en-GB"/>
        </w:rPr>
        <w:t>the overuse of pre-trial detention for drug-related crimes</w:t>
      </w:r>
      <w:r w:rsidR="00921358" w:rsidRPr="00921358">
        <w:rPr>
          <w:rFonts w:ascii="Arial Narrow" w:hAnsi="Arial Narrow"/>
          <w:lang w:val="en-GB"/>
        </w:rPr>
        <w:t xml:space="preserve"> </w:t>
      </w:r>
      <w:r w:rsidR="006A035B">
        <w:rPr>
          <w:rFonts w:ascii="Arial Narrow" w:hAnsi="Arial Narrow"/>
          <w:lang w:val="en-GB"/>
        </w:rPr>
        <w:t>and, on the other hand,</w:t>
      </w:r>
      <w:r w:rsidRPr="000E08E7">
        <w:rPr>
          <w:rFonts w:ascii="Arial Narrow" w:hAnsi="Arial Narrow"/>
          <w:lang w:val="en-GB"/>
        </w:rPr>
        <w:t xml:space="preserve"> </w:t>
      </w:r>
      <w:r w:rsidR="00921358" w:rsidRPr="000E08E7">
        <w:rPr>
          <w:rFonts w:ascii="Arial Narrow" w:hAnsi="Arial Narrow"/>
          <w:lang w:val="en-GB"/>
        </w:rPr>
        <w:t xml:space="preserve">the extension of arbitrary arrests </w:t>
      </w:r>
      <w:r w:rsidR="00EC33B8">
        <w:rPr>
          <w:rFonts w:ascii="Arial Narrow" w:hAnsi="Arial Narrow"/>
          <w:lang w:val="en-GB"/>
        </w:rPr>
        <w:t>-</w:t>
      </w:r>
      <w:r w:rsidR="00561D97">
        <w:rPr>
          <w:rFonts w:ascii="Arial Narrow" w:hAnsi="Arial Narrow"/>
          <w:lang w:val="en-GB"/>
        </w:rPr>
        <w:t xml:space="preserve">especially </w:t>
      </w:r>
      <w:r w:rsidR="00921358" w:rsidRPr="000E08E7">
        <w:rPr>
          <w:rFonts w:ascii="Arial Narrow" w:hAnsi="Arial Narrow"/>
          <w:lang w:val="en-GB"/>
        </w:rPr>
        <w:t xml:space="preserve">of </w:t>
      </w:r>
      <w:r w:rsidR="0096480B">
        <w:rPr>
          <w:rFonts w:ascii="Arial Narrow" w:hAnsi="Arial Narrow"/>
          <w:lang w:val="en-GB"/>
        </w:rPr>
        <w:t xml:space="preserve">young people, </w:t>
      </w:r>
      <w:r w:rsidR="00E728E7">
        <w:rPr>
          <w:rFonts w:ascii="Arial Narrow" w:hAnsi="Arial Narrow"/>
          <w:lang w:val="en-GB"/>
        </w:rPr>
        <w:t xml:space="preserve">drug </w:t>
      </w:r>
      <w:r w:rsidR="00921358" w:rsidRPr="000E08E7">
        <w:rPr>
          <w:rFonts w:ascii="Arial Narrow" w:hAnsi="Arial Narrow"/>
          <w:lang w:val="en-GB"/>
        </w:rPr>
        <w:t>user</w:t>
      </w:r>
      <w:r w:rsidR="00921358">
        <w:rPr>
          <w:rFonts w:ascii="Arial Narrow" w:hAnsi="Arial Narrow"/>
          <w:lang w:val="en-GB"/>
        </w:rPr>
        <w:t>s and small actors in the chain</w:t>
      </w:r>
      <w:r w:rsidR="0086783E" w:rsidRPr="000E08E7">
        <w:rPr>
          <w:rFonts w:ascii="Arial Narrow" w:hAnsi="Arial Narrow"/>
          <w:lang w:val="en-GB"/>
        </w:rPr>
        <w:t>.</w:t>
      </w:r>
      <w:r w:rsidR="004722F3">
        <w:rPr>
          <w:rFonts w:ascii="Arial Narrow" w:hAnsi="Arial Narrow"/>
          <w:lang w:val="en-GB"/>
        </w:rPr>
        <w:t xml:space="preserve"> While human rights concerns associated with drug policy are more diverse, including the proportionality of sentences, criminalization of personal consumption, the incarceration </w:t>
      </w:r>
      <w:r w:rsidR="00F80FD1">
        <w:rPr>
          <w:rFonts w:ascii="Arial Narrow" w:hAnsi="Arial Narrow"/>
          <w:lang w:val="en-GB"/>
        </w:rPr>
        <w:t>of women for low-level offences or</w:t>
      </w:r>
      <w:r w:rsidR="004722F3">
        <w:rPr>
          <w:rFonts w:ascii="Arial Narrow" w:hAnsi="Arial Narrow"/>
          <w:lang w:val="en-GB"/>
        </w:rPr>
        <w:t xml:space="preserve"> the right to access to health of consumers</w:t>
      </w:r>
      <w:r w:rsidR="00F80FD1">
        <w:rPr>
          <w:rFonts w:ascii="Arial Narrow" w:hAnsi="Arial Narrow"/>
          <w:lang w:val="en-GB"/>
        </w:rPr>
        <w:t>,</w:t>
      </w:r>
      <w:r w:rsidR="004722F3">
        <w:rPr>
          <w:rFonts w:ascii="Arial Narrow" w:hAnsi="Arial Narrow"/>
          <w:lang w:val="en-GB"/>
        </w:rPr>
        <w:t xml:space="preserve"> we will address this two topics here and refer to our </w:t>
      </w:r>
      <w:r w:rsidR="00CF2534">
        <w:rPr>
          <w:rFonts w:ascii="Arial Narrow" w:hAnsi="Arial Narrow"/>
          <w:lang w:val="en-GB"/>
        </w:rPr>
        <w:t>previous work to cover the rest</w:t>
      </w:r>
      <w:r w:rsidR="004722F3">
        <w:rPr>
          <w:rStyle w:val="FootnoteReference"/>
          <w:rFonts w:ascii="Arial Narrow" w:hAnsi="Arial Narrow"/>
          <w:lang w:val="en-GB"/>
        </w:rPr>
        <w:footnoteReference w:id="12"/>
      </w:r>
      <w:r w:rsidR="00CF2534">
        <w:rPr>
          <w:rFonts w:ascii="Arial Narrow" w:hAnsi="Arial Narrow"/>
          <w:lang w:val="en-GB"/>
        </w:rPr>
        <w:t>.</w:t>
      </w:r>
      <w:r w:rsidR="004722F3">
        <w:rPr>
          <w:rFonts w:ascii="Arial Narrow" w:hAnsi="Arial Narrow"/>
          <w:lang w:val="en-GB"/>
        </w:rPr>
        <w:t xml:space="preserve"> </w:t>
      </w:r>
    </w:p>
    <w:p w14:paraId="41964CA0" w14:textId="77777777" w:rsidR="00911CB7" w:rsidRPr="00B1656B" w:rsidRDefault="0091694C" w:rsidP="00AC193C">
      <w:pPr>
        <w:jc w:val="both"/>
        <w:rPr>
          <w:rFonts w:ascii="Arial Narrow" w:hAnsi="Arial Narrow"/>
          <w:b/>
          <w:i/>
          <w:lang w:val="en-GB"/>
        </w:rPr>
      </w:pPr>
      <w:r w:rsidRPr="00B1656B">
        <w:rPr>
          <w:rFonts w:ascii="Arial Narrow" w:hAnsi="Arial Narrow"/>
          <w:b/>
          <w:i/>
          <w:lang w:val="en-GB"/>
        </w:rPr>
        <w:t>P</w:t>
      </w:r>
      <w:r w:rsidR="00C126A6" w:rsidRPr="00B1656B">
        <w:rPr>
          <w:rFonts w:ascii="Arial Narrow" w:hAnsi="Arial Narrow"/>
          <w:b/>
          <w:i/>
          <w:lang w:val="en-GB"/>
        </w:rPr>
        <w:t xml:space="preserve">re-trial detention </w:t>
      </w:r>
      <w:r w:rsidR="002152A0" w:rsidRPr="00B1656B">
        <w:rPr>
          <w:rFonts w:ascii="Arial Narrow" w:hAnsi="Arial Narrow"/>
          <w:b/>
          <w:i/>
          <w:lang w:val="en-GB"/>
        </w:rPr>
        <w:t>for drug-related crimes (paragraphs 4.b, 4.j and 4.m)</w:t>
      </w:r>
    </w:p>
    <w:p w14:paraId="7998DDEC" w14:textId="3106CB89" w:rsidR="00E52424" w:rsidRDefault="009D2D36" w:rsidP="00265E4B">
      <w:pPr>
        <w:jc w:val="both"/>
        <w:rPr>
          <w:rFonts w:ascii="Arial Narrow" w:hAnsi="Arial Narrow"/>
          <w:lang w:val="en-GB"/>
        </w:rPr>
      </w:pPr>
      <w:r>
        <w:rPr>
          <w:rFonts w:ascii="Arial Narrow" w:hAnsi="Arial Narrow"/>
          <w:lang w:val="en-GB"/>
        </w:rPr>
        <w:t xml:space="preserve">The right to be presumed innocent and liberty as a rule during the judicial process have both been affected by the overuse of pre-trial detention for drug-related practices. </w:t>
      </w:r>
      <w:r w:rsidR="00325A68">
        <w:rPr>
          <w:rFonts w:ascii="Arial Narrow" w:hAnsi="Arial Narrow"/>
          <w:lang w:val="en-GB"/>
        </w:rPr>
        <w:t xml:space="preserve">Countries like Brazil, Mexico and Peru enforce legislation that automatically places any person detained for drug-related offences in pre-trial detention </w:t>
      </w:r>
      <w:r w:rsidR="00B76E58">
        <w:rPr>
          <w:rFonts w:ascii="Arial Narrow" w:hAnsi="Arial Narrow"/>
          <w:lang w:val="en-GB"/>
        </w:rPr>
        <w:t xml:space="preserve">for the duration of </w:t>
      </w:r>
      <w:r w:rsidR="00325A68">
        <w:rPr>
          <w:rFonts w:ascii="Arial Narrow" w:hAnsi="Arial Narrow"/>
          <w:lang w:val="en-GB"/>
        </w:rPr>
        <w:t>the criminal case against them.</w:t>
      </w:r>
      <w:r w:rsidR="00B76E58">
        <w:rPr>
          <w:rFonts w:ascii="Arial Narrow" w:hAnsi="Arial Narrow"/>
          <w:lang w:val="en-GB"/>
        </w:rPr>
        <w:t xml:space="preserve"> </w:t>
      </w:r>
      <w:r w:rsidR="002925D4">
        <w:rPr>
          <w:rFonts w:ascii="Arial Narrow" w:hAnsi="Arial Narrow"/>
          <w:lang w:val="en-GB"/>
        </w:rPr>
        <w:t>Since the law makes preventive detention mandatory in this cases, t</w:t>
      </w:r>
      <w:r w:rsidR="00D20F38">
        <w:rPr>
          <w:rFonts w:ascii="Arial Narrow" w:hAnsi="Arial Narrow"/>
          <w:lang w:val="en-GB"/>
        </w:rPr>
        <w:t xml:space="preserve">his goes directly against </w:t>
      </w:r>
      <w:r w:rsidR="00EE5816">
        <w:rPr>
          <w:rFonts w:ascii="Arial Narrow" w:hAnsi="Arial Narrow"/>
          <w:lang w:val="en-GB"/>
        </w:rPr>
        <w:t xml:space="preserve">the evaluation of ‘procedural risks’ that are supposed to serve as the only grounds for its use. </w:t>
      </w:r>
      <w:r w:rsidR="001E115B">
        <w:rPr>
          <w:rFonts w:ascii="Arial Narrow" w:hAnsi="Arial Narrow"/>
          <w:lang w:val="en-GB"/>
        </w:rPr>
        <w:t xml:space="preserve">This has been declared contrary to the </w:t>
      </w:r>
      <w:r w:rsidR="00482B1D">
        <w:rPr>
          <w:rFonts w:ascii="Arial Narrow" w:hAnsi="Arial Narrow"/>
          <w:lang w:val="en-GB"/>
        </w:rPr>
        <w:t>I</w:t>
      </w:r>
      <w:r w:rsidR="001E115B">
        <w:rPr>
          <w:rFonts w:ascii="Arial Narrow" w:hAnsi="Arial Narrow"/>
          <w:lang w:val="en-GB"/>
        </w:rPr>
        <w:t>nter-</w:t>
      </w:r>
      <w:r w:rsidR="00482B1D">
        <w:rPr>
          <w:rFonts w:ascii="Arial Narrow" w:hAnsi="Arial Narrow"/>
          <w:lang w:val="en-GB"/>
        </w:rPr>
        <w:t>American</w:t>
      </w:r>
      <w:r w:rsidR="001E115B">
        <w:rPr>
          <w:rFonts w:ascii="Arial Narrow" w:hAnsi="Arial Narrow"/>
          <w:lang w:val="en-GB"/>
        </w:rPr>
        <w:t xml:space="preserve"> system of human rights by the Inter American Commission on Human Rights</w:t>
      </w:r>
      <w:r w:rsidR="007A4E56">
        <w:rPr>
          <w:rStyle w:val="FootnoteReference"/>
          <w:rFonts w:ascii="Arial Narrow" w:hAnsi="Arial Narrow"/>
          <w:lang w:val="en-GB"/>
        </w:rPr>
        <w:footnoteReference w:id="13"/>
      </w:r>
      <w:r w:rsidR="007A4E56">
        <w:rPr>
          <w:rFonts w:ascii="Arial Narrow" w:hAnsi="Arial Narrow"/>
          <w:lang w:val="en-GB"/>
        </w:rPr>
        <w:t xml:space="preserve">. </w:t>
      </w:r>
      <w:r w:rsidR="003011E1">
        <w:rPr>
          <w:rFonts w:ascii="Arial Narrow" w:hAnsi="Arial Narrow"/>
          <w:lang w:val="en-GB"/>
        </w:rPr>
        <w:t>According to the</w:t>
      </w:r>
      <w:r w:rsidR="001E115B">
        <w:rPr>
          <w:rFonts w:ascii="Arial Narrow" w:hAnsi="Arial Narrow"/>
          <w:lang w:val="en-GB"/>
        </w:rPr>
        <w:t xml:space="preserve"> IACHR</w:t>
      </w:r>
      <w:r w:rsidR="00DA0424">
        <w:rPr>
          <w:rStyle w:val="FootnoteReference"/>
          <w:rFonts w:ascii="Arial Narrow" w:hAnsi="Arial Narrow"/>
          <w:lang w:val="en-GB"/>
        </w:rPr>
        <w:footnoteReference w:id="14"/>
      </w:r>
      <w:r w:rsidR="003011E1">
        <w:rPr>
          <w:rFonts w:ascii="Arial Narrow" w:hAnsi="Arial Narrow"/>
          <w:lang w:val="en-GB"/>
        </w:rPr>
        <w:t xml:space="preserve">, </w:t>
      </w:r>
      <w:r w:rsidR="003848B4">
        <w:rPr>
          <w:rFonts w:ascii="Arial Narrow" w:hAnsi="Arial Narrow"/>
          <w:lang w:val="en-GB"/>
        </w:rPr>
        <w:t>the</w:t>
      </w:r>
      <w:r w:rsidR="009C2C92">
        <w:rPr>
          <w:rFonts w:ascii="Arial Narrow" w:hAnsi="Arial Narrow"/>
          <w:lang w:val="en-GB"/>
        </w:rPr>
        <w:t xml:space="preserve"> </w:t>
      </w:r>
      <w:r w:rsidR="00C92223">
        <w:rPr>
          <w:rFonts w:ascii="Arial Narrow" w:hAnsi="Arial Narrow"/>
          <w:lang w:val="en-GB"/>
        </w:rPr>
        <w:t>proportion</w:t>
      </w:r>
      <w:r w:rsidR="009C2C92">
        <w:rPr>
          <w:rFonts w:ascii="Arial Narrow" w:hAnsi="Arial Narrow"/>
          <w:lang w:val="en-GB"/>
        </w:rPr>
        <w:t xml:space="preserve"> of people </w:t>
      </w:r>
      <w:r w:rsidR="003007B0">
        <w:rPr>
          <w:rFonts w:ascii="Arial Narrow" w:hAnsi="Arial Narrow"/>
          <w:lang w:val="en-GB"/>
        </w:rPr>
        <w:t>in pre-trial detention in</w:t>
      </w:r>
      <w:r w:rsidR="009C2C92">
        <w:rPr>
          <w:rFonts w:ascii="Arial Narrow" w:hAnsi="Arial Narrow"/>
          <w:lang w:val="en-GB"/>
        </w:rPr>
        <w:t xml:space="preserve"> Latin America </w:t>
      </w:r>
      <w:r w:rsidR="003848B4">
        <w:rPr>
          <w:rFonts w:ascii="Arial Narrow" w:hAnsi="Arial Narrow"/>
          <w:lang w:val="en-GB"/>
        </w:rPr>
        <w:t>d</w:t>
      </w:r>
      <w:r w:rsidR="00091F68">
        <w:rPr>
          <w:rFonts w:ascii="Arial Narrow" w:hAnsi="Arial Narrow"/>
          <w:lang w:val="en-GB"/>
        </w:rPr>
        <w:t>eprived of their liberty for drug-related crimes</w:t>
      </w:r>
      <w:r w:rsidR="003848B4">
        <w:rPr>
          <w:rFonts w:ascii="Arial Narrow" w:hAnsi="Arial Narrow"/>
          <w:lang w:val="en-GB"/>
        </w:rPr>
        <w:t xml:space="preserve"> is </w:t>
      </w:r>
      <w:r w:rsidR="00610714">
        <w:rPr>
          <w:rFonts w:ascii="Arial Narrow" w:hAnsi="Arial Narrow"/>
          <w:lang w:val="en-GB"/>
        </w:rPr>
        <w:t>relevant</w:t>
      </w:r>
      <w:r w:rsidR="00091F68">
        <w:rPr>
          <w:rFonts w:ascii="Arial Narrow" w:hAnsi="Arial Narrow"/>
          <w:lang w:val="en-GB"/>
        </w:rPr>
        <w:t>.</w:t>
      </w:r>
      <w:r w:rsidR="00C472C0">
        <w:rPr>
          <w:rFonts w:ascii="Arial Narrow" w:hAnsi="Arial Narrow"/>
          <w:lang w:val="en-GB"/>
        </w:rPr>
        <w:t xml:space="preserve"> Drug-related offences were among the crimes that made up the main part of the prison population in 2012 in countries as v</w:t>
      </w:r>
      <w:r w:rsidR="007D0506">
        <w:rPr>
          <w:rFonts w:ascii="Arial Narrow" w:hAnsi="Arial Narrow"/>
          <w:lang w:val="en-GB"/>
        </w:rPr>
        <w:t>aried as Bolivia, Colombia, Peru</w:t>
      </w:r>
      <w:r w:rsidR="00A35BCF">
        <w:rPr>
          <w:rFonts w:ascii="Arial Narrow" w:hAnsi="Arial Narrow"/>
          <w:lang w:val="en-GB"/>
        </w:rPr>
        <w:t xml:space="preserve">, </w:t>
      </w:r>
      <w:r w:rsidR="00F414F9">
        <w:rPr>
          <w:rFonts w:ascii="Arial Narrow" w:hAnsi="Arial Narrow"/>
          <w:lang w:val="en-GB"/>
        </w:rPr>
        <w:t xml:space="preserve">Ecuador, </w:t>
      </w:r>
      <w:r w:rsidR="00A35BCF">
        <w:rPr>
          <w:rFonts w:ascii="Arial Narrow" w:hAnsi="Arial Narrow"/>
          <w:lang w:val="en-GB"/>
        </w:rPr>
        <w:t>Argentina</w:t>
      </w:r>
      <w:r w:rsidR="00C472C0">
        <w:rPr>
          <w:rFonts w:ascii="Arial Narrow" w:hAnsi="Arial Narrow"/>
          <w:lang w:val="en-GB"/>
        </w:rPr>
        <w:t xml:space="preserve"> and Venezuela. </w:t>
      </w:r>
      <w:r w:rsidR="00B05B57">
        <w:rPr>
          <w:rFonts w:ascii="Arial Narrow" w:hAnsi="Arial Narrow"/>
          <w:lang w:val="en-GB"/>
        </w:rPr>
        <w:t>This particularly affects women: i</w:t>
      </w:r>
      <w:r w:rsidR="003848B4">
        <w:rPr>
          <w:rFonts w:ascii="Arial Narrow" w:hAnsi="Arial Narrow"/>
          <w:lang w:val="en-GB"/>
        </w:rPr>
        <w:t>n</w:t>
      </w:r>
      <w:r w:rsidR="00C472C0">
        <w:rPr>
          <w:rFonts w:ascii="Arial Narrow" w:hAnsi="Arial Narrow"/>
          <w:lang w:val="en-GB"/>
        </w:rPr>
        <w:t xml:space="preserve"> 2012</w:t>
      </w:r>
      <w:r w:rsidR="00B05B57">
        <w:rPr>
          <w:rFonts w:ascii="Arial Narrow" w:hAnsi="Arial Narrow"/>
          <w:lang w:val="en-GB"/>
        </w:rPr>
        <w:t xml:space="preserve"> </w:t>
      </w:r>
      <w:r w:rsidR="004D3AD1">
        <w:rPr>
          <w:rFonts w:ascii="Arial Narrow" w:hAnsi="Arial Narrow"/>
          <w:lang w:val="en-GB"/>
        </w:rPr>
        <w:t>almost 70% of women detained in Chile were in prison for drug-related crimes</w:t>
      </w:r>
      <w:r w:rsidR="00821C84">
        <w:rPr>
          <w:rFonts w:ascii="Arial Narrow" w:hAnsi="Arial Narrow"/>
          <w:lang w:val="en-GB"/>
        </w:rPr>
        <w:t xml:space="preserve">. </w:t>
      </w:r>
    </w:p>
    <w:p w14:paraId="3E066374" w14:textId="68A34FC6" w:rsidR="00A4686C" w:rsidRPr="006A3244" w:rsidRDefault="00E52424" w:rsidP="004A0FE4">
      <w:pPr>
        <w:jc w:val="both"/>
        <w:rPr>
          <w:rFonts w:ascii="Arial Narrow" w:hAnsi="Arial Narrow"/>
          <w:lang w:val="en-GB"/>
        </w:rPr>
      </w:pPr>
      <w:r>
        <w:rPr>
          <w:rFonts w:ascii="Arial Narrow" w:hAnsi="Arial Narrow"/>
          <w:lang w:val="en-GB"/>
        </w:rPr>
        <w:t>On the issue of alternatives to pre-trial detention, i</w:t>
      </w:r>
      <w:r w:rsidR="004E50CB">
        <w:rPr>
          <w:rFonts w:ascii="Arial Narrow" w:hAnsi="Arial Narrow"/>
          <w:lang w:val="en-GB"/>
        </w:rPr>
        <w:t xml:space="preserve">n 2017 the IACHR noted that </w:t>
      </w:r>
      <w:r w:rsidR="00870E85">
        <w:rPr>
          <w:rFonts w:ascii="Arial Narrow" w:hAnsi="Arial Narrow"/>
          <w:lang w:val="en-GB"/>
        </w:rPr>
        <w:t xml:space="preserve">the use of “drug courts” </w:t>
      </w:r>
      <w:r w:rsidR="006E721D">
        <w:rPr>
          <w:rFonts w:ascii="Arial Narrow" w:hAnsi="Arial Narrow"/>
          <w:lang w:val="en-GB"/>
        </w:rPr>
        <w:t xml:space="preserve">adopted by countries </w:t>
      </w:r>
      <w:r w:rsidR="009C4A44">
        <w:rPr>
          <w:rFonts w:ascii="Arial Narrow" w:hAnsi="Arial Narrow"/>
          <w:lang w:val="en-GB"/>
        </w:rPr>
        <w:t xml:space="preserve">like Costa Rica, Guatemala, Chile and Panama </w:t>
      </w:r>
      <w:r w:rsidR="00265E4B" w:rsidRPr="00265E4B">
        <w:rPr>
          <w:rFonts w:ascii="Arial Narrow" w:hAnsi="Arial Narrow"/>
          <w:lang w:val="en-GB"/>
        </w:rPr>
        <w:t>as a</w:t>
      </w:r>
      <w:r w:rsidR="00265E4B">
        <w:rPr>
          <w:rFonts w:ascii="Arial Narrow" w:hAnsi="Arial Narrow"/>
          <w:lang w:val="en-GB"/>
        </w:rPr>
        <w:t xml:space="preserve"> </w:t>
      </w:r>
      <w:r w:rsidR="00265E4B" w:rsidRPr="00265E4B">
        <w:rPr>
          <w:rFonts w:ascii="Arial Narrow" w:hAnsi="Arial Narrow"/>
          <w:lang w:val="en-GB"/>
        </w:rPr>
        <w:t>non-custodial measure for minor crimes committed by problematic or</w:t>
      </w:r>
      <w:r w:rsidR="00265E4B">
        <w:rPr>
          <w:rFonts w:ascii="Arial Narrow" w:hAnsi="Arial Narrow"/>
          <w:lang w:val="en-GB"/>
        </w:rPr>
        <w:t xml:space="preserve"> </w:t>
      </w:r>
      <w:r w:rsidR="00265E4B" w:rsidRPr="00265E4B">
        <w:rPr>
          <w:rFonts w:ascii="Arial Narrow" w:hAnsi="Arial Narrow"/>
          <w:lang w:val="en-GB"/>
        </w:rPr>
        <w:t>dependent use, or for drug consumption</w:t>
      </w:r>
      <w:r w:rsidR="00265E4B">
        <w:rPr>
          <w:rFonts w:ascii="Arial Narrow" w:hAnsi="Arial Narrow"/>
          <w:lang w:val="en-GB"/>
        </w:rPr>
        <w:t xml:space="preserve"> or possession for personal use, </w:t>
      </w:r>
      <w:r w:rsidR="00C20E5B">
        <w:rPr>
          <w:rFonts w:ascii="Arial Narrow" w:hAnsi="Arial Narrow"/>
          <w:lang w:val="en-GB"/>
        </w:rPr>
        <w:t>failed to respond to a public health approach and did not tackle the mistreatment and human rights violations that occur in treatment centres</w:t>
      </w:r>
      <w:r w:rsidR="000340FA">
        <w:rPr>
          <w:rFonts w:ascii="Arial Narrow" w:hAnsi="Arial Narrow"/>
          <w:lang w:val="en-GB"/>
        </w:rPr>
        <w:t xml:space="preserve">, which are rarely investigated </w:t>
      </w:r>
      <w:r w:rsidR="000340FA">
        <w:rPr>
          <w:rFonts w:ascii="Arial Narrow" w:hAnsi="Arial Narrow"/>
          <w:lang w:val="en-GB"/>
        </w:rPr>
        <w:lastRenderedPageBreak/>
        <w:t>properly and promptly</w:t>
      </w:r>
      <w:r w:rsidR="00C20E5B">
        <w:rPr>
          <w:rFonts w:ascii="Arial Narrow" w:hAnsi="Arial Narrow"/>
          <w:lang w:val="en-GB"/>
        </w:rPr>
        <w:t xml:space="preserve">. </w:t>
      </w:r>
      <w:r w:rsidR="00C719AA">
        <w:rPr>
          <w:rFonts w:ascii="Arial Narrow" w:hAnsi="Arial Narrow"/>
          <w:lang w:val="en-GB"/>
        </w:rPr>
        <w:t xml:space="preserve">Additionally, </w:t>
      </w:r>
      <w:r w:rsidR="006A3244">
        <w:rPr>
          <w:rFonts w:ascii="Arial Narrow" w:hAnsi="Arial Narrow"/>
          <w:lang w:val="en-GB"/>
        </w:rPr>
        <w:t xml:space="preserve">the Commission urged the States </w:t>
      </w:r>
      <w:r w:rsidR="004A0FE4">
        <w:rPr>
          <w:rFonts w:ascii="Arial Narrow" w:hAnsi="Arial Narrow"/>
          <w:lang w:val="en-GB"/>
        </w:rPr>
        <w:t xml:space="preserve">to </w:t>
      </w:r>
      <w:r w:rsidR="006A3244">
        <w:rPr>
          <w:rFonts w:ascii="Arial Narrow" w:hAnsi="Arial Narrow"/>
          <w:lang w:val="en-GB"/>
        </w:rPr>
        <w:t>“</w:t>
      </w:r>
      <w:r w:rsidR="006A3244" w:rsidRPr="006A3244">
        <w:rPr>
          <w:rFonts w:ascii="Arial Narrow" w:hAnsi="Arial Narrow"/>
          <w:lang w:val="en-GB"/>
        </w:rPr>
        <w:t>keep the persons who have engaged in such conduct from being</w:t>
      </w:r>
      <w:r w:rsidR="006A3244">
        <w:rPr>
          <w:rFonts w:ascii="Arial Narrow" w:hAnsi="Arial Narrow"/>
          <w:lang w:val="en-GB"/>
        </w:rPr>
        <w:t xml:space="preserve"> </w:t>
      </w:r>
      <w:r w:rsidR="006A3244" w:rsidRPr="006A3244">
        <w:rPr>
          <w:rFonts w:ascii="Arial Narrow" w:hAnsi="Arial Narrow"/>
          <w:lang w:val="en-GB"/>
        </w:rPr>
        <w:t>subjected to custodial measures and entering the criminal justice system</w:t>
      </w:r>
      <w:r w:rsidR="006A3244">
        <w:rPr>
          <w:rFonts w:ascii="Arial Narrow" w:hAnsi="Arial Narrow"/>
          <w:lang w:val="en-GB"/>
        </w:rPr>
        <w:t>”</w:t>
      </w:r>
      <w:r w:rsidR="00690C05">
        <w:rPr>
          <w:rFonts w:ascii="Arial Narrow" w:hAnsi="Arial Narrow"/>
          <w:lang w:val="en-GB"/>
        </w:rPr>
        <w:t xml:space="preserve"> </w:t>
      </w:r>
      <w:r w:rsidR="006A3244">
        <w:rPr>
          <w:rFonts w:ascii="Arial Narrow" w:hAnsi="Arial Narrow"/>
          <w:lang w:val="en-GB"/>
        </w:rPr>
        <w:t>seeing as “</w:t>
      </w:r>
      <w:r w:rsidR="006A3244" w:rsidRPr="006A3244">
        <w:rPr>
          <w:rFonts w:ascii="Arial Narrow" w:hAnsi="Arial Narrow"/>
          <w:lang w:val="en-GB"/>
        </w:rPr>
        <w:t>that there is no clear relationship between a harsher criminal</w:t>
      </w:r>
      <w:r w:rsidR="006A3244">
        <w:rPr>
          <w:rFonts w:ascii="Arial Narrow" w:hAnsi="Arial Narrow"/>
          <w:lang w:val="en-GB"/>
        </w:rPr>
        <w:t xml:space="preserve"> </w:t>
      </w:r>
      <w:r w:rsidR="006A3244" w:rsidRPr="006A3244">
        <w:rPr>
          <w:rFonts w:ascii="Arial Narrow" w:hAnsi="Arial Narrow"/>
          <w:lang w:val="en-GB"/>
        </w:rPr>
        <w:t>justice policy and lower levels of drug use</w:t>
      </w:r>
      <w:r w:rsidR="006A3244">
        <w:rPr>
          <w:rFonts w:ascii="Arial Narrow" w:hAnsi="Arial Narrow"/>
          <w:lang w:val="en-GB"/>
        </w:rPr>
        <w:t>”</w:t>
      </w:r>
      <w:r w:rsidR="006A3244">
        <w:rPr>
          <w:rStyle w:val="FootnoteReference"/>
          <w:rFonts w:ascii="Arial Narrow" w:hAnsi="Arial Narrow"/>
          <w:lang w:val="en-GB"/>
        </w:rPr>
        <w:footnoteReference w:id="15"/>
      </w:r>
      <w:r w:rsidR="006A3244">
        <w:rPr>
          <w:rFonts w:ascii="Arial Narrow" w:hAnsi="Arial Narrow"/>
          <w:lang w:val="en-GB"/>
        </w:rPr>
        <w:t xml:space="preserve">. </w:t>
      </w:r>
    </w:p>
    <w:p w14:paraId="16221E01" w14:textId="77777777" w:rsidR="002152A0" w:rsidRPr="00BD71E8" w:rsidRDefault="002152A0" w:rsidP="00AC193C">
      <w:pPr>
        <w:jc w:val="both"/>
        <w:rPr>
          <w:rFonts w:ascii="Arial Narrow" w:hAnsi="Arial Narrow"/>
          <w:b/>
          <w:i/>
          <w:lang w:val="en-GB"/>
        </w:rPr>
      </w:pPr>
      <w:r w:rsidRPr="00BD71E8">
        <w:rPr>
          <w:rFonts w:ascii="Arial Narrow" w:hAnsi="Arial Narrow"/>
          <w:b/>
          <w:i/>
          <w:lang w:val="en-GB"/>
        </w:rPr>
        <w:t>Arbitrary arrests (paragraph</w:t>
      </w:r>
      <w:r w:rsidR="007F39BD">
        <w:rPr>
          <w:rFonts w:ascii="Arial Narrow" w:hAnsi="Arial Narrow"/>
          <w:b/>
          <w:i/>
          <w:lang w:val="en-GB"/>
        </w:rPr>
        <w:t>s 4.c, 4.f and</w:t>
      </w:r>
      <w:r w:rsidRPr="00BD71E8">
        <w:rPr>
          <w:rFonts w:ascii="Arial Narrow" w:hAnsi="Arial Narrow"/>
          <w:b/>
          <w:i/>
          <w:lang w:val="en-GB"/>
        </w:rPr>
        <w:t xml:space="preserve"> 4.o)</w:t>
      </w:r>
    </w:p>
    <w:p w14:paraId="35E5BD11" w14:textId="77777777" w:rsidR="00A15EE1" w:rsidRDefault="000E49F5" w:rsidP="006B4949">
      <w:pPr>
        <w:jc w:val="both"/>
        <w:rPr>
          <w:rFonts w:ascii="Arial Narrow" w:hAnsi="Arial Narrow"/>
          <w:lang w:val="en-GB"/>
        </w:rPr>
      </w:pPr>
      <w:r>
        <w:rPr>
          <w:rFonts w:ascii="Arial Narrow" w:hAnsi="Arial Narrow"/>
          <w:lang w:val="en-GB"/>
        </w:rPr>
        <w:t xml:space="preserve">Military deployment </w:t>
      </w:r>
      <w:r w:rsidR="006B40C3">
        <w:rPr>
          <w:rFonts w:ascii="Arial Narrow" w:hAnsi="Arial Narrow"/>
          <w:lang w:val="en-GB"/>
        </w:rPr>
        <w:t xml:space="preserve">for drug-control operations has also resulted in arbitrary detentions </w:t>
      </w:r>
      <w:r w:rsidR="006E0C9F">
        <w:rPr>
          <w:rFonts w:ascii="Arial Narrow" w:hAnsi="Arial Narrow"/>
          <w:lang w:val="en-GB"/>
        </w:rPr>
        <w:t xml:space="preserve">and occasionally mistreatment and torture of the detainees. </w:t>
      </w:r>
      <w:r w:rsidR="006D4D4C">
        <w:rPr>
          <w:rFonts w:ascii="Arial Narrow" w:hAnsi="Arial Narrow"/>
          <w:lang w:val="en-GB"/>
        </w:rPr>
        <w:t xml:space="preserve">In </w:t>
      </w:r>
      <w:r w:rsidR="00172F11">
        <w:rPr>
          <w:rFonts w:ascii="Arial Narrow" w:hAnsi="Arial Narrow"/>
          <w:lang w:val="en-GB"/>
        </w:rPr>
        <w:t>Mexic</w:t>
      </w:r>
      <w:r w:rsidR="008B12F2">
        <w:rPr>
          <w:rFonts w:ascii="Arial Narrow" w:hAnsi="Arial Narrow"/>
          <w:lang w:val="en-GB"/>
        </w:rPr>
        <w:t>o, people have been forced</w:t>
      </w:r>
      <w:r w:rsidR="00E76624">
        <w:rPr>
          <w:rFonts w:ascii="Arial Narrow" w:hAnsi="Arial Narrow"/>
          <w:lang w:val="en-GB"/>
        </w:rPr>
        <w:t xml:space="preserve"> by military officers</w:t>
      </w:r>
      <w:r w:rsidR="008B12F2">
        <w:rPr>
          <w:rFonts w:ascii="Arial Narrow" w:hAnsi="Arial Narrow"/>
          <w:lang w:val="en-GB"/>
        </w:rPr>
        <w:t xml:space="preserve"> through </w:t>
      </w:r>
      <w:r w:rsidR="00336716">
        <w:rPr>
          <w:rFonts w:ascii="Arial Narrow" w:hAnsi="Arial Narrow"/>
          <w:lang w:val="en-GB"/>
        </w:rPr>
        <w:t xml:space="preserve">continued </w:t>
      </w:r>
      <w:r w:rsidR="008B12F2">
        <w:rPr>
          <w:rFonts w:ascii="Arial Narrow" w:hAnsi="Arial Narrow"/>
          <w:lang w:val="en-GB"/>
        </w:rPr>
        <w:t>torture and sexual abuse to acknowledge they were part of drug cartels</w:t>
      </w:r>
      <w:r w:rsidR="008F31FC">
        <w:rPr>
          <w:rFonts w:ascii="Arial Narrow" w:hAnsi="Arial Narrow"/>
          <w:lang w:val="en-GB"/>
        </w:rPr>
        <w:t>,</w:t>
      </w:r>
      <w:r w:rsidR="00D24B80">
        <w:rPr>
          <w:rFonts w:ascii="Arial Narrow" w:hAnsi="Arial Narrow"/>
          <w:lang w:val="en-GB"/>
        </w:rPr>
        <w:t xml:space="preserve"> </w:t>
      </w:r>
      <w:r w:rsidR="008F31FC">
        <w:rPr>
          <w:rFonts w:ascii="Arial Narrow" w:hAnsi="Arial Narrow"/>
          <w:lang w:val="en-GB"/>
        </w:rPr>
        <w:t>photographed next to bags of cocaine and weapons</w:t>
      </w:r>
      <w:r w:rsidR="004E342B">
        <w:rPr>
          <w:rFonts w:ascii="Arial Narrow" w:hAnsi="Arial Narrow"/>
          <w:lang w:val="en-GB"/>
        </w:rPr>
        <w:t xml:space="preserve"> for distribution to the national press</w:t>
      </w:r>
      <w:r w:rsidR="008F31FC">
        <w:rPr>
          <w:rFonts w:ascii="Arial Narrow" w:hAnsi="Arial Narrow"/>
          <w:lang w:val="en-GB"/>
        </w:rPr>
        <w:t>,</w:t>
      </w:r>
      <w:r w:rsidR="00A1041A">
        <w:rPr>
          <w:rFonts w:ascii="Arial Narrow" w:hAnsi="Arial Narrow"/>
          <w:lang w:val="en-GB"/>
        </w:rPr>
        <w:t xml:space="preserve"> and </w:t>
      </w:r>
      <w:r w:rsidR="00AD45A6">
        <w:rPr>
          <w:rFonts w:ascii="Arial Narrow" w:hAnsi="Arial Narrow"/>
          <w:lang w:val="en-GB"/>
        </w:rPr>
        <w:t>falsely accused of the crime of organized delinquency</w:t>
      </w:r>
      <w:r w:rsidR="00AD45A6">
        <w:rPr>
          <w:rStyle w:val="FootnoteReference"/>
          <w:rFonts w:ascii="Arial Narrow" w:hAnsi="Arial Narrow"/>
          <w:lang w:val="en-GB"/>
        </w:rPr>
        <w:footnoteReference w:id="16"/>
      </w:r>
      <w:r w:rsidR="00AD45A6">
        <w:rPr>
          <w:rFonts w:ascii="Arial Narrow" w:hAnsi="Arial Narrow"/>
          <w:lang w:val="en-GB"/>
        </w:rPr>
        <w:t xml:space="preserve">. </w:t>
      </w:r>
      <w:r w:rsidR="00D80963">
        <w:rPr>
          <w:rFonts w:ascii="Arial Narrow" w:hAnsi="Arial Narrow"/>
          <w:lang w:val="en-GB"/>
        </w:rPr>
        <w:t>A connectio</w:t>
      </w:r>
      <w:r w:rsidR="00D253FE">
        <w:rPr>
          <w:rFonts w:ascii="Arial Narrow" w:hAnsi="Arial Narrow"/>
          <w:lang w:val="en-GB"/>
        </w:rPr>
        <w:t xml:space="preserve">n between massive raids conducted by the military </w:t>
      </w:r>
      <w:r w:rsidR="00D80963">
        <w:rPr>
          <w:rFonts w:ascii="Arial Narrow" w:hAnsi="Arial Narrow"/>
          <w:lang w:val="en-GB"/>
        </w:rPr>
        <w:t>and arbitrary arrests has also been reported by civil society organizations</w:t>
      </w:r>
      <w:r w:rsidR="00706E1A">
        <w:rPr>
          <w:rFonts w:ascii="Arial Narrow" w:hAnsi="Arial Narrow"/>
          <w:lang w:val="en-GB"/>
        </w:rPr>
        <w:t xml:space="preserve"> and sometimes state agencies in Honduras, El Salvador, Brazil and Peru</w:t>
      </w:r>
      <w:r w:rsidR="00D80963">
        <w:rPr>
          <w:rFonts w:ascii="Arial Narrow" w:hAnsi="Arial Narrow"/>
          <w:lang w:val="en-GB"/>
        </w:rPr>
        <w:t xml:space="preserve">, to name a few examples. </w:t>
      </w:r>
      <w:r w:rsidR="007C2182">
        <w:rPr>
          <w:rFonts w:ascii="Arial Narrow" w:hAnsi="Arial Narrow"/>
          <w:lang w:val="en-GB"/>
        </w:rPr>
        <w:t xml:space="preserve">These detentions only contribute to enlarge the prison population </w:t>
      </w:r>
      <w:r w:rsidR="00B42172">
        <w:rPr>
          <w:rFonts w:ascii="Arial Narrow" w:hAnsi="Arial Narrow"/>
          <w:lang w:val="en-GB"/>
        </w:rPr>
        <w:t xml:space="preserve">and </w:t>
      </w:r>
      <w:r w:rsidR="007018AC">
        <w:rPr>
          <w:rFonts w:ascii="Arial Narrow" w:hAnsi="Arial Narrow"/>
          <w:lang w:val="en-GB"/>
        </w:rPr>
        <w:t xml:space="preserve">to </w:t>
      </w:r>
      <w:r w:rsidR="00B42172">
        <w:rPr>
          <w:rFonts w:ascii="Arial Narrow" w:hAnsi="Arial Narrow"/>
          <w:lang w:val="en-GB"/>
        </w:rPr>
        <w:t>expose an ever-expanding number of people to the violence of incarceration</w:t>
      </w:r>
      <w:r w:rsidR="007F021D">
        <w:rPr>
          <w:rStyle w:val="FootnoteReference"/>
          <w:rFonts w:ascii="Arial Narrow" w:hAnsi="Arial Narrow"/>
          <w:lang w:val="en-GB"/>
        </w:rPr>
        <w:footnoteReference w:id="17"/>
      </w:r>
      <w:r w:rsidR="00B42172">
        <w:rPr>
          <w:rFonts w:ascii="Arial Narrow" w:hAnsi="Arial Narrow"/>
          <w:lang w:val="en-GB"/>
        </w:rPr>
        <w:t xml:space="preserve">. </w:t>
      </w:r>
    </w:p>
    <w:p w14:paraId="49931190" w14:textId="7824A0E1" w:rsidR="00F23F8B" w:rsidRPr="00F23F8B" w:rsidRDefault="00964127" w:rsidP="006B4949">
      <w:pPr>
        <w:jc w:val="both"/>
        <w:rPr>
          <w:rFonts w:ascii="Arial Narrow" w:hAnsi="Arial Narrow"/>
          <w:lang w:val="en-GB"/>
        </w:rPr>
      </w:pPr>
      <w:r>
        <w:rPr>
          <w:rFonts w:ascii="Arial Narrow" w:hAnsi="Arial Narrow"/>
          <w:lang w:val="en-GB"/>
        </w:rPr>
        <w:t>Arbitrary arrests are part of a wider variety of police and military practices</w:t>
      </w:r>
      <w:r w:rsidR="006D24F9">
        <w:rPr>
          <w:rFonts w:ascii="Arial Narrow" w:hAnsi="Arial Narrow"/>
          <w:lang w:val="en-GB"/>
        </w:rPr>
        <w:t xml:space="preserve"> to harass </w:t>
      </w:r>
      <w:r w:rsidR="0080026C">
        <w:rPr>
          <w:rFonts w:ascii="Arial Narrow" w:hAnsi="Arial Narrow"/>
          <w:lang w:val="en-GB"/>
        </w:rPr>
        <w:t xml:space="preserve">mostly young people from poor neighbourhoods and shanty towns. </w:t>
      </w:r>
      <w:r w:rsidR="005F0B35">
        <w:rPr>
          <w:rFonts w:ascii="Arial Narrow" w:hAnsi="Arial Narrow"/>
          <w:lang w:val="en-GB"/>
        </w:rPr>
        <w:t xml:space="preserve">For these young people, especially boys, drug consumption is a factor </w:t>
      </w:r>
      <w:r w:rsidR="007B1716">
        <w:rPr>
          <w:rFonts w:ascii="Arial Narrow" w:hAnsi="Arial Narrow"/>
          <w:lang w:val="en-GB"/>
        </w:rPr>
        <w:t xml:space="preserve">that worsens their relationships with law enforcement agencies. </w:t>
      </w:r>
      <w:r w:rsidR="00790A4D">
        <w:rPr>
          <w:rFonts w:ascii="Arial Narrow" w:hAnsi="Arial Narrow"/>
          <w:lang w:val="en-GB"/>
        </w:rPr>
        <w:t>In many cases the detention opens th</w:t>
      </w:r>
      <w:r w:rsidR="00D11EEB">
        <w:rPr>
          <w:rFonts w:ascii="Arial Narrow" w:hAnsi="Arial Narrow"/>
          <w:lang w:val="en-GB"/>
        </w:rPr>
        <w:t xml:space="preserve">e door for more serious abuses like </w:t>
      </w:r>
      <w:r w:rsidR="00C36E39">
        <w:rPr>
          <w:rFonts w:ascii="Arial Narrow" w:hAnsi="Arial Narrow"/>
          <w:lang w:val="en-GB"/>
        </w:rPr>
        <w:t>t</w:t>
      </w:r>
      <w:r w:rsidR="00D11EEB">
        <w:rPr>
          <w:rFonts w:ascii="Arial Narrow" w:hAnsi="Arial Narrow"/>
          <w:lang w:val="en-GB"/>
        </w:rPr>
        <w:t>hreats</w:t>
      </w:r>
      <w:r w:rsidR="00711667">
        <w:rPr>
          <w:rFonts w:ascii="Arial Narrow" w:hAnsi="Arial Narrow"/>
          <w:lang w:val="en-GB"/>
        </w:rPr>
        <w:t>,</w:t>
      </w:r>
      <w:r w:rsidR="00D11EEB">
        <w:rPr>
          <w:rFonts w:ascii="Arial Narrow" w:hAnsi="Arial Narrow"/>
          <w:lang w:val="en-GB"/>
        </w:rPr>
        <w:t xml:space="preserve"> beati</w:t>
      </w:r>
      <w:r w:rsidR="00C36E39">
        <w:rPr>
          <w:rFonts w:ascii="Arial Narrow" w:hAnsi="Arial Narrow"/>
          <w:lang w:val="en-GB"/>
        </w:rPr>
        <w:t>n</w:t>
      </w:r>
      <w:r w:rsidR="00D11EEB">
        <w:rPr>
          <w:rFonts w:ascii="Arial Narrow" w:hAnsi="Arial Narrow"/>
          <w:lang w:val="en-GB"/>
        </w:rPr>
        <w:t>gs</w:t>
      </w:r>
      <w:r w:rsidR="00C36E39">
        <w:rPr>
          <w:rFonts w:ascii="Arial Narrow" w:hAnsi="Arial Narrow"/>
          <w:lang w:val="en-GB"/>
        </w:rPr>
        <w:t>,</w:t>
      </w:r>
      <w:r w:rsidR="0084210C">
        <w:rPr>
          <w:rFonts w:ascii="Arial Narrow" w:hAnsi="Arial Narrow"/>
          <w:lang w:val="en-GB"/>
        </w:rPr>
        <w:t xml:space="preserve"> </w:t>
      </w:r>
      <w:r w:rsidR="00711667">
        <w:rPr>
          <w:rFonts w:ascii="Arial Narrow" w:hAnsi="Arial Narrow"/>
          <w:lang w:val="en-GB"/>
        </w:rPr>
        <w:t>theft of their personal belongings</w:t>
      </w:r>
      <w:r w:rsidR="0084210C">
        <w:rPr>
          <w:rFonts w:ascii="Arial Narrow" w:hAnsi="Arial Narrow"/>
          <w:lang w:val="en-GB"/>
        </w:rPr>
        <w:t xml:space="preserve">, </w:t>
      </w:r>
      <w:r w:rsidR="00350F6A">
        <w:rPr>
          <w:rFonts w:ascii="Arial Narrow" w:hAnsi="Arial Narrow"/>
          <w:lang w:val="en-GB"/>
        </w:rPr>
        <w:t xml:space="preserve">evidence </w:t>
      </w:r>
      <w:r w:rsidR="00711667">
        <w:rPr>
          <w:rFonts w:ascii="Arial Narrow" w:hAnsi="Arial Narrow"/>
          <w:lang w:val="en-GB"/>
        </w:rPr>
        <w:t>fabrication and</w:t>
      </w:r>
      <w:r w:rsidR="0084210C">
        <w:rPr>
          <w:rFonts w:ascii="Arial Narrow" w:hAnsi="Arial Narrow"/>
          <w:lang w:val="en-GB"/>
        </w:rPr>
        <w:t xml:space="preserve"> long judicial processes </w:t>
      </w:r>
      <w:r w:rsidR="002B4355">
        <w:rPr>
          <w:rFonts w:ascii="Arial Narrow" w:hAnsi="Arial Narrow"/>
          <w:lang w:val="en-GB"/>
        </w:rPr>
        <w:t>for crimes they did not commit</w:t>
      </w:r>
      <w:r w:rsidR="0017759B">
        <w:rPr>
          <w:rStyle w:val="FootnoteReference"/>
          <w:rFonts w:ascii="Arial Narrow" w:hAnsi="Arial Narrow"/>
          <w:lang w:val="en-GB"/>
        </w:rPr>
        <w:footnoteReference w:id="18"/>
      </w:r>
      <w:r w:rsidR="00972B77">
        <w:rPr>
          <w:rFonts w:ascii="Arial Narrow" w:hAnsi="Arial Narrow"/>
          <w:lang w:val="en-GB"/>
        </w:rPr>
        <w:t xml:space="preserve"> and in worse cases even torture and death</w:t>
      </w:r>
      <w:r w:rsidR="00972B77">
        <w:rPr>
          <w:rStyle w:val="FootnoteReference"/>
          <w:rFonts w:ascii="Arial Narrow" w:hAnsi="Arial Narrow"/>
          <w:lang w:val="en-GB"/>
        </w:rPr>
        <w:footnoteReference w:id="19"/>
      </w:r>
      <w:r w:rsidR="002B4355">
        <w:rPr>
          <w:rFonts w:ascii="Arial Narrow" w:hAnsi="Arial Narrow"/>
          <w:lang w:val="en-GB"/>
        </w:rPr>
        <w:t xml:space="preserve">. </w:t>
      </w:r>
      <w:r w:rsidR="00C24361">
        <w:rPr>
          <w:rFonts w:ascii="Arial Narrow" w:hAnsi="Arial Narrow"/>
          <w:lang w:val="en-GB"/>
        </w:rPr>
        <w:t xml:space="preserve">In different countries across Latin America, most of </w:t>
      </w:r>
      <w:r w:rsidR="00D40718">
        <w:rPr>
          <w:rFonts w:ascii="Arial Narrow" w:hAnsi="Arial Narrow"/>
          <w:lang w:val="en-GB"/>
        </w:rPr>
        <w:t>drug-related</w:t>
      </w:r>
      <w:r w:rsidR="00C24361">
        <w:rPr>
          <w:rFonts w:ascii="Arial Narrow" w:hAnsi="Arial Narrow"/>
          <w:lang w:val="en-GB"/>
        </w:rPr>
        <w:t xml:space="preserve"> arrests correspond consistently to </w:t>
      </w:r>
      <w:r w:rsidR="001C1EDD">
        <w:rPr>
          <w:rFonts w:ascii="Arial Narrow" w:hAnsi="Arial Narrow"/>
          <w:lang w:val="en-GB"/>
        </w:rPr>
        <w:t xml:space="preserve">cases of possession of small amounts of marijuana, </w:t>
      </w:r>
      <w:r w:rsidR="009F59B1">
        <w:rPr>
          <w:rFonts w:ascii="Arial Narrow" w:hAnsi="Arial Narrow"/>
          <w:lang w:val="en-GB"/>
        </w:rPr>
        <w:t xml:space="preserve">or people who were caught </w:t>
      </w:r>
      <w:r w:rsidR="009F59B1" w:rsidRPr="009F59B1">
        <w:rPr>
          <w:rFonts w:ascii="Arial Narrow" w:hAnsi="Arial Narrow"/>
          <w:i/>
          <w:lang w:val="en-GB"/>
        </w:rPr>
        <w:t>in flagrante</w:t>
      </w:r>
      <w:r w:rsidR="009F59B1">
        <w:rPr>
          <w:rFonts w:ascii="Arial Narrow" w:hAnsi="Arial Narrow"/>
          <w:lang w:val="en-GB"/>
        </w:rPr>
        <w:t xml:space="preserve"> while using drugs, but hardly ever </w:t>
      </w:r>
      <w:r w:rsidR="00B3457B">
        <w:rPr>
          <w:rFonts w:ascii="Arial Narrow" w:hAnsi="Arial Narrow"/>
          <w:lang w:val="en-GB"/>
        </w:rPr>
        <w:t xml:space="preserve">correspond to large-scale trafficking or dealing. </w:t>
      </w:r>
      <w:r w:rsidR="00DD1DBF">
        <w:rPr>
          <w:rFonts w:ascii="Arial Narrow" w:hAnsi="Arial Narrow"/>
          <w:lang w:val="en-GB"/>
        </w:rPr>
        <w:t xml:space="preserve">In </w:t>
      </w:r>
      <w:r w:rsidR="00661A77">
        <w:rPr>
          <w:rFonts w:ascii="Arial Narrow" w:hAnsi="Arial Narrow"/>
          <w:lang w:val="en-GB"/>
        </w:rPr>
        <w:t xml:space="preserve">Argentina, </w:t>
      </w:r>
      <w:r w:rsidR="00DD1DBF">
        <w:rPr>
          <w:rFonts w:ascii="Arial Narrow" w:hAnsi="Arial Narrow"/>
          <w:lang w:val="en-GB"/>
        </w:rPr>
        <w:t xml:space="preserve">between 2012 and 2015 around 38% of all drug-law related arrests were </w:t>
      </w:r>
      <w:r w:rsidR="00B64628">
        <w:rPr>
          <w:rFonts w:ascii="Arial Narrow" w:hAnsi="Arial Narrow"/>
          <w:lang w:val="en-GB"/>
        </w:rPr>
        <w:t>for simple possession</w:t>
      </w:r>
      <w:r w:rsidR="00B540DA">
        <w:rPr>
          <w:rStyle w:val="FootnoteReference"/>
          <w:rFonts w:ascii="Arial Narrow" w:hAnsi="Arial Narrow"/>
          <w:lang w:val="en-GB"/>
        </w:rPr>
        <w:footnoteReference w:id="20"/>
      </w:r>
      <w:r w:rsidR="00B64628">
        <w:rPr>
          <w:rFonts w:ascii="Arial Narrow" w:hAnsi="Arial Narrow"/>
          <w:lang w:val="en-GB"/>
        </w:rPr>
        <w:t xml:space="preserve">. </w:t>
      </w:r>
    </w:p>
    <w:sectPr w:rsidR="00F23F8B" w:rsidRPr="00F23F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94D64" w14:textId="77777777" w:rsidR="0064752A" w:rsidRDefault="0064752A" w:rsidP="00777F27">
      <w:pPr>
        <w:spacing w:after="0" w:line="240" w:lineRule="auto"/>
      </w:pPr>
      <w:r>
        <w:separator/>
      </w:r>
    </w:p>
  </w:endnote>
  <w:endnote w:type="continuationSeparator" w:id="0">
    <w:p w14:paraId="2FE4A1BF" w14:textId="77777777" w:rsidR="0064752A" w:rsidRDefault="0064752A" w:rsidP="0077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466F" w14:textId="77777777" w:rsidR="0064752A" w:rsidRDefault="0064752A" w:rsidP="00777F27">
      <w:pPr>
        <w:spacing w:after="0" w:line="240" w:lineRule="auto"/>
      </w:pPr>
      <w:r>
        <w:separator/>
      </w:r>
    </w:p>
  </w:footnote>
  <w:footnote w:type="continuationSeparator" w:id="0">
    <w:p w14:paraId="5FFDA9CB" w14:textId="77777777" w:rsidR="0064752A" w:rsidRDefault="0064752A" w:rsidP="00777F27">
      <w:pPr>
        <w:spacing w:after="0" w:line="240" w:lineRule="auto"/>
      </w:pPr>
      <w:r>
        <w:continuationSeparator/>
      </w:r>
    </w:p>
  </w:footnote>
  <w:footnote w:id="1">
    <w:p w14:paraId="14FC6963" w14:textId="2C2A61C5"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w:t>
      </w:r>
      <w:r w:rsidR="00CA3436">
        <w:rPr>
          <w:rFonts w:ascii="Arial Narrow" w:hAnsi="Arial Narrow"/>
          <w:lang w:val="en-GB"/>
        </w:rPr>
        <w:t xml:space="preserve">See: </w:t>
      </w:r>
      <w:r w:rsidR="0098309B">
        <w:rPr>
          <w:rFonts w:ascii="Arial Narrow" w:hAnsi="Arial Narrow"/>
          <w:lang w:val="en-GB"/>
        </w:rPr>
        <w:t>United Nations Of</w:t>
      </w:r>
      <w:r w:rsidR="00CA3436">
        <w:rPr>
          <w:rFonts w:ascii="Arial Narrow" w:hAnsi="Arial Narrow"/>
          <w:lang w:val="en-GB"/>
        </w:rPr>
        <w:t>fice on Drugs and Crime (</w:t>
      </w:r>
      <w:r w:rsidR="002C7C45">
        <w:rPr>
          <w:rFonts w:ascii="Arial Narrow" w:hAnsi="Arial Narrow"/>
          <w:lang w:val="en-GB"/>
        </w:rPr>
        <w:t>2017</w:t>
      </w:r>
      <w:r w:rsidR="00CA3436">
        <w:rPr>
          <w:rFonts w:ascii="Arial Narrow" w:hAnsi="Arial Narrow"/>
          <w:lang w:val="en-GB"/>
        </w:rPr>
        <w:t>)</w:t>
      </w:r>
      <w:r w:rsidR="002C7C45">
        <w:rPr>
          <w:rFonts w:ascii="Arial Narrow" w:hAnsi="Arial Narrow"/>
          <w:lang w:val="en-GB"/>
        </w:rPr>
        <w:t>.</w:t>
      </w:r>
      <w:r w:rsidR="0098309B">
        <w:rPr>
          <w:rFonts w:ascii="Arial Narrow" w:hAnsi="Arial Narrow"/>
          <w:lang w:val="en-GB"/>
        </w:rPr>
        <w:t xml:space="preserve"> </w:t>
      </w:r>
      <w:r w:rsidR="0098309B" w:rsidRPr="0098309B">
        <w:rPr>
          <w:rFonts w:ascii="Arial Narrow" w:hAnsi="Arial Narrow"/>
          <w:i/>
          <w:lang w:val="en-GB"/>
        </w:rPr>
        <w:t>World Drug Report 2017</w:t>
      </w:r>
      <w:r w:rsidR="0098309B">
        <w:rPr>
          <w:rFonts w:ascii="Arial Narrow" w:hAnsi="Arial Narrow"/>
          <w:lang w:val="en-GB"/>
        </w:rPr>
        <w:t xml:space="preserve">. </w:t>
      </w:r>
      <w:r w:rsidR="00CA3436">
        <w:rPr>
          <w:rFonts w:ascii="Arial Narrow" w:hAnsi="Arial Narrow"/>
          <w:lang w:val="en-GB"/>
        </w:rPr>
        <w:t xml:space="preserve">Available at: </w:t>
      </w:r>
      <w:hyperlink r:id="rId1" w:history="1">
        <w:r w:rsidR="00CA3436" w:rsidRPr="009E5914">
          <w:rPr>
            <w:rStyle w:val="Hyperlink"/>
            <w:rFonts w:ascii="Arial Narrow" w:hAnsi="Arial Narrow"/>
            <w:lang w:val="en-GB"/>
          </w:rPr>
          <w:t>https://www.unodc.org/wdr2017/index.html</w:t>
        </w:r>
      </w:hyperlink>
      <w:r w:rsidR="00CA3436">
        <w:rPr>
          <w:rFonts w:ascii="Arial Narrow" w:hAnsi="Arial Narrow"/>
          <w:lang w:val="en-GB"/>
        </w:rPr>
        <w:t xml:space="preserve"> </w:t>
      </w:r>
    </w:p>
  </w:footnote>
  <w:footnote w:id="2">
    <w:p w14:paraId="3263AE5E" w14:textId="77777777" w:rsidR="00274C54" w:rsidRPr="00B23C32" w:rsidRDefault="00274C54" w:rsidP="004E4E63">
      <w:pPr>
        <w:pStyle w:val="Normal1"/>
        <w:spacing w:after="0" w:line="240" w:lineRule="auto"/>
        <w:jc w:val="both"/>
        <w:rPr>
          <w:rFonts w:ascii="Arial Narrow" w:eastAsia="Arial" w:hAnsi="Arial Narrow" w:cs="Arial"/>
          <w:sz w:val="20"/>
          <w:szCs w:val="20"/>
        </w:rPr>
      </w:pPr>
      <w:r w:rsidRPr="00B23C32">
        <w:rPr>
          <w:rFonts w:ascii="Arial Narrow" w:hAnsi="Arial Narrow" w:cs="Arial"/>
          <w:sz w:val="20"/>
          <w:szCs w:val="20"/>
          <w:vertAlign w:val="superscript"/>
        </w:rPr>
        <w:footnoteRef/>
      </w:r>
      <w:r w:rsidRPr="00B23C32">
        <w:rPr>
          <w:rFonts w:ascii="Arial Narrow" w:eastAsia="Arial" w:hAnsi="Arial Narrow" w:cs="Arial"/>
          <w:sz w:val="20"/>
          <w:szCs w:val="20"/>
        </w:rPr>
        <w:t xml:space="preserve"> </w:t>
      </w:r>
      <w:r w:rsidRPr="00B23C32">
        <w:rPr>
          <w:rFonts w:ascii="Arial Narrow" w:eastAsiaTheme="minorHAnsi" w:hAnsi="Arial Narrow" w:cstheme="minorBidi"/>
          <w:color w:val="auto"/>
          <w:sz w:val="20"/>
          <w:szCs w:val="20"/>
        </w:rPr>
        <w:t>Sessions 25° and 28° of the United Nations Human Rights Council, Reports A/HRC/26/36 of 1 April 2014 and A/HRC/28/68/Add.3 of 29 December 2014.</w:t>
      </w:r>
      <w:r w:rsidRPr="00B23C32">
        <w:rPr>
          <w:rFonts w:ascii="Arial Narrow" w:eastAsia="Arial" w:hAnsi="Arial Narrow" w:cs="Arial"/>
          <w:color w:val="FF0000"/>
          <w:sz w:val="20"/>
          <w:szCs w:val="20"/>
        </w:rPr>
        <w:t xml:space="preserve"> </w:t>
      </w:r>
    </w:p>
  </w:footnote>
  <w:footnote w:id="3">
    <w:p w14:paraId="352516DA"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Inter-American Commission on Human Rights (2015). </w:t>
      </w:r>
      <w:r w:rsidRPr="00B23C32">
        <w:rPr>
          <w:rFonts w:ascii="Arial Narrow" w:hAnsi="Arial Narrow"/>
          <w:i/>
          <w:lang w:val="en-GB"/>
        </w:rPr>
        <w:t>Human Rights Situation in Mexico</w:t>
      </w:r>
      <w:r w:rsidRPr="00B23C32">
        <w:rPr>
          <w:rFonts w:ascii="Arial Narrow" w:hAnsi="Arial Narrow"/>
          <w:lang w:val="en-GB"/>
        </w:rPr>
        <w:t xml:space="preserve">. OEA/Ser.L/V/II, Official Documents Series, Document number 44/15, 31 December 2015. See: </w:t>
      </w:r>
      <w:hyperlink r:id="rId2" w:history="1">
        <w:r w:rsidRPr="00B23C32">
          <w:rPr>
            <w:rStyle w:val="Hyperlink"/>
            <w:rFonts w:ascii="Arial Narrow" w:hAnsi="Arial Narrow"/>
            <w:lang w:val="en-GB"/>
          </w:rPr>
          <w:t>http://www.oas.org/en/iachr/reports/pdfs/mexico2016-en.pdf</w:t>
        </w:r>
      </w:hyperlink>
      <w:r w:rsidRPr="00B23C32">
        <w:rPr>
          <w:rFonts w:ascii="Arial Narrow" w:hAnsi="Arial Narrow"/>
          <w:lang w:val="en-GB"/>
        </w:rPr>
        <w:t xml:space="preserve"> </w:t>
      </w:r>
    </w:p>
  </w:footnote>
  <w:footnote w:id="4">
    <w:p w14:paraId="6D3C628C" w14:textId="0A2070EA" w:rsidR="003F3559" w:rsidRPr="00E33D24" w:rsidRDefault="003F3559" w:rsidP="004E4E63">
      <w:pPr>
        <w:pStyle w:val="FootnoteText"/>
        <w:jc w:val="both"/>
        <w:rPr>
          <w:rFonts w:ascii="Arial Narrow" w:hAnsi="Arial Narrow"/>
          <w:lang w:val="en-GB"/>
        </w:rPr>
      </w:pPr>
      <w:r w:rsidRPr="00B23C32">
        <w:rPr>
          <w:rStyle w:val="FootnoteReference"/>
          <w:rFonts w:ascii="Arial Narrow" w:hAnsi="Arial Narrow"/>
        </w:rPr>
        <w:footnoteRef/>
      </w:r>
      <w:r w:rsidRPr="00E33D24">
        <w:rPr>
          <w:rFonts w:ascii="Arial Narrow" w:hAnsi="Arial Narrow"/>
          <w:lang w:val="en-GB"/>
        </w:rPr>
        <w:t xml:space="preserve"> This </w:t>
      </w:r>
      <w:r w:rsidR="007D3956" w:rsidRPr="00E33D24">
        <w:rPr>
          <w:rFonts w:ascii="Arial Narrow" w:hAnsi="Arial Narrow"/>
          <w:lang w:val="en-GB"/>
        </w:rPr>
        <w:t xml:space="preserve">has </w:t>
      </w:r>
      <w:r w:rsidRPr="00E33D24">
        <w:rPr>
          <w:rFonts w:ascii="Arial Narrow" w:hAnsi="Arial Narrow"/>
          <w:lang w:val="en-GB"/>
        </w:rPr>
        <w:t xml:space="preserve">happened, for example, in </w:t>
      </w:r>
      <w:r w:rsidR="00925E98" w:rsidRPr="00E33D24">
        <w:rPr>
          <w:rFonts w:ascii="Arial Narrow" w:hAnsi="Arial Narrow"/>
          <w:lang w:val="en-GB"/>
        </w:rPr>
        <w:t xml:space="preserve">Mexico, Colombia, Peru, Guatemala, Honduras, El Salvador and Brazil. </w:t>
      </w:r>
    </w:p>
  </w:footnote>
  <w:footnote w:id="5">
    <w:p w14:paraId="1AF1571C" w14:textId="5DDC6C80" w:rsidR="00C62669" w:rsidRPr="00B23C32" w:rsidRDefault="00C62669"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w:t>
      </w:r>
      <w:r w:rsidR="006A4CC3" w:rsidRPr="00B23C32">
        <w:rPr>
          <w:rFonts w:ascii="Arial Narrow" w:hAnsi="Arial Narrow"/>
          <w:lang w:val="en-GB"/>
        </w:rPr>
        <w:t xml:space="preserve">Some cases include </w:t>
      </w:r>
      <w:r w:rsidR="005F374E" w:rsidRPr="00B23C32">
        <w:rPr>
          <w:rFonts w:ascii="Arial Narrow" w:hAnsi="Arial Narrow"/>
          <w:lang w:val="en-GB"/>
        </w:rPr>
        <w:t>the death of eight people during a drug raid conducted by an elite unit of the Civil National Police of Guatemala in march 2015 (</w:t>
      </w:r>
      <w:r w:rsidR="00E33D24">
        <w:rPr>
          <w:rFonts w:ascii="Arial Narrow" w:hAnsi="Arial Narrow"/>
          <w:lang w:val="en-GB"/>
        </w:rPr>
        <w:t>se</w:t>
      </w:r>
      <w:r w:rsidR="005F374E" w:rsidRPr="00B23C32">
        <w:rPr>
          <w:rFonts w:ascii="Arial Narrow" w:hAnsi="Arial Narrow"/>
          <w:lang w:val="en-GB"/>
        </w:rPr>
        <w:t>e</w:t>
      </w:r>
      <w:r w:rsidR="00E33D24">
        <w:rPr>
          <w:rFonts w:ascii="Arial Narrow" w:hAnsi="Arial Narrow"/>
          <w:lang w:val="en-GB"/>
        </w:rPr>
        <w:t>:</w:t>
      </w:r>
      <w:r w:rsidR="005F374E" w:rsidRPr="00B23C32">
        <w:rPr>
          <w:rFonts w:ascii="Arial Narrow" w:hAnsi="Arial Narrow"/>
          <w:lang w:val="en-GB"/>
        </w:rPr>
        <w:t xml:space="preserve"> </w:t>
      </w:r>
      <w:hyperlink r:id="rId3" w:history="1">
        <w:r w:rsidR="005F374E" w:rsidRPr="00B23C32">
          <w:rPr>
            <w:rStyle w:val="Hyperlink"/>
            <w:rFonts w:ascii="Arial Narrow" w:hAnsi="Arial Narrow"/>
            <w:lang w:val="en-GB"/>
          </w:rPr>
          <w:t>http://revistafactum.com/en-la-intimidad-del-escuadron-de-la-muerte-de-la-policia/</w:t>
        </w:r>
      </w:hyperlink>
      <w:r w:rsidR="005F374E" w:rsidRPr="00B23C32">
        <w:rPr>
          <w:rFonts w:ascii="Arial Narrow" w:hAnsi="Arial Narrow"/>
          <w:lang w:val="en-GB"/>
        </w:rPr>
        <w:t xml:space="preserve">); </w:t>
      </w:r>
      <w:r w:rsidR="00C91796" w:rsidRPr="00B23C32">
        <w:rPr>
          <w:rFonts w:ascii="Arial Narrow" w:hAnsi="Arial Narrow"/>
          <w:lang w:val="en-GB"/>
        </w:rPr>
        <w:t xml:space="preserve">the beatings and mistreatment to detainees held by the Honduran ‘Fuerza de Seguridad Inter Institucional’ (FUSINA) after the protests against fraud during the general elections of 2017 (see: </w:t>
      </w:r>
      <w:hyperlink r:id="rId4" w:history="1">
        <w:r w:rsidR="00C91796" w:rsidRPr="00B23C32">
          <w:rPr>
            <w:rStyle w:val="Hyperlink"/>
            <w:rFonts w:ascii="Arial Narrow" w:hAnsi="Arial Narrow"/>
            <w:lang w:val="en-GB"/>
          </w:rPr>
          <w:t>http://www.ohchr.org/Documents/Countries/HN/2017ReportElectionsHRViolations_Honduras_SP.pdf</w:t>
        </w:r>
      </w:hyperlink>
      <w:r w:rsidR="00C91796" w:rsidRPr="00B23C32">
        <w:rPr>
          <w:rFonts w:ascii="Arial Narrow" w:hAnsi="Arial Narrow"/>
          <w:lang w:val="en-GB"/>
        </w:rPr>
        <w:t>) or the death of Alan Stefano Tapia during a forced entry of the Grupo Especial de Operaciones Federales (GEOF) in a low-income neighbourhood in the city of Buenos Aires, Argentin</w:t>
      </w:r>
      <w:r w:rsidR="00E33D24">
        <w:rPr>
          <w:rFonts w:ascii="Arial Narrow" w:hAnsi="Arial Narrow"/>
          <w:lang w:val="en-GB"/>
        </w:rPr>
        <w:t>a (</w:t>
      </w:r>
      <w:r w:rsidR="00C91796" w:rsidRPr="00B23C32">
        <w:rPr>
          <w:rFonts w:ascii="Arial Narrow" w:hAnsi="Arial Narrow"/>
          <w:lang w:val="en-GB"/>
        </w:rPr>
        <w:t xml:space="preserve">see: </w:t>
      </w:r>
      <w:hyperlink r:id="rId5" w:history="1">
        <w:r w:rsidR="00C91796" w:rsidRPr="00B23C32">
          <w:rPr>
            <w:rStyle w:val="Hyperlink"/>
            <w:rFonts w:ascii="Arial Narrow" w:hAnsi="Arial Narrow"/>
            <w:lang w:val="en-GB"/>
          </w:rPr>
          <w:t>https://www.cels.org.ar/web/capitulos/el-sistema-de-seguridad-como-ambito-de-reproduccion-de-violencias-y-desigualdad/</w:t>
        </w:r>
      </w:hyperlink>
      <w:r w:rsidR="00C91796" w:rsidRPr="00B23C32">
        <w:rPr>
          <w:rFonts w:ascii="Arial Narrow" w:hAnsi="Arial Narrow"/>
          <w:lang w:val="en-GB"/>
        </w:rPr>
        <w:t xml:space="preserve">). </w:t>
      </w:r>
      <w:r w:rsidR="0026728A" w:rsidRPr="00B23C32">
        <w:rPr>
          <w:rFonts w:ascii="Arial Narrow" w:hAnsi="Arial Narrow"/>
          <w:lang w:val="en-GB"/>
        </w:rPr>
        <w:t>Fo</w:t>
      </w:r>
      <w:r w:rsidR="006E6B23">
        <w:rPr>
          <w:rFonts w:ascii="Arial Narrow" w:hAnsi="Arial Narrow"/>
          <w:lang w:val="en-GB"/>
        </w:rPr>
        <w:t>r examples in the United States</w:t>
      </w:r>
      <w:r w:rsidR="0026728A" w:rsidRPr="00B23C32">
        <w:rPr>
          <w:rFonts w:ascii="Arial Narrow" w:hAnsi="Arial Narrow"/>
          <w:lang w:val="en-GB"/>
        </w:rPr>
        <w:t>, see the American Civil Liberties Union’s report ‘</w:t>
      </w:r>
      <w:r w:rsidR="0026728A" w:rsidRPr="00B23C32">
        <w:rPr>
          <w:rFonts w:ascii="Arial Narrow" w:hAnsi="Arial Narrow"/>
          <w:i/>
          <w:lang w:val="en-GB"/>
        </w:rPr>
        <w:t>War Comes Home</w:t>
      </w:r>
      <w:r w:rsidR="0026728A" w:rsidRPr="00B23C32">
        <w:rPr>
          <w:rFonts w:ascii="Arial Narrow" w:hAnsi="Arial Narrow"/>
          <w:lang w:val="en-GB"/>
        </w:rPr>
        <w:t xml:space="preserve">” (2014), available </w:t>
      </w:r>
      <w:r w:rsidR="0033781D" w:rsidRPr="00B23C32">
        <w:rPr>
          <w:rFonts w:ascii="Arial Narrow" w:hAnsi="Arial Narrow"/>
          <w:lang w:val="en-GB"/>
        </w:rPr>
        <w:t xml:space="preserve">online </w:t>
      </w:r>
      <w:r w:rsidR="0026728A" w:rsidRPr="00B23C32">
        <w:rPr>
          <w:rFonts w:ascii="Arial Narrow" w:hAnsi="Arial Narrow"/>
          <w:lang w:val="en-GB"/>
        </w:rPr>
        <w:t xml:space="preserve">at: </w:t>
      </w:r>
      <w:hyperlink r:id="rId6" w:history="1">
        <w:r w:rsidR="0026728A" w:rsidRPr="00B23C32">
          <w:rPr>
            <w:rStyle w:val="Hyperlink"/>
            <w:rFonts w:ascii="Arial Narrow" w:hAnsi="Arial Narrow"/>
            <w:lang w:val="en-GB"/>
          </w:rPr>
          <w:t>https://www.aclu.org/sites/default/files/assets/jus14-warcomeshome-report-web-rel1.pdf</w:t>
        </w:r>
      </w:hyperlink>
      <w:r w:rsidR="0026728A" w:rsidRPr="00B23C32">
        <w:rPr>
          <w:rFonts w:ascii="Arial Narrow" w:hAnsi="Arial Narrow"/>
          <w:lang w:val="en-GB"/>
        </w:rPr>
        <w:t>.</w:t>
      </w:r>
    </w:p>
  </w:footnote>
  <w:footnote w:id="6">
    <w:p w14:paraId="6AEA86B4"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United Nations Office on Drugs and Crime (2017). </w:t>
      </w:r>
      <w:r w:rsidRPr="00B23C32">
        <w:rPr>
          <w:rFonts w:ascii="Arial Narrow" w:hAnsi="Arial Narrow"/>
        </w:rPr>
        <w:t xml:space="preserve">Colombia. Monitoreo de territorios afectados por cultivos ilícitos en 2016. </w:t>
      </w:r>
      <w:r w:rsidRPr="00B23C32">
        <w:rPr>
          <w:rFonts w:ascii="Arial Narrow" w:hAnsi="Arial Narrow"/>
          <w:lang w:val="en-GB"/>
        </w:rPr>
        <w:t xml:space="preserve">In collaboration with the Government of Colombia. July of 2017. See: </w:t>
      </w:r>
      <w:hyperlink r:id="rId7" w:history="1">
        <w:r w:rsidRPr="00B23C32">
          <w:rPr>
            <w:rStyle w:val="Hyperlink"/>
            <w:rFonts w:ascii="Arial Narrow" w:hAnsi="Arial Narrow"/>
            <w:lang w:val="en-GB"/>
          </w:rPr>
          <w:t>https://www.unodc.org/documents/colombia/2017/julio/CENSO_2017_WEB_baja.pdf</w:t>
        </w:r>
      </w:hyperlink>
      <w:r w:rsidRPr="00B23C32">
        <w:rPr>
          <w:rFonts w:ascii="Arial Narrow" w:hAnsi="Arial Narrow"/>
          <w:lang w:val="en-GB"/>
        </w:rPr>
        <w:t xml:space="preserve"> </w:t>
      </w:r>
    </w:p>
  </w:footnote>
  <w:footnote w:id="7">
    <w:p w14:paraId="3CC30AA0" w14:textId="38B4F0E0" w:rsidR="0048644F" w:rsidRPr="00B23C32" w:rsidRDefault="0048644F"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This becomes evident with the increasing </w:t>
      </w:r>
      <w:r w:rsidR="008F3F04" w:rsidRPr="00B23C32">
        <w:rPr>
          <w:rFonts w:ascii="Arial Narrow" w:hAnsi="Arial Narrow"/>
          <w:lang w:val="en-GB"/>
        </w:rPr>
        <w:t>budget allocated to</w:t>
      </w:r>
      <w:r w:rsidRPr="00B23C32">
        <w:rPr>
          <w:rFonts w:ascii="Arial Narrow" w:hAnsi="Arial Narrow"/>
          <w:lang w:val="en-GB"/>
        </w:rPr>
        <w:t xml:space="preserve"> the military branch of the government, especially the </w:t>
      </w:r>
      <w:r w:rsidR="00250F9F" w:rsidRPr="00B23C32">
        <w:rPr>
          <w:rFonts w:ascii="Arial Narrow" w:hAnsi="Arial Narrow"/>
          <w:lang w:val="en-GB"/>
        </w:rPr>
        <w:t>US</w:t>
      </w:r>
      <w:r w:rsidR="00FB33C8" w:rsidRPr="00B23C32">
        <w:rPr>
          <w:rFonts w:ascii="Arial Narrow" w:hAnsi="Arial Narrow"/>
          <w:lang w:val="en-GB"/>
        </w:rPr>
        <w:t xml:space="preserve"> Department of Defence. For example, the Department of Defence </w:t>
      </w:r>
      <w:r w:rsidR="000C485F" w:rsidRPr="00B23C32">
        <w:rPr>
          <w:rFonts w:ascii="Arial Narrow" w:hAnsi="Arial Narrow"/>
          <w:lang w:val="en-GB"/>
        </w:rPr>
        <w:t xml:space="preserve">went from controlling 20% of all foreign-military training funds in 2001 to being responsible for almost 60% of these funds in 2015. </w:t>
      </w:r>
      <w:r w:rsidR="00875DE0" w:rsidRPr="00B23C32">
        <w:rPr>
          <w:rFonts w:ascii="Arial Narrow" w:hAnsi="Arial Narrow"/>
          <w:lang w:val="en-GB"/>
        </w:rPr>
        <w:t>See</w:t>
      </w:r>
      <w:r w:rsidR="000C485F" w:rsidRPr="00B23C32">
        <w:rPr>
          <w:rFonts w:ascii="Arial Narrow" w:hAnsi="Arial Narrow"/>
          <w:lang w:val="en-GB"/>
        </w:rPr>
        <w:t xml:space="preserve"> Jackson, Rose (2017). “</w:t>
      </w:r>
      <w:r w:rsidR="000C485F" w:rsidRPr="00B23C32">
        <w:rPr>
          <w:rFonts w:ascii="Arial Narrow" w:hAnsi="Arial Narrow"/>
          <w:i/>
          <w:lang w:val="en-GB"/>
        </w:rPr>
        <w:t>Untangling the Web. A Blueprint for Reforming American Security Sector Assistance</w:t>
      </w:r>
      <w:r w:rsidR="000C485F" w:rsidRPr="00B23C32">
        <w:rPr>
          <w:rFonts w:ascii="Arial Narrow" w:hAnsi="Arial Narrow"/>
          <w:lang w:val="en-GB"/>
        </w:rPr>
        <w:t>”. Open Society Foundations, January of 2017.</w:t>
      </w:r>
      <w:r w:rsidR="003F6B46" w:rsidRPr="00B23C32">
        <w:rPr>
          <w:rFonts w:ascii="Arial Narrow" w:hAnsi="Arial Narrow"/>
          <w:lang w:val="en-GB"/>
        </w:rPr>
        <w:t xml:space="preserve"> </w:t>
      </w:r>
    </w:p>
  </w:footnote>
  <w:footnote w:id="8">
    <w:p w14:paraId="6B8842F2" w14:textId="5433D90A" w:rsidR="00092ECE" w:rsidRPr="00B23C32" w:rsidRDefault="00092ECE"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w:t>
      </w:r>
      <w:r w:rsidR="0001115D" w:rsidRPr="00B23C32">
        <w:rPr>
          <w:rFonts w:ascii="Arial Narrow" w:hAnsi="Arial Narrow"/>
          <w:lang w:val="en-GB"/>
        </w:rPr>
        <w:t xml:space="preserve">Annual reports by the State Department’s foreign military training programs </w:t>
      </w:r>
      <w:r w:rsidR="00F82F6E" w:rsidRPr="00B23C32">
        <w:rPr>
          <w:rFonts w:ascii="Arial Narrow" w:hAnsi="Arial Narrow"/>
          <w:lang w:val="en-GB"/>
        </w:rPr>
        <w:t xml:space="preserve">(available at </w:t>
      </w:r>
      <w:hyperlink r:id="rId8" w:history="1">
        <w:r w:rsidR="00F82F6E" w:rsidRPr="00B23C32">
          <w:rPr>
            <w:rStyle w:val="Hyperlink"/>
            <w:rFonts w:ascii="Arial Narrow" w:hAnsi="Arial Narrow"/>
            <w:lang w:val="en-GB"/>
          </w:rPr>
          <w:t>https://www.state.gov/t/pm/rls/rpt/fmtrpt/</w:t>
        </w:r>
      </w:hyperlink>
      <w:r w:rsidR="00F82F6E" w:rsidRPr="00B23C32">
        <w:rPr>
          <w:rFonts w:ascii="Arial Narrow" w:hAnsi="Arial Narrow"/>
          <w:lang w:val="en-GB"/>
        </w:rPr>
        <w:t xml:space="preserve">) </w:t>
      </w:r>
      <w:r w:rsidR="0001115D" w:rsidRPr="00B23C32">
        <w:rPr>
          <w:rFonts w:ascii="Arial Narrow" w:hAnsi="Arial Narrow"/>
          <w:lang w:val="en-GB"/>
        </w:rPr>
        <w:t>are often vague and have information missing or inconsistently</w:t>
      </w:r>
      <w:r w:rsidR="00545B0F" w:rsidRPr="00B23C32">
        <w:rPr>
          <w:rFonts w:ascii="Arial Narrow" w:hAnsi="Arial Narrow"/>
          <w:lang w:val="en-GB"/>
        </w:rPr>
        <w:t xml:space="preserve"> reported</w:t>
      </w:r>
      <w:r w:rsidR="0001115D" w:rsidRPr="00B23C32">
        <w:rPr>
          <w:rFonts w:ascii="Arial Narrow" w:hAnsi="Arial Narrow"/>
          <w:lang w:val="en-GB"/>
        </w:rPr>
        <w:t>.</w:t>
      </w:r>
      <w:r w:rsidR="00125845" w:rsidRPr="00B23C32">
        <w:rPr>
          <w:rFonts w:ascii="Arial Narrow" w:hAnsi="Arial Narrow"/>
          <w:lang w:val="en-GB"/>
        </w:rPr>
        <w:t xml:space="preserve"> </w:t>
      </w:r>
      <w:r w:rsidR="00CE19DB" w:rsidRPr="00B23C32">
        <w:rPr>
          <w:rFonts w:ascii="Arial Narrow" w:hAnsi="Arial Narrow"/>
          <w:lang w:val="en-GB"/>
        </w:rPr>
        <w:t>This wa</w:t>
      </w:r>
      <w:r w:rsidR="001665F3" w:rsidRPr="00B23C32">
        <w:rPr>
          <w:rFonts w:ascii="Arial Narrow" w:hAnsi="Arial Narrow"/>
          <w:lang w:val="en-GB"/>
        </w:rPr>
        <w:t>s also noted by the International Security Advisory Board’s Report on Security Capacity Building</w:t>
      </w:r>
      <w:r w:rsidR="00CE19DB" w:rsidRPr="00B23C32">
        <w:rPr>
          <w:rFonts w:ascii="Arial Narrow" w:hAnsi="Arial Narrow"/>
          <w:lang w:val="en-GB"/>
        </w:rPr>
        <w:t xml:space="preserve"> in 2013. This Federal Advisory Committee recommended the State Department to “</w:t>
      </w:r>
      <w:r w:rsidR="00A31EB5" w:rsidRPr="00B23C32">
        <w:rPr>
          <w:rFonts w:ascii="Arial Narrow" w:hAnsi="Arial Narrow"/>
          <w:lang w:val="en-GB"/>
        </w:rPr>
        <w:t xml:space="preserve">develop and employ a systematic and comprehensive monitoring and evaluation effort for its security capacity building programs” that measures “effectiveness against defined goals in terms of basic national objectives, not just value for money or inputs provided”. See the report online: </w:t>
      </w:r>
      <w:hyperlink r:id="rId9" w:history="1">
        <w:r w:rsidR="00A31EB5" w:rsidRPr="00B23C32">
          <w:rPr>
            <w:rStyle w:val="Hyperlink"/>
            <w:rFonts w:ascii="Arial Narrow" w:hAnsi="Arial Narrow"/>
            <w:lang w:val="en-GB"/>
          </w:rPr>
          <w:t>https://www.state.gov/documents/organization/202920.pdf</w:t>
        </w:r>
      </w:hyperlink>
      <w:r w:rsidR="00A31EB5" w:rsidRPr="00B23C32">
        <w:rPr>
          <w:rFonts w:ascii="Arial Narrow" w:hAnsi="Arial Narrow"/>
          <w:lang w:val="en-GB"/>
        </w:rPr>
        <w:t xml:space="preserve"> </w:t>
      </w:r>
    </w:p>
  </w:footnote>
  <w:footnote w:id="9">
    <w:p w14:paraId="2FB129DD" w14:textId="32E1C77A" w:rsidR="00E42A20" w:rsidRPr="00E42A20" w:rsidRDefault="00E42A20" w:rsidP="004E4E63">
      <w:pPr>
        <w:pStyle w:val="FootnoteText"/>
        <w:jc w:val="both"/>
        <w:rPr>
          <w:lang w:val="en-GB"/>
        </w:rPr>
      </w:pPr>
      <w:r w:rsidRPr="00E42A20">
        <w:rPr>
          <w:rStyle w:val="FootnoteReference"/>
          <w:rFonts w:ascii="Arial Narrow" w:hAnsi="Arial Narrow"/>
        </w:rPr>
        <w:footnoteRef/>
      </w:r>
      <w:r w:rsidRPr="00E42A20">
        <w:rPr>
          <w:rFonts w:ascii="Arial Narrow" w:hAnsi="Arial Narrow"/>
          <w:lang w:val="en-GB"/>
        </w:rPr>
        <w:t xml:space="preserve"> </w:t>
      </w:r>
      <w:r>
        <w:rPr>
          <w:rFonts w:ascii="Arial Narrow" w:hAnsi="Arial Narrow"/>
          <w:lang w:val="en-GB"/>
        </w:rPr>
        <w:t>Other countries that have this kind of legislation are Bolivia, Venezuela, Honduras, Colombia, Peru and Paraguay.</w:t>
      </w:r>
    </w:p>
  </w:footnote>
  <w:footnote w:id="10">
    <w:p w14:paraId="0A4697B0" w14:textId="63125ADC" w:rsidR="00886146" w:rsidRPr="00A1045F" w:rsidRDefault="00886146" w:rsidP="004E4E63">
      <w:pPr>
        <w:pStyle w:val="FootnoteText"/>
        <w:jc w:val="both"/>
        <w:rPr>
          <w:rFonts w:ascii="Arial Narrow" w:hAnsi="Arial Narrow"/>
          <w:lang w:val="en-GB"/>
        </w:rPr>
      </w:pPr>
      <w:r w:rsidRPr="00B23C32">
        <w:rPr>
          <w:rStyle w:val="FootnoteReference"/>
          <w:rFonts w:ascii="Arial Narrow" w:hAnsi="Arial Narrow"/>
        </w:rPr>
        <w:footnoteRef/>
      </w:r>
      <w:r w:rsidR="00D973D9">
        <w:rPr>
          <w:rFonts w:ascii="Arial Narrow" w:hAnsi="Arial Narrow"/>
          <w:lang w:val="en-GB"/>
        </w:rPr>
        <w:t xml:space="preserve"> In Peru, the Air Bridge Denial Program, developed jointly by the government of Peru and the Central Intelligence Agency (CIA) of the United States, was interrupted in 2001 after </w:t>
      </w:r>
      <w:r w:rsidR="008148C1">
        <w:rPr>
          <w:rFonts w:ascii="Arial Narrow" w:hAnsi="Arial Narrow"/>
          <w:lang w:val="en-GB"/>
        </w:rPr>
        <w:t>an airplane with N</w:t>
      </w:r>
      <w:r w:rsidR="00576192">
        <w:rPr>
          <w:rFonts w:ascii="Arial Narrow" w:hAnsi="Arial Narrow"/>
          <w:lang w:val="en-GB"/>
        </w:rPr>
        <w:t xml:space="preserve">orth American missionaries was </w:t>
      </w:r>
      <w:r w:rsidR="001D0A2A">
        <w:rPr>
          <w:rFonts w:ascii="Arial Narrow" w:hAnsi="Arial Narrow"/>
          <w:lang w:val="en-GB"/>
        </w:rPr>
        <w:t xml:space="preserve">mistakenly identified as a suspicious aircraft </w:t>
      </w:r>
      <w:r w:rsidR="00576192">
        <w:rPr>
          <w:rFonts w:ascii="Arial Narrow" w:hAnsi="Arial Narrow"/>
          <w:lang w:val="en-GB"/>
        </w:rPr>
        <w:t xml:space="preserve">and </w:t>
      </w:r>
      <w:r w:rsidR="001D0A2A">
        <w:rPr>
          <w:rFonts w:ascii="Arial Narrow" w:hAnsi="Arial Narrow"/>
          <w:lang w:val="en-GB"/>
        </w:rPr>
        <w:t xml:space="preserve">was </w:t>
      </w:r>
      <w:r w:rsidR="008148C1">
        <w:rPr>
          <w:rFonts w:ascii="Arial Narrow" w:hAnsi="Arial Narrow"/>
          <w:lang w:val="en-GB"/>
        </w:rPr>
        <w:t>shot down</w:t>
      </w:r>
      <w:r w:rsidR="00576192">
        <w:rPr>
          <w:rFonts w:ascii="Arial Narrow" w:hAnsi="Arial Narrow"/>
          <w:lang w:val="en-GB"/>
        </w:rPr>
        <w:t xml:space="preserve"> by the Peruvian Air Force</w:t>
      </w:r>
      <w:r w:rsidR="001D0A2A">
        <w:rPr>
          <w:rFonts w:ascii="Arial Narrow" w:hAnsi="Arial Narrow"/>
          <w:lang w:val="en-GB"/>
        </w:rPr>
        <w:t xml:space="preserve">. </w:t>
      </w:r>
      <w:r w:rsidR="00D759F8">
        <w:rPr>
          <w:rFonts w:ascii="Arial Narrow" w:hAnsi="Arial Narrow"/>
          <w:lang w:val="en-GB"/>
        </w:rPr>
        <w:t>As a result, two people were killed</w:t>
      </w:r>
      <w:r w:rsidR="0042141F">
        <w:rPr>
          <w:rFonts w:ascii="Arial Narrow" w:hAnsi="Arial Narrow"/>
          <w:lang w:val="en-GB"/>
        </w:rPr>
        <w:t>, even though the</w:t>
      </w:r>
      <w:r w:rsidR="008F326C">
        <w:rPr>
          <w:rFonts w:ascii="Arial Narrow" w:hAnsi="Arial Narrow"/>
          <w:lang w:val="en-GB"/>
        </w:rPr>
        <w:t xml:space="preserve">re were no illicit elements or activities related to the aircraft. </w:t>
      </w:r>
      <w:r w:rsidR="004F1F9C">
        <w:rPr>
          <w:rFonts w:ascii="Arial Narrow" w:hAnsi="Arial Narrow"/>
          <w:lang w:val="en-GB"/>
        </w:rPr>
        <w:t xml:space="preserve">The program was resumed </w:t>
      </w:r>
      <w:r w:rsidR="005032E8">
        <w:rPr>
          <w:rFonts w:ascii="Arial Narrow" w:hAnsi="Arial Narrow"/>
          <w:lang w:val="en-GB"/>
        </w:rPr>
        <w:t>a few years later</w:t>
      </w:r>
      <w:r w:rsidR="00235ABD">
        <w:rPr>
          <w:rFonts w:ascii="Arial Narrow" w:hAnsi="Arial Narrow"/>
          <w:lang w:val="en-GB"/>
        </w:rPr>
        <w:t xml:space="preserve">. </w:t>
      </w:r>
    </w:p>
  </w:footnote>
  <w:footnote w:id="11">
    <w:p w14:paraId="423E9B9B"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lang w:val="en-GB"/>
        </w:rPr>
        <w:footnoteRef/>
      </w:r>
      <w:r w:rsidRPr="00B23C32">
        <w:rPr>
          <w:rFonts w:ascii="Arial Narrow" w:hAnsi="Arial Narrow"/>
          <w:lang w:val="en-GB"/>
        </w:rPr>
        <w:t xml:space="preserve"> For more information on the data, please see: </w:t>
      </w:r>
      <w:hyperlink r:id="rId10" w:history="1">
        <w:r w:rsidRPr="00B23C32">
          <w:rPr>
            <w:rStyle w:val="Hyperlink"/>
            <w:rFonts w:ascii="Arial Narrow" w:hAnsi="Arial Narrow"/>
            <w:lang w:val="en-GB"/>
          </w:rPr>
          <w:t>http://securityassistance.org/</w:t>
        </w:r>
      </w:hyperlink>
      <w:r w:rsidRPr="00B23C32">
        <w:rPr>
          <w:rFonts w:ascii="Arial Narrow" w:hAnsi="Arial Narrow"/>
          <w:lang w:val="en-GB"/>
        </w:rPr>
        <w:t xml:space="preserve"> </w:t>
      </w:r>
    </w:p>
  </w:footnote>
  <w:footnote w:id="12">
    <w:p w14:paraId="76E458A8" w14:textId="21D66B4D" w:rsidR="00274C54" w:rsidRPr="00943F06"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3F1420">
        <w:rPr>
          <w:rFonts w:ascii="Arial Narrow" w:hAnsi="Arial Narrow"/>
          <w:lang w:val="en-GB"/>
        </w:rPr>
        <w:t xml:space="preserve"> </w:t>
      </w:r>
      <w:r w:rsidR="003F1420" w:rsidRPr="003F1420">
        <w:rPr>
          <w:rFonts w:ascii="Arial Narrow" w:hAnsi="Arial Narrow"/>
          <w:lang w:val="en-GB"/>
        </w:rPr>
        <w:t xml:space="preserve">CELS, </w:t>
      </w:r>
      <w:r w:rsidR="003F1420" w:rsidRPr="00E0751D">
        <w:rPr>
          <w:rFonts w:ascii="Arial Narrow" w:hAnsi="Arial Narrow"/>
          <w:i/>
          <w:lang w:val="en-GB"/>
        </w:rPr>
        <w:t>The impact of drug policy in human rights. The experience in the Americas</w:t>
      </w:r>
      <w:r w:rsidR="003F1420" w:rsidRPr="003F1420">
        <w:rPr>
          <w:rFonts w:ascii="Arial Narrow" w:hAnsi="Arial Narrow"/>
          <w:lang w:val="en-GB"/>
        </w:rPr>
        <w:t xml:space="preserve">, 2015. </w:t>
      </w:r>
    </w:p>
  </w:footnote>
  <w:footnote w:id="13">
    <w:p w14:paraId="312A0C95"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Inter-American Commission on Human Rights, “Report on the Use of Pre-trial Detention in the Americas”, December 2013. See online: </w:t>
      </w:r>
      <w:hyperlink r:id="rId11" w:history="1">
        <w:r w:rsidRPr="00B23C32">
          <w:rPr>
            <w:rStyle w:val="Hyperlink"/>
            <w:rFonts w:ascii="Arial Narrow" w:hAnsi="Arial Narrow"/>
            <w:lang w:val="en-GB"/>
          </w:rPr>
          <w:t>www.oas.org/es/cidh/ppl/informes/pdfs/informe-pp-2013-es.pdf</w:t>
        </w:r>
      </w:hyperlink>
      <w:r w:rsidRPr="00B23C32">
        <w:rPr>
          <w:rFonts w:ascii="Arial Narrow" w:hAnsi="Arial Narrow"/>
          <w:lang w:val="en-GB"/>
        </w:rPr>
        <w:t xml:space="preserve"> </w:t>
      </w:r>
    </w:p>
  </w:footnote>
  <w:footnote w:id="14">
    <w:p w14:paraId="35318B2B"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Inter-American Commission on Human Rights Rapporteurship on the Rights of Persons Deprived of Liberty (2013). </w:t>
      </w:r>
      <w:r w:rsidRPr="00B23C32">
        <w:rPr>
          <w:rFonts w:ascii="Arial Narrow" w:hAnsi="Arial Narrow"/>
          <w:i/>
        </w:rPr>
        <w:t>Informe sobre el uso de la prisión preventiva en las Américas</w:t>
      </w:r>
      <w:r w:rsidRPr="00B23C32">
        <w:rPr>
          <w:rFonts w:ascii="Arial Narrow" w:hAnsi="Arial Narrow"/>
        </w:rPr>
        <w:t xml:space="preserve">. </w:t>
      </w:r>
      <w:r w:rsidRPr="00B23C32">
        <w:rPr>
          <w:rFonts w:ascii="Arial Narrow" w:hAnsi="Arial Narrow"/>
          <w:lang w:val="en-GB"/>
        </w:rPr>
        <w:t xml:space="preserve">OEA/Ser.L/V/II., Official Documents Series, Document number 46/13, 30 December 2013. See: </w:t>
      </w:r>
      <w:hyperlink r:id="rId12" w:history="1">
        <w:r w:rsidRPr="00B23C32">
          <w:rPr>
            <w:rStyle w:val="Hyperlink"/>
            <w:rFonts w:ascii="Arial Narrow" w:hAnsi="Arial Narrow"/>
            <w:lang w:val="en-GB"/>
          </w:rPr>
          <w:t>http://www.oas.org/es/cidh/ppl/informes/pdfs/informe-pp-2013-es.pdf</w:t>
        </w:r>
      </w:hyperlink>
      <w:r w:rsidRPr="00B23C32">
        <w:rPr>
          <w:rFonts w:ascii="Arial Narrow" w:hAnsi="Arial Narrow"/>
          <w:lang w:val="en-GB"/>
        </w:rPr>
        <w:t xml:space="preserve"> </w:t>
      </w:r>
    </w:p>
  </w:footnote>
  <w:footnote w:id="15">
    <w:p w14:paraId="54DB3A24" w14:textId="66839858" w:rsidR="006A3244" w:rsidRPr="0083238B" w:rsidRDefault="006A3244" w:rsidP="00290EB4">
      <w:pPr>
        <w:pStyle w:val="FootnoteText"/>
        <w:jc w:val="both"/>
        <w:rPr>
          <w:rFonts w:ascii="Arial Narrow" w:hAnsi="Arial Narrow"/>
          <w:lang w:val="en-GB"/>
        </w:rPr>
      </w:pPr>
      <w:r w:rsidRPr="0083238B">
        <w:rPr>
          <w:rStyle w:val="FootnoteReference"/>
          <w:rFonts w:ascii="Arial Narrow" w:hAnsi="Arial Narrow"/>
        </w:rPr>
        <w:footnoteRef/>
      </w:r>
      <w:r w:rsidRPr="0083238B">
        <w:rPr>
          <w:rFonts w:ascii="Arial Narrow" w:hAnsi="Arial Narrow"/>
          <w:lang w:val="en-GB"/>
        </w:rPr>
        <w:t xml:space="preserve"> </w:t>
      </w:r>
      <w:r w:rsidR="00891151" w:rsidRPr="00891151">
        <w:rPr>
          <w:rFonts w:ascii="Arial Narrow" w:hAnsi="Arial Narrow"/>
          <w:lang w:val="en-GB"/>
        </w:rPr>
        <w:t>Inter-Amer</w:t>
      </w:r>
      <w:r w:rsidR="00891151">
        <w:rPr>
          <w:rFonts w:ascii="Arial Narrow" w:hAnsi="Arial Narrow"/>
          <w:lang w:val="en-GB"/>
        </w:rPr>
        <w:t xml:space="preserve">ican Commission on Human Rights </w:t>
      </w:r>
      <w:r w:rsidR="00290EB4" w:rsidRPr="00290EB4">
        <w:rPr>
          <w:rFonts w:ascii="Arial Narrow" w:hAnsi="Arial Narrow"/>
          <w:lang w:val="en-GB"/>
        </w:rPr>
        <w:t>Rapporteurship on the Rights of Persons</w:t>
      </w:r>
      <w:r w:rsidR="00290EB4">
        <w:rPr>
          <w:rFonts w:ascii="Arial Narrow" w:hAnsi="Arial Narrow"/>
          <w:lang w:val="en-GB"/>
        </w:rPr>
        <w:t xml:space="preserve"> </w:t>
      </w:r>
      <w:r w:rsidR="00290EB4" w:rsidRPr="00290EB4">
        <w:rPr>
          <w:rFonts w:ascii="Arial Narrow" w:hAnsi="Arial Narrow"/>
          <w:lang w:val="en-GB"/>
        </w:rPr>
        <w:t xml:space="preserve">Deprived of Liberty </w:t>
      </w:r>
      <w:r w:rsidR="00891151">
        <w:rPr>
          <w:rFonts w:ascii="Arial Narrow" w:hAnsi="Arial Narrow"/>
          <w:lang w:val="en-GB"/>
        </w:rPr>
        <w:t xml:space="preserve">(2017). </w:t>
      </w:r>
      <w:r w:rsidR="00891151" w:rsidRPr="001024B4">
        <w:rPr>
          <w:rFonts w:ascii="Arial Narrow" w:hAnsi="Arial Narrow"/>
          <w:i/>
          <w:lang w:val="en-GB"/>
        </w:rPr>
        <w:t>Measure</w:t>
      </w:r>
      <w:r w:rsidR="001024B4" w:rsidRPr="001024B4">
        <w:rPr>
          <w:rFonts w:ascii="Arial Narrow" w:hAnsi="Arial Narrow"/>
          <w:i/>
          <w:lang w:val="en-GB"/>
        </w:rPr>
        <w:t>s</w:t>
      </w:r>
      <w:r w:rsidR="00891151" w:rsidRPr="001024B4">
        <w:rPr>
          <w:rFonts w:ascii="Arial Narrow" w:hAnsi="Arial Narrow"/>
          <w:i/>
          <w:lang w:val="en-GB"/>
        </w:rPr>
        <w:t xml:space="preserve"> to Reduce Pre-trial Detention</w:t>
      </w:r>
      <w:r w:rsidR="00891151" w:rsidRPr="00891151">
        <w:rPr>
          <w:rFonts w:ascii="Arial Narrow" w:hAnsi="Arial Narrow"/>
          <w:lang w:val="en-GB"/>
        </w:rPr>
        <w:t>. OEA/Ser.L/V/II.163</w:t>
      </w:r>
      <w:r w:rsidR="00891151">
        <w:rPr>
          <w:rFonts w:ascii="Arial Narrow" w:hAnsi="Arial Narrow"/>
          <w:lang w:val="en-GB"/>
        </w:rPr>
        <w:t xml:space="preserve">, </w:t>
      </w:r>
      <w:r w:rsidR="00891151" w:rsidRPr="00891151">
        <w:rPr>
          <w:rFonts w:ascii="Arial Narrow" w:hAnsi="Arial Narrow"/>
          <w:lang w:val="en-GB"/>
        </w:rPr>
        <w:t xml:space="preserve">Official Documents Series, Document number </w:t>
      </w:r>
      <w:r w:rsidR="00891151">
        <w:rPr>
          <w:rFonts w:ascii="Arial Narrow" w:hAnsi="Arial Narrow"/>
          <w:lang w:val="en-GB"/>
        </w:rPr>
        <w:t xml:space="preserve">105, 3 July 2017. See: </w:t>
      </w:r>
      <w:hyperlink r:id="rId13" w:history="1">
        <w:r w:rsidR="00891151" w:rsidRPr="009E5914">
          <w:rPr>
            <w:rStyle w:val="Hyperlink"/>
            <w:rFonts w:ascii="Arial Narrow" w:hAnsi="Arial Narrow"/>
            <w:lang w:val="en-GB"/>
          </w:rPr>
          <w:t>http://www.oas.org/en/iachr/reports/pdfs/PretrialDetention.pdf</w:t>
        </w:r>
      </w:hyperlink>
      <w:r w:rsidR="00891151">
        <w:rPr>
          <w:rFonts w:ascii="Arial Narrow" w:hAnsi="Arial Narrow"/>
          <w:lang w:val="en-GB"/>
        </w:rPr>
        <w:t xml:space="preserve"> </w:t>
      </w:r>
    </w:p>
  </w:footnote>
  <w:footnote w:id="16">
    <w:p w14:paraId="48B4BEB2"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On the salient case of Claudia Medina Tamariz, please see: </w:t>
      </w:r>
      <w:hyperlink r:id="rId14" w:history="1">
        <w:r w:rsidRPr="00B23C32">
          <w:rPr>
            <w:rStyle w:val="Hyperlink"/>
            <w:rFonts w:ascii="Arial Narrow" w:hAnsi="Arial Narrow"/>
            <w:lang w:val="en-GB"/>
          </w:rPr>
          <w:t>http://centroprodh.org.mx/</w:t>
        </w:r>
      </w:hyperlink>
      <w:r w:rsidRPr="00B23C32">
        <w:rPr>
          <w:rFonts w:ascii="Arial Narrow" w:hAnsi="Arial Narrow"/>
          <w:lang w:val="en-GB"/>
        </w:rPr>
        <w:t xml:space="preserve"> </w:t>
      </w:r>
    </w:p>
  </w:footnote>
  <w:footnote w:id="17">
    <w:p w14:paraId="590496D8"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lang w:val="en-GB"/>
        </w:rPr>
        <w:t xml:space="preserve"> For more information on this issue, please see CELS, </w:t>
      </w:r>
      <w:r w:rsidRPr="00B23C32">
        <w:rPr>
          <w:rFonts w:ascii="Arial Narrow" w:hAnsi="Arial Narrow"/>
          <w:i/>
          <w:lang w:val="en-GB"/>
        </w:rPr>
        <w:t>The impact of drug policy in human rights. The experience in the Americas</w:t>
      </w:r>
      <w:r w:rsidRPr="00B23C32">
        <w:rPr>
          <w:rFonts w:ascii="Arial Narrow" w:hAnsi="Arial Narrow"/>
          <w:lang w:val="en-GB"/>
        </w:rPr>
        <w:t xml:space="preserve">, 2015. See online: </w:t>
      </w:r>
      <w:hyperlink r:id="rId15" w:history="1">
        <w:r w:rsidRPr="00B23C32">
          <w:rPr>
            <w:rStyle w:val="Hyperlink"/>
            <w:rFonts w:ascii="Arial Narrow" w:hAnsi="Arial Narrow"/>
            <w:lang w:val="en-GB"/>
          </w:rPr>
          <w:t>http://www.cels.org.ar/common/drug%20policy%20impact%20in%20the%20americas.pdf</w:t>
        </w:r>
      </w:hyperlink>
      <w:r w:rsidRPr="00B23C32">
        <w:rPr>
          <w:rFonts w:ascii="Arial Narrow" w:hAnsi="Arial Narrow"/>
          <w:lang w:val="en-GB"/>
        </w:rPr>
        <w:t xml:space="preserve"> </w:t>
      </w:r>
    </w:p>
  </w:footnote>
  <w:footnote w:id="18">
    <w:p w14:paraId="201BB0B1" w14:textId="77777777" w:rsidR="00274C54" w:rsidRPr="00B23C32" w:rsidRDefault="00274C54" w:rsidP="004E4E63">
      <w:pPr>
        <w:pStyle w:val="FootnoteText"/>
        <w:jc w:val="both"/>
        <w:rPr>
          <w:rFonts w:ascii="Arial Narrow" w:hAnsi="Arial Narrow"/>
        </w:rPr>
      </w:pPr>
      <w:r w:rsidRPr="00B23C32">
        <w:rPr>
          <w:rStyle w:val="FootnoteReference"/>
          <w:rFonts w:ascii="Arial Narrow" w:hAnsi="Arial Narrow"/>
        </w:rPr>
        <w:footnoteRef/>
      </w:r>
      <w:r w:rsidRPr="00B23C32">
        <w:rPr>
          <w:rFonts w:ascii="Arial Narrow" w:hAnsi="Arial Narrow"/>
          <w:lang w:val="en-GB"/>
        </w:rPr>
        <w:t xml:space="preserve"> For reference to these practices in Argentina, please see CELS, </w:t>
      </w:r>
      <w:r w:rsidRPr="00B23C32">
        <w:rPr>
          <w:rFonts w:ascii="Arial Narrow" w:hAnsi="Arial Narrow"/>
          <w:i/>
          <w:lang w:val="en-GB"/>
        </w:rPr>
        <w:t xml:space="preserve">Hostigados. </w:t>
      </w:r>
      <w:r w:rsidRPr="00B23C32">
        <w:rPr>
          <w:rFonts w:ascii="Arial Narrow" w:hAnsi="Arial Narrow"/>
          <w:i/>
        </w:rPr>
        <w:t>Violencia y arbitrariedad policial en los barrios populares</w:t>
      </w:r>
      <w:r w:rsidRPr="00B23C32">
        <w:rPr>
          <w:rFonts w:ascii="Arial Narrow" w:hAnsi="Arial Narrow"/>
        </w:rPr>
        <w:t xml:space="preserve">, 2016. See online: </w:t>
      </w:r>
      <w:hyperlink r:id="rId16" w:history="1">
        <w:r w:rsidRPr="00B23C32">
          <w:rPr>
            <w:rStyle w:val="Hyperlink"/>
            <w:rFonts w:ascii="Arial Narrow" w:hAnsi="Arial Narrow"/>
          </w:rPr>
          <w:t>https://www.cels.org.ar/web/wp-content/uploads/2016/12/Hostigados.pdf</w:t>
        </w:r>
      </w:hyperlink>
      <w:r w:rsidRPr="00B23C32">
        <w:rPr>
          <w:rFonts w:ascii="Arial Narrow" w:hAnsi="Arial Narrow"/>
        </w:rPr>
        <w:t xml:space="preserve"> </w:t>
      </w:r>
    </w:p>
  </w:footnote>
  <w:footnote w:id="19">
    <w:p w14:paraId="303CCE80" w14:textId="428A62FE" w:rsidR="00972B77" w:rsidRPr="007F3BE0" w:rsidRDefault="00972B77" w:rsidP="004E4E63">
      <w:pPr>
        <w:pStyle w:val="FootnoteText"/>
        <w:jc w:val="both"/>
        <w:rPr>
          <w:rFonts w:ascii="Arial Narrow" w:hAnsi="Arial Narrow"/>
          <w:lang w:val="en-GB"/>
        </w:rPr>
      </w:pPr>
      <w:r w:rsidRPr="0018653C">
        <w:rPr>
          <w:rStyle w:val="FootnoteReference"/>
          <w:rFonts w:ascii="Arial Narrow" w:hAnsi="Arial Narrow"/>
        </w:rPr>
        <w:footnoteRef/>
      </w:r>
      <w:r w:rsidRPr="007F3BE0">
        <w:rPr>
          <w:rFonts w:ascii="Arial Narrow" w:hAnsi="Arial Narrow"/>
          <w:lang w:val="en-GB"/>
        </w:rPr>
        <w:t xml:space="preserve"> </w:t>
      </w:r>
      <w:r w:rsidR="007F3BE0" w:rsidRPr="007F3BE0">
        <w:rPr>
          <w:rFonts w:ascii="Arial Narrow" w:hAnsi="Arial Narrow"/>
          <w:lang w:val="en-GB"/>
        </w:rPr>
        <w:t xml:space="preserve">In Argentina, </w:t>
      </w:r>
      <w:r w:rsidR="007F7E6F">
        <w:rPr>
          <w:rFonts w:ascii="Arial Narrow" w:hAnsi="Arial Narrow"/>
          <w:lang w:val="en-GB"/>
        </w:rPr>
        <w:t xml:space="preserve">William Vargas González </w:t>
      </w:r>
      <w:r w:rsidR="00162F82">
        <w:rPr>
          <w:rFonts w:ascii="Arial Narrow" w:hAnsi="Arial Narrow"/>
          <w:lang w:val="en-GB"/>
        </w:rPr>
        <w:t xml:space="preserve">was filmed while being tortured by a group of seven </w:t>
      </w:r>
      <w:r w:rsidR="00BA7A93">
        <w:rPr>
          <w:rFonts w:ascii="Arial Narrow" w:hAnsi="Arial Narrow"/>
          <w:lang w:val="en-GB"/>
        </w:rPr>
        <w:t xml:space="preserve">prison guards </w:t>
      </w:r>
      <w:r w:rsidR="004E3590">
        <w:rPr>
          <w:rFonts w:ascii="Arial Narrow" w:hAnsi="Arial Narrow"/>
          <w:lang w:val="en-GB"/>
        </w:rPr>
        <w:t>in a penitentiary in the province of Mendoza</w:t>
      </w:r>
      <w:r w:rsidR="006B6B4D">
        <w:rPr>
          <w:rFonts w:ascii="Arial Narrow" w:hAnsi="Arial Narrow"/>
          <w:lang w:val="en-GB"/>
        </w:rPr>
        <w:t xml:space="preserve"> in 2010</w:t>
      </w:r>
      <w:r w:rsidR="004E3590">
        <w:rPr>
          <w:rFonts w:ascii="Arial Narrow" w:hAnsi="Arial Narrow"/>
          <w:lang w:val="en-GB"/>
        </w:rPr>
        <w:t xml:space="preserve">. He was deprived of liberty for </w:t>
      </w:r>
      <w:r w:rsidR="004748CE">
        <w:rPr>
          <w:rFonts w:ascii="Arial Narrow" w:hAnsi="Arial Narrow"/>
          <w:lang w:val="en-GB"/>
        </w:rPr>
        <w:t>growing cannabis -</w:t>
      </w:r>
      <w:r w:rsidR="003A0987">
        <w:rPr>
          <w:rFonts w:ascii="Arial Narrow" w:hAnsi="Arial Narrow"/>
          <w:lang w:val="en-GB"/>
        </w:rPr>
        <w:t xml:space="preserve"> although in the trial </w:t>
      </w:r>
      <w:r w:rsidR="006F4005">
        <w:rPr>
          <w:rFonts w:ascii="Arial Narrow" w:hAnsi="Arial Narrow"/>
          <w:lang w:val="en-GB"/>
        </w:rPr>
        <w:t xml:space="preserve">it could not be proved that he commercialized it, he was sentenced to serve three years in prison for simple possession. </w:t>
      </w:r>
      <w:r w:rsidR="001E733C">
        <w:rPr>
          <w:rFonts w:ascii="Arial Narrow" w:hAnsi="Arial Narrow"/>
          <w:lang w:val="en-GB"/>
        </w:rPr>
        <w:t xml:space="preserve">William was handcuffed and forced on to his knees while he received brutal beatings and humiliation by the guards. </w:t>
      </w:r>
      <w:r w:rsidR="007F7E6F">
        <w:rPr>
          <w:rFonts w:ascii="Arial Narrow" w:hAnsi="Arial Narrow"/>
          <w:lang w:val="en-GB"/>
        </w:rPr>
        <w:t xml:space="preserve">Three years </w:t>
      </w:r>
      <w:r w:rsidR="004F3AA7">
        <w:rPr>
          <w:rFonts w:ascii="Arial Narrow" w:hAnsi="Arial Narrow"/>
          <w:lang w:val="en-GB"/>
        </w:rPr>
        <w:t>after this episode</w:t>
      </w:r>
      <w:r w:rsidR="007F7E6F">
        <w:rPr>
          <w:rFonts w:ascii="Arial Narrow" w:hAnsi="Arial Narrow"/>
          <w:lang w:val="en-GB"/>
        </w:rPr>
        <w:t xml:space="preserve">, </w:t>
      </w:r>
      <w:r w:rsidR="007F3BE0" w:rsidRPr="007F3BE0">
        <w:rPr>
          <w:rFonts w:ascii="Arial Narrow" w:hAnsi="Arial Narrow"/>
          <w:lang w:val="en-GB"/>
        </w:rPr>
        <w:t>Miguel Ángel Durrels, a 29-year-old horse groom, was detained</w:t>
      </w:r>
      <w:r w:rsidR="007F3BE0">
        <w:rPr>
          <w:rFonts w:ascii="Arial Narrow" w:hAnsi="Arial Narrow"/>
          <w:lang w:val="en-GB"/>
        </w:rPr>
        <w:t xml:space="preserve"> </w:t>
      </w:r>
      <w:r w:rsidR="007F3BE0" w:rsidRPr="007F3BE0">
        <w:rPr>
          <w:rFonts w:ascii="Arial Narrow" w:hAnsi="Arial Narrow"/>
          <w:lang w:val="en-GB"/>
        </w:rPr>
        <w:t xml:space="preserve">in </w:t>
      </w:r>
      <w:r w:rsidR="007F3BE0">
        <w:rPr>
          <w:rFonts w:ascii="Arial Narrow" w:hAnsi="Arial Narrow"/>
          <w:lang w:val="en-GB"/>
        </w:rPr>
        <w:t>the</w:t>
      </w:r>
      <w:r w:rsidR="007F3BE0" w:rsidRPr="007F3BE0">
        <w:rPr>
          <w:rFonts w:ascii="Arial Narrow" w:hAnsi="Arial Narrow"/>
          <w:lang w:val="en-GB"/>
        </w:rPr>
        <w:t xml:space="preserve"> Buenos Aires province</w:t>
      </w:r>
      <w:r w:rsidR="007F3BE0">
        <w:rPr>
          <w:rFonts w:ascii="Arial Narrow" w:hAnsi="Arial Narrow"/>
          <w:lang w:val="en-GB"/>
        </w:rPr>
        <w:t xml:space="preserve"> in</w:t>
      </w:r>
      <w:r w:rsidR="007F3BE0" w:rsidRPr="007F3BE0">
        <w:rPr>
          <w:rFonts w:ascii="Arial Narrow" w:hAnsi="Arial Narrow"/>
          <w:lang w:val="en-GB"/>
        </w:rPr>
        <w:t xml:space="preserve"> September </w:t>
      </w:r>
      <w:r w:rsidR="007F3BE0">
        <w:rPr>
          <w:rFonts w:ascii="Arial Narrow" w:hAnsi="Arial Narrow"/>
          <w:lang w:val="en-GB"/>
        </w:rPr>
        <w:t>of 2013</w:t>
      </w:r>
      <w:r w:rsidR="007F3BE0" w:rsidRPr="007F3BE0">
        <w:rPr>
          <w:rFonts w:ascii="Arial Narrow" w:hAnsi="Arial Narrow"/>
          <w:lang w:val="en-GB"/>
        </w:rPr>
        <w:t xml:space="preserve"> for possessing 78 grams of marijuana and</w:t>
      </w:r>
      <w:r w:rsidR="007F3BE0">
        <w:rPr>
          <w:rFonts w:ascii="Arial Narrow" w:hAnsi="Arial Narrow"/>
          <w:lang w:val="en-GB"/>
        </w:rPr>
        <w:t xml:space="preserve"> </w:t>
      </w:r>
      <w:r w:rsidR="007F3BE0" w:rsidRPr="007F3BE0">
        <w:rPr>
          <w:rFonts w:ascii="Arial Narrow" w:hAnsi="Arial Narrow"/>
          <w:lang w:val="en-GB"/>
        </w:rPr>
        <w:t>was taken to a police station</w:t>
      </w:r>
      <w:r w:rsidR="007F3BE0">
        <w:rPr>
          <w:rFonts w:ascii="Arial Narrow" w:hAnsi="Arial Narrow"/>
          <w:lang w:val="en-GB"/>
        </w:rPr>
        <w:t xml:space="preserve"> not suitable for this purpose, where he was held for over 12 hours. </w:t>
      </w:r>
      <w:r w:rsidR="002B0179">
        <w:rPr>
          <w:rFonts w:ascii="Arial Narrow" w:hAnsi="Arial Narrow"/>
          <w:lang w:val="en-GB"/>
        </w:rPr>
        <w:t xml:space="preserve">He was later found dead in his cell, </w:t>
      </w:r>
      <w:r w:rsidR="002B0179" w:rsidRPr="002B0179">
        <w:rPr>
          <w:rFonts w:ascii="Arial Narrow" w:hAnsi="Arial Narrow"/>
          <w:lang w:val="en-GB"/>
        </w:rPr>
        <w:t>hung by</w:t>
      </w:r>
      <w:r w:rsidR="002B0179">
        <w:rPr>
          <w:rFonts w:ascii="Arial Narrow" w:hAnsi="Arial Narrow"/>
          <w:lang w:val="en-GB"/>
        </w:rPr>
        <w:t xml:space="preserve"> </w:t>
      </w:r>
      <w:r w:rsidR="002B0179" w:rsidRPr="002B0179">
        <w:rPr>
          <w:rFonts w:ascii="Arial Narrow" w:hAnsi="Arial Narrow"/>
          <w:lang w:val="en-GB"/>
        </w:rPr>
        <w:t>an electrical cable</w:t>
      </w:r>
      <w:r w:rsidR="002B0179">
        <w:rPr>
          <w:rFonts w:ascii="Arial Narrow" w:hAnsi="Arial Narrow"/>
          <w:lang w:val="en-GB"/>
        </w:rPr>
        <w:t>, and</w:t>
      </w:r>
      <w:r w:rsidR="002B0179" w:rsidRPr="002B0179">
        <w:rPr>
          <w:rFonts w:ascii="Arial Narrow" w:hAnsi="Arial Narrow"/>
          <w:lang w:val="en-GB"/>
        </w:rPr>
        <w:t xml:space="preserve"> </w:t>
      </w:r>
      <w:r w:rsidR="002B0179">
        <w:rPr>
          <w:rFonts w:ascii="Arial Narrow" w:hAnsi="Arial Narrow"/>
          <w:lang w:val="en-GB"/>
        </w:rPr>
        <w:t>h</w:t>
      </w:r>
      <w:r w:rsidR="002B0179" w:rsidRPr="002B0179">
        <w:rPr>
          <w:rFonts w:ascii="Arial Narrow" w:hAnsi="Arial Narrow"/>
          <w:lang w:val="en-GB"/>
        </w:rPr>
        <w:t>is</w:t>
      </w:r>
      <w:r w:rsidR="002B0179">
        <w:rPr>
          <w:rFonts w:ascii="Arial Narrow" w:hAnsi="Arial Narrow"/>
          <w:lang w:val="en-GB"/>
        </w:rPr>
        <w:t xml:space="preserve"> </w:t>
      </w:r>
      <w:r w:rsidR="002B0179" w:rsidRPr="002B0179">
        <w:rPr>
          <w:rFonts w:ascii="Arial Narrow" w:hAnsi="Arial Narrow"/>
          <w:lang w:val="en-GB"/>
        </w:rPr>
        <w:t>body showed evidence of having been struck in the face and the</w:t>
      </w:r>
      <w:r w:rsidR="002B0179">
        <w:rPr>
          <w:rFonts w:ascii="Arial Narrow" w:hAnsi="Arial Narrow"/>
          <w:lang w:val="en-GB"/>
        </w:rPr>
        <w:t xml:space="preserve"> </w:t>
      </w:r>
      <w:r w:rsidR="002B0179" w:rsidRPr="002B0179">
        <w:rPr>
          <w:rFonts w:ascii="Arial Narrow" w:hAnsi="Arial Narrow"/>
          <w:lang w:val="en-GB"/>
        </w:rPr>
        <w:t>chest</w:t>
      </w:r>
      <w:r w:rsidR="002B0179">
        <w:rPr>
          <w:rFonts w:ascii="Arial Narrow" w:hAnsi="Arial Narrow"/>
          <w:lang w:val="en-GB"/>
        </w:rPr>
        <w:t xml:space="preserve">. </w:t>
      </w:r>
    </w:p>
  </w:footnote>
  <w:footnote w:id="20">
    <w:p w14:paraId="61563012" w14:textId="77777777" w:rsidR="00274C54" w:rsidRPr="00B23C32" w:rsidRDefault="00274C54" w:rsidP="004E4E63">
      <w:pPr>
        <w:pStyle w:val="FootnoteText"/>
        <w:jc w:val="both"/>
        <w:rPr>
          <w:rFonts w:ascii="Arial Narrow" w:hAnsi="Arial Narrow"/>
          <w:lang w:val="en-GB"/>
        </w:rPr>
      </w:pPr>
      <w:r w:rsidRPr="00B23C32">
        <w:rPr>
          <w:rStyle w:val="FootnoteReference"/>
          <w:rFonts w:ascii="Arial Narrow" w:hAnsi="Arial Narrow"/>
        </w:rPr>
        <w:footnoteRef/>
      </w:r>
      <w:r w:rsidRPr="00B23C32">
        <w:rPr>
          <w:rFonts w:ascii="Arial Narrow" w:hAnsi="Arial Narrow"/>
        </w:rPr>
        <w:t xml:space="preserve"> Procuraduría de Narcocriminalidad, Ministerio Público Fiscal de la Nación. </w:t>
      </w:r>
      <w:r w:rsidRPr="00B23C32">
        <w:rPr>
          <w:rFonts w:ascii="Arial Narrow" w:hAnsi="Arial Narrow"/>
          <w:lang w:val="en-GB"/>
        </w:rPr>
        <w:t xml:space="preserve">For the data, please see: </w:t>
      </w:r>
      <w:hyperlink r:id="rId17" w:history="1">
        <w:r w:rsidRPr="00B23C32">
          <w:rPr>
            <w:rStyle w:val="Hyperlink"/>
            <w:rFonts w:ascii="Arial Narrow" w:hAnsi="Arial Narrow"/>
            <w:lang w:val="en-GB"/>
          </w:rPr>
          <w:t>https://pes.mpf.gov.ar/</w:t>
        </w:r>
      </w:hyperlink>
      <w:r w:rsidRPr="00B23C32">
        <w:rPr>
          <w:rFonts w:ascii="Arial Narrow" w:hAnsi="Arial Narrow"/>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7018F"/>
    <w:multiLevelType w:val="hybridMultilevel"/>
    <w:tmpl w:val="9E7C7BD4"/>
    <w:lvl w:ilvl="0" w:tplc="2C0A0013">
      <w:start w:val="1"/>
      <w:numFmt w:val="upperRoman"/>
      <w:lvlText w:val="%1."/>
      <w:lvlJc w:val="right"/>
      <w:pPr>
        <w:ind w:left="1572" w:hanging="360"/>
      </w:pPr>
      <w:rPr>
        <w:rFonts w:hint="default"/>
        <w:b/>
      </w:rPr>
    </w:lvl>
    <w:lvl w:ilvl="1" w:tplc="2C0A0019" w:tentative="1">
      <w:start w:val="1"/>
      <w:numFmt w:val="lowerLetter"/>
      <w:lvlText w:val="%2."/>
      <w:lvlJc w:val="left"/>
      <w:pPr>
        <w:ind w:left="2292" w:hanging="360"/>
      </w:pPr>
    </w:lvl>
    <w:lvl w:ilvl="2" w:tplc="2C0A001B" w:tentative="1">
      <w:start w:val="1"/>
      <w:numFmt w:val="lowerRoman"/>
      <w:lvlText w:val="%3."/>
      <w:lvlJc w:val="right"/>
      <w:pPr>
        <w:ind w:left="3012" w:hanging="180"/>
      </w:pPr>
    </w:lvl>
    <w:lvl w:ilvl="3" w:tplc="2C0A000F" w:tentative="1">
      <w:start w:val="1"/>
      <w:numFmt w:val="decimal"/>
      <w:lvlText w:val="%4."/>
      <w:lvlJc w:val="left"/>
      <w:pPr>
        <w:ind w:left="3732" w:hanging="360"/>
      </w:pPr>
    </w:lvl>
    <w:lvl w:ilvl="4" w:tplc="2C0A0019" w:tentative="1">
      <w:start w:val="1"/>
      <w:numFmt w:val="lowerLetter"/>
      <w:lvlText w:val="%5."/>
      <w:lvlJc w:val="left"/>
      <w:pPr>
        <w:ind w:left="4452" w:hanging="360"/>
      </w:pPr>
    </w:lvl>
    <w:lvl w:ilvl="5" w:tplc="2C0A001B" w:tentative="1">
      <w:start w:val="1"/>
      <w:numFmt w:val="lowerRoman"/>
      <w:lvlText w:val="%6."/>
      <w:lvlJc w:val="right"/>
      <w:pPr>
        <w:ind w:left="5172" w:hanging="180"/>
      </w:pPr>
    </w:lvl>
    <w:lvl w:ilvl="6" w:tplc="2C0A000F" w:tentative="1">
      <w:start w:val="1"/>
      <w:numFmt w:val="decimal"/>
      <w:lvlText w:val="%7."/>
      <w:lvlJc w:val="left"/>
      <w:pPr>
        <w:ind w:left="5892" w:hanging="360"/>
      </w:pPr>
    </w:lvl>
    <w:lvl w:ilvl="7" w:tplc="2C0A0019" w:tentative="1">
      <w:start w:val="1"/>
      <w:numFmt w:val="lowerLetter"/>
      <w:lvlText w:val="%8."/>
      <w:lvlJc w:val="left"/>
      <w:pPr>
        <w:ind w:left="6612" w:hanging="360"/>
      </w:pPr>
    </w:lvl>
    <w:lvl w:ilvl="8" w:tplc="2C0A001B" w:tentative="1">
      <w:start w:val="1"/>
      <w:numFmt w:val="lowerRoman"/>
      <w:lvlText w:val="%9."/>
      <w:lvlJc w:val="right"/>
      <w:pPr>
        <w:ind w:left="7332" w:hanging="180"/>
      </w:pPr>
    </w:lvl>
  </w:abstractNum>
  <w:abstractNum w:abstractNumId="1" w15:restartNumberingAfterBreak="0">
    <w:nsid w:val="545B7192"/>
    <w:multiLevelType w:val="hybridMultilevel"/>
    <w:tmpl w:val="9E6E81E4"/>
    <w:lvl w:ilvl="0" w:tplc="67BAA458">
      <w:start w:val="1"/>
      <w:numFmt w:val="upperRoman"/>
      <w:lvlText w:val="%1."/>
      <w:lvlJc w:val="right"/>
      <w:pPr>
        <w:ind w:left="720" w:hanging="360"/>
      </w:pPr>
      <w:rPr>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88"/>
    <w:rsid w:val="00000769"/>
    <w:rsid w:val="000028F7"/>
    <w:rsid w:val="00003C0C"/>
    <w:rsid w:val="00006985"/>
    <w:rsid w:val="0001115D"/>
    <w:rsid w:val="000122F8"/>
    <w:rsid w:val="000134FA"/>
    <w:rsid w:val="00017A46"/>
    <w:rsid w:val="000216C5"/>
    <w:rsid w:val="00023EDC"/>
    <w:rsid w:val="00025A9C"/>
    <w:rsid w:val="00026EAC"/>
    <w:rsid w:val="000340FA"/>
    <w:rsid w:val="00036EE8"/>
    <w:rsid w:val="00041BE1"/>
    <w:rsid w:val="0006513B"/>
    <w:rsid w:val="00065FDC"/>
    <w:rsid w:val="00066702"/>
    <w:rsid w:val="0006730A"/>
    <w:rsid w:val="000721E5"/>
    <w:rsid w:val="00072B48"/>
    <w:rsid w:val="00075E9D"/>
    <w:rsid w:val="00080BCD"/>
    <w:rsid w:val="0008250B"/>
    <w:rsid w:val="000867ED"/>
    <w:rsid w:val="00087A38"/>
    <w:rsid w:val="00091F68"/>
    <w:rsid w:val="00092ECE"/>
    <w:rsid w:val="00093460"/>
    <w:rsid w:val="00093C6C"/>
    <w:rsid w:val="000A18C4"/>
    <w:rsid w:val="000A5F31"/>
    <w:rsid w:val="000B4FF5"/>
    <w:rsid w:val="000B789F"/>
    <w:rsid w:val="000C00DC"/>
    <w:rsid w:val="000C21F4"/>
    <w:rsid w:val="000C263C"/>
    <w:rsid w:val="000C485F"/>
    <w:rsid w:val="000C6925"/>
    <w:rsid w:val="000D3803"/>
    <w:rsid w:val="000D723E"/>
    <w:rsid w:val="000E08E7"/>
    <w:rsid w:val="000E49F5"/>
    <w:rsid w:val="000E75F5"/>
    <w:rsid w:val="000F0055"/>
    <w:rsid w:val="000F02B0"/>
    <w:rsid w:val="000F4244"/>
    <w:rsid w:val="001024B4"/>
    <w:rsid w:val="00103062"/>
    <w:rsid w:val="00104080"/>
    <w:rsid w:val="00115037"/>
    <w:rsid w:val="00115B04"/>
    <w:rsid w:val="00117450"/>
    <w:rsid w:val="0012206F"/>
    <w:rsid w:val="001223D9"/>
    <w:rsid w:val="00125845"/>
    <w:rsid w:val="0013004D"/>
    <w:rsid w:val="00130688"/>
    <w:rsid w:val="00130E16"/>
    <w:rsid w:val="00131160"/>
    <w:rsid w:val="001313CF"/>
    <w:rsid w:val="00134130"/>
    <w:rsid w:val="001474AD"/>
    <w:rsid w:val="0015080D"/>
    <w:rsid w:val="00152B4B"/>
    <w:rsid w:val="00153685"/>
    <w:rsid w:val="00162F82"/>
    <w:rsid w:val="001665F3"/>
    <w:rsid w:val="00170E07"/>
    <w:rsid w:val="001711F4"/>
    <w:rsid w:val="00172A22"/>
    <w:rsid w:val="00172F11"/>
    <w:rsid w:val="0017759B"/>
    <w:rsid w:val="001843E1"/>
    <w:rsid w:val="0018455B"/>
    <w:rsid w:val="001859DD"/>
    <w:rsid w:val="0018653C"/>
    <w:rsid w:val="00187671"/>
    <w:rsid w:val="00187C0A"/>
    <w:rsid w:val="001910ED"/>
    <w:rsid w:val="001A0C5E"/>
    <w:rsid w:val="001A1DAB"/>
    <w:rsid w:val="001A31F1"/>
    <w:rsid w:val="001A4364"/>
    <w:rsid w:val="001A73E7"/>
    <w:rsid w:val="001A75C9"/>
    <w:rsid w:val="001B2545"/>
    <w:rsid w:val="001C015E"/>
    <w:rsid w:val="001C1D29"/>
    <w:rsid w:val="001C1EDD"/>
    <w:rsid w:val="001C3FCE"/>
    <w:rsid w:val="001C50CF"/>
    <w:rsid w:val="001D0A2A"/>
    <w:rsid w:val="001D2EE7"/>
    <w:rsid w:val="001D6311"/>
    <w:rsid w:val="001E006C"/>
    <w:rsid w:val="001E115B"/>
    <w:rsid w:val="001E1A05"/>
    <w:rsid w:val="001E366B"/>
    <w:rsid w:val="001E6F11"/>
    <w:rsid w:val="001E72FF"/>
    <w:rsid w:val="001E733C"/>
    <w:rsid w:val="001F75B1"/>
    <w:rsid w:val="00204E01"/>
    <w:rsid w:val="00205E0C"/>
    <w:rsid w:val="00212737"/>
    <w:rsid w:val="00214E4B"/>
    <w:rsid w:val="002152A0"/>
    <w:rsid w:val="00220412"/>
    <w:rsid w:val="00226D23"/>
    <w:rsid w:val="002305CF"/>
    <w:rsid w:val="00231341"/>
    <w:rsid w:val="00231B3C"/>
    <w:rsid w:val="00231C6E"/>
    <w:rsid w:val="00235ABD"/>
    <w:rsid w:val="00236061"/>
    <w:rsid w:val="0023701B"/>
    <w:rsid w:val="00237EEF"/>
    <w:rsid w:val="00244CA3"/>
    <w:rsid w:val="0024527B"/>
    <w:rsid w:val="00250A0B"/>
    <w:rsid w:val="00250F9F"/>
    <w:rsid w:val="0025132B"/>
    <w:rsid w:val="002523F3"/>
    <w:rsid w:val="0025369D"/>
    <w:rsid w:val="00264D8F"/>
    <w:rsid w:val="00265E4B"/>
    <w:rsid w:val="00266315"/>
    <w:rsid w:val="0026728A"/>
    <w:rsid w:val="00270CCA"/>
    <w:rsid w:val="00272DFC"/>
    <w:rsid w:val="00274C54"/>
    <w:rsid w:val="00280235"/>
    <w:rsid w:val="00283C41"/>
    <w:rsid w:val="00290EB4"/>
    <w:rsid w:val="0029101D"/>
    <w:rsid w:val="002925D4"/>
    <w:rsid w:val="00293D73"/>
    <w:rsid w:val="00294098"/>
    <w:rsid w:val="00297002"/>
    <w:rsid w:val="00297810"/>
    <w:rsid w:val="002A418E"/>
    <w:rsid w:val="002A6AA8"/>
    <w:rsid w:val="002A7447"/>
    <w:rsid w:val="002B0179"/>
    <w:rsid w:val="002B242C"/>
    <w:rsid w:val="002B3B55"/>
    <w:rsid w:val="002B4355"/>
    <w:rsid w:val="002B4D50"/>
    <w:rsid w:val="002B597F"/>
    <w:rsid w:val="002C3676"/>
    <w:rsid w:val="002C4D1A"/>
    <w:rsid w:val="002C5C94"/>
    <w:rsid w:val="002C65F3"/>
    <w:rsid w:val="002C6F83"/>
    <w:rsid w:val="002C7C45"/>
    <w:rsid w:val="002D00ED"/>
    <w:rsid w:val="002D0494"/>
    <w:rsid w:val="002D1764"/>
    <w:rsid w:val="002E38BC"/>
    <w:rsid w:val="002E4D04"/>
    <w:rsid w:val="002E505D"/>
    <w:rsid w:val="002F5A7E"/>
    <w:rsid w:val="003007B0"/>
    <w:rsid w:val="003011E1"/>
    <w:rsid w:val="003048F7"/>
    <w:rsid w:val="00306C8A"/>
    <w:rsid w:val="00307F44"/>
    <w:rsid w:val="0031087F"/>
    <w:rsid w:val="00312003"/>
    <w:rsid w:val="00313DC6"/>
    <w:rsid w:val="00314A72"/>
    <w:rsid w:val="0032419B"/>
    <w:rsid w:val="003251E2"/>
    <w:rsid w:val="00325A68"/>
    <w:rsid w:val="00330035"/>
    <w:rsid w:val="00331960"/>
    <w:rsid w:val="0033304B"/>
    <w:rsid w:val="00334343"/>
    <w:rsid w:val="003355CF"/>
    <w:rsid w:val="00336716"/>
    <w:rsid w:val="00337392"/>
    <w:rsid w:val="0033781D"/>
    <w:rsid w:val="003426E4"/>
    <w:rsid w:val="00347CD0"/>
    <w:rsid w:val="00350F6A"/>
    <w:rsid w:val="00354936"/>
    <w:rsid w:val="00355FFE"/>
    <w:rsid w:val="0035624D"/>
    <w:rsid w:val="00362838"/>
    <w:rsid w:val="00372B68"/>
    <w:rsid w:val="003730FA"/>
    <w:rsid w:val="0037338C"/>
    <w:rsid w:val="00375741"/>
    <w:rsid w:val="00376F92"/>
    <w:rsid w:val="00381FEB"/>
    <w:rsid w:val="003848B4"/>
    <w:rsid w:val="00392BDA"/>
    <w:rsid w:val="003A0987"/>
    <w:rsid w:val="003A49AC"/>
    <w:rsid w:val="003A55BC"/>
    <w:rsid w:val="003B3D3C"/>
    <w:rsid w:val="003B4CA4"/>
    <w:rsid w:val="003B6CAC"/>
    <w:rsid w:val="003C050F"/>
    <w:rsid w:val="003C5006"/>
    <w:rsid w:val="003D235A"/>
    <w:rsid w:val="003D24F5"/>
    <w:rsid w:val="003D2AF8"/>
    <w:rsid w:val="003D4FF2"/>
    <w:rsid w:val="003E0C97"/>
    <w:rsid w:val="003E1B02"/>
    <w:rsid w:val="003E58F6"/>
    <w:rsid w:val="003E638C"/>
    <w:rsid w:val="003F04EF"/>
    <w:rsid w:val="003F1420"/>
    <w:rsid w:val="003F3559"/>
    <w:rsid w:val="003F6B46"/>
    <w:rsid w:val="00403767"/>
    <w:rsid w:val="00404ADC"/>
    <w:rsid w:val="00405643"/>
    <w:rsid w:val="00406042"/>
    <w:rsid w:val="00411C92"/>
    <w:rsid w:val="004148CB"/>
    <w:rsid w:val="00415BBF"/>
    <w:rsid w:val="00415D17"/>
    <w:rsid w:val="0042141F"/>
    <w:rsid w:val="0042196A"/>
    <w:rsid w:val="00423597"/>
    <w:rsid w:val="004244A6"/>
    <w:rsid w:val="00424CB9"/>
    <w:rsid w:val="004274D9"/>
    <w:rsid w:val="00430D03"/>
    <w:rsid w:val="00430DB0"/>
    <w:rsid w:val="00431236"/>
    <w:rsid w:val="00434B16"/>
    <w:rsid w:val="00436221"/>
    <w:rsid w:val="00441DB0"/>
    <w:rsid w:val="00442D65"/>
    <w:rsid w:val="00446242"/>
    <w:rsid w:val="0044681D"/>
    <w:rsid w:val="0045043B"/>
    <w:rsid w:val="00451DE1"/>
    <w:rsid w:val="00452DA1"/>
    <w:rsid w:val="0045416C"/>
    <w:rsid w:val="004555E6"/>
    <w:rsid w:val="0045667D"/>
    <w:rsid w:val="00460BC0"/>
    <w:rsid w:val="0046178E"/>
    <w:rsid w:val="0046284C"/>
    <w:rsid w:val="004722F3"/>
    <w:rsid w:val="004748CE"/>
    <w:rsid w:val="00476B46"/>
    <w:rsid w:val="00481593"/>
    <w:rsid w:val="00482B1D"/>
    <w:rsid w:val="004844A5"/>
    <w:rsid w:val="00485591"/>
    <w:rsid w:val="0048644F"/>
    <w:rsid w:val="0048668F"/>
    <w:rsid w:val="004927B2"/>
    <w:rsid w:val="00494F06"/>
    <w:rsid w:val="00495A10"/>
    <w:rsid w:val="004978B6"/>
    <w:rsid w:val="004A0CEC"/>
    <w:rsid w:val="004A0FE4"/>
    <w:rsid w:val="004A23E7"/>
    <w:rsid w:val="004A2F52"/>
    <w:rsid w:val="004A2FDA"/>
    <w:rsid w:val="004A3A58"/>
    <w:rsid w:val="004A6147"/>
    <w:rsid w:val="004B0546"/>
    <w:rsid w:val="004B19A4"/>
    <w:rsid w:val="004B429B"/>
    <w:rsid w:val="004B4883"/>
    <w:rsid w:val="004C3911"/>
    <w:rsid w:val="004C5C02"/>
    <w:rsid w:val="004C78D2"/>
    <w:rsid w:val="004D09CB"/>
    <w:rsid w:val="004D2C87"/>
    <w:rsid w:val="004D30A4"/>
    <w:rsid w:val="004D3AD1"/>
    <w:rsid w:val="004D4E2A"/>
    <w:rsid w:val="004E0042"/>
    <w:rsid w:val="004E2451"/>
    <w:rsid w:val="004E342B"/>
    <w:rsid w:val="004E3590"/>
    <w:rsid w:val="004E4E63"/>
    <w:rsid w:val="004E50CB"/>
    <w:rsid w:val="004F076C"/>
    <w:rsid w:val="004F1F9C"/>
    <w:rsid w:val="004F3616"/>
    <w:rsid w:val="004F3AA7"/>
    <w:rsid w:val="004F435F"/>
    <w:rsid w:val="004F7DA7"/>
    <w:rsid w:val="005032E8"/>
    <w:rsid w:val="00504427"/>
    <w:rsid w:val="00506065"/>
    <w:rsid w:val="00506088"/>
    <w:rsid w:val="00507D9E"/>
    <w:rsid w:val="005124DF"/>
    <w:rsid w:val="005139A6"/>
    <w:rsid w:val="005144DF"/>
    <w:rsid w:val="00515CA7"/>
    <w:rsid w:val="0051682B"/>
    <w:rsid w:val="00521231"/>
    <w:rsid w:val="005219D3"/>
    <w:rsid w:val="00521C7B"/>
    <w:rsid w:val="00523172"/>
    <w:rsid w:val="0052754A"/>
    <w:rsid w:val="005277BE"/>
    <w:rsid w:val="0053585E"/>
    <w:rsid w:val="00536387"/>
    <w:rsid w:val="0053776E"/>
    <w:rsid w:val="00540760"/>
    <w:rsid w:val="00540ECB"/>
    <w:rsid w:val="00542E80"/>
    <w:rsid w:val="005435AB"/>
    <w:rsid w:val="00545B0F"/>
    <w:rsid w:val="005539D0"/>
    <w:rsid w:val="00554FD2"/>
    <w:rsid w:val="005553D0"/>
    <w:rsid w:val="00560CEA"/>
    <w:rsid w:val="00561A90"/>
    <w:rsid w:val="00561D97"/>
    <w:rsid w:val="00563005"/>
    <w:rsid w:val="005669E2"/>
    <w:rsid w:val="00566C10"/>
    <w:rsid w:val="00566E62"/>
    <w:rsid w:val="00576192"/>
    <w:rsid w:val="00577D6C"/>
    <w:rsid w:val="00580575"/>
    <w:rsid w:val="00584D7F"/>
    <w:rsid w:val="00586054"/>
    <w:rsid w:val="0059048D"/>
    <w:rsid w:val="00595FEB"/>
    <w:rsid w:val="005A4DA3"/>
    <w:rsid w:val="005A64B2"/>
    <w:rsid w:val="005B13B6"/>
    <w:rsid w:val="005B182B"/>
    <w:rsid w:val="005B3A99"/>
    <w:rsid w:val="005B5148"/>
    <w:rsid w:val="005B641C"/>
    <w:rsid w:val="005B6DCE"/>
    <w:rsid w:val="005B7FE1"/>
    <w:rsid w:val="005C0495"/>
    <w:rsid w:val="005C6B54"/>
    <w:rsid w:val="005E13E3"/>
    <w:rsid w:val="005E3055"/>
    <w:rsid w:val="005E5F2F"/>
    <w:rsid w:val="005E7AFB"/>
    <w:rsid w:val="005F0B35"/>
    <w:rsid w:val="005F3699"/>
    <w:rsid w:val="005F374E"/>
    <w:rsid w:val="00601745"/>
    <w:rsid w:val="00606030"/>
    <w:rsid w:val="00606AB4"/>
    <w:rsid w:val="00610714"/>
    <w:rsid w:val="00613E9E"/>
    <w:rsid w:val="00615904"/>
    <w:rsid w:val="00620B49"/>
    <w:rsid w:val="00630E78"/>
    <w:rsid w:val="0063706B"/>
    <w:rsid w:val="00646AF2"/>
    <w:rsid w:val="00646C38"/>
    <w:rsid w:val="0064752A"/>
    <w:rsid w:val="006514CE"/>
    <w:rsid w:val="0065224A"/>
    <w:rsid w:val="00654B2C"/>
    <w:rsid w:val="00661A77"/>
    <w:rsid w:val="006627C1"/>
    <w:rsid w:val="006653C1"/>
    <w:rsid w:val="00665A05"/>
    <w:rsid w:val="00666992"/>
    <w:rsid w:val="00667436"/>
    <w:rsid w:val="006805D5"/>
    <w:rsid w:val="006845E3"/>
    <w:rsid w:val="00690C05"/>
    <w:rsid w:val="00692743"/>
    <w:rsid w:val="00694823"/>
    <w:rsid w:val="006A035B"/>
    <w:rsid w:val="006A0535"/>
    <w:rsid w:val="006A3244"/>
    <w:rsid w:val="006A4CC3"/>
    <w:rsid w:val="006A5B50"/>
    <w:rsid w:val="006B190F"/>
    <w:rsid w:val="006B3CC5"/>
    <w:rsid w:val="006B40C3"/>
    <w:rsid w:val="006B4949"/>
    <w:rsid w:val="006B4E40"/>
    <w:rsid w:val="006B6B4D"/>
    <w:rsid w:val="006C0F34"/>
    <w:rsid w:val="006C311F"/>
    <w:rsid w:val="006C6432"/>
    <w:rsid w:val="006C6685"/>
    <w:rsid w:val="006D24F9"/>
    <w:rsid w:val="006D4106"/>
    <w:rsid w:val="006D4D4C"/>
    <w:rsid w:val="006D62D7"/>
    <w:rsid w:val="006E0C9F"/>
    <w:rsid w:val="006E420B"/>
    <w:rsid w:val="006E4FEC"/>
    <w:rsid w:val="006E6A14"/>
    <w:rsid w:val="006E6AF2"/>
    <w:rsid w:val="006E6B23"/>
    <w:rsid w:val="006E721D"/>
    <w:rsid w:val="006F4005"/>
    <w:rsid w:val="006F42EA"/>
    <w:rsid w:val="006F6A51"/>
    <w:rsid w:val="006F783A"/>
    <w:rsid w:val="00700159"/>
    <w:rsid w:val="007018AC"/>
    <w:rsid w:val="00705264"/>
    <w:rsid w:val="00706E1A"/>
    <w:rsid w:val="00710580"/>
    <w:rsid w:val="007113E8"/>
    <w:rsid w:val="00711667"/>
    <w:rsid w:val="007128D9"/>
    <w:rsid w:val="00714522"/>
    <w:rsid w:val="00714682"/>
    <w:rsid w:val="00715DD6"/>
    <w:rsid w:val="00724188"/>
    <w:rsid w:val="0073742B"/>
    <w:rsid w:val="00740C7D"/>
    <w:rsid w:val="007435B7"/>
    <w:rsid w:val="007463C6"/>
    <w:rsid w:val="00751389"/>
    <w:rsid w:val="00755A2B"/>
    <w:rsid w:val="0075735E"/>
    <w:rsid w:val="00757481"/>
    <w:rsid w:val="00761C77"/>
    <w:rsid w:val="007627BB"/>
    <w:rsid w:val="007634E0"/>
    <w:rsid w:val="00765ED0"/>
    <w:rsid w:val="00766D15"/>
    <w:rsid w:val="00767504"/>
    <w:rsid w:val="007757D7"/>
    <w:rsid w:val="00777917"/>
    <w:rsid w:val="00777C49"/>
    <w:rsid w:val="00777F27"/>
    <w:rsid w:val="00782B0B"/>
    <w:rsid w:val="00783958"/>
    <w:rsid w:val="00784329"/>
    <w:rsid w:val="00786738"/>
    <w:rsid w:val="007906FD"/>
    <w:rsid w:val="00790A4D"/>
    <w:rsid w:val="00793D6C"/>
    <w:rsid w:val="00793EF7"/>
    <w:rsid w:val="007A0719"/>
    <w:rsid w:val="007A333E"/>
    <w:rsid w:val="007A4495"/>
    <w:rsid w:val="007A470A"/>
    <w:rsid w:val="007A4E56"/>
    <w:rsid w:val="007A6029"/>
    <w:rsid w:val="007A6ABE"/>
    <w:rsid w:val="007B1716"/>
    <w:rsid w:val="007B4DA2"/>
    <w:rsid w:val="007C0068"/>
    <w:rsid w:val="007C2182"/>
    <w:rsid w:val="007C2F1A"/>
    <w:rsid w:val="007C4B3A"/>
    <w:rsid w:val="007D0506"/>
    <w:rsid w:val="007D3956"/>
    <w:rsid w:val="007D6AFE"/>
    <w:rsid w:val="007E04BA"/>
    <w:rsid w:val="007E0C01"/>
    <w:rsid w:val="007E1B2D"/>
    <w:rsid w:val="007E4F78"/>
    <w:rsid w:val="007E5572"/>
    <w:rsid w:val="007E7CD3"/>
    <w:rsid w:val="007F021D"/>
    <w:rsid w:val="007F39BD"/>
    <w:rsid w:val="007F3BE0"/>
    <w:rsid w:val="007F3BFD"/>
    <w:rsid w:val="007F7E6F"/>
    <w:rsid w:val="0080026C"/>
    <w:rsid w:val="0080160F"/>
    <w:rsid w:val="00803DF3"/>
    <w:rsid w:val="00804DA5"/>
    <w:rsid w:val="00812A86"/>
    <w:rsid w:val="00814146"/>
    <w:rsid w:val="008143A5"/>
    <w:rsid w:val="008148C1"/>
    <w:rsid w:val="0081788D"/>
    <w:rsid w:val="00821C84"/>
    <w:rsid w:val="00824A88"/>
    <w:rsid w:val="00826561"/>
    <w:rsid w:val="0082705C"/>
    <w:rsid w:val="0082722D"/>
    <w:rsid w:val="0083238B"/>
    <w:rsid w:val="00833DEA"/>
    <w:rsid w:val="00834770"/>
    <w:rsid w:val="00837E4C"/>
    <w:rsid w:val="0084210C"/>
    <w:rsid w:val="008426ED"/>
    <w:rsid w:val="00842826"/>
    <w:rsid w:val="00851047"/>
    <w:rsid w:val="008512E6"/>
    <w:rsid w:val="0085384C"/>
    <w:rsid w:val="008562DE"/>
    <w:rsid w:val="00857009"/>
    <w:rsid w:val="0086783E"/>
    <w:rsid w:val="00870E85"/>
    <w:rsid w:val="008738C9"/>
    <w:rsid w:val="00875DE0"/>
    <w:rsid w:val="008768B6"/>
    <w:rsid w:val="0088161F"/>
    <w:rsid w:val="00882BB4"/>
    <w:rsid w:val="008837AD"/>
    <w:rsid w:val="00883C2B"/>
    <w:rsid w:val="00886146"/>
    <w:rsid w:val="0088619B"/>
    <w:rsid w:val="00891151"/>
    <w:rsid w:val="00892AE5"/>
    <w:rsid w:val="008966BB"/>
    <w:rsid w:val="008A3671"/>
    <w:rsid w:val="008A5B5F"/>
    <w:rsid w:val="008A7F25"/>
    <w:rsid w:val="008B12F2"/>
    <w:rsid w:val="008B17E2"/>
    <w:rsid w:val="008B2952"/>
    <w:rsid w:val="008B2E36"/>
    <w:rsid w:val="008B3B4B"/>
    <w:rsid w:val="008B57C5"/>
    <w:rsid w:val="008B5D34"/>
    <w:rsid w:val="008B7B43"/>
    <w:rsid w:val="008C27D4"/>
    <w:rsid w:val="008D2C6C"/>
    <w:rsid w:val="008D3331"/>
    <w:rsid w:val="008D3972"/>
    <w:rsid w:val="008E2A34"/>
    <w:rsid w:val="008F1D4A"/>
    <w:rsid w:val="008F2E66"/>
    <w:rsid w:val="008F31FC"/>
    <w:rsid w:val="008F326C"/>
    <w:rsid w:val="008F3F04"/>
    <w:rsid w:val="008F4267"/>
    <w:rsid w:val="00900A25"/>
    <w:rsid w:val="00901333"/>
    <w:rsid w:val="00905C27"/>
    <w:rsid w:val="00911CB7"/>
    <w:rsid w:val="00911FB4"/>
    <w:rsid w:val="0091694C"/>
    <w:rsid w:val="00921358"/>
    <w:rsid w:val="009236D1"/>
    <w:rsid w:val="00923D57"/>
    <w:rsid w:val="00925E98"/>
    <w:rsid w:val="00926816"/>
    <w:rsid w:val="009269AB"/>
    <w:rsid w:val="00932A15"/>
    <w:rsid w:val="00943F06"/>
    <w:rsid w:val="00945635"/>
    <w:rsid w:val="0094676D"/>
    <w:rsid w:val="00946D69"/>
    <w:rsid w:val="00947291"/>
    <w:rsid w:val="0095003F"/>
    <w:rsid w:val="00951844"/>
    <w:rsid w:val="009554A8"/>
    <w:rsid w:val="00955F4D"/>
    <w:rsid w:val="00961CE5"/>
    <w:rsid w:val="00961F44"/>
    <w:rsid w:val="00964127"/>
    <w:rsid w:val="009644BF"/>
    <w:rsid w:val="0096480B"/>
    <w:rsid w:val="0096583F"/>
    <w:rsid w:val="00967BBA"/>
    <w:rsid w:val="009715E6"/>
    <w:rsid w:val="00972B77"/>
    <w:rsid w:val="0097402F"/>
    <w:rsid w:val="0097426C"/>
    <w:rsid w:val="00975944"/>
    <w:rsid w:val="00976B48"/>
    <w:rsid w:val="00976C98"/>
    <w:rsid w:val="00977D0C"/>
    <w:rsid w:val="00980E96"/>
    <w:rsid w:val="00982AA7"/>
    <w:rsid w:val="0098309B"/>
    <w:rsid w:val="009872F5"/>
    <w:rsid w:val="00987593"/>
    <w:rsid w:val="009918DD"/>
    <w:rsid w:val="00996652"/>
    <w:rsid w:val="00997200"/>
    <w:rsid w:val="009A3A21"/>
    <w:rsid w:val="009A4DEE"/>
    <w:rsid w:val="009A78BB"/>
    <w:rsid w:val="009B189C"/>
    <w:rsid w:val="009B28AA"/>
    <w:rsid w:val="009B4D2F"/>
    <w:rsid w:val="009B4EE0"/>
    <w:rsid w:val="009C129D"/>
    <w:rsid w:val="009C2A09"/>
    <w:rsid w:val="009C2C92"/>
    <w:rsid w:val="009C4A44"/>
    <w:rsid w:val="009C6F51"/>
    <w:rsid w:val="009D1341"/>
    <w:rsid w:val="009D1881"/>
    <w:rsid w:val="009D2D36"/>
    <w:rsid w:val="009D4B1A"/>
    <w:rsid w:val="009D718F"/>
    <w:rsid w:val="009E3AB8"/>
    <w:rsid w:val="009E64E6"/>
    <w:rsid w:val="009E7552"/>
    <w:rsid w:val="009E7C07"/>
    <w:rsid w:val="009F25A8"/>
    <w:rsid w:val="009F3AF9"/>
    <w:rsid w:val="009F59B1"/>
    <w:rsid w:val="009F680D"/>
    <w:rsid w:val="009F798D"/>
    <w:rsid w:val="00A1041A"/>
    <w:rsid w:val="00A1045F"/>
    <w:rsid w:val="00A10AB1"/>
    <w:rsid w:val="00A11677"/>
    <w:rsid w:val="00A1287B"/>
    <w:rsid w:val="00A15EE1"/>
    <w:rsid w:val="00A168C6"/>
    <w:rsid w:val="00A25C37"/>
    <w:rsid w:val="00A3087B"/>
    <w:rsid w:val="00A31EB5"/>
    <w:rsid w:val="00A33FC3"/>
    <w:rsid w:val="00A35BCF"/>
    <w:rsid w:val="00A40E59"/>
    <w:rsid w:val="00A40FA2"/>
    <w:rsid w:val="00A41F95"/>
    <w:rsid w:val="00A442F0"/>
    <w:rsid w:val="00A46165"/>
    <w:rsid w:val="00A4686C"/>
    <w:rsid w:val="00A52CC2"/>
    <w:rsid w:val="00A53527"/>
    <w:rsid w:val="00A53D27"/>
    <w:rsid w:val="00A54A73"/>
    <w:rsid w:val="00A54B93"/>
    <w:rsid w:val="00A61760"/>
    <w:rsid w:val="00A61B6C"/>
    <w:rsid w:val="00A6666B"/>
    <w:rsid w:val="00A70CCB"/>
    <w:rsid w:val="00A71725"/>
    <w:rsid w:val="00A738A1"/>
    <w:rsid w:val="00A756FC"/>
    <w:rsid w:val="00A77D68"/>
    <w:rsid w:val="00A8408A"/>
    <w:rsid w:val="00A84698"/>
    <w:rsid w:val="00A86553"/>
    <w:rsid w:val="00A87A1B"/>
    <w:rsid w:val="00A901C2"/>
    <w:rsid w:val="00A90A64"/>
    <w:rsid w:val="00A97766"/>
    <w:rsid w:val="00A97CF0"/>
    <w:rsid w:val="00AA07DF"/>
    <w:rsid w:val="00AA1A1D"/>
    <w:rsid w:val="00AA586B"/>
    <w:rsid w:val="00AA6246"/>
    <w:rsid w:val="00AB32F5"/>
    <w:rsid w:val="00AB7B19"/>
    <w:rsid w:val="00AC193C"/>
    <w:rsid w:val="00AC3D10"/>
    <w:rsid w:val="00AC7926"/>
    <w:rsid w:val="00AD45A6"/>
    <w:rsid w:val="00AD481E"/>
    <w:rsid w:val="00AD715A"/>
    <w:rsid w:val="00AE251E"/>
    <w:rsid w:val="00AE2E70"/>
    <w:rsid w:val="00AE3D4B"/>
    <w:rsid w:val="00AF1C7C"/>
    <w:rsid w:val="00AF6F7D"/>
    <w:rsid w:val="00B02530"/>
    <w:rsid w:val="00B05B57"/>
    <w:rsid w:val="00B12CD1"/>
    <w:rsid w:val="00B15294"/>
    <w:rsid w:val="00B15DFA"/>
    <w:rsid w:val="00B1656B"/>
    <w:rsid w:val="00B22DA4"/>
    <w:rsid w:val="00B23C32"/>
    <w:rsid w:val="00B278C2"/>
    <w:rsid w:val="00B3457B"/>
    <w:rsid w:val="00B34B3D"/>
    <w:rsid w:val="00B40B7C"/>
    <w:rsid w:val="00B42172"/>
    <w:rsid w:val="00B47BE1"/>
    <w:rsid w:val="00B503EE"/>
    <w:rsid w:val="00B51588"/>
    <w:rsid w:val="00B540DA"/>
    <w:rsid w:val="00B54BA0"/>
    <w:rsid w:val="00B63872"/>
    <w:rsid w:val="00B64628"/>
    <w:rsid w:val="00B657BE"/>
    <w:rsid w:val="00B75B1C"/>
    <w:rsid w:val="00B76E58"/>
    <w:rsid w:val="00B82F74"/>
    <w:rsid w:val="00B837B6"/>
    <w:rsid w:val="00B841F6"/>
    <w:rsid w:val="00B929F0"/>
    <w:rsid w:val="00BA06CC"/>
    <w:rsid w:val="00BA495C"/>
    <w:rsid w:val="00BA5313"/>
    <w:rsid w:val="00BA7A93"/>
    <w:rsid w:val="00BB14BB"/>
    <w:rsid w:val="00BB26CA"/>
    <w:rsid w:val="00BB3855"/>
    <w:rsid w:val="00BB5800"/>
    <w:rsid w:val="00BB6BE6"/>
    <w:rsid w:val="00BC039E"/>
    <w:rsid w:val="00BC1868"/>
    <w:rsid w:val="00BC59A5"/>
    <w:rsid w:val="00BC6CFD"/>
    <w:rsid w:val="00BD00A4"/>
    <w:rsid w:val="00BD012F"/>
    <w:rsid w:val="00BD5DCB"/>
    <w:rsid w:val="00BD64F7"/>
    <w:rsid w:val="00BD71E8"/>
    <w:rsid w:val="00BE4569"/>
    <w:rsid w:val="00BE5035"/>
    <w:rsid w:val="00BE684F"/>
    <w:rsid w:val="00BF0360"/>
    <w:rsid w:val="00BF0D05"/>
    <w:rsid w:val="00BF1300"/>
    <w:rsid w:val="00BF225F"/>
    <w:rsid w:val="00BF6039"/>
    <w:rsid w:val="00BF64A5"/>
    <w:rsid w:val="00BF7FBF"/>
    <w:rsid w:val="00C0044B"/>
    <w:rsid w:val="00C03834"/>
    <w:rsid w:val="00C07D03"/>
    <w:rsid w:val="00C105C3"/>
    <w:rsid w:val="00C126A6"/>
    <w:rsid w:val="00C170B6"/>
    <w:rsid w:val="00C20743"/>
    <w:rsid w:val="00C20E5B"/>
    <w:rsid w:val="00C23DA5"/>
    <w:rsid w:val="00C24361"/>
    <w:rsid w:val="00C2573B"/>
    <w:rsid w:val="00C27509"/>
    <w:rsid w:val="00C27C0D"/>
    <w:rsid w:val="00C33EAA"/>
    <w:rsid w:val="00C36E39"/>
    <w:rsid w:val="00C472C0"/>
    <w:rsid w:val="00C50815"/>
    <w:rsid w:val="00C527CE"/>
    <w:rsid w:val="00C53809"/>
    <w:rsid w:val="00C53BDB"/>
    <w:rsid w:val="00C61284"/>
    <w:rsid w:val="00C61AC1"/>
    <w:rsid w:val="00C62669"/>
    <w:rsid w:val="00C665D3"/>
    <w:rsid w:val="00C66730"/>
    <w:rsid w:val="00C719AA"/>
    <w:rsid w:val="00C73603"/>
    <w:rsid w:val="00C82C45"/>
    <w:rsid w:val="00C8347F"/>
    <w:rsid w:val="00C8734A"/>
    <w:rsid w:val="00C87B11"/>
    <w:rsid w:val="00C9045A"/>
    <w:rsid w:val="00C91796"/>
    <w:rsid w:val="00C91E17"/>
    <w:rsid w:val="00C92223"/>
    <w:rsid w:val="00C92933"/>
    <w:rsid w:val="00C96DD6"/>
    <w:rsid w:val="00CA3436"/>
    <w:rsid w:val="00CA3F54"/>
    <w:rsid w:val="00CA7A38"/>
    <w:rsid w:val="00CB46FB"/>
    <w:rsid w:val="00CB5D5C"/>
    <w:rsid w:val="00CB5D9A"/>
    <w:rsid w:val="00CC70D5"/>
    <w:rsid w:val="00CC7FF8"/>
    <w:rsid w:val="00CD5F0F"/>
    <w:rsid w:val="00CE19DB"/>
    <w:rsid w:val="00CE22D4"/>
    <w:rsid w:val="00CE51F2"/>
    <w:rsid w:val="00CF0B25"/>
    <w:rsid w:val="00CF11E4"/>
    <w:rsid w:val="00CF1EEA"/>
    <w:rsid w:val="00CF2534"/>
    <w:rsid w:val="00CF2F6A"/>
    <w:rsid w:val="00CF637D"/>
    <w:rsid w:val="00CF6D4B"/>
    <w:rsid w:val="00D001DE"/>
    <w:rsid w:val="00D02A4A"/>
    <w:rsid w:val="00D0706F"/>
    <w:rsid w:val="00D07540"/>
    <w:rsid w:val="00D10A6A"/>
    <w:rsid w:val="00D11EEB"/>
    <w:rsid w:val="00D141E5"/>
    <w:rsid w:val="00D14617"/>
    <w:rsid w:val="00D14626"/>
    <w:rsid w:val="00D1468D"/>
    <w:rsid w:val="00D165DC"/>
    <w:rsid w:val="00D20936"/>
    <w:rsid w:val="00D20F38"/>
    <w:rsid w:val="00D21EBC"/>
    <w:rsid w:val="00D24573"/>
    <w:rsid w:val="00D24B80"/>
    <w:rsid w:val="00D253FE"/>
    <w:rsid w:val="00D25B4B"/>
    <w:rsid w:val="00D3331D"/>
    <w:rsid w:val="00D345AD"/>
    <w:rsid w:val="00D36B89"/>
    <w:rsid w:val="00D402D5"/>
    <w:rsid w:val="00D4039A"/>
    <w:rsid w:val="00D40718"/>
    <w:rsid w:val="00D43138"/>
    <w:rsid w:val="00D47D90"/>
    <w:rsid w:val="00D51BDB"/>
    <w:rsid w:val="00D60D61"/>
    <w:rsid w:val="00D64607"/>
    <w:rsid w:val="00D6571F"/>
    <w:rsid w:val="00D6755A"/>
    <w:rsid w:val="00D67EA5"/>
    <w:rsid w:val="00D72685"/>
    <w:rsid w:val="00D7575D"/>
    <w:rsid w:val="00D759F8"/>
    <w:rsid w:val="00D75E53"/>
    <w:rsid w:val="00D77051"/>
    <w:rsid w:val="00D80963"/>
    <w:rsid w:val="00D82089"/>
    <w:rsid w:val="00D82754"/>
    <w:rsid w:val="00D851A8"/>
    <w:rsid w:val="00D86603"/>
    <w:rsid w:val="00D86B1D"/>
    <w:rsid w:val="00D91CE7"/>
    <w:rsid w:val="00D9331C"/>
    <w:rsid w:val="00D95903"/>
    <w:rsid w:val="00D973D9"/>
    <w:rsid w:val="00DA02DF"/>
    <w:rsid w:val="00DA0424"/>
    <w:rsid w:val="00DA2187"/>
    <w:rsid w:val="00DA2B90"/>
    <w:rsid w:val="00DA3E41"/>
    <w:rsid w:val="00DB2069"/>
    <w:rsid w:val="00DB5D03"/>
    <w:rsid w:val="00DB6472"/>
    <w:rsid w:val="00DB7471"/>
    <w:rsid w:val="00DC2947"/>
    <w:rsid w:val="00DC3AB4"/>
    <w:rsid w:val="00DC5C37"/>
    <w:rsid w:val="00DD1DBF"/>
    <w:rsid w:val="00DE1124"/>
    <w:rsid w:val="00DE4AB3"/>
    <w:rsid w:val="00DE6126"/>
    <w:rsid w:val="00DE7753"/>
    <w:rsid w:val="00DE7A68"/>
    <w:rsid w:val="00DF065D"/>
    <w:rsid w:val="00DF1CA7"/>
    <w:rsid w:val="00DF3254"/>
    <w:rsid w:val="00DF3A26"/>
    <w:rsid w:val="00E0751D"/>
    <w:rsid w:val="00E07CBF"/>
    <w:rsid w:val="00E14244"/>
    <w:rsid w:val="00E22910"/>
    <w:rsid w:val="00E24B6D"/>
    <w:rsid w:val="00E254BB"/>
    <w:rsid w:val="00E26B97"/>
    <w:rsid w:val="00E31633"/>
    <w:rsid w:val="00E32F55"/>
    <w:rsid w:val="00E33D24"/>
    <w:rsid w:val="00E345AA"/>
    <w:rsid w:val="00E364ED"/>
    <w:rsid w:val="00E36B65"/>
    <w:rsid w:val="00E416B9"/>
    <w:rsid w:val="00E417B5"/>
    <w:rsid w:val="00E41B26"/>
    <w:rsid w:val="00E42A20"/>
    <w:rsid w:val="00E52424"/>
    <w:rsid w:val="00E55A34"/>
    <w:rsid w:val="00E63F47"/>
    <w:rsid w:val="00E6540B"/>
    <w:rsid w:val="00E6629F"/>
    <w:rsid w:val="00E7052D"/>
    <w:rsid w:val="00E728E7"/>
    <w:rsid w:val="00E732C3"/>
    <w:rsid w:val="00E76624"/>
    <w:rsid w:val="00E77EB7"/>
    <w:rsid w:val="00E92EC9"/>
    <w:rsid w:val="00E9381B"/>
    <w:rsid w:val="00EA260E"/>
    <w:rsid w:val="00EA277B"/>
    <w:rsid w:val="00EA4132"/>
    <w:rsid w:val="00EA439A"/>
    <w:rsid w:val="00EA6D75"/>
    <w:rsid w:val="00EB10A1"/>
    <w:rsid w:val="00EB1557"/>
    <w:rsid w:val="00EB3F95"/>
    <w:rsid w:val="00EC33B8"/>
    <w:rsid w:val="00EC52CD"/>
    <w:rsid w:val="00ED1452"/>
    <w:rsid w:val="00ED38CD"/>
    <w:rsid w:val="00ED68F1"/>
    <w:rsid w:val="00EE3DAD"/>
    <w:rsid w:val="00EE49FF"/>
    <w:rsid w:val="00EE5816"/>
    <w:rsid w:val="00F0309B"/>
    <w:rsid w:val="00F03E56"/>
    <w:rsid w:val="00F05A77"/>
    <w:rsid w:val="00F10885"/>
    <w:rsid w:val="00F1662A"/>
    <w:rsid w:val="00F23F8B"/>
    <w:rsid w:val="00F30096"/>
    <w:rsid w:val="00F30642"/>
    <w:rsid w:val="00F32973"/>
    <w:rsid w:val="00F33224"/>
    <w:rsid w:val="00F3625E"/>
    <w:rsid w:val="00F37528"/>
    <w:rsid w:val="00F414F9"/>
    <w:rsid w:val="00F4704F"/>
    <w:rsid w:val="00F50BBD"/>
    <w:rsid w:val="00F517D6"/>
    <w:rsid w:val="00F5551D"/>
    <w:rsid w:val="00F5794A"/>
    <w:rsid w:val="00F615AC"/>
    <w:rsid w:val="00F61899"/>
    <w:rsid w:val="00F636F7"/>
    <w:rsid w:val="00F63CC2"/>
    <w:rsid w:val="00F63CFB"/>
    <w:rsid w:val="00F64D49"/>
    <w:rsid w:val="00F6771D"/>
    <w:rsid w:val="00F67F81"/>
    <w:rsid w:val="00F74972"/>
    <w:rsid w:val="00F77C83"/>
    <w:rsid w:val="00F80153"/>
    <w:rsid w:val="00F80FD1"/>
    <w:rsid w:val="00F827D4"/>
    <w:rsid w:val="00F82F6E"/>
    <w:rsid w:val="00F84EF1"/>
    <w:rsid w:val="00F904D6"/>
    <w:rsid w:val="00FA2A6B"/>
    <w:rsid w:val="00FA6C18"/>
    <w:rsid w:val="00FB0353"/>
    <w:rsid w:val="00FB33C8"/>
    <w:rsid w:val="00FC4F14"/>
    <w:rsid w:val="00FC69B8"/>
    <w:rsid w:val="00FD01C4"/>
    <w:rsid w:val="00FD72B8"/>
    <w:rsid w:val="00FE25CA"/>
    <w:rsid w:val="00FE5DDB"/>
    <w:rsid w:val="00FE754D"/>
    <w:rsid w:val="00FF152A"/>
    <w:rsid w:val="00FF1D18"/>
    <w:rsid w:val="00FF1F6B"/>
    <w:rsid w:val="00FF524B"/>
    <w:rsid w:val="00FF60E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ED584"/>
  <w15:docId w15:val="{6B6076CE-9289-4DC8-A623-B83B038E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7B"/>
    <w:pPr>
      <w:ind w:left="720"/>
      <w:contextualSpacing/>
    </w:pPr>
  </w:style>
  <w:style w:type="paragraph" w:customStyle="1" w:styleId="Normal1">
    <w:name w:val="Normal1"/>
    <w:link w:val="Normal1Car"/>
    <w:rsid w:val="00777F27"/>
    <w:pPr>
      <w:pBdr>
        <w:top w:val="nil"/>
        <w:left w:val="nil"/>
        <w:bottom w:val="nil"/>
        <w:right w:val="nil"/>
        <w:between w:val="nil"/>
      </w:pBdr>
    </w:pPr>
    <w:rPr>
      <w:rFonts w:ascii="Calibri" w:eastAsia="Calibri" w:hAnsi="Calibri" w:cs="Calibri"/>
      <w:color w:val="000000"/>
      <w:lang w:val="en-GB"/>
    </w:rPr>
  </w:style>
  <w:style w:type="character" w:customStyle="1" w:styleId="Normal1Car">
    <w:name w:val="Normal1 Car"/>
    <w:basedOn w:val="DefaultParagraphFont"/>
    <w:link w:val="Normal1"/>
    <w:rsid w:val="00777F27"/>
    <w:rPr>
      <w:rFonts w:ascii="Calibri" w:eastAsia="Calibri" w:hAnsi="Calibri" w:cs="Calibri"/>
      <w:color w:val="000000"/>
      <w:lang w:val="en-GB"/>
    </w:rPr>
  </w:style>
  <w:style w:type="paragraph" w:styleId="FootnoteText">
    <w:name w:val="footnote text"/>
    <w:basedOn w:val="Normal"/>
    <w:link w:val="FootnoteTextChar"/>
    <w:uiPriority w:val="99"/>
    <w:unhideWhenUsed/>
    <w:rsid w:val="003C050F"/>
    <w:pPr>
      <w:spacing w:after="0" w:line="240" w:lineRule="auto"/>
    </w:pPr>
    <w:rPr>
      <w:sz w:val="20"/>
      <w:szCs w:val="20"/>
    </w:rPr>
  </w:style>
  <w:style w:type="character" w:customStyle="1" w:styleId="FootnoteTextChar">
    <w:name w:val="Footnote Text Char"/>
    <w:basedOn w:val="DefaultParagraphFont"/>
    <w:link w:val="FootnoteText"/>
    <w:uiPriority w:val="99"/>
    <w:rsid w:val="003C050F"/>
    <w:rPr>
      <w:sz w:val="20"/>
      <w:szCs w:val="20"/>
    </w:rPr>
  </w:style>
  <w:style w:type="character" w:styleId="FootnoteReference">
    <w:name w:val="footnote reference"/>
    <w:basedOn w:val="DefaultParagraphFont"/>
    <w:uiPriority w:val="99"/>
    <w:unhideWhenUsed/>
    <w:rsid w:val="003C050F"/>
    <w:rPr>
      <w:vertAlign w:val="superscript"/>
    </w:rPr>
  </w:style>
  <w:style w:type="character" w:styleId="Hyperlink">
    <w:name w:val="Hyperlink"/>
    <w:basedOn w:val="DefaultParagraphFont"/>
    <w:uiPriority w:val="99"/>
    <w:unhideWhenUsed/>
    <w:rsid w:val="008B57C5"/>
    <w:rPr>
      <w:color w:val="0563C1" w:themeColor="hyperlink"/>
      <w:u w:val="single"/>
    </w:rPr>
  </w:style>
  <w:style w:type="paragraph" w:styleId="BalloonText">
    <w:name w:val="Balloon Text"/>
    <w:basedOn w:val="Normal"/>
    <w:link w:val="BalloonTextChar"/>
    <w:uiPriority w:val="99"/>
    <w:semiHidden/>
    <w:unhideWhenUsed/>
    <w:rsid w:val="001D2E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EE7"/>
    <w:rPr>
      <w:rFonts w:ascii="Lucida Grande" w:hAnsi="Lucida Grande"/>
      <w:sz w:val="18"/>
      <w:szCs w:val="18"/>
    </w:rPr>
  </w:style>
  <w:style w:type="character" w:styleId="CommentReference">
    <w:name w:val="annotation reference"/>
    <w:basedOn w:val="DefaultParagraphFont"/>
    <w:uiPriority w:val="99"/>
    <w:semiHidden/>
    <w:unhideWhenUsed/>
    <w:rsid w:val="001D2EE7"/>
    <w:rPr>
      <w:sz w:val="18"/>
      <w:szCs w:val="18"/>
    </w:rPr>
  </w:style>
  <w:style w:type="paragraph" w:styleId="CommentText">
    <w:name w:val="annotation text"/>
    <w:basedOn w:val="Normal"/>
    <w:link w:val="CommentTextChar"/>
    <w:uiPriority w:val="99"/>
    <w:semiHidden/>
    <w:unhideWhenUsed/>
    <w:rsid w:val="001D2EE7"/>
    <w:pPr>
      <w:spacing w:line="240" w:lineRule="auto"/>
    </w:pPr>
    <w:rPr>
      <w:sz w:val="24"/>
      <w:szCs w:val="24"/>
    </w:rPr>
  </w:style>
  <w:style w:type="character" w:customStyle="1" w:styleId="CommentTextChar">
    <w:name w:val="Comment Text Char"/>
    <w:basedOn w:val="DefaultParagraphFont"/>
    <w:link w:val="CommentText"/>
    <w:uiPriority w:val="99"/>
    <w:semiHidden/>
    <w:rsid w:val="001D2EE7"/>
    <w:rPr>
      <w:sz w:val="24"/>
      <w:szCs w:val="24"/>
    </w:rPr>
  </w:style>
  <w:style w:type="paragraph" w:styleId="CommentSubject">
    <w:name w:val="annotation subject"/>
    <w:basedOn w:val="CommentText"/>
    <w:next w:val="CommentText"/>
    <w:link w:val="CommentSubjectChar"/>
    <w:uiPriority w:val="99"/>
    <w:semiHidden/>
    <w:unhideWhenUsed/>
    <w:rsid w:val="001D2EE7"/>
    <w:rPr>
      <w:b/>
      <w:bCs/>
      <w:sz w:val="20"/>
      <w:szCs w:val="20"/>
    </w:rPr>
  </w:style>
  <w:style w:type="character" w:customStyle="1" w:styleId="CommentSubjectChar">
    <w:name w:val="Comment Subject Char"/>
    <w:basedOn w:val="CommentTextChar"/>
    <w:link w:val="CommentSubject"/>
    <w:uiPriority w:val="99"/>
    <w:semiHidden/>
    <w:rsid w:val="001D2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t/pm/rls/rpt/fmtrpt/" TargetMode="External"/><Relationship Id="rId13" Type="http://schemas.openxmlformats.org/officeDocument/2006/relationships/hyperlink" Target="http://www.oas.org/en/iachr/reports/pdfs/PretrialDetention.pdf" TargetMode="External"/><Relationship Id="rId3" Type="http://schemas.openxmlformats.org/officeDocument/2006/relationships/hyperlink" Target="http://revistafactum.com/en-la-intimidad-del-escuadron-de-la-muerte-de-la-policia/" TargetMode="External"/><Relationship Id="rId7" Type="http://schemas.openxmlformats.org/officeDocument/2006/relationships/hyperlink" Target="https://www.unodc.org/documents/colombia/2017/julio/CENSO_2017_WEB_baja.pdf" TargetMode="External"/><Relationship Id="rId12" Type="http://schemas.openxmlformats.org/officeDocument/2006/relationships/hyperlink" Target="http://www.oas.org/es/cidh/ppl/informes/pdfs/informe-pp-2013-es.pdf" TargetMode="External"/><Relationship Id="rId17" Type="http://schemas.openxmlformats.org/officeDocument/2006/relationships/hyperlink" Target="https://pes.mpf.gov.ar/" TargetMode="External"/><Relationship Id="rId2" Type="http://schemas.openxmlformats.org/officeDocument/2006/relationships/hyperlink" Target="http://www.oas.org/en/iachr/reports/pdfs/mexico2016-en.pdf" TargetMode="External"/><Relationship Id="rId16" Type="http://schemas.openxmlformats.org/officeDocument/2006/relationships/hyperlink" Target="https://www.cels.org.ar/web/wp-content/uploads/2016/12/Hostigados.pdf" TargetMode="External"/><Relationship Id="rId1" Type="http://schemas.openxmlformats.org/officeDocument/2006/relationships/hyperlink" Target="https://www.unodc.org/wdr2017/index.html" TargetMode="External"/><Relationship Id="rId6" Type="http://schemas.openxmlformats.org/officeDocument/2006/relationships/hyperlink" Target="https://www.aclu.org/sites/default/files/assets/jus14-warcomeshome-report-web-rel1.pdf" TargetMode="External"/><Relationship Id="rId11" Type="http://schemas.openxmlformats.org/officeDocument/2006/relationships/hyperlink" Target="http://www.oas.org/es/cidh/ppl/informes/pdfs/informe-pp-2013-es.pdf" TargetMode="External"/><Relationship Id="rId5" Type="http://schemas.openxmlformats.org/officeDocument/2006/relationships/hyperlink" Target="https://www.cels.org.ar/web/capitulos/el-sistema-de-seguridad-como-ambito-de-reproduccion-de-violencias-y-desigualdad/" TargetMode="External"/><Relationship Id="rId15" Type="http://schemas.openxmlformats.org/officeDocument/2006/relationships/hyperlink" Target="http://www.cels.org.ar/common/drug%20policy%20impact%20in%20the%20americas.pdf" TargetMode="External"/><Relationship Id="rId10" Type="http://schemas.openxmlformats.org/officeDocument/2006/relationships/hyperlink" Target="http://securityassistance.org/" TargetMode="External"/><Relationship Id="rId4" Type="http://schemas.openxmlformats.org/officeDocument/2006/relationships/hyperlink" Target="http://www.ohchr.org/Documents/Countries/HN/2017ReportElectionsHRViolations_Honduras_SP.pdf" TargetMode="External"/><Relationship Id="rId9" Type="http://schemas.openxmlformats.org/officeDocument/2006/relationships/hyperlink" Target="https://www.state.gov/documents/organization/202920.pdf" TargetMode="External"/><Relationship Id="rId14" Type="http://schemas.openxmlformats.org/officeDocument/2006/relationships/hyperlink" Target="http://centroprodh.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C784-9567-4843-AA4E-EF872BC4FB2B}"/>
</file>

<file path=customXml/itemProps2.xml><?xml version="1.0" encoding="utf-8"?>
<ds:datastoreItem xmlns:ds="http://schemas.openxmlformats.org/officeDocument/2006/customXml" ds:itemID="{B3FD1157-9EA5-478F-8062-86DC39BF2B6F}">
  <ds:schemaRefs>
    <ds:schemaRef ds:uri="http://schemas.microsoft.com/sharepoint/v3/contenttype/forms"/>
  </ds:schemaRefs>
</ds:datastoreItem>
</file>

<file path=customXml/itemProps3.xml><?xml version="1.0" encoding="utf-8"?>
<ds:datastoreItem xmlns:ds="http://schemas.openxmlformats.org/officeDocument/2006/customXml" ds:itemID="{499340B7-9711-4E36-A2B3-8F530DA69907}">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66E2DD-E573-4966-80B0-56A8F5BB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2932</Words>
  <Characters>16717</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Miranda</dc:creator>
  <cp:keywords/>
  <dc:description/>
  <cp:lastModifiedBy>OHCHR-ROLDS</cp:lastModifiedBy>
  <cp:revision>2</cp:revision>
  <dcterms:created xsi:type="dcterms:W3CDTF">2018-06-06T09:03:00Z</dcterms:created>
  <dcterms:modified xsi:type="dcterms:W3CDTF">2018-06-06T09:03:00Z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