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</w:tblGrid>
      <w:tr w:rsidR="00246246" w:rsidRPr="00F922B1" w14:paraId="6E8F6694" w14:textId="77777777" w:rsidTr="00AA1A5A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E8F6693" w14:textId="77777777" w:rsidR="00246246" w:rsidRPr="00F922B1" w:rsidRDefault="00246246" w:rsidP="00A73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6E8F66B0" wp14:editId="6E8F66B1">
                  <wp:extent cx="603250" cy="679450"/>
                  <wp:effectExtent l="19050" t="0" r="635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246" w:rsidRPr="00F922B1" w14:paraId="6E8F6697" w14:textId="77777777" w:rsidTr="00AA1A5A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E8F6695" w14:textId="77777777" w:rsidR="00246246" w:rsidRDefault="00246246" w:rsidP="00A7348A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</w:pPr>
            <w:r w:rsidRPr="00F922B1"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  <w:t>REPUBLICA DE CUBA</w:t>
            </w:r>
          </w:p>
          <w:p w14:paraId="6E8F6696" w14:textId="77777777" w:rsidR="00246246" w:rsidRPr="00F922B1" w:rsidRDefault="00246246" w:rsidP="00A7348A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922B1"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  <w:t>Misión Permanente ante la Oficina de las Naciones Unidas en Ginebra y los Organismos Internacionales con sede en Suiza</w:t>
            </w:r>
          </w:p>
        </w:tc>
      </w:tr>
    </w:tbl>
    <w:p w14:paraId="6E8F6698" w14:textId="77777777" w:rsidR="00246246" w:rsidRDefault="00A7348A" w:rsidP="00246246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Nota No. 259</w:t>
      </w:r>
      <w:r w:rsidR="00246246" w:rsidRPr="00F922B1">
        <w:rPr>
          <w:rFonts w:ascii="Arial" w:hAnsi="Arial" w:cs="Arial"/>
          <w:b/>
        </w:rPr>
        <w:t>/201</w:t>
      </w:r>
      <w:r w:rsidR="00246246">
        <w:rPr>
          <w:rFonts w:ascii="Arial" w:hAnsi="Arial" w:cs="Arial"/>
          <w:b/>
        </w:rPr>
        <w:t>8</w:t>
      </w:r>
    </w:p>
    <w:p w14:paraId="6E8F6699" w14:textId="77777777" w:rsidR="00661AD9" w:rsidRPr="00246246" w:rsidRDefault="00246246" w:rsidP="00246246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20008A">
        <w:rPr>
          <w:rFonts w:ascii="Arial" w:eastAsia="Calibri" w:hAnsi="Arial" w:cs="Arial"/>
          <w:color w:val="000000"/>
          <w:sz w:val="24"/>
          <w:szCs w:val="24"/>
        </w:rPr>
        <w:t>La Misión Permanente de Cuba ante la Oficina de las Naciones Unidas en Ginebra y los Organismos Internacionales con sede en Suiza, saluda atentamente a la Oficina del Alto Comisionado de las Naciones Unidas para los Derechos Humanos</w:t>
      </w:r>
      <w:r w:rsidR="00661AD9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y tiene el honor de referirse a carta del </w:t>
      </w:r>
      <w:r w:rsidR="00B23F50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19</w:t>
      </w:r>
      <w:r w:rsidR="00661AD9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de abril de 2018 de la referida Oficina, en relación con la resolución </w:t>
      </w:r>
      <w:r w:rsidR="00B23F50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37/42 del Consejo de Derechos Humanos sobre el problema mundial de las drogas. </w:t>
      </w:r>
    </w:p>
    <w:p w14:paraId="6E8F669A" w14:textId="77777777" w:rsidR="00661AD9" w:rsidRPr="00246246" w:rsidRDefault="00661AD9" w:rsidP="00246246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En tal sentido, la República de Cuba tiene a bien trasladar los siguientes comentarios:</w:t>
      </w:r>
    </w:p>
    <w:p w14:paraId="6E8F669B" w14:textId="77777777" w:rsidR="00BF2A96" w:rsidRPr="00246246" w:rsidRDefault="00F16AFD" w:rsidP="00246246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El Problema Mundial de las Drogas continúa siendo una amenaza a la estabilidad política, económica y social de los Estados</w:t>
      </w:r>
      <w:r w:rsidR="00DA4A73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</w:t>
      </w:r>
      <w:r w:rsidR="00030B96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por ello resulta fundamental defender e implementar de forma adecuada el actual régimen internacional de fiscalización de estupefacientes.</w:t>
      </w:r>
    </w:p>
    <w:p w14:paraId="6E8F669C" w14:textId="77777777" w:rsidR="00030B96" w:rsidRPr="00246246" w:rsidRDefault="00BF2A96" w:rsidP="00246246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Cuba </w:t>
      </w:r>
      <w:r w:rsidR="00DA4A73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reitera</w:t>
      </w: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030B96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su compromiso con el Marco Jurídico Internacional para el control de drogas, que debe continuar conformado </w:t>
      </w:r>
      <w:r w:rsidR="00DA4A73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en lo fundamental </w:t>
      </w:r>
      <w:r w:rsidR="00030B96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por las tres Convenciones de Naciones Unidas sobre drogas, </w:t>
      </w:r>
      <w:r w:rsidR="00363CBE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la</w:t>
      </w:r>
      <w:r w:rsidR="00DA4A73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030B96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Comisión de Estupefacientes y la Junta Internacional de Fiscalización de Estupefacientes (JIFE). </w:t>
      </w:r>
    </w:p>
    <w:p w14:paraId="6E8F669D" w14:textId="77777777" w:rsidR="00011FE0" w:rsidRDefault="00BF2A96" w:rsidP="00246246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La baja incidencia de este flagelo en nuestro país, nos ha demostrado la </w:t>
      </w:r>
      <w:r w:rsidR="00011FE0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necesidad de continuar defendiendo lo e</w:t>
      </w:r>
      <w:r w:rsidR="00030B96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stipulado en las tres Convenciones, que son los instrumentos jurídicos pertinentes para combatir e</w:t>
      </w:r>
      <w:r w:rsid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ste flagelo.</w:t>
      </w:r>
    </w:p>
    <w:p w14:paraId="6E8F669E" w14:textId="77777777" w:rsidR="00246246" w:rsidRDefault="00246246" w:rsidP="00246246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14:paraId="6E8F669F" w14:textId="77777777" w:rsidR="00246246" w:rsidRDefault="00246246" w:rsidP="00246246">
      <w:pPr>
        <w:spacing w:after="0"/>
        <w:ind w:left="-42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Oficina del Alto Comisionado de las Naciones Unidas</w:t>
      </w:r>
    </w:p>
    <w:p w14:paraId="6E8F66A0" w14:textId="77777777" w:rsidR="00246246" w:rsidRDefault="00246246" w:rsidP="00246246">
      <w:pPr>
        <w:spacing w:after="0"/>
        <w:ind w:left="-42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para los Derechos Humanos</w:t>
      </w:r>
    </w:p>
    <w:p w14:paraId="6E8F66A1" w14:textId="77777777" w:rsidR="00246246" w:rsidRPr="00246246" w:rsidRDefault="00246246" w:rsidP="00246246">
      <w:pPr>
        <w:spacing w:after="0"/>
        <w:ind w:left="-425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i/>
        </w:rPr>
        <w:t>Ginebra</w:t>
      </w:r>
    </w:p>
    <w:p w14:paraId="6E8F66A2" w14:textId="77777777" w:rsidR="00911EFC" w:rsidRPr="00246246" w:rsidRDefault="00030B96" w:rsidP="00246246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lastRenderedPageBreak/>
        <w:t>También reconocemos la guía que ofrecen la Declaración Política y el Plan de Acción adoptado por la Asamblea General de las Naciones Unidas en 2009 y el documento final adoptado en la Sesión Especial de la AGNU (UNGASS 2016) sobre las drogas</w:t>
      </w:r>
      <w:r w:rsidR="00DA4A73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,</w:t>
      </w:r>
      <w:r w:rsidR="00911EFC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que reconoce los esfuerzos desplegados y los pasos a seguir en la aplicación de las tres Convenciones y otros compromisos internacionales.</w:t>
      </w:r>
    </w:p>
    <w:p w14:paraId="6E8F66A3" w14:textId="77777777" w:rsidR="007D3FAF" w:rsidRPr="00246246" w:rsidRDefault="00A3185D" w:rsidP="00246246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Cuba tiene una política de tolerancia cero ante la producción, el consumo y el tráfico de drogas. Continuaremos trabajando sin descanso para que nuestro territorio no pueda ser utilizad</w:t>
      </w:r>
      <w:r w:rsidR="00DA4A73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o ilegalmente</w:t>
      </w: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como depósito, almacén, tránsito o destino </w:t>
      </w:r>
      <w:r w:rsidR="00DA4A73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de sustancias</w:t>
      </w: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DA4A73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controladas</w:t>
      </w: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. </w:t>
      </w:r>
    </w:p>
    <w:p w14:paraId="6E8F66A4" w14:textId="77777777" w:rsidR="004652AD" w:rsidRPr="00246246" w:rsidRDefault="007D3FAF" w:rsidP="00246246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A pesar de ser un país sin abundantes recursos</w:t>
      </w:r>
      <w:r w:rsidR="002716FA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y bloqueado por más de </w:t>
      </w:r>
      <w:r w:rsidR="004652AD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cinco décadas</w:t>
      </w: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</w:t>
      </w:r>
      <w:r w:rsidR="004652AD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Cuba ha consagrado esfuerzos y ha p</w:t>
      </w:r>
      <w:r w:rsidR="00A3185D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restado una atención priorizada a la prevención y enfrentami</w:t>
      </w: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ento del problema de las drogas</w:t>
      </w:r>
      <w:r w:rsidR="0073378C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con el desarrollo de una </w:t>
      </w:r>
      <w:r w:rsidR="00A3185D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política basada en un trabajo mancomunado entre </w:t>
      </w:r>
      <w:r w:rsidR="0073378C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las</w:t>
      </w:r>
      <w:r w:rsidR="00A3185D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instituciones de salud pública, educación, justicia y orden interior, </w:t>
      </w:r>
      <w:r w:rsidR="0073378C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y</w:t>
      </w:r>
      <w:r w:rsidR="00A3185D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la activa participación de las comunidades y las organizaciones de la sociedad civil de nuestro país.</w:t>
      </w:r>
    </w:p>
    <w:p w14:paraId="6E8F66A5" w14:textId="77777777" w:rsidR="004652AD" w:rsidRPr="00246246" w:rsidRDefault="004652AD" w:rsidP="00246246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En </w:t>
      </w:r>
      <w:r w:rsid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Cuba</w:t>
      </w: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no existe la producción de drogas ilícitas a escala significativa</w:t>
      </w:r>
      <w:r w:rsid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.</w:t>
      </w: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246246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El</w:t>
      </w: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consumo de </w:t>
      </w:r>
      <w:r w:rsidR="00DA4A73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estas sustancias</w:t>
      </w: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pres</w:t>
      </w:r>
      <w:r w:rsid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enta una prevalencia limitada. El</w:t>
      </w: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Estado dispone de los medios apropiados para el control de la producción y comercialización de </w:t>
      </w:r>
      <w:r w:rsidR="00DA4A73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sustancias psicoactivas, </w:t>
      </w: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reguladas internacionalmente para fines médicos y científicos. </w:t>
      </w:r>
    </w:p>
    <w:p w14:paraId="6E8F66A6" w14:textId="77777777" w:rsidR="0027085D" w:rsidRPr="00246246" w:rsidRDefault="0027085D" w:rsidP="00246246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Paralelamente, se han desarrollado programas de prevención y rehabilitación con resultados positivos, respaldados con la existencia de un sistema de salud pública de cobertura universal y gratuita que provee un adecuado tratamiento a las </w:t>
      </w:r>
      <w:r w:rsidR="00155FB5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víctimas</w:t>
      </w:r>
      <w:r w:rsidR="00927C2D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.</w:t>
      </w:r>
    </w:p>
    <w:p w14:paraId="6E8F66A7" w14:textId="77777777" w:rsidR="00512068" w:rsidRDefault="00DA4A73" w:rsidP="00246246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Cuba considera que </w:t>
      </w:r>
      <w:r w:rsidR="00512068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es más importante que nunca el principio de responsabilidad común y compartida y el respeto a los principios de la Carta de las Naciones Unidas, en particular la no injerencia en los asuntos internos de los países y la soberanía nacional como base del sistema internacional.</w:t>
      </w:r>
    </w:p>
    <w:p w14:paraId="6E8F66A8" w14:textId="77777777" w:rsidR="008D6FEC" w:rsidRPr="00246246" w:rsidRDefault="008D6FEC" w:rsidP="00246246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14:paraId="6E8F66A9" w14:textId="77777777" w:rsidR="00512068" w:rsidRPr="00246246" w:rsidRDefault="00512068" w:rsidP="00246246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lastRenderedPageBreak/>
        <w:t xml:space="preserve">Sería injusto </w:t>
      </w:r>
      <w:r w:rsidR="00C934BF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generalizar afirmando</w:t>
      </w: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que la política global antidrogas ha fracasado, o que ella es la propia responsable de la magnitud que ha alcanzado este problema. En todo caso debería reconocerse el fracaso en la manera en que esta se ha interpretado e implementado en algunos países. También podría hablarse del fracaso de un modelo político, económico y social injusto y arbitrario, que ha sido impuesto a casi todo el </w:t>
      </w:r>
      <w:r w:rsidR="008D6FEC">
        <w:rPr>
          <w:rFonts w:ascii="Arial" w:eastAsia="Calibri" w:hAnsi="Arial" w:cs="Arial"/>
          <w:color w:val="000000"/>
          <w:sz w:val="24"/>
          <w:szCs w:val="24"/>
          <w:lang w:eastAsia="es-ES"/>
        </w:rPr>
        <w:t>mundo</w:t>
      </w: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y que </w:t>
      </w:r>
      <w:r w:rsidR="00C934BF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constituye </w:t>
      </w: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el principal caldo de cultivo de este y otros graves problemas globales.</w:t>
      </w:r>
    </w:p>
    <w:p w14:paraId="6E8F66AA" w14:textId="77777777" w:rsidR="00155FB5" w:rsidRPr="00246246" w:rsidRDefault="00C934BF" w:rsidP="00246246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Cuba no apoya</w:t>
      </w:r>
      <w:r w:rsidR="00512068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medidas que contradigan el marco jurídico internacional para el control de las droga</w:t>
      </w:r>
      <w:r w:rsidR="008D6FEC">
        <w:rPr>
          <w:rFonts w:ascii="Arial" w:eastAsia="Calibri" w:hAnsi="Arial" w:cs="Arial"/>
          <w:color w:val="000000"/>
          <w:sz w:val="24"/>
          <w:szCs w:val="24"/>
          <w:lang w:eastAsia="es-ES"/>
        </w:rPr>
        <w:t>s, ni su flexibilización, que só</w:t>
      </w:r>
      <w:r w:rsidR="00512068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lo empeoraría</w:t>
      </w:r>
      <w:r w:rsidR="008D6FEC">
        <w:rPr>
          <w:rFonts w:ascii="Arial" w:eastAsia="Calibri" w:hAnsi="Arial" w:cs="Arial"/>
          <w:color w:val="000000"/>
          <w:sz w:val="24"/>
          <w:szCs w:val="24"/>
          <w:lang w:eastAsia="es-ES"/>
        </w:rPr>
        <w:t>n</w:t>
      </w:r>
      <w:r w:rsidR="00512068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el problema.</w:t>
      </w:r>
      <w:r w:rsidR="00561177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Tampoco debe favorecerse el surgimiento de términos y acciones cuyas implicaciones o trasfondos puedan lacerar el régimen actual de fiscalización y control de drogas.</w:t>
      </w:r>
    </w:p>
    <w:p w14:paraId="6E8F66AB" w14:textId="77777777" w:rsidR="00D42599" w:rsidRPr="00246246" w:rsidRDefault="008D6FEC" w:rsidP="00246246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Sobre el respeto a los derechos h</w:t>
      </w:r>
      <w:r w:rsidR="00D42599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umanos, apreciamos que debe prevalecer el enfoque de los derechos colectivos a </w:t>
      </w:r>
      <w:r w:rsidR="00C934BF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la vida, a </w:t>
      </w:r>
      <w:r w:rsidR="00D42599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la salud, y a la garantía de seguridad ciudadana.</w:t>
      </w:r>
    </w:p>
    <w:p w14:paraId="6E8F66AC" w14:textId="77777777" w:rsidR="00927C2D" w:rsidRPr="00246246" w:rsidRDefault="00C934BF" w:rsidP="00246246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Cuba </w:t>
      </w:r>
      <w:r w:rsidR="00927C2D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favorece</w:t>
      </w:r>
      <w:r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927C2D" w:rsidRPr="00246246">
        <w:rPr>
          <w:rFonts w:ascii="Arial" w:eastAsia="Calibri" w:hAnsi="Arial" w:cs="Arial"/>
          <w:color w:val="000000"/>
          <w:sz w:val="24"/>
          <w:szCs w:val="24"/>
          <w:lang w:eastAsia="es-ES"/>
        </w:rPr>
        <w:t>una mayor cooperación y coordinación en el sistema de Naciones Unidas, bajo el liderazgo de la Oficina de Naciones Unidas contra la Droga y el Delito.</w:t>
      </w:r>
    </w:p>
    <w:p w14:paraId="6E8F66AD" w14:textId="77777777" w:rsidR="00246246" w:rsidRDefault="00246246" w:rsidP="00246246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0008A">
        <w:rPr>
          <w:rFonts w:ascii="Arial" w:eastAsia="Calibri" w:hAnsi="Arial" w:cs="Arial"/>
          <w:color w:val="000000"/>
          <w:sz w:val="24"/>
          <w:szCs w:val="24"/>
        </w:rPr>
        <w:t>La Misión Permanente de Cuba ante la Oficina de las Naciones Unidas en Ginebra y los Organismos Internacionales con sede en Suiza, aprovecha la ocasión para reiterar a la Oficina del Alto Comisionado de las Naciones Unidas para los Derechos Humanos, el testimonio de su consideración.</w:t>
      </w:r>
    </w:p>
    <w:p w14:paraId="6E8F66AE" w14:textId="77777777" w:rsidR="00A7348A" w:rsidRPr="0020008A" w:rsidRDefault="00A7348A" w:rsidP="00246246">
      <w:pPr>
        <w:spacing w:before="240" w:after="240" w:line="36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E8F66AF" w14:textId="77777777" w:rsidR="00661AD9" w:rsidRPr="00D42599" w:rsidRDefault="00246246" w:rsidP="008D6FEC">
      <w:pPr>
        <w:spacing w:after="100" w:afterAutospacing="1" w:line="240" w:lineRule="auto"/>
        <w:ind w:firstLine="1134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Ginebra, 23 de </w:t>
      </w:r>
      <w:r w:rsidR="00C934BF">
        <w:rPr>
          <w:rFonts w:ascii="Arial" w:hAnsi="Arial" w:cs="Arial"/>
          <w:bCs/>
          <w:sz w:val="24"/>
          <w:szCs w:val="24"/>
        </w:rPr>
        <w:t>mayo de 2018</w:t>
      </w:r>
    </w:p>
    <w:sectPr w:rsidR="00661AD9" w:rsidRPr="00D42599" w:rsidSect="00C934BF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142F"/>
    <w:multiLevelType w:val="hybridMultilevel"/>
    <w:tmpl w:val="2EE0C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7E"/>
    <w:rsid w:val="00011FE0"/>
    <w:rsid w:val="00013EF7"/>
    <w:rsid w:val="00030B96"/>
    <w:rsid w:val="000B0D54"/>
    <w:rsid w:val="00155FB5"/>
    <w:rsid w:val="001F262A"/>
    <w:rsid w:val="00246246"/>
    <w:rsid w:val="0027085D"/>
    <w:rsid w:val="002716FA"/>
    <w:rsid w:val="003007E2"/>
    <w:rsid w:val="00363CBE"/>
    <w:rsid w:val="00366283"/>
    <w:rsid w:val="003B391D"/>
    <w:rsid w:val="003F5573"/>
    <w:rsid w:val="00410B24"/>
    <w:rsid w:val="004652AD"/>
    <w:rsid w:val="00512068"/>
    <w:rsid w:val="00561177"/>
    <w:rsid w:val="005A4D00"/>
    <w:rsid w:val="0061734E"/>
    <w:rsid w:val="00661AD9"/>
    <w:rsid w:val="0073378C"/>
    <w:rsid w:val="00793F00"/>
    <w:rsid w:val="007D3FAF"/>
    <w:rsid w:val="008847F5"/>
    <w:rsid w:val="008D6FEC"/>
    <w:rsid w:val="00911EFC"/>
    <w:rsid w:val="0091239C"/>
    <w:rsid w:val="00927C2D"/>
    <w:rsid w:val="00A3185D"/>
    <w:rsid w:val="00A7348A"/>
    <w:rsid w:val="00B23F50"/>
    <w:rsid w:val="00BD7F60"/>
    <w:rsid w:val="00BF2A96"/>
    <w:rsid w:val="00C27A18"/>
    <w:rsid w:val="00C41DAF"/>
    <w:rsid w:val="00C934BF"/>
    <w:rsid w:val="00CC03A3"/>
    <w:rsid w:val="00CD229C"/>
    <w:rsid w:val="00CE7B7E"/>
    <w:rsid w:val="00D42599"/>
    <w:rsid w:val="00DA4A73"/>
    <w:rsid w:val="00DF022C"/>
    <w:rsid w:val="00F16AFD"/>
    <w:rsid w:val="00F3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6693"/>
  <w15:docId w15:val="{EFA13CD2-D6ED-4DFF-B024-12EB5283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66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661A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B96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5723-E931-44B4-B5FF-B1594471EE21}"/>
</file>

<file path=customXml/itemProps2.xml><?xml version="1.0" encoding="utf-8"?>
<ds:datastoreItem xmlns:ds="http://schemas.openxmlformats.org/officeDocument/2006/customXml" ds:itemID="{B2736D5B-B9F5-45CF-AAE8-4C9371703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4A381-C2C9-45DB-8C63-6FBF43B1A7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76D968-E5F5-43AB-9475-24246691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Nourelys Elaine Serrano Sánchez</dc:creator>
  <cp:lastModifiedBy>OHCHR-ROLDS</cp:lastModifiedBy>
  <cp:revision>2</cp:revision>
  <cp:lastPrinted>2018-05-23T14:43:00Z</cp:lastPrinted>
  <dcterms:created xsi:type="dcterms:W3CDTF">2018-06-06T09:26:00Z</dcterms:created>
  <dcterms:modified xsi:type="dcterms:W3CDTF">2018-06-06T09:26:00Z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