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81CB8" w14:textId="77777777" w:rsidR="00A26073" w:rsidRDefault="00A26073" w:rsidP="006B7065">
      <w:pPr>
        <w:pStyle w:val="ListParagraph"/>
        <w:rPr>
          <w:rFonts w:cs="Arial"/>
          <w:sz w:val="28"/>
          <w:szCs w:val="28"/>
          <w:lang w:val="en-GB"/>
        </w:rPr>
      </w:pPr>
      <w:bookmarkStart w:id="0" w:name="_GoBack"/>
      <w:bookmarkEnd w:id="0"/>
    </w:p>
    <w:p w14:paraId="58C28653" w14:textId="77777777" w:rsidR="00A26073" w:rsidRDefault="00A26073" w:rsidP="00A26073">
      <w:pPr>
        <w:rPr>
          <w:rFonts w:cs="Arial"/>
          <w:sz w:val="28"/>
          <w:szCs w:val="28"/>
          <w:lang w:val="en-GB"/>
        </w:rPr>
      </w:pPr>
    </w:p>
    <w:p w14:paraId="39A802EE" w14:textId="77777777" w:rsidR="009554CC" w:rsidRDefault="009554CC" w:rsidP="00A26073">
      <w:pPr>
        <w:rPr>
          <w:rFonts w:cs="Arial"/>
          <w:sz w:val="28"/>
          <w:szCs w:val="28"/>
          <w:lang w:val="en-GB"/>
        </w:rPr>
      </w:pPr>
    </w:p>
    <w:p w14:paraId="7D854A0F" w14:textId="77777777" w:rsidR="009554CC" w:rsidRPr="00A26073" w:rsidRDefault="009554CC" w:rsidP="00A26073">
      <w:pPr>
        <w:rPr>
          <w:rFonts w:cs="Arial"/>
          <w:sz w:val="28"/>
          <w:szCs w:val="28"/>
          <w:lang w:val="en-GB"/>
        </w:rPr>
      </w:pPr>
    </w:p>
    <w:p w14:paraId="7D772D56" w14:textId="77777777" w:rsidR="000C2F3E" w:rsidRDefault="00A26073" w:rsidP="00451C25">
      <w:pPr>
        <w:spacing w:after="0" w:line="360" w:lineRule="auto"/>
        <w:jc w:val="center"/>
        <w:rPr>
          <w:rFonts w:ascii="Calibri" w:hAnsi="Calibri" w:cs="Calibri"/>
          <w:b/>
          <w:i/>
          <w:sz w:val="28"/>
          <w:szCs w:val="28"/>
          <w:lang w:val="en-GB"/>
        </w:rPr>
      </w:pPr>
      <w:r w:rsidRPr="009208DD">
        <w:rPr>
          <w:rFonts w:ascii="Calibri" w:hAnsi="Calibri" w:cs="Calibri"/>
          <w:b/>
          <w:i/>
          <w:sz w:val="28"/>
          <w:szCs w:val="28"/>
          <w:lang w:val="en-GB"/>
        </w:rPr>
        <w:t>Report of the Office of the High Commissioner for Human Rights</w:t>
      </w:r>
      <w:r w:rsidR="000C2F3E">
        <w:rPr>
          <w:rFonts w:ascii="Calibri" w:hAnsi="Calibri" w:cs="Calibri"/>
          <w:b/>
          <w:i/>
          <w:sz w:val="28"/>
          <w:szCs w:val="28"/>
          <w:lang w:val="en-GB"/>
        </w:rPr>
        <w:t xml:space="preserve"> </w:t>
      </w:r>
    </w:p>
    <w:p w14:paraId="6013413D" w14:textId="77777777" w:rsidR="00A26073" w:rsidRPr="009208DD" w:rsidRDefault="00A26073" w:rsidP="00451C25">
      <w:pPr>
        <w:spacing w:after="0" w:line="360" w:lineRule="auto"/>
        <w:jc w:val="center"/>
        <w:rPr>
          <w:rFonts w:ascii="Calibri" w:hAnsi="Calibri" w:cs="Calibri"/>
          <w:b/>
          <w:i/>
          <w:sz w:val="28"/>
          <w:szCs w:val="28"/>
          <w:lang w:val="en-GB"/>
        </w:rPr>
      </w:pPr>
      <w:r w:rsidRPr="009208DD">
        <w:rPr>
          <w:rFonts w:ascii="Calibri" w:hAnsi="Calibri" w:cs="Calibri"/>
          <w:b/>
          <w:i/>
          <w:sz w:val="28"/>
          <w:szCs w:val="28"/>
          <w:lang w:val="en-GB"/>
        </w:rPr>
        <w:t>on the implementation of</w:t>
      </w:r>
      <w:r w:rsidR="000C2F3E">
        <w:rPr>
          <w:rFonts w:ascii="Calibri" w:hAnsi="Calibri" w:cs="Calibri"/>
          <w:b/>
          <w:i/>
          <w:sz w:val="28"/>
          <w:szCs w:val="28"/>
          <w:lang w:val="en-GB"/>
        </w:rPr>
        <w:t xml:space="preserve"> </w:t>
      </w:r>
      <w:r w:rsidRPr="009208DD">
        <w:rPr>
          <w:rFonts w:ascii="Calibri" w:hAnsi="Calibri" w:cs="Calibri"/>
          <w:b/>
          <w:i/>
          <w:sz w:val="28"/>
          <w:szCs w:val="28"/>
          <w:lang w:val="en-GB"/>
        </w:rPr>
        <w:t>the joint commitment to effectively addressing and countering the world drug problem with regard to human rights</w:t>
      </w:r>
    </w:p>
    <w:p w14:paraId="5DBAAAE2" w14:textId="77777777" w:rsidR="00A26073" w:rsidRPr="00A26073" w:rsidRDefault="00A26073" w:rsidP="006B7065">
      <w:pPr>
        <w:pStyle w:val="ListParagraph"/>
        <w:rPr>
          <w:rFonts w:ascii="Calibri" w:hAnsi="Calibri" w:cs="Calibri"/>
          <w:sz w:val="28"/>
          <w:szCs w:val="28"/>
          <w:lang w:val="en-GB"/>
        </w:rPr>
      </w:pPr>
    </w:p>
    <w:p w14:paraId="5D3A8541" w14:textId="77777777" w:rsidR="00A26073" w:rsidRPr="009208DD" w:rsidRDefault="00A26073" w:rsidP="00A26073">
      <w:pPr>
        <w:jc w:val="center"/>
        <w:rPr>
          <w:rFonts w:ascii="Calibri" w:hAnsi="Calibri" w:cs="Calibri"/>
          <w:sz w:val="28"/>
          <w:szCs w:val="28"/>
          <w:u w:val="single"/>
          <w:lang w:val="en-GB"/>
        </w:rPr>
      </w:pPr>
      <w:r w:rsidRPr="00E13B0F">
        <w:rPr>
          <w:rFonts w:ascii="Calibri" w:hAnsi="Calibri" w:cs="Calibri"/>
          <w:sz w:val="28"/>
          <w:szCs w:val="28"/>
          <w:u w:val="single"/>
          <w:lang w:val="en-GB"/>
        </w:rPr>
        <w:t>Portugal</w:t>
      </w:r>
    </w:p>
    <w:p w14:paraId="2916F0B2" w14:textId="77777777" w:rsidR="00A26073" w:rsidRPr="00A26073" w:rsidRDefault="00A26073" w:rsidP="006B7065">
      <w:pPr>
        <w:pStyle w:val="ListParagraph"/>
        <w:rPr>
          <w:rFonts w:ascii="Calibri" w:hAnsi="Calibri" w:cs="Calibri"/>
          <w:sz w:val="28"/>
          <w:szCs w:val="28"/>
          <w:lang w:val="en-GB"/>
        </w:rPr>
      </w:pPr>
    </w:p>
    <w:p w14:paraId="701CAD96" w14:textId="020C834C" w:rsidR="006B7065" w:rsidRPr="00E13B0F" w:rsidRDefault="006B7065"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 xml:space="preserve">First of </w:t>
      </w:r>
      <w:r w:rsidR="008E6632">
        <w:rPr>
          <w:rFonts w:ascii="Calibri" w:hAnsi="Calibri" w:cs="Calibri"/>
          <w:sz w:val="28"/>
          <w:szCs w:val="28"/>
          <w:lang w:val="en-GB"/>
        </w:rPr>
        <w:t>all</w:t>
      </w:r>
      <w:r w:rsidRPr="00E13B0F">
        <w:rPr>
          <w:rFonts w:ascii="Calibri" w:hAnsi="Calibri" w:cs="Calibri"/>
          <w:sz w:val="28"/>
          <w:szCs w:val="28"/>
          <w:lang w:val="en-GB"/>
        </w:rPr>
        <w:t xml:space="preserve"> Portugal </w:t>
      </w:r>
      <w:r w:rsidR="00A26073" w:rsidRPr="00E13B0F">
        <w:rPr>
          <w:rFonts w:ascii="Calibri" w:hAnsi="Calibri" w:cs="Calibri"/>
          <w:sz w:val="28"/>
          <w:szCs w:val="28"/>
          <w:lang w:val="en-GB"/>
        </w:rPr>
        <w:t xml:space="preserve">would like to state that </w:t>
      </w:r>
      <w:r w:rsidRPr="00E13B0F">
        <w:rPr>
          <w:rFonts w:ascii="Calibri" w:hAnsi="Calibri" w:cs="Calibri"/>
          <w:sz w:val="28"/>
          <w:szCs w:val="28"/>
          <w:lang w:val="en-GB"/>
        </w:rPr>
        <w:t>fully supports the idea of integrate human rights implications in the international drugs policy</w:t>
      </w:r>
      <w:r w:rsidR="00A26073" w:rsidRPr="00E13B0F">
        <w:rPr>
          <w:rFonts w:ascii="Calibri" w:hAnsi="Calibri" w:cs="Calibri"/>
          <w:sz w:val="28"/>
          <w:szCs w:val="28"/>
          <w:lang w:val="en-GB"/>
        </w:rPr>
        <w:t xml:space="preserve"> in a clear and undeniable way, </w:t>
      </w:r>
      <w:r w:rsidRPr="00E13B0F">
        <w:rPr>
          <w:rFonts w:ascii="Calibri" w:hAnsi="Calibri" w:cs="Calibri"/>
          <w:sz w:val="28"/>
          <w:szCs w:val="28"/>
          <w:lang w:val="en-GB"/>
        </w:rPr>
        <w:t>bringing human rights to the forefront of drug policy.</w:t>
      </w:r>
    </w:p>
    <w:p w14:paraId="173C33ED" w14:textId="77777777" w:rsidR="009208DD" w:rsidRPr="00E13B0F" w:rsidRDefault="009208DD" w:rsidP="00451C25">
      <w:pPr>
        <w:pStyle w:val="s4-wptoptable1"/>
        <w:spacing w:before="0" w:beforeAutospacing="0" w:after="0" w:afterAutospacing="0" w:line="360" w:lineRule="auto"/>
        <w:jc w:val="both"/>
        <w:rPr>
          <w:rFonts w:ascii="Calibri" w:hAnsi="Calibri" w:cs="Calibri"/>
          <w:iCs/>
          <w:sz w:val="28"/>
          <w:szCs w:val="28"/>
          <w:lang w:val="en-GB"/>
        </w:rPr>
      </w:pPr>
      <w:r w:rsidRPr="00E13B0F">
        <w:rPr>
          <w:rFonts w:ascii="Calibri" w:hAnsi="Calibri" w:cs="Calibri"/>
          <w:iCs/>
          <w:sz w:val="28"/>
          <w:szCs w:val="28"/>
          <w:lang w:val="en-GB"/>
        </w:rPr>
        <w:t xml:space="preserve">In this sense, one of the key achievements of UNGASS 2016 was the recognition of the need to rebalance drug policies towards a more human rights and public health based approach. </w:t>
      </w:r>
    </w:p>
    <w:p w14:paraId="7BA0DC3E" w14:textId="77777777" w:rsidR="009208DD" w:rsidRPr="00E13B0F" w:rsidRDefault="009208DD" w:rsidP="00451C25">
      <w:pPr>
        <w:spacing w:after="0" w:line="360" w:lineRule="auto"/>
        <w:rPr>
          <w:rFonts w:ascii="Calibri" w:hAnsi="Calibri" w:cs="Calibri"/>
          <w:sz w:val="28"/>
          <w:szCs w:val="28"/>
          <w:lang w:val="en-US"/>
        </w:rPr>
      </w:pPr>
      <w:r w:rsidRPr="00E13B0F">
        <w:rPr>
          <w:rFonts w:ascii="Calibri" w:hAnsi="Calibri" w:cs="Calibri"/>
          <w:sz w:val="28"/>
          <w:szCs w:val="28"/>
          <w:lang w:val="en-US"/>
        </w:rPr>
        <w:t>The inclusion of a chapter on human rights in the outcome document of UNGASS opens an opportunity and encourages human rights mechanisms to play a much more assertive role in drug control issues. Its recommendations must now be implemented at the national level and consolidated in future discussions on international drugs policy.</w:t>
      </w:r>
    </w:p>
    <w:p w14:paraId="652E2BDC" w14:textId="77777777" w:rsidR="00162A45" w:rsidRDefault="00162A45" w:rsidP="00451C25">
      <w:pPr>
        <w:spacing w:after="0" w:line="360" w:lineRule="auto"/>
        <w:rPr>
          <w:rFonts w:ascii="Calibri" w:hAnsi="Calibri" w:cs="Calibri"/>
          <w:sz w:val="28"/>
          <w:szCs w:val="28"/>
          <w:lang w:val="en-GB"/>
        </w:rPr>
      </w:pPr>
      <w:r w:rsidRPr="00E13B0F">
        <w:rPr>
          <w:rFonts w:ascii="Calibri" w:hAnsi="Calibri" w:cs="Calibri"/>
          <w:sz w:val="28"/>
          <w:szCs w:val="28"/>
          <w:lang w:val="en-US"/>
        </w:rPr>
        <w:t>Portugal has been implementing a set of policies with direct relevance to the recommendations adopted in the</w:t>
      </w:r>
      <w:r w:rsidRPr="00E13B0F">
        <w:rPr>
          <w:rFonts w:ascii="Calibri" w:hAnsi="Calibri" w:cs="Calibri"/>
          <w:b/>
          <w:i/>
          <w:sz w:val="28"/>
          <w:szCs w:val="28"/>
          <w:lang w:val="en-GB"/>
        </w:rPr>
        <w:t xml:space="preserve"> the joint commitment to effectively addressing and countering the world drug problem </w:t>
      </w:r>
      <w:r w:rsidRPr="00E13B0F">
        <w:rPr>
          <w:rFonts w:ascii="Calibri" w:hAnsi="Calibri" w:cs="Calibri"/>
          <w:sz w:val="28"/>
          <w:szCs w:val="28"/>
          <w:lang w:val="en-GB"/>
        </w:rPr>
        <w:t>with regard to human rights.</w:t>
      </w:r>
    </w:p>
    <w:p w14:paraId="37558225" w14:textId="77777777" w:rsidR="009554CC" w:rsidRDefault="009554CC" w:rsidP="00451C25">
      <w:pPr>
        <w:spacing w:after="0" w:line="360" w:lineRule="auto"/>
        <w:rPr>
          <w:rFonts w:ascii="Calibri" w:hAnsi="Calibri" w:cs="Calibri"/>
          <w:sz w:val="28"/>
          <w:szCs w:val="28"/>
          <w:lang w:val="en-GB"/>
        </w:rPr>
      </w:pPr>
    </w:p>
    <w:p w14:paraId="666E9C82" w14:textId="77777777" w:rsidR="009554CC" w:rsidRDefault="009554CC" w:rsidP="00451C25">
      <w:pPr>
        <w:spacing w:after="0" w:line="360" w:lineRule="auto"/>
        <w:rPr>
          <w:rFonts w:ascii="Calibri" w:hAnsi="Calibri" w:cs="Calibri"/>
          <w:sz w:val="28"/>
          <w:szCs w:val="28"/>
          <w:lang w:val="en-GB"/>
        </w:rPr>
      </w:pPr>
    </w:p>
    <w:p w14:paraId="3C77039D" w14:textId="77777777" w:rsidR="009554CC" w:rsidRPr="00E13B0F" w:rsidRDefault="009554CC" w:rsidP="00451C25">
      <w:pPr>
        <w:spacing w:after="0" w:line="360" w:lineRule="auto"/>
        <w:rPr>
          <w:rFonts w:ascii="Calibri" w:hAnsi="Calibri" w:cs="Calibri"/>
          <w:sz w:val="28"/>
          <w:szCs w:val="28"/>
          <w:lang w:val="en-GB"/>
        </w:rPr>
      </w:pPr>
    </w:p>
    <w:p w14:paraId="3CD27673" w14:textId="31F9B000" w:rsidR="00B24C1D" w:rsidRPr="00E13B0F" w:rsidRDefault="00B42E03"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 xml:space="preserve">The </w:t>
      </w:r>
      <w:r w:rsidR="00B24C1D" w:rsidRPr="00E13B0F">
        <w:rPr>
          <w:rFonts w:ascii="Calibri" w:hAnsi="Calibri" w:cs="Calibri"/>
          <w:sz w:val="28"/>
          <w:szCs w:val="28"/>
          <w:lang w:val="en-GB"/>
        </w:rPr>
        <w:t>P</w:t>
      </w:r>
      <w:r w:rsidRPr="00E13B0F">
        <w:rPr>
          <w:rFonts w:ascii="Calibri" w:hAnsi="Calibri" w:cs="Calibri"/>
          <w:sz w:val="28"/>
          <w:szCs w:val="28"/>
          <w:lang w:val="en-GB"/>
        </w:rPr>
        <w:t>ortuguese policy on drugs</w:t>
      </w:r>
      <w:r w:rsidR="00B24C1D" w:rsidRPr="00E13B0F">
        <w:rPr>
          <w:rFonts w:ascii="Calibri" w:hAnsi="Calibri" w:cs="Calibri"/>
          <w:sz w:val="28"/>
          <w:szCs w:val="28"/>
          <w:lang w:val="en-GB"/>
        </w:rPr>
        <w:t xml:space="preserve"> encompasses a model of decriminali</w:t>
      </w:r>
      <w:r w:rsidR="00E9389C" w:rsidRPr="00E13B0F">
        <w:rPr>
          <w:rFonts w:ascii="Calibri" w:hAnsi="Calibri" w:cs="Calibri"/>
          <w:sz w:val="28"/>
          <w:szCs w:val="28"/>
          <w:lang w:val="en-GB"/>
        </w:rPr>
        <w:t>s</w:t>
      </w:r>
      <w:r w:rsidR="00B24C1D" w:rsidRPr="00E13B0F">
        <w:rPr>
          <w:rFonts w:ascii="Calibri" w:hAnsi="Calibri" w:cs="Calibri"/>
          <w:sz w:val="28"/>
          <w:szCs w:val="28"/>
          <w:lang w:val="en-GB"/>
        </w:rPr>
        <w:t xml:space="preserve">ation as part of a broader approach designed to </w:t>
      </w:r>
      <w:r w:rsidR="007A7585" w:rsidRPr="00E13B0F">
        <w:rPr>
          <w:rFonts w:ascii="Calibri" w:hAnsi="Calibri" w:cs="Calibri"/>
          <w:sz w:val="28"/>
          <w:szCs w:val="28"/>
          <w:lang w:val="en-GB"/>
        </w:rPr>
        <w:t>dissuade</w:t>
      </w:r>
      <w:r w:rsidR="00B24C1D" w:rsidRPr="00E13B0F">
        <w:rPr>
          <w:rFonts w:ascii="Calibri" w:hAnsi="Calibri" w:cs="Calibri"/>
          <w:sz w:val="28"/>
          <w:szCs w:val="28"/>
          <w:lang w:val="en-GB"/>
        </w:rPr>
        <w:t xml:space="preserve"> drug use and promote measures directed to public health concerns, with social benefits to all involved.</w:t>
      </w:r>
    </w:p>
    <w:p w14:paraId="71170080" w14:textId="718C6E9B" w:rsidR="00B24C1D" w:rsidRPr="00E13B0F" w:rsidRDefault="00B24C1D"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 xml:space="preserve">And by that we were able to integrate human rights implications in our policy. Indeed, we do think that our policy is </w:t>
      </w:r>
      <w:r w:rsidR="007A7585">
        <w:rPr>
          <w:rFonts w:ascii="Calibri" w:hAnsi="Calibri" w:cs="Calibri"/>
          <w:sz w:val="28"/>
          <w:szCs w:val="28"/>
          <w:lang w:val="en-GB"/>
        </w:rPr>
        <w:t>firmly established</w:t>
      </w:r>
      <w:r w:rsidRPr="00E13B0F">
        <w:rPr>
          <w:rFonts w:ascii="Calibri" w:hAnsi="Calibri" w:cs="Calibri"/>
          <w:sz w:val="28"/>
          <w:szCs w:val="28"/>
          <w:lang w:val="en-GB"/>
        </w:rPr>
        <w:t xml:space="preserve"> in that area where the rules of the international drug control system and international Human Rights obligations </w:t>
      </w:r>
      <w:r w:rsidR="007A7585">
        <w:rPr>
          <w:rFonts w:ascii="Calibri" w:hAnsi="Calibri" w:cs="Calibri"/>
          <w:sz w:val="28"/>
          <w:szCs w:val="28"/>
          <w:lang w:val="en-GB"/>
        </w:rPr>
        <w:t>intersect each other in a</w:t>
      </w:r>
      <w:r w:rsidRPr="00E13B0F">
        <w:rPr>
          <w:rFonts w:ascii="Calibri" w:hAnsi="Calibri" w:cs="Calibri"/>
          <w:sz w:val="28"/>
          <w:szCs w:val="28"/>
          <w:lang w:val="en-GB"/>
        </w:rPr>
        <w:t xml:space="preserve"> balanced and compatible way.</w:t>
      </w:r>
    </w:p>
    <w:p w14:paraId="1A7B2FD4" w14:textId="5C214CC5" w:rsidR="00B24C1D" w:rsidRPr="00E13B0F" w:rsidRDefault="00B24C1D"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 xml:space="preserve">Over the past fifty years Portugal has been implementing an integrated and comprehensive drugs policy, using as its </w:t>
      </w:r>
      <w:r w:rsidR="007A7585">
        <w:rPr>
          <w:rFonts w:ascii="Calibri" w:hAnsi="Calibri" w:cs="Calibri"/>
          <w:sz w:val="28"/>
          <w:szCs w:val="28"/>
          <w:lang w:val="en-GB"/>
        </w:rPr>
        <w:t>guiding principles</w:t>
      </w:r>
      <w:r w:rsidRPr="00E13B0F">
        <w:rPr>
          <w:rFonts w:ascii="Calibri" w:hAnsi="Calibri" w:cs="Calibri"/>
          <w:sz w:val="28"/>
          <w:szCs w:val="28"/>
          <w:lang w:val="en-GB"/>
        </w:rPr>
        <w:t xml:space="preserve"> humanism and pragmatism. Each individual’s personal circumstances are assessed in order to determine the best response to his or her specific needs, including prevention for those who have not yet been in contact with drugs, dissuasion for those illicitly using them and treatment, harm reduction and reintegration for addicted users. The implementation of a more health and evidence based approach was</w:t>
      </w:r>
      <w:r w:rsidR="007A7585">
        <w:rPr>
          <w:rFonts w:ascii="Calibri" w:hAnsi="Calibri" w:cs="Calibri"/>
          <w:sz w:val="28"/>
          <w:szCs w:val="28"/>
          <w:lang w:val="en-GB"/>
        </w:rPr>
        <w:t xml:space="preserve"> facilitated by the decriminalis</w:t>
      </w:r>
      <w:r w:rsidRPr="00E13B0F">
        <w:rPr>
          <w:rFonts w:ascii="Calibri" w:hAnsi="Calibri" w:cs="Calibri"/>
          <w:sz w:val="28"/>
          <w:szCs w:val="28"/>
          <w:lang w:val="en-GB"/>
        </w:rPr>
        <w:t>ation of consumption and possession for personal use of all drugs, below defined quantities.</w:t>
      </w:r>
    </w:p>
    <w:p w14:paraId="02E69F47" w14:textId="4A57B092" w:rsidR="000D5C7B" w:rsidRPr="006A2C2B" w:rsidRDefault="000D5C7B" w:rsidP="00451C25">
      <w:pPr>
        <w:spacing w:after="0" w:line="360" w:lineRule="auto"/>
        <w:rPr>
          <w:rFonts w:ascii="Calibri" w:hAnsi="Calibri" w:cs="Calibri"/>
          <w:sz w:val="28"/>
          <w:szCs w:val="28"/>
          <w:lang w:val="en-US"/>
        </w:rPr>
      </w:pPr>
      <w:r w:rsidRPr="00E13B0F">
        <w:rPr>
          <w:rFonts w:ascii="Calibri" w:hAnsi="Calibri" w:cs="Calibri"/>
          <w:sz w:val="28"/>
          <w:szCs w:val="28"/>
          <w:lang w:val="en-GB"/>
        </w:rPr>
        <w:t xml:space="preserve">A law </w:t>
      </w:r>
      <w:r w:rsidR="007A7585">
        <w:rPr>
          <w:rFonts w:ascii="Calibri" w:hAnsi="Calibri" w:cs="Calibri"/>
          <w:sz w:val="28"/>
          <w:szCs w:val="28"/>
          <w:lang w:val="en-GB"/>
        </w:rPr>
        <w:t>in place since 2001 decriminalis</w:t>
      </w:r>
      <w:r w:rsidRPr="00E13B0F">
        <w:rPr>
          <w:rFonts w:ascii="Calibri" w:hAnsi="Calibri" w:cs="Calibri"/>
          <w:sz w:val="28"/>
          <w:szCs w:val="28"/>
          <w:lang w:val="en-GB"/>
        </w:rPr>
        <w:t xml:space="preserve">ed illicit drug use but </w:t>
      </w:r>
      <w:r w:rsidR="00941AC6">
        <w:rPr>
          <w:rFonts w:ascii="Calibri" w:hAnsi="Calibri" w:cs="Calibri"/>
          <w:sz w:val="28"/>
          <w:szCs w:val="28"/>
          <w:lang w:val="en-GB"/>
        </w:rPr>
        <w:t>the consumption and possession for use is a reprehensible</w:t>
      </w:r>
      <w:r w:rsidRPr="00E13B0F">
        <w:rPr>
          <w:rFonts w:ascii="Calibri" w:hAnsi="Calibri" w:cs="Calibri"/>
          <w:sz w:val="28"/>
          <w:szCs w:val="28"/>
          <w:lang w:val="en-GB"/>
        </w:rPr>
        <w:t xml:space="preserve"> behaviour</w:t>
      </w:r>
      <w:r w:rsidR="00941AC6">
        <w:rPr>
          <w:rFonts w:ascii="Calibri" w:hAnsi="Calibri" w:cs="Calibri"/>
          <w:sz w:val="28"/>
          <w:szCs w:val="28"/>
          <w:lang w:val="en-GB"/>
        </w:rPr>
        <w:t>. That means it i</w:t>
      </w:r>
      <w:r w:rsidRPr="00E13B0F">
        <w:rPr>
          <w:rFonts w:ascii="Calibri" w:hAnsi="Calibri" w:cs="Calibri"/>
          <w:sz w:val="28"/>
          <w:szCs w:val="28"/>
          <w:lang w:val="en-GB"/>
        </w:rPr>
        <w:t>s ill</w:t>
      </w:r>
      <w:r w:rsidR="00941AC6">
        <w:rPr>
          <w:rFonts w:ascii="Calibri" w:hAnsi="Calibri" w:cs="Calibri"/>
          <w:sz w:val="28"/>
          <w:szCs w:val="28"/>
          <w:lang w:val="en-GB"/>
        </w:rPr>
        <w:t xml:space="preserve">egal to use drugs but it is no longer </w:t>
      </w:r>
      <w:r w:rsidRPr="00E13B0F">
        <w:rPr>
          <w:rFonts w:ascii="Calibri" w:hAnsi="Calibri" w:cs="Calibri"/>
          <w:sz w:val="28"/>
          <w:szCs w:val="28"/>
          <w:lang w:val="en-GB"/>
        </w:rPr>
        <w:t>consider</w:t>
      </w:r>
      <w:r w:rsidR="00941AC6">
        <w:rPr>
          <w:rFonts w:ascii="Calibri" w:hAnsi="Calibri" w:cs="Calibri"/>
          <w:sz w:val="28"/>
          <w:szCs w:val="28"/>
          <w:lang w:val="en-GB"/>
        </w:rPr>
        <w:t>ed</w:t>
      </w:r>
      <w:r w:rsidRPr="00E13B0F">
        <w:rPr>
          <w:rFonts w:ascii="Calibri" w:hAnsi="Calibri" w:cs="Calibri"/>
          <w:sz w:val="28"/>
          <w:szCs w:val="28"/>
          <w:lang w:val="en-GB"/>
        </w:rPr>
        <w:t xml:space="preserve"> a </w:t>
      </w:r>
      <w:r w:rsidR="007A7585">
        <w:rPr>
          <w:rFonts w:ascii="Calibri" w:hAnsi="Calibri" w:cs="Calibri"/>
          <w:sz w:val="28"/>
          <w:szCs w:val="28"/>
          <w:lang w:val="en-GB"/>
        </w:rPr>
        <w:t>criminal offenc</w:t>
      </w:r>
      <w:r w:rsidR="00161B77">
        <w:rPr>
          <w:rFonts w:ascii="Calibri" w:hAnsi="Calibri" w:cs="Calibri"/>
          <w:sz w:val="28"/>
          <w:szCs w:val="28"/>
          <w:lang w:val="en-GB"/>
        </w:rPr>
        <w:t>e. It is since the</w:t>
      </w:r>
      <w:r w:rsidR="007A7585">
        <w:rPr>
          <w:rFonts w:ascii="Calibri" w:hAnsi="Calibri" w:cs="Calibri"/>
          <w:sz w:val="28"/>
          <w:szCs w:val="28"/>
          <w:lang w:val="en-GB"/>
        </w:rPr>
        <w:t>n</w:t>
      </w:r>
      <w:r w:rsidR="00941AC6">
        <w:rPr>
          <w:rFonts w:ascii="Calibri" w:hAnsi="Calibri" w:cs="Calibri"/>
          <w:sz w:val="28"/>
          <w:szCs w:val="28"/>
          <w:lang w:val="en-GB"/>
        </w:rPr>
        <w:t xml:space="preserve"> an administrative offence</w:t>
      </w:r>
      <w:r w:rsidRPr="00E13B0F">
        <w:rPr>
          <w:rFonts w:ascii="Calibri" w:hAnsi="Calibri" w:cs="Calibri"/>
          <w:sz w:val="28"/>
          <w:szCs w:val="28"/>
          <w:lang w:val="en-GB"/>
        </w:rPr>
        <w:t xml:space="preserve"> and </w:t>
      </w:r>
      <w:r w:rsidR="00941AC6">
        <w:rPr>
          <w:rFonts w:ascii="Calibri" w:hAnsi="Calibri" w:cs="Calibri"/>
          <w:sz w:val="28"/>
          <w:szCs w:val="28"/>
          <w:lang w:val="en-GB"/>
        </w:rPr>
        <w:t>sanctions</w:t>
      </w:r>
      <w:r w:rsidRPr="00E13B0F">
        <w:rPr>
          <w:rFonts w:ascii="Calibri" w:hAnsi="Calibri" w:cs="Calibri"/>
          <w:sz w:val="28"/>
          <w:szCs w:val="28"/>
          <w:lang w:val="en-GB"/>
        </w:rPr>
        <w:t xml:space="preserve"> can be applied but the main objective is to fa</w:t>
      </w:r>
      <w:r w:rsidR="00941AC6">
        <w:rPr>
          <w:rFonts w:ascii="Calibri" w:hAnsi="Calibri" w:cs="Calibri"/>
          <w:sz w:val="28"/>
          <w:szCs w:val="28"/>
          <w:lang w:val="en-GB"/>
        </w:rPr>
        <w:t xml:space="preserve">cilitate access to treatment </w:t>
      </w:r>
      <w:r w:rsidR="007A0304">
        <w:rPr>
          <w:rFonts w:ascii="Calibri" w:hAnsi="Calibri" w:cs="Calibri"/>
          <w:sz w:val="28"/>
          <w:szCs w:val="28"/>
          <w:lang w:val="en-GB"/>
        </w:rPr>
        <w:t>and to other appropriate health responses</w:t>
      </w:r>
      <w:r w:rsidRPr="00E13B0F">
        <w:rPr>
          <w:rFonts w:ascii="Calibri" w:hAnsi="Calibri" w:cs="Calibri"/>
          <w:sz w:val="28"/>
          <w:szCs w:val="28"/>
          <w:lang w:val="en-GB"/>
        </w:rPr>
        <w:t>.</w:t>
      </w:r>
      <w:r w:rsidR="007A0304">
        <w:rPr>
          <w:rFonts w:ascii="Calibri" w:hAnsi="Calibri" w:cs="Calibri"/>
          <w:sz w:val="28"/>
          <w:szCs w:val="28"/>
          <w:lang w:val="en-US"/>
        </w:rPr>
        <w:t xml:space="preserve"> This is a </w:t>
      </w:r>
      <w:r w:rsidR="00B42E03" w:rsidRPr="006A2C2B">
        <w:rPr>
          <w:rFonts w:ascii="Calibri" w:hAnsi="Calibri" w:cs="Calibri"/>
          <w:sz w:val="28"/>
          <w:szCs w:val="28"/>
          <w:lang w:val="en-US"/>
        </w:rPr>
        <w:t>very distinctive feature of our drugs policy.</w:t>
      </w:r>
    </w:p>
    <w:p w14:paraId="6479104D" w14:textId="77777777" w:rsidR="009554CC" w:rsidRPr="006A2C2B" w:rsidRDefault="009554CC" w:rsidP="00451C25">
      <w:pPr>
        <w:spacing w:after="0" w:line="360" w:lineRule="auto"/>
        <w:rPr>
          <w:rFonts w:ascii="Calibri" w:hAnsi="Calibri" w:cs="Calibri"/>
          <w:sz w:val="28"/>
          <w:szCs w:val="28"/>
          <w:lang w:val="en-US"/>
        </w:rPr>
      </w:pPr>
    </w:p>
    <w:p w14:paraId="13734BF2" w14:textId="77777777" w:rsidR="009554CC" w:rsidRDefault="009554CC" w:rsidP="00451C25">
      <w:pPr>
        <w:spacing w:after="0" w:line="360" w:lineRule="auto"/>
        <w:rPr>
          <w:rFonts w:ascii="Calibri" w:hAnsi="Calibri" w:cs="Calibri"/>
          <w:sz w:val="28"/>
          <w:szCs w:val="28"/>
          <w:lang w:val="en-GB"/>
        </w:rPr>
      </w:pPr>
    </w:p>
    <w:p w14:paraId="49353198" w14:textId="77777777" w:rsidR="009554CC" w:rsidRDefault="009554CC" w:rsidP="00451C25">
      <w:pPr>
        <w:spacing w:after="0" w:line="360" w:lineRule="auto"/>
        <w:rPr>
          <w:rFonts w:ascii="Calibri" w:hAnsi="Calibri" w:cs="Calibri"/>
          <w:sz w:val="28"/>
          <w:szCs w:val="28"/>
          <w:lang w:val="en-GB"/>
        </w:rPr>
      </w:pPr>
    </w:p>
    <w:p w14:paraId="18BC7448" w14:textId="77777777" w:rsidR="009554CC" w:rsidRDefault="009554CC" w:rsidP="00451C25">
      <w:pPr>
        <w:spacing w:after="0" w:line="360" w:lineRule="auto"/>
        <w:rPr>
          <w:rFonts w:ascii="Calibri" w:hAnsi="Calibri" w:cs="Calibri"/>
          <w:sz w:val="28"/>
          <w:szCs w:val="28"/>
          <w:lang w:val="en-GB"/>
        </w:rPr>
      </w:pPr>
    </w:p>
    <w:p w14:paraId="10C59C64" w14:textId="6F35291D" w:rsidR="00B42E03" w:rsidRPr="00E13B0F" w:rsidRDefault="00B42E03"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 xml:space="preserve">A person caught in possession of a small amount of any drug, </w:t>
      </w:r>
      <w:r w:rsidR="00D60493">
        <w:rPr>
          <w:rFonts w:ascii="Calibri" w:hAnsi="Calibri" w:cs="Calibri"/>
          <w:sz w:val="28"/>
          <w:szCs w:val="28"/>
          <w:lang w:val="en-GB"/>
        </w:rPr>
        <w:t>which does not exceed the quantity required for an average individual consumption during</w:t>
      </w:r>
      <w:r w:rsidRPr="00E13B0F">
        <w:rPr>
          <w:rFonts w:ascii="Calibri" w:hAnsi="Calibri" w:cs="Calibri"/>
          <w:sz w:val="28"/>
          <w:szCs w:val="28"/>
          <w:lang w:val="en-GB"/>
        </w:rPr>
        <w:t xml:space="preserve"> a ten day</w:t>
      </w:r>
      <w:r w:rsidR="00D60493">
        <w:rPr>
          <w:rFonts w:ascii="Calibri" w:hAnsi="Calibri" w:cs="Calibri"/>
          <w:sz w:val="28"/>
          <w:szCs w:val="28"/>
          <w:lang w:val="en-GB"/>
        </w:rPr>
        <w:t>s</w:t>
      </w:r>
      <w:r w:rsidRPr="00E13B0F">
        <w:rPr>
          <w:rFonts w:ascii="Calibri" w:hAnsi="Calibri" w:cs="Calibri"/>
          <w:sz w:val="28"/>
          <w:szCs w:val="28"/>
          <w:lang w:val="en-GB"/>
        </w:rPr>
        <w:t xml:space="preserve"> period, is referred by the police to a Drug Addiction Dissuasion Commission, where they have to present themselves within 72 hours.</w:t>
      </w:r>
    </w:p>
    <w:p w14:paraId="03F21ABA" w14:textId="78656312" w:rsidR="00B42E03" w:rsidRPr="00E13B0F" w:rsidRDefault="00B42E03"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These Commissions, work</w:t>
      </w:r>
      <w:r w:rsidR="00D60493">
        <w:rPr>
          <w:rFonts w:ascii="Calibri" w:hAnsi="Calibri" w:cs="Calibri"/>
          <w:sz w:val="28"/>
          <w:szCs w:val="28"/>
          <w:lang w:val="en-GB"/>
        </w:rPr>
        <w:t>ing within the Health Ministry, make</w:t>
      </w:r>
      <w:r w:rsidRPr="00E13B0F">
        <w:rPr>
          <w:rFonts w:ascii="Calibri" w:hAnsi="Calibri" w:cs="Calibri"/>
          <w:sz w:val="28"/>
          <w:szCs w:val="28"/>
          <w:lang w:val="en-GB"/>
        </w:rPr>
        <w:t xml:space="preserve"> a psychological and so</w:t>
      </w:r>
      <w:r w:rsidR="00D60493">
        <w:rPr>
          <w:rFonts w:ascii="Calibri" w:hAnsi="Calibri" w:cs="Calibri"/>
          <w:sz w:val="28"/>
          <w:szCs w:val="28"/>
          <w:lang w:val="en-GB"/>
        </w:rPr>
        <w:t>cial evaluation of the offender</w:t>
      </w:r>
      <w:r w:rsidRPr="00E13B0F">
        <w:rPr>
          <w:rFonts w:ascii="Calibri" w:hAnsi="Calibri" w:cs="Calibri"/>
          <w:sz w:val="28"/>
          <w:szCs w:val="28"/>
          <w:lang w:val="en-GB"/>
        </w:rPr>
        <w:t xml:space="preserve"> and then applies the most appropriate decision according to the profile of the person. The members of the Commission try to establish, among other things, whether t</w:t>
      </w:r>
      <w:r w:rsidR="00161B77">
        <w:rPr>
          <w:rFonts w:ascii="Calibri" w:hAnsi="Calibri" w:cs="Calibri"/>
          <w:sz w:val="28"/>
          <w:szCs w:val="28"/>
          <w:lang w:val="en-GB"/>
        </w:rPr>
        <w:t xml:space="preserve">he offender is an occasional </w:t>
      </w:r>
      <w:r w:rsidRPr="00E13B0F">
        <w:rPr>
          <w:rFonts w:ascii="Calibri" w:hAnsi="Calibri" w:cs="Calibri"/>
          <w:sz w:val="28"/>
          <w:szCs w:val="28"/>
          <w:lang w:val="en-GB"/>
        </w:rPr>
        <w:t xml:space="preserve">user or whether he is addicted and a problematic </w:t>
      </w:r>
      <w:r w:rsidR="00161B77">
        <w:rPr>
          <w:rFonts w:ascii="Calibri" w:hAnsi="Calibri" w:cs="Calibri"/>
          <w:sz w:val="28"/>
          <w:szCs w:val="28"/>
          <w:lang w:val="en-GB"/>
        </w:rPr>
        <w:t xml:space="preserve">drug </w:t>
      </w:r>
      <w:r w:rsidRPr="00E13B0F">
        <w:rPr>
          <w:rFonts w:ascii="Calibri" w:hAnsi="Calibri" w:cs="Calibri"/>
          <w:sz w:val="28"/>
          <w:szCs w:val="28"/>
          <w:lang w:val="en-GB"/>
        </w:rPr>
        <w:t>user.</w:t>
      </w:r>
    </w:p>
    <w:p w14:paraId="79F80591" w14:textId="648CDCDD" w:rsidR="00B42E03" w:rsidRPr="00E13B0F" w:rsidRDefault="00B42E03"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 xml:space="preserve">So, the main ideas are that a drug </w:t>
      </w:r>
      <w:r w:rsidR="00161B77">
        <w:rPr>
          <w:rFonts w:ascii="Calibri" w:hAnsi="Calibri" w:cs="Calibri"/>
          <w:sz w:val="28"/>
          <w:szCs w:val="28"/>
          <w:lang w:val="en-GB"/>
        </w:rPr>
        <w:t xml:space="preserve">user </w:t>
      </w:r>
      <w:r w:rsidRPr="00E13B0F">
        <w:rPr>
          <w:rFonts w:ascii="Calibri" w:hAnsi="Calibri" w:cs="Calibri"/>
          <w:sz w:val="28"/>
          <w:szCs w:val="28"/>
          <w:lang w:val="en-GB"/>
        </w:rPr>
        <w:t xml:space="preserve">is considered someone in need of social </w:t>
      </w:r>
      <w:r w:rsidR="00161B77">
        <w:rPr>
          <w:rFonts w:ascii="Calibri" w:hAnsi="Calibri" w:cs="Calibri"/>
          <w:sz w:val="28"/>
          <w:szCs w:val="28"/>
          <w:lang w:val="en-GB"/>
        </w:rPr>
        <w:t>and health care</w:t>
      </w:r>
      <w:r w:rsidRPr="00E13B0F">
        <w:rPr>
          <w:rFonts w:ascii="Calibri" w:hAnsi="Calibri" w:cs="Calibri"/>
          <w:sz w:val="28"/>
          <w:szCs w:val="28"/>
          <w:lang w:val="en-GB"/>
        </w:rPr>
        <w:t xml:space="preserve"> and the dissuasion intervention provides an opportunity for an early, specific and integrated interface with drug users.</w:t>
      </w:r>
    </w:p>
    <w:p w14:paraId="392B449B" w14:textId="77777777" w:rsidR="00B42E03" w:rsidRPr="00E13B0F" w:rsidRDefault="00B42E03" w:rsidP="00451C25">
      <w:pPr>
        <w:spacing w:after="0" w:line="360" w:lineRule="auto"/>
        <w:rPr>
          <w:rFonts w:ascii="Calibri" w:hAnsi="Calibri" w:cs="Calibri"/>
          <w:sz w:val="28"/>
          <w:szCs w:val="28"/>
          <w:lang w:val="en-US"/>
        </w:rPr>
      </w:pPr>
      <w:r w:rsidRPr="00E13B0F">
        <w:rPr>
          <w:rFonts w:ascii="Calibri" w:hAnsi="Calibri" w:cs="Calibri"/>
          <w:sz w:val="28"/>
          <w:szCs w:val="28"/>
          <w:lang w:val="en-US"/>
        </w:rPr>
        <w:t xml:space="preserve">The Commissions act as a “second line” of preventive interventions evaluating the personal circumstances of drug users referred by Police and directing them to the most appropriate responses (treatment or others). </w:t>
      </w:r>
    </w:p>
    <w:p w14:paraId="2CAB48C3" w14:textId="5BA0ECBB" w:rsidR="00B42E03" w:rsidRPr="00E13B0F" w:rsidRDefault="00B42E03"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 xml:space="preserve">A most relevant aspect of this law is to allow </w:t>
      </w:r>
      <w:r w:rsidR="008E6632">
        <w:rPr>
          <w:rFonts w:ascii="Calibri" w:hAnsi="Calibri" w:cs="Calibri"/>
          <w:sz w:val="28"/>
          <w:szCs w:val="28"/>
          <w:lang w:val="en-GB"/>
        </w:rPr>
        <w:t>the contact with</w:t>
      </w:r>
      <w:r w:rsidRPr="00E13B0F">
        <w:rPr>
          <w:rFonts w:ascii="Calibri" w:hAnsi="Calibri" w:cs="Calibri"/>
          <w:sz w:val="28"/>
          <w:szCs w:val="28"/>
          <w:lang w:val="en-GB"/>
        </w:rPr>
        <w:t xml:space="preserve"> the health system, providing an e</w:t>
      </w:r>
      <w:r w:rsidR="008E6632">
        <w:rPr>
          <w:rFonts w:ascii="Calibri" w:hAnsi="Calibri" w:cs="Calibri"/>
          <w:sz w:val="28"/>
          <w:szCs w:val="28"/>
          <w:lang w:val="en-GB"/>
        </w:rPr>
        <w:t>arly and pedagogic intervention</w:t>
      </w:r>
      <w:r w:rsidRPr="00E13B0F">
        <w:rPr>
          <w:rFonts w:ascii="Calibri" w:hAnsi="Calibri" w:cs="Calibri"/>
          <w:sz w:val="28"/>
          <w:szCs w:val="28"/>
          <w:lang w:val="en-GB"/>
        </w:rPr>
        <w:t xml:space="preserve"> among those, who, not being drug addicts had in any way experiences with drugs. </w:t>
      </w:r>
    </w:p>
    <w:p w14:paraId="63991F0D" w14:textId="04491868" w:rsidR="008E6632" w:rsidRPr="00E13B0F" w:rsidRDefault="00B42E03"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The main mission of the Commissions is to dissuade the use of drugs, while developing an integrated approach focusing on the needs and motivation to change the behaviour of the individuals r</w:t>
      </w:r>
      <w:r w:rsidR="008E6632">
        <w:rPr>
          <w:rFonts w:ascii="Calibri" w:hAnsi="Calibri" w:cs="Calibri"/>
          <w:sz w:val="28"/>
          <w:szCs w:val="28"/>
          <w:lang w:val="en-GB"/>
        </w:rPr>
        <w:t>eferred by police authority.</w:t>
      </w:r>
    </w:p>
    <w:p w14:paraId="033A09BA" w14:textId="77777777" w:rsidR="008E6632" w:rsidRDefault="00B42E03" w:rsidP="00451C25">
      <w:pPr>
        <w:spacing w:after="0" w:line="360" w:lineRule="auto"/>
        <w:rPr>
          <w:rFonts w:ascii="Calibri" w:hAnsi="Calibri" w:cs="Calibri"/>
          <w:sz w:val="28"/>
          <w:szCs w:val="28"/>
          <w:lang w:val="en-US"/>
        </w:rPr>
      </w:pPr>
      <w:r w:rsidRPr="00E13B0F">
        <w:rPr>
          <w:rFonts w:ascii="Calibri" w:hAnsi="Calibri" w:cs="Calibri"/>
          <w:sz w:val="28"/>
          <w:szCs w:val="28"/>
          <w:lang w:val="en-US"/>
        </w:rPr>
        <w:t xml:space="preserve">We do believe that this Law contributed to the resolution of the problem in an integrated and constructive way, looking at the drug addict as a person in need </w:t>
      </w:r>
    </w:p>
    <w:p w14:paraId="18A00158" w14:textId="77777777" w:rsidR="008E6632" w:rsidRDefault="008E6632" w:rsidP="00451C25">
      <w:pPr>
        <w:spacing w:after="0" w:line="360" w:lineRule="auto"/>
        <w:rPr>
          <w:rFonts w:ascii="Calibri" w:hAnsi="Calibri" w:cs="Calibri"/>
          <w:sz w:val="28"/>
          <w:szCs w:val="28"/>
          <w:lang w:val="en-US"/>
        </w:rPr>
      </w:pPr>
    </w:p>
    <w:p w14:paraId="4D604FCE" w14:textId="77777777" w:rsidR="008E6632" w:rsidRDefault="008E6632" w:rsidP="00451C25">
      <w:pPr>
        <w:spacing w:after="0" w:line="360" w:lineRule="auto"/>
        <w:rPr>
          <w:rFonts w:ascii="Calibri" w:hAnsi="Calibri" w:cs="Calibri"/>
          <w:sz w:val="28"/>
          <w:szCs w:val="28"/>
          <w:lang w:val="en-US"/>
        </w:rPr>
      </w:pPr>
    </w:p>
    <w:p w14:paraId="71CE2FC9" w14:textId="436C1BF8" w:rsidR="00B42E03" w:rsidRPr="00E13B0F" w:rsidRDefault="00B42E03" w:rsidP="00451C25">
      <w:pPr>
        <w:spacing w:after="0" w:line="360" w:lineRule="auto"/>
        <w:rPr>
          <w:rFonts w:ascii="Calibri" w:hAnsi="Calibri" w:cs="Calibri"/>
          <w:sz w:val="28"/>
          <w:szCs w:val="28"/>
          <w:lang w:val="en-GB"/>
        </w:rPr>
      </w:pPr>
      <w:r w:rsidRPr="00E13B0F">
        <w:rPr>
          <w:rFonts w:ascii="Calibri" w:hAnsi="Calibri" w:cs="Calibri"/>
          <w:sz w:val="28"/>
          <w:szCs w:val="28"/>
          <w:lang w:val="en-US"/>
        </w:rPr>
        <w:t>of social and health support who nevertheless must be responsible for a behavio</w:t>
      </w:r>
      <w:r w:rsidR="008E6632">
        <w:rPr>
          <w:rFonts w:ascii="Calibri" w:hAnsi="Calibri" w:cs="Calibri"/>
          <w:sz w:val="28"/>
          <w:szCs w:val="28"/>
          <w:lang w:val="en-US"/>
        </w:rPr>
        <w:t>u</w:t>
      </w:r>
      <w:r w:rsidRPr="00E13B0F">
        <w:rPr>
          <w:rFonts w:ascii="Calibri" w:hAnsi="Calibri" w:cs="Calibri"/>
          <w:sz w:val="28"/>
          <w:szCs w:val="28"/>
          <w:lang w:val="en-US"/>
        </w:rPr>
        <w:t>r that is still consider</w:t>
      </w:r>
      <w:r w:rsidR="008E6632">
        <w:rPr>
          <w:rFonts w:ascii="Calibri" w:hAnsi="Calibri" w:cs="Calibri"/>
          <w:sz w:val="28"/>
          <w:szCs w:val="28"/>
          <w:lang w:val="en-US"/>
        </w:rPr>
        <w:t>ed</w:t>
      </w:r>
      <w:r w:rsidRPr="00E13B0F">
        <w:rPr>
          <w:rFonts w:ascii="Calibri" w:hAnsi="Calibri" w:cs="Calibri"/>
          <w:sz w:val="28"/>
          <w:szCs w:val="28"/>
          <w:lang w:val="en-US"/>
        </w:rPr>
        <w:t xml:space="preserve"> an offence in Portugal.</w:t>
      </w:r>
    </w:p>
    <w:p w14:paraId="0E0C159A" w14:textId="78DEA6D3" w:rsidR="00B42E03" w:rsidRPr="00E13B0F" w:rsidRDefault="00B42E03"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The data that we have been accumulating over the years on the results of our policy suggest that there is a positive ev</w:t>
      </w:r>
      <w:r w:rsidR="008E6632">
        <w:rPr>
          <w:rFonts w:ascii="Calibri" w:hAnsi="Calibri" w:cs="Calibri"/>
          <w:sz w:val="28"/>
          <w:szCs w:val="28"/>
          <w:lang w:val="en-GB"/>
        </w:rPr>
        <w:t>olu</w:t>
      </w:r>
      <w:r w:rsidRPr="00E13B0F">
        <w:rPr>
          <w:rFonts w:ascii="Calibri" w:hAnsi="Calibri" w:cs="Calibri"/>
          <w:sz w:val="28"/>
          <w:szCs w:val="28"/>
          <w:lang w:val="en-GB"/>
        </w:rPr>
        <w:t>tion on most of th</w:t>
      </w:r>
      <w:r w:rsidR="008E6632">
        <w:rPr>
          <w:rFonts w:ascii="Calibri" w:hAnsi="Calibri" w:cs="Calibri"/>
          <w:sz w:val="28"/>
          <w:szCs w:val="28"/>
          <w:lang w:val="en-GB"/>
        </w:rPr>
        <w:t>e indicators</w:t>
      </w:r>
      <w:r w:rsidRPr="00E13B0F">
        <w:rPr>
          <w:rFonts w:ascii="Calibri" w:hAnsi="Calibri" w:cs="Calibri"/>
          <w:sz w:val="28"/>
          <w:szCs w:val="28"/>
          <w:lang w:val="en-GB"/>
        </w:rPr>
        <w:t>.</w:t>
      </w:r>
    </w:p>
    <w:p w14:paraId="00A577DC" w14:textId="7246EE7F" w:rsidR="00B42E03" w:rsidRPr="00E13B0F" w:rsidRDefault="00B42E03"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Currently drug use level in Portugal stills remain generally below the European average and we register a decreas</w:t>
      </w:r>
      <w:r w:rsidR="008E6632">
        <w:rPr>
          <w:rFonts w:ascii="Calibri" w:hAnsi="Calibri" w:cs="Calibri"/>
          <w:sz w:val="28"/>
          <w:szCs w:val="28"/>
          <w:lang w:val="en-GB"/>
        </w:rPr>
        <w:t>e in drug use among adolescents</w:t>
      </w:r>
      <w:r w:rsidRPr="00E13B0F">
        <w:rPr>
          <w:rFonts w:ascii="Calibri" w:hAnsi="Calibri" w:cs="Calibri"/>
          <w:sz w:val="28"/>
          <w:szCs w:val="28"/>
          <w:lang w:val="en-GB"/>
        </w:rPr>
        <w:t>.</w:t>
      </w:r>
      <w:r w:rsidR="005F57DA">
        <w:rPr>
          <w:rFonts w:ascii="Calibri" w:hAnsi="Calibri" w:cs="Calibri"/>
          <w:sz w:val="28"/>
          <w:szCs w:val="28"/>
          <w:lang w:val="en-GB"/>
        </w:rPr>
        <w:t xml:space="preserve"> </w:t>
      </w:r>
      <w:r w:rsidRPr="00E13B0F">
        <w:rPr>
          <w:rFonts w:ascii="Calibri" w:hAnsi="Calibri" w:cs="Calibri"/>
          <w:sz w:val="28"/>
          <w:szCs w:val="28"/>
          <w:lang w:val="en-GB"/>
        </w:rPr>
        <w:t xml:space="preserve">The decriminalisation of drug use contributed to reduce drug users’ stigmatization, as drug users don’t fear being referred to the criminal justice system and are more likely to seek help through treatment and harm reduction services. </w:t>
      </w:r>
    </w:p>
    <w:p w14:paraId="37087B26" w14:textId="77777777" w:rsidR="009554CC" w:rsidRDefault="00B42E03"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 xml:space="preserve">Over the past decade and a half, this policy contributed also to a significant reduction in the number of problematic users; an important decline in infections </w:t>
      </w:r>
    </w:p>
    <w:p w14:paraId="743C89B5" w14:textId="5FCF674D" w:rsidR="00B42E03" w:rsidRPr="00E13B0F" w:rsidRDefault="00B42E03"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by HIV among injecting dru</w:t>
      </w:r>
      <w:r w:rsidR="008E6632">
        <w:rPr>
          <w:rFonts w:ascii="Calibri" w:hAnsi="Calibri" w:cs="Calibri"/>
          <w:sz w:val="28"/>
          <w:szCs w:val="28"/>
          <w:lang w:val="en-GB"/>
        </w:rPr>
        <w:t>g users and a substantial increase</w:t>
      </w:r>
      <w:r w:rsidRPr="00E13B0F">
        <w:rPr>
          <w:rFonts w:ascii="Calibri" w:hAnsi="Calibri" w:cs="Calibri"/>
          <w:sz w:val="28"/>
          <w:szCs w:val="28"/>
          <w:lang w:val="en-GB"/>
        </w:rPr>
        <w:t xml:space="preserve"> of cannabis users in treatment facilities that are referred by the Commissions.</w:t>
      </w:r>
    </w:p>
    <w:p w14:paraId="517BCFD3" w14:textId="77777777" w:rsidR="00B42E03" w:rsidRPr="00E13B0F" w:rsidRDefault="00B42E03"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There was also a substantial decline in the proportion of individuals convicted for drug related offences in Portuguese prisons.</w:t>
      </w:r>
    </w:p>
    <w:p w14:paraId="15E0C139" w14:textId="000E11F5" w:rsidR="00B42E03" w:rsidRPr="00E13B0F" w:rsidRDefault="00B42E03"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 xml:space="preserve">Decriminalisation is the most know component of our policy but </w:t>
      </w:r>
      <w:r w:rsidR="008E6632">
        <w:rPr>
          <w:rFonts w:ascii="Calibri" w:hAnsi="Calibri" w:cs="Calibri"/>
          <w:sz w:val="28"/>
          <w:szCs w:val="28"/>
          <w:lang w:val="en-GB"/>
        </w:rPr>
        <w:t>it</w:t>
      </w:r>
      <w:r w:rsidRPr="00E13B0F">
        <w:rPr>
          <w:rFonts w:ascii="Calibri" w:hAnsi="Calibri" w:cs="Calibri"/>
          <w:sz w:val="28"/>
          <w:szCs w:val="28"/>
          <w:lang w:val="en-GB"/>
        </w:rPr>
        <w:t xml:space="preserve"> is only one of the elements of a comprehensive and integrated policy which main goal is to reduce drug use and its consequences by improving the coverage, quality and effectiveness of demand reduction interventions.</w:t>
      </w:r>
    </w:p>
    <w:p w14:paraId="6A616CF0" w14:textId="77777777" w:rsidR="000C2F3E" w:rsidRPr="00E13B0F" w:rsidRDefault="000C2F3E"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Our experience indicates that there are remarkable benefits to be gained from implementing policies to reduce the harm caused by drug consumption and to socially reintegrate drug dependent individuals. Criminal sanctions are ineffective and counter-productive and do not address drug use consequences.</w:t>
      </w:r>
    </w:p>
    <w:p w14:paraId="04531EE0" w14:textId="77777777" w:rsidR="008E6632" w:rsidRDefault="008E6632" w:rsidP="00451C25">
      <w:pPr>
        <w:spacing w:after="0" w:line="360" w:lineRule="auto"/>
        <w:rPr>
          <w:rFonts w:ascii="Calibri" w:hAnsi="Calibri" w:cs="Calibri"/>
          <w:sz w:val="28"/>
          <w:szCs w:val="28"/>
          <w:lang w:val="en-GB"/>
        </w:rPr>
      </w:pPr>
    </w:p>
    <w:p w14:paraId="03D42BE7" w14:textId="77777777" w:rsidR="008E6632" w:rsidRDefault="008E6632" w:rsidP="00451C25">
      <w:pPr>
        <w:spacing w:after="0" w:line="360" w:lineRule="auto"/>
        <w:rPr>
          <w:rFonts w:ascii="Calibri" w:hAnsi="Calibri" w:cs="Calibri"/>
          <w:sz w:val="28"/>
          <w:szCs w:val="28"/>
          <w:lang w:val="en-GB"/>
        </w:rPr>
      </w:pPr>
    </w:p>
    <w:p w14:paraId="6C8C8324" w14:textId="32D7A7B6" w:rsidR="009554CC" w:rsidRDefault="004935C7" w:rsidP="008E6632">
      <w:pPr>
        <w:spacing w:after="0" w:line="360" w:lineRule="auto"/>
        <w:rPr>
          <w:rFonts w:ascii="Calibri" w:hAnsi="Calibri" w:cs="Calibri"/>
          <w:sz w:val="28"/>
          <w:szCs w:val="28"/>
          <w:lang w:val="en-US"/>
        </w:rPr>
      </w:pPr>
      <w:r w:rsidRPr="00E13B0F">
        <w:rPr>
          <w:rFonts w:ascii="Calibri" w:hAnsi="Calibri" w:cs="Calibri"/>
          <w:sz w:val="28"/>
          <w:szCs w:val="28"/>
          <w:lang w:val="en-GB"/>
        </w:rPr>
        <w:t xml:space="preserve">Another principle for which </w:t>
      </w:r>
      <w:r w:rsidR="00424510" w:rsidRPr="00E13B0F">
        <w:rPr>
          <w:rFonts w:ascii="Calibri" w:hAnsi="Calibri" w:cs="Calibri"/>
          <w:sz w:val="28"/>
          <w:szCs w:val="28"/>
          <w:lang w:val="en-GB"/>
        </w:rPr>
        <w:t xml:space="preserve">we have been standing for is the </w:t>
      </w:r>
      <w:r w:rsidR="008E6632">
        <w:rPr>
          <w:rFonts w:ascii="Calibri" w:hAnsi="Calibri" w:cs="Calibri"/>
          <w:sz w:val="28"/>
          <w:szCs w:val="28"/>
          <w:lang w:val="en-US"/>
        </w:rPr>
        <w:t>non-imposition</w:t>
      </w:r>
      <w:r w:rsidR="00424510" w:rsidRPr="00E13B0F">
        <w:rPr>
          <w:rFonts w:ascii="Calibri" w:hAnsi="Calibri" w:cs="Calibri"/>
          <w:sz w:val="28"/>
          <w:szCs w:val="28"/>
          <w:lang w:val="en-US"/>
        </w:rPr>
        <w:t xml:space="preserve"> of the death penalty for drug related offences or, in fact, for any kind of offences. Indeed, we have been </w:t>
      </w:r>
      <w:r w:rsidR="000C2F3E" w:rsidRPr="00E13B0F">
        <w:rPr>
          <w:rFonts w:ascii="Calibri" w:hAnsi="Calibri" w:cs="Calibri"/>
          <w:sz w:val="28"/>
          <w:szCs w:val="28"/>
          <w:lang w:val="en-GB"/>
        </w:rPr>
        <w:t>underlining Portugal’s unrelenting opposition to the death penalty in all circumstances, including for drug-related offences.</w:t>
      </w:r>
      <w:r w:rsidR="00B42E03" w:rsidRPr="00E13B0F">
        <w:rPr>
          <w:rFonts w:ascii="Calibri" w:hAnsi="Calibri" w:cs="Calibri"/>
          <w:sz w:val="28"/>
          <w:szCs w:val="28"/>
          <w:lang w:val="en-US"/>
        </w:rPr>
        <w:t xml:space="preserve"> It is our belief that the death penalty is a disproportionate and largely counterproductive instrument to try to achieve the aims of national criminal justice systems. It is a violation of the basic human right to life and there is no conclusive evidence of its value as a deterrent. Portugal had a pioneering role in the abolition of the death penalty in a path initiated around a century and a half ago.</w:t>
      </w:r>
    </w:p>
    <w:p w14:paraId="1649CB69" w14:textId="77777777" w:rsidR="008E6632" w:rsidRPr="008E6632" w:rsidRDefault="008E6632" w:rsidP="008E6632">
      <w:pPr>
        <w:spacing w:after="0" w:line="360" w:lineRule="auto"/>
        <w:rPr>
          <w:rFonts w:ascii="Calibri" w:hAnsi="Calibri" w:cs="Calibri"/>
          <w:sz w:val="28"/>
          <w:szCs w:val="28"/>
          <w:lang w:val="en-US"/>
        </w:rPr>
      </w:pPr>
    </w:p>
    <w:p w14:paraId="658FEF2A" w14:textId="43E67B9A" w:rsidR="00CA1599" w:rsidRPr="00E13B0F" w:rsidRDefault="00E13B0F" w:rsidP="00451C25">
      <w:pPr>
        <w:spacing w:after="0" w:line="360" w:lineRule="auto"/>
        <w:rPr>
          <w:rFonts w:ascii="Calibri" w:hAnsi="Calibri" w:cs="Calibri"/>
          <w:sz w:val="28"/>
          <w:szCs w:val="28"/>
          <w:lang w:val="en-GB"/>
        </w:rPr>
      </w:pPr>
      <w:r w:rsidRPr="00E13B0F">
        <w:rPr>
          <w:rFonts w:ascii="Calibri" w:hAnsi="Calibri" w:cs="Calibri"/>
          <w:sz w:val="28"/>
          <w:szCs w:val="28"/>
          <w:lang w:val="en-GB"/>
        </w:rPr>
        <w:t xml:space="preserve">In conclusion, </w:t>
      </w:r>
      <w:r w:rsidR="00424510" w:rsidRPr="00E13B0F">
        <w:rPr>
          <w:rFonts w:ascii="Calibri" w:hAnsi="Calibri" w:cs="Calibri"/>
          <w:sz w:val="28"/>
          <w:szCs w:val="28"/>
          <w:lang w:val="en-GB"/>
        </w:rPr>
        <w:t xml:space="preserve">Portugal </w:t>
      </w:r>
      <w:r w:rsidR="005206BF" w:rsidRPr="00E13B0F">
        <w:rPr>
          <w:rFonts w:ascii="Calibri" w:hAnsi="Calibri" w:cs="Calibri"/>
          <w:sz w:val="28"/>
          <w:szCs w:val="28"/>
          <w:lang w:val="en-GB"/>
        </w:rPr>
        <w:t>firmly believe</w:t>
      </w:r>
      <w:r w:rsidR="00424510" w:rsidRPr="00E13B0F">
        <w:rPr>
          <w:rFonts w:ascii="Calibri" w:hAnsi="Calibri" w:cs="Calibri"/>
          <w:sz w:val="28"/>
          <w:szCs w:val="28"/>
          <w:lang w:val="en-GB"/>
        </w:rPr>
        <w:t>s</w:t>
      </w:r>
      <w:r w:rsidR="005206BF" w:rsidRPr="00E13B0F">
        <w:rPr>
          <w:rFonts w:ascii="Calibri" w:hAnsi="Calibri" w:cs="Calibri"/>
          <w:sz w:val="28"/>
          <w:szCs w:val="28"/>
          <w:lang w:val="en-GB"/>
        </w:rPr>
        <w:t xml:space="preserve"> that </w:t>
      </w:r>
      <w:r w:rsidR="00CA1599" w:rsidRPr="00E13B0F">
        <w:rPr>
          <w:rFonts w:ascii="Calibri" w:hAnsi="Calibri" w:cs="Calibri"/>
          <w:sz w:val="28"/>
          <w:szCs w:val="28"/>
          <w:lang w:val="en-GB"/>
        </w:rPr>
        <w:t>the implementation of more health and huma</w:t>
      </w:r>
      <w:r w:rsidR="008E6632">
        <w:rPr>
          <w:rFonts w:ascii="Calibri" w:hAnsi="Calibri" w:cs="Calibri"/>
          <w:sz w:val="28"/>
          <w:szCs w:val="28"/>
          <w:lang w:val="en-GB"/>
        </w:rPr>
        <w:t>n rights based drug policies has</w:t>
      </w:r>
      <w:r w:rsidR="00CA1599" w:rsidRPr="00E13B0F">
        <w:rPr>
          <w:rFonts w:ascii="Calibri" w:hAnsi="Calibri" w:cs="Calibri"/>
          <w:sz w:val="28"/>
          <w:szCs w:val="28"/>
          <w:lang w:val="en-GB"/>
        </w:rPr>
        <w:t xml:space="preserve"> a positive impact on the efforts to achieve the objectives of the three International Drug Conventions </w:t>
      </w:r>
      <w:r w:rsidR="005206BF" w:rsidRPr="00E13B0F">
        <w:rPr>
          <w:rFonts w:ascii="Calibri" w:hAnsi="Calibri" w:cs="Calibri"/>
          <w:sz w:val="28"/>
          <w:szCs w:val="28"/>
          <w:lang w:val="en-GB"/>
        </w:rPr>
        <w:t>of promoting the health and welfare of humankind.</w:t>
      </w:r>
    </w:p>
    <w:sectPr w:rsidR="00CA1599" w:rsidRPr="00E13B0F" w:rsidSect="006C126F">
      <w:headerReference w:type="default" r:id="rId11"/>
      <w:footerReference w:type="defaul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F8234" w14:textId="77777777" w:rsidR="00A52C87" w:rsidRDefault="00A52C87" w:rsidP="00CD6F46">
      <w:pPr>
        <w:spacing w:after="0"/>
      </w:pPr>
      <w:r>
        <w:separator/>
      </w:r>
    </w:p>
  </w:endnote>
  <w:endnote w:type="continuationSeparator" w:id="0">
    <w:p w14:paraId="5B3CF0E1" w14:textId="77777777" w:rsidR="00A52C87" w:rsidRDefault="00A52C87" w:rsidP="00CD6F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95"/>
    </w:tblGrid>
    <w:tr w:rsidR="00776E3C" w:rsidRPr="00776E3C" w14:paraId="1099F675" w14:textId="77777777" w:rsidTr="00B73ABD">
      <w:tc>
        <w:tcPr>
          <w:tcW w:w="4562" w:type="pct"/>
        </w:tcPr>
        <w:p w14:paraId="7BD8CB3B" w14:textId="77777777" w:rsidR="00776E3C" w:rsidRPr="001954B7" w:rsidRDefault="00776E3C" w:rsidP="0012213C">
          <w:pPr>
            <w:pStyle w:val="Footer"/>
            <w:jc w:val="left"/>
            <w:rPr>
              <w:b/>
              <w:color w:val="58595B" w:themeColor="text1"/>
            </w:rPr>
          </w:pPr>
          <w:r w:rsidRPr="001954B7">
            <w:rPr>
              <w:b/>
              <w:color w:val="58595B" w:themeColor="text1"/>
            </w:rPr>
            <w:t>SICAD Serviço de Intervenção nos Comportamentos Aditivos e nas Dependências</w:t>
          </w:r>
        </w:p>
        <w:p w14:paraId="46F99C68" w14:textId="77777777" w:rsidR="00776E3C" w:rsidRPr="00776E3C" w:rsidRDefault="00776E3C" w:rsidP="0012213C">
          <w:pPr>
            <w:pStyle w:val="Footer"/>
            <w:jc w:val="left"/>
            <w:rPr>
              <w:color w:val="58595B" w:themeColor="text1"/>
            </w:rPr>
          </w:pPr>
          <w:r w:rsidRPr="00776E3C">
            <w:rPr>
              <w:color w:val="58595B" w:themeColor="text1"/>
            </w:rPr>
            <w:t xml:space="preserve">Alameda das Linhas de Torres, n.º 117 </w:t>
          </w:r>
          <w:r w:rsidRPr="00575667">
            <w:rPr>
              <w:color w:val="9E0B0F"/>
            </w:rPr>
            <w:sym w:font="Symbol" w:char="F0B7"/>
          </w:r>
          <w:r w:rsidRPr="00776E3C">
            <w:rPr>
              <w:color w:val="58595B" w:themeColor="text1"/>
            </w:rPr>
            <w:t xml:space="preserve"> Edifício </w:t>
          </w:r>
          <w:r w:rsidR="00451C25">
            <w:rPr>
              <w:color w:val="58595B" w:themeColor="text1"/>
            </w:rPr>
            <w:t>SICAD</w:t>
          </w:r>
          <w:r w:rsidRPr="00575667">
            <w:rPr>
              <w:color w:val="9E0B0F"/>
            </w:rPr>
            <w:t xml:space="preserve"> </w:t>
          </w:r>
          <w:r w:rsidRPr="00575667">
            <w:rPr>
              <w:color w:val="9E0B0F"/>
            </w:rPr>
            <w:sym w:font="Symbol" w:char="F0B7"/>
          </w:r>
          <w:r w:rsidRPr="00776E3C">
            <w:rPr>
              <w:color w:val="58595B" w:themeColor="text1"/>
            </w:rPr>
            <w:t xml:space="preserve"> 1750 </w:t>
          </w:r>
          <w:r w:rsidR="00ED020F">
            <w:rPr>
              <w:color w:val="58595B" w:themeColor="text1"/>
            </w:rPr>
            <w:t xml:space="preserve">- </w:t>
          </w:r>
          <w:r w:rsidRPr="00776E3C">
            <w:rPr>
              <w:color w:val="58595B" w:themeColor="text1"/>
            </w:rPr>
            <w:t>147 Lisboa</w:t>
          </w:r>
        </w:p>
        <w:p w14:paraId="70F212ED" w14:textId="77777777" w:rsidR="00D351FD" w:rsidRPr="00776E3C" w:rsidRDefault="00776E3C" w:rsidP="0012213C">
          <w:pPr>
            <w:pStyle w:val="Footer"/>
            <w:jc w:val="left"/>
            <w:rPr>
              <w:color w:val="58595B" w:themeColor="text1"/>
            </w:rPr>
          </w:pPr>
          <w:r w:rsidRPr="00776E3C">
            <w:rPr>
              <w:color w:val="58595B" w:themeColor="text1"/>
            </w:rPr>
            <w:t xml:space="preserve">Telefone: (+351) 211 119 000 </w:t>
          </w:r>
          <w:r w:rsidRPr="00575667">
            <w:rPr>
              <w:color w:val="9E0B0F"/>
            </w:rPr>
            <w:sym w:font="Symbol" w:char="F0B7"/>
          </w:r>
          <w:r w:rsidRPr="00776E3C">
            <w:rPr>
              <w:color w:val="58595B" w:themeColor="text1"/>
            </w:rPr>
            <w:t xml:space="preserve"> E-mail: sicad@sicad.min-saude.pt </w:t>
          </w:r>
          <w:r w:rsidRPr="00575667">
            <w:rPr>
              <w:color w:val="9E0B0F"/>
            </w:rPr>
            <w:sym w:font="Symbol" w:char="F0B7"/>
          </w:r>
          <w:r w:rsidRPr="00776E3C">
            <w:rPr>
              <w:color w:val="58595B" w:themeColor="text1"/>
            </w:rPr>
            <w:t xml:space="preserve"> </w:t>
          </w:r>
          <w:hyperlink r:id="rId1" w:history="1">
            <w:r w:rsidRPr="00776E3C">
              <w:rPr>
                <w:rStyle w:val="Hyperlink"/>
                <w:color w:val="58595B" w:themeColor="text1"/>
              </w:rPr>
              <w:t>www.sicad.min-saude.pt</w:t>
            </w:r>
          </w:hyperlink>
        </w:p>
      </w:tc>
      <w:tc>
        <w:tcPr>
          <w:tcW w:w="438" w:type="pct"/>
        </w:tcPr>
        <w:sdt>
          <w:sdtPr>
            <w:rPr>
              <w:rFonts w:ascii="Arial" w:hAnsi="Arial" w:cs="Arial"/>
              <w:color w:val="58595B" w:themeColor="text1"/>
            </w:rPr>
            <w:id w:val="594221572"/>
            <w:docPartObj>
              <w:docPartGallery w:val="Page Numbers (Bottom of Page)"/>
              <w:docPartUnique/>
            </w:docPartObj>
          </w:sdtPr>
          <w:sdtEndPr/>
          <w:sdtContent>
            <w:p w14:paraId="11CD0370" w14:textId="77777777" w:rsidR="005206BF" w:rsidRDefault="005206BF" w:rsidP="00B73ABD">
              <w:pPr>
                <w:pStyle w:val="Footer"/>
                <w:jc w:val="right"/>
                <w:rPr>
                  <w:rFonts w:ascii="Arial" w:hAnsi="Arial" w:cs="Arial"/>
                  <w:color w:val="58595B" w:themeColor="text1"/>
                </w:rPr>
              </w:pPr>
            </w:p>
            <w:p w14:paraId="0109A48D" w14:textId="77777777" w:rsidR="005206BF" w:rsidRDefault="005206BF" w:rsidP="00B73ABD">
              <w:pPr>
                <w:pStyle w:val="Footer"/>
                <w:jc w:val="right"/>
                <w:rPr>
                  <w:rFonts w:ascii="Arial" w:hAnsi="Arial" w:cs="Arial"/>
                  <w:color w:val="58595B" w:themeColor="text1"/>
                </w:rPr>
              </w:pPr>
            </w:p>
            <w:p w14:paraId="69FA65EC" w14:textId="77777777" w:rsidR="005206BF" w:rsidRDefault="005206BF" w:rsidP="00B73ABD">
              <w:pPr>
                <w:pStyle w:val="Footer"/>
                <w:jc w:val="right"/>
                <w:rPr>
                  <w:rFonts w:ascii="Arial" w:hAnsi="Arial" w:cs="Arial"/>
                  <w:color w:val="58595B" w:themeColor="text1"/>
                </w:rPr>
              </w:pPr>
            </w:p>
            <w:p w14:paraId="4625117C" w14:textId="77777777" w:rsidR="005206BF" w:rsidRDefault="005206BF" w:rsidP="00B73ABD">
              <w:pPr>
                <w:pStyle w:val="Footer"/>
                <w:jc w:val="right"/>
                <w:rPr>
                  <w:rFonts w:ascii="Arial" w:hAnsi="Arial" w:cs="Arial"/>
                  <w:color w:val="58595B" w:themeColor="text1"/>
                </w:rPr>
              </w:pPr>
            </w:p>
            <w:p w14:paraId="171CA5EE" w14:textId="77777777" w:rsidR="005206BF" w:rsidRDefault="005206BF" w:rsidP="00B73ABD">
              <w:pPr>
                <w:pStyle w:val="Footer"/>
                <w:jc w:val="right"/>
                <w:rPr>
                  <w:rFonts w:ascii="Arial" w:hAnsi="Arial" w:cs="Arial"/>
                  <w:color w:val="58595B" w:themeColor="text1"/>
                </w:rPr>
              </w:pPr>
            </w:p>
            <w:p w14:paraId="411653CF" w14:textId="6C80D02E" w:rsidR="00D351FD" w:rsidRPr="00776E3C" w:rsidRDefault="00D351FD" w:rsidP="00B73ABD">
              <w:pPr>
                <w:pStyle w:val="Footer"/>
                <w:jc w:val="right"/>
                <w:rPr>
                  <w:rFonts w:ascii="Arial" w:hAnsi="Arial" w:cs="Arial"/>
                  <w:color w:val="58595B" w:themeColor="text1"/>
                  <w:sz w:val="18"/>
                </w:rPr>
              </w:pPr>
              <w:r w:rsidRPr="00776E3C">
                <w:rPr>
                  <w:rFonts w:ascii="Arial" w:hAnsi="Arial" w:cs="Arial"/>
                  <w:b/>
                  <w:color w:val="58595B" w:themeColor="text1"/>
                </w:rPr>
                <w:fldChar w:fldCharType="begin"/>
              </w:r>
              <w:r w:rsidRPr="00776E3C">
                <w:rPr>
                  <w:rFonts w:ascii="Arial" w:hAnsi="Arial" w:cs="Arial"/>
                  <w:b/>
                  <w:color w:val="58595B" w:themeColor="text1"/>
                </w:rPr>
                <w:instrText>PAGE  \* Arabic  \* MERGEFORMAT</w:instrText>
              </w:r>
              <w:r w:rsidRPr="00776E3C">
                <w:rPr>
                  <w:rFonts w:ascii="Arial" w:hAnsi="Arial" w:cs="Arial"/>
                  <w:b/>
                  <w:color w:val="58595B" w:themeColor="text1"/>
                </w:rPr>
                <w:fldChar w:fldCharType="separate"/>
              </w:r>
              <w:r w:rsidR="00FD272A">
                <w:rPr>
                  <w:rFonts w:ascii="Arial" w:hAnsi="Arial" w:cs="Arial"/>
                  <w:b/>
                  <w:noProof/>
                  <w:color w:val="58595B" w:themeColor="text1"/>
                </w:rPr>
                <w:t>1</w:t>
              </w:r>
              <w:r w:rsidRPr="00776E3C">
                <w:rPr>
                  <w:rFonts w:ascii="Arial" w:hAnsi="Arial" w:cs="Arial"/>
                  <w:b/>
                  <w:color w:val="58595B" w:themeColor="text1"/>
                </w:rPr>
                <w:fldChar w:fldCharType="end"/>
              </w:r>
              <w:r w:rsidRPr="00776E3C">
                <w:rPr>
                  <w:rFonts w:ascii="Arial" w:hAnsi="Arial" w:cs="Arial"/>
                  <w:b/>
                  <w:color w:val="58595B" w:themeColor="text1"/>
                </w:rPr>
                <w:t xml:space="preserve"> / </w:t>
              </w:r>
              <w:r w:rsidRPr="00776E3C">
                <w:rPr>
                  <w:rFonts w:ascii="Arial" w:hAnsi="Arial" w:cs="Arial"/>
                  <w:b/>
                  <w:color w:val="58595B" w:themeColor="text1"/>
                </w:rPr>
                <w:fldChar w:fldCharType="begin"/>
              </w:r>
              <w:r w:rsidRPr="00776E3C">
                <w:rPr>
                  <w:rFonts w:ascii="Arial" w:hAnsi="Arial" w:cs="Arial"/>
                  <w:b/>
                  <w:color w:val="58595B" w:themeColor="text1"/>
                </w:rPr>
                <w:instrText>NUMPAGES  \* Arabic  \* MERGEFORMAT</w:instrText>
              </w:r>
              <w:r w:rsidRPr="00776E3C">
                <w:rPr>
                  <w:rFonts w:ascii="Arial" w:hAnsi="Arial" w:cs="Arial"/>
                  <w:b/>
                  <w:color w:val="58595B" w:themeColor="text1"/>
                </w:rPr>
                <w:fldChar w:fldCharType="separate"/>
              </w:r>
              <w:r w:rsidR="00FD272A">
                <w:rPr>
                  <w:rFonts w:ascii="Arial" w:hAnsi="Arial" w:cs="Arial"/>
                  <w:b/>
                  <w:noProof/>
                  <w:color w:val="58595B" w:themeColor="text1"/>
                </w:rPr>
                <w:t>1</w:t>
              </w:r>
              <w:r w:rsidRPr="00776E3C">
                <w:rPr>
                  <w:rFonts w:ascii="Arial" w:hAnsi="Arial" w:cs="Arial"/>
                  <w:b/>
                  <w:color w:val="58595B" w:themeColor="text1"/>
                </w:rPr>
                <w:fldChar w:fldCharType="end"/>
              </w:r>
            </w:p>
          </w:sdtContent>
        </w:sdt>
      </w:tc>
    </w:tr>
  </w:tbl>
  <w:p w14:paraId="7D909A33" w14:textId="77777777" w:rsidR="005F04DB" w:rsidRPr="00776E3C" w:rsidRDefault="009B4C2F" w:rsidP="00C56EA0">
    <w:pPr>
      <w:pStyle w:val="Fonte"/>
      <w:rPr>
        <w:sz w:val="2"/>
        <w:szCs w:val="2"/>
      </w:rPr>
    </w:pPr>
    <w:r>
      <w:rPr>
        <w:noProof/>
        <w:sz w:val="2"/>
        <w:szCs w:val="2"/>
        <w:lang w:val="en-GB" w:eastAsia="en-GB" w:bidi="ar-SA"/>
      </w:rPr>
      <mc:AlternateContent>
        <mc:Choice Requires="wps">
          <w:drawing>
            <wp:anchor distT="0" distB="0" distL="114300" distR="114300" simplePos="0" relativeHeight="251657728" behindDoc="1" locked="0" layoutInCell="1" allowOverlap="1" wp14:anchorId="0D67EF60" wp14:editId="6756F975">
              <wp:simplePos x="0" y="0"/>
              <wp:positionH relativeFrom="column">
                <wp:posOffset>-719455</wp:posOffset>
              </wp:positionH>
              <wp:positionV relativeFrom="paragraph">
                <wp:posOffset>2540</wp:posOffset>
              </wp:positionV>
              <wp:extent cx="621030" cy="160020"/>
              <wp:effectExtent l="4445" t="2540" r="317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CF791" w14:textId="77777777" w:rsidR="005B09EE" w:rsidRPr="00E931DE" w:rsidRDefault="005B09EE" w:rsidP="005B09EE">
                          <w:pPr>
                            <w:pStyle w:val="Fonte"/>
                            <w:rPr>
                              <w:rFonts w:cs="Arial"/>
                              <w:sz w:val="12"/>
                              <w:szCs w:val="12"/>
                            </w:rPr>
                          </w:pPr>
                          <w:r w:rsidRPr="00E931DE">
                            <w:rPr>
                              <w:rFonts w:cs="Arial"/>
                              <w:sz w:val="12"/>
                              <w:szCs w:val="12"/>
                            </w:rPr>
                            <w:t>Mod. 0</w:t>
                          </w:r>
                          <w:r w:rsidR="00BA4E71">
                            <w:rPr>
                              <w:rFonts w:cs="Arial"/>
                              <w:sz w:val="12"/>
                              <w:szCs w:val="12"/>
                            </w:rPr>
                            <w:t>4</w:t>
                          </w:r>
                          <w:r w:rsidRPr="00E931DE">
                            <w:rPr>
                              <w:rFonts w:cs="Arial"/>
                              <w:sz w:val="12"/>
                              <w:szCs w:val="12"/>
                            </w:rPr>
                            <w:t>.0</w:t>
                          </w:r>
                          <w:r w:rsidR="00776E3C">
                            <w:rPr>
                              <w:rFonts w:cs="Arial"/>
                              <w:sz w:val="12"/>
                              <w:szCs w:val="12"/>
                            </w:rPr>
                            <w:t>2</w:t>
                          </w:r>
                          <w:r w:rsidRPr="00E931DE">
                            <w:rPr>
                              <w:rFonts w:cs="Arial"/>
                              <w:sz w:val="12"/>
                              <w:szCs w:val="12"/>
                            </w:rPr>
                            <w:t>.1</w:t>
                          </w:r>
                          <w:r w:rsidR="00776E3C">
                            <w:rPr>
                              <w:rFonts w:cs="Arial"/>
                              <w:sz w:val="12"/>
                              <w:szCs w:val="12"/>
                            </w:rPr>
                            <w:t>6</w:t>
                          </w:r>
                        </w:p>
                      </w:txbxContent>
                    </wps:txbx>
                    <wps:bodyPr rot="0" vert="horz" wrap="square" lIns="18000" tIns="36000" rIns="18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67EF60" id="_x0000_t202" coordsize="21600,21600" o:spt="202" path="m,l,21600r21600,l21600,xe">
              <v:stroke joinstyle="miter"/>
              <v:path gradientshapeok="t" o:connecttype="rect"/>
            </v:shapetype>
            <v:shape id="Text Box 8" o:spid="_x0000_s1026" type="#_x0000_t202" style="position:absolute;left:0;text-align:left;margin-left:-56.65pt;margin-top:.2pt;width:48.9pt;height:12.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" stroked="f">
              <v:textbox style="mso-fit-shape-to-text:t" inset=".5mm,1mm,.5mm,1mm">
                <w:txbxContent>
                  <w:p w14:paraId="0EACF791" w14:textId="77777777" w:rsidR="005B09EE" w:rsidRPr="00E931DE" w:rsidRDefault="005B09EE" w:rsidP="005B09EE">
                    <w:pPr>
                      <w:pStyle w:val="Fonte"/>
                      <w:rPr>
                        <w:rFonts w:cs="Arial"/>
                        <w:sz w:val="12"/>
                        <w:szCs w:val="12"/>
                      </w:rPr>
                    </w:pPr>
                    <w:r w:rsidRPr="00E931DE">
                      <w:rPr>
                        <w:rFonts w:cs="Arial"/>
                        <w:sz w:val="12"/>
                        <w:szCs w:val="12"/>
                      </w:rPr>
                      <w:t>Mod. 0</w:t>
                    </w:r>
                    <w:r w:rsidR="00BA4E71">
                      <w:rPr>
                        <w:rFonts w:cs="Arial"/>
                        <w:sz w:val="12"/>
                        <w:szCs w:val="12"/>
                      </w:rPr>
                      <w:t>4</w:t>
                    </w:r>
                    <w:r w:rsidRPr="00E931DE">
                      <w:rPr>
                        <w:rFonts w:cs="Arial"/>
                        <w:sz w:val="12"/>
                        <w:szCs w:val="12"/>
                      </w:rPr>
                      <w:t>.0</w:t>
                    </w:r>
                    <w:r w:rsidR="00776E3C">
                      <w:rPr>
                        <w:rFonts w:cs="Arial"/>
                        <w:sz w:val="12"/>
                        <w:szCs w:val="12"/>
                      </w:rPr>
                      <w:t>2</w:t>
                    </w:r>
                    <w:r w:rsidRPr="00E931DE">
                      <w:rPr>
                        <w:rFonts w:cs="Arial"/>
                        <w:sz w:val="12"/>
                        <w:szCs w:val="12"/>
                      </w:rPr>
                      <w:t>.1</w:t>
                    </w:r>
                    <w:r w:rsidR="00776E3C">
                      <w:rPr>
                        <w:rFonts w:cs="Arial"/>
                        <w:sz w:val="12"/>
                        <w:szCs w:val="12"/>
                      </w:rPr>
                      <w:t>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11F0F" w14:textId="77777777" w:rsidR="00A52C87" w:rsidRDefault="00A52C87" w:rsidP="00CD6F46">
      <w:pPr>
        <w:spacing w:after="0"/>
      </w:pPr>
      <w:r>
        <w:separator/>
      </w:r>
    </w:p>
  </w:footnote>
  <w:footnote w:type="continuationSeparator" w:id="0">
    <w:p w14:paraId="6AF6CA8E" w14:textId="77777777" w:rsidR="00A52C87" w:rsidRDefault="00A52C87" w:rsidP="00CD6F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7CA2" w14:textId="77777777" w:rsidR="00CD6F46" w:rsidRPr="00B73ABD" w:rsidRDefault="005B09EE" w:rsidP="00B73ABD">
    <w:pPr>
      <w:jc w:val="center"/>
    </w:pPr>
    <w:r w:rsidRPr="00B73ABD">
      <w:rPr>
        <w:noProof/>
        <w:lang w:val="en-GB" w:eastAsia="en-GB" w:bidi="ar-SA"/>
      </w:rPr>
      <w:drawing>
        <wp:inline distT="0" distB="0" distL="0" distR="0" wp14:anchorId="7A1525FA" wp14:editId="185EF19E">
          <wp:extent cx="1371908" cy="684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ffice-01.png"/>
                  <pic:cNvPicPr/>
                </pic:nvPicPr>
                <pic:blipFill>
                  <a:blip r:embed="rId1">
                    <a:extLst>
                      <a:ext uri="{28A0092B-C50C-407E-A947-70E740481C1C}">
                        <a14:useLocalDpi xmlns:a14="http://schemas.microsoft.com/office/drawing/2010/main" val="0"/>
                      </a:ext>
                    </a:extLst>
                  </a:blip>
                  <a:stretch>
                    <a:fillRect/>
                  </a:stretch>
                </pic:blipFill>
                <pic:spPr>
                  <a:xfrm>
                    <a:off x="0" y="0"/>
                    <a:ext cx="1371908" cy="68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702F9"/>
    <w:multiLevelType w:val="hybridMultilevel"/>
    <w:tmpl w:val="5A0E44DE"/>
    <w:lvl w:ilvl="0" w:tplc="6F0EFCBE">
      <w:start w:val="1"/>
      <w:numFmt w:val="bullet"/>
      <w:lvlText w:val=""/>
      <w:lvlJc w:val="left"/>
      <w:pPr>
        <w:tabs>
          <w:tab w:val="num" w:pos="284"/>
        </w:tabs>
        <w:ind w:left="284" w:hanging="284"/>
      </w:pPr>
      <w:rPr>
        <w:rFonts w:ascii="Symbol" w:hAnsi="Symbol" w:hint="default"/>
        <w:b w:val="0"/>
        <w:i w:val="0"/>
        <w:color w:val="000000"/>
        <w:sz w:val="18"/>
        <w:szCs w:val="18"/>
        <w14:shadow w14:blurRad="0" w14:dist="0" w14:dir="0" w14:sx="0" w14:sy="0" w14:kx="0" w14:ky="0" w14:algn="none">
          <w14:srgbClr w14:val="000000"/>
        </w14:shadow>
        <w14:textOutline w14:w="0" w14:cap="rnd" w14:cmpd="sng" w14:algn="ctr">
          <w14:noFill/>
          <w14:prstDash w14:val="solid"/>
          <w14:bevel/>
        </w14:textOutline>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46"/>
    <w:rsid w:val="00000B0C"/>
    <w:rsid w:val="00001500"/>
    <w:rsid w:val="000802BE"/>
    <w:rsid w:val="000900A6"/>
    <w:rsid w:val="000A386B"/>
    <w:rsid w:val="000C2F3E"/>
    <w:rsid w:val="000D5C7B"/>
    <w:rsid w:val="000E36AA"/>
    <w:rsid w:val="0012213C"/>
    <w:rsid w:val="00122623"/>
    <w:rsid w:val="00136E9D"/>
    <w:rsid w:val="00161B77"/>
    <w:rsid w:val="00162A45"/>
    <w:rsid w:val="00167A73"/>
    <w:rsid w:val="001717A9"/>
    <w:rsid w:val="00183EF0"/>
    <w:rsid w:val="001954B7"/>
    <w:rsid w:val="001A2E9B"/>
    <w:rsid w:val="001C4042"/>
    <w:rsid w:val="00205769"/>
    <w:rsid w:val="002117D9"/>
    <w:rsid w:val="00216632"/>
    <w:rsid w:val="0022139D"/>
    <w:rsid w:val="00254C50"/>
    <w:rsid w:val="002629F2"/>
    <w:rsid w:val="0027315E"/>
    <w:rsid w:val="002731C5"/>
    <w:rsid w:val="002772DF"/>
    <w:rsid w:val="00292FFF"/>
    <w:rsid w:val="0029670A"/>
    <w:rsid w:val="002B09B7"/>
    <w:rsid w:val="002B34B0"/>
    <w:rsid w:val="002C1A6C"/>
    <w:rsid w:val="0030758F"/>
    <w:rsid w:val="00317032"/>
    <w:rsid w:val="0035048D"/>
    <w:rsid w:val="0035155C"/>
    <w:rsid w:val="00352F0A"/>
    <w:rsid w:val="00361854"/>
    <w:rsid w:val="003655D0"/>
    <w:rsid w:val="0038298E"/>
    <w:rsid w:val="003963A4"/>
    <w:rsid w:val="003A35D0"/>
    <w:rsid w:val="003B217B"/>
    <w:rsid w:val="00410A7E"/>
    <w:rsid w:val="00424154"/>
    <w:rsid w:val="00424510"/>
    <w:rsid w:val="00451C25"/>
    <w:rsid w:val="0047728A"/>
    <w:rsid w:val="00477BE9"/>
    <w:rsid w:val="00480457"/>
    <w:rsid w:val="00484CE2"/>
    <w:rsid w:val="004935C7"/>
    <w:rsid w:val="00496A04"/>
    <w:rsid w:val="004A1704"/>
    <w:rsid w:val="004C6415"/>
    <w:rsid w:val="004F20CB"/>
    <w:rsid w:val="004F210A"/>
    <w:rsid w:val="005010F6"/>
    <w:rsid w:val="00504382"/>
    <w:rsid w:val="005150F5"/>
    <w:rsid w:val="00516CC7"/>
    <w:rsid w:val="005206BF"/>
    <w:rsid w:val="00527156"/>
    <w:rsid w:val="005308A9"/>
    <w:rsid w:val="00566DFB"/>
    <w:rsid w:val="00575667"/>
    <w:rsid w:val="00585514"/>
    <w:rsid w:val="005B09EE"/>
    <w:rsid w:val="005C2F42"/>
    <w:rsid w:val="005C4B1D"/>
    <w:rsid w:val="005D685D"/>
    <w:rsid w:val="005E0D2B"/>
    <w:rsid w:val="005E3476"/>
    <w:rsid w:val="005F04DB"/>
    <w:rsid w:val="005F57DA"/>
    <w:rsid w:val="00625959"/>
    <w:rsid w:val="0063424B"/>
    <w:rsid w:val="006346CA"/>
    <w:rsid w:val="00646E06"/>
    <w:rsid w:val="00650159"/>
    <w:rsid w:val="006510FE"/>
    <w:rsid w:val="00651C8B"/>
    <w:rsid w:val="006577E7"/>
    <w:rsid w:val="00672C54"/>
    <w:rsid w:val="00692C82"/>
    <w:rsid w:val="00692F75"/>
    <w:rsid w:val="006A0107"/>
    <w:rsid w:val="006A2C2B"/>
    <w:rsid w:val="006B30E7"/>
    <w:rsid w:val="006B7065"/>
    <w:rsid w:val="006C126F"/>
    <w:rsid w:val="006E3A8D"/>
    <w:rsid w:val="006E7DC5"/>
    <w:rsid w:val="006F6897"/>
    <w:rsid w:val="007053E3"/>
    <w:rsid w:val="0073478B"/>
    <w:rsid w:val="00745A86"/>
    <w:rsid w:val="00764A7A"/>
    <w:rsid w:val="00776E3C"/>
    <w:rsid w:val="00780642"/>
    <w:rsid w:val="007A0304"/>
    <w:rsid w:val="007A7585"/>
    <w:rsid w:val="007C45BB"/>
    <w:rsid w:val="007D55F1"/>
    <w:rsid w:val="007E5FE0"/>
    <w:rsid w:val="008130E5"/>
    <w:rsid w:val="00817DC2"/>
    <w:rsid w:val="00842B5A"/>
    <w:rsid w:val="00844A65"/>
    <w:rsid w:val="00857B6D"/>
    <w:rsid w:val="008A0FBE"/>
    <w:rsid w:val="008A4CB9"/>
    <w:rsid w:val="008B3411"/>
    <w:rsid w:val="008E2104"/>
    <w:rsid w:val="008E48BD"/>
    <w:rsid w:val="008E6632"/>
    <w:rsid w:val="008E7B5A"/>
    <w:rsid w:val="00910369"/>
    <w:rsid w:val="009208DD"/>
    <w:rsid w:val="00941AC6"/>
    <w:rsid w:val="00943F4C"/>
    <w:rsid w:val="00946C29"/>
    <w:rsid w:val="00950C22"/>
    <w:rsid w:val="009554CC"/>
    <w:rsid w:val="00985AD8"/>
    <w:rsid w:val="00992C52"/>
    <w:rsid w:val="009B4C2F"/>
    <w:rsid w:val="009E69D7"/>
    <w:rsid w:val="009F02AF"/>
    <w:rsid w:val="00A26073"/>
    <w:rsid w:val="00A52C87"/>
    <w:rsid w:val="00A76789"/>
    <w:rsid w:val="00A84B1A"/>
    <w:rsid w:val="00AB7DDE"/>
    <w:rsid w:val="00AE6065"/>
    <w:rsid w:val="00AF557B"/>
    <w:rsid w:val="00AF7106"/>
    <w:rsid w:val="00B13A41"/>
    <w:rsid w:val="00B24C1D"/>
    <w:rsid w:val="00B42629"/>
    <w:rsid w:val="00B42E03"/>
    <w:rsid w:val="00B559F4"/>
    <w:rsid w:val="00B70DA1"/>
    <w:rsid w:val="00B73ABD"/>
    <w:rsid w:val="00B83152"/>
    <w:rsid w:val="00BA4E71"/>
    <w:rsid w:val="00BC67ED"/>
    <w:rsid w:val="00BC7D28"/>
    <w:rsid w:val="00BD7BE8"/>
    <w:rsid w:val="00BE5314"/>
    <w:rsid w:val="00BF537C"/>
    <w:rsid w:val="00BF764C"/>
    <w:rsid w:val="00C161FA"/>
    <w:rsid w:val="00C23631"/>
    <w:rsid w:val="00C36CDB"/>
    <w:rsid w:val="00C4171C"/>
    <w:rsid w:val="00C56EA0"/>
    <w:rsid w:val="00C64491"/>
    <w:rsid w:val="00C77ED2"/>
    <w:rsid w:val="00C92C89"/>
    <w:rsid w:val="00C94F36"/>
    <w:rsid w:val="00CA1599"/>
    <w:rsid w:val="00CA25F9"/>
    <w:rsid w:val="00CB15BC"/>
    <w:rsid w:val="00CB4475"/>
    <w:rsid w:val="00CB7077"/>
    <w:rsid w:val="00CD6F46"/>
    <w:rsid w:val="00D003CD"/>
    <w:rsid w:val="00D01EF8"/>
    <w:rsid w:val="00D351FD"/>
    <w:rsid w:val="00D41261"/>
    <w:rsid w:val="00D60493"/>
    <w:rsid w:val="00D80378"/>
    <w:rsid w:val="00DA186B"/>
    <w:rsid w:val="00DA3E21"/>
    <w:rsid w:val="00DA5077"/>
    <w:rsid w:val="00DB61DA"/>
    <w:rsid w:val="00DC33B0"/>
    <w:rsid w:val="00DC475E"/>
    <w:rsid w:val="00DD3237"/>
    <w:rsid w:val="00E13B0F"/>
    <w:rsid w:val="00E23782"/>
    <w:rsid w:val="00E26D52"/>
    <w:rsid w:val="00E333DD"/>
    <w:rsid w:val="00E3680E"/>
    <w:rsid w:val="00E931DE"/>
    <w:rsid w:val="00E9389C"/>
    <w:rsid w:val="00EC25B1"/>
    <w:rsid w:val="00ED020F"/>
    <w:rsid w:val="00EF2368"/>
    <w:rsid w:val="00EF504A"/>
    <w:rsid w:val="00F36260"/>
    <w:rsid w:val="00F5011B"/>
    <w:rsid w:val="00F65C58"/>
    <w:rsid w:val="00F75E20"/>
    <w:rsid w:val="00F81595"/>
    <w:rsid w:val="00F85957"/>
    <w:rsid w:val="00FB0741"/>
    <w:rsid w:val="00FC4E06"/>
    <w:rsid w:val="00FD03FE"/>
    <w:rsid w:val="00FD272A"/>
    <w:rsid w:val="00FD4AB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E4636"/>
  <w15:docId w15:val="{422CC114-4AF7-4082-8EEF-66A0CBE6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152"/>
    <w:pPr>
      <w:spacing w:line="240" w:lineRule="auto"/>
      <w:ind w:firstLine="0"/>
      <w:jc w:val="both"/>
    </w:pPr>
    <w:rPr>
      <w:sz w:val="20"/>
      <w:lang w:val="pt-PT"/>
    </w:rPr>
  </w:style>
  <w:style w:type="paragraph" w:styleId="Heading1">
    <w:name w:val="heading 1"/>
    <w:basedOn w:val="Normal"/>
    <w:next w:val="Normal"/>
    <w:link w:val="Heading1Char"/>
    <w:uiPriority w:val="9"/>
    <w:qFormat/>
    <w:rsid w:val="00D41261"/>
    <w:pPr>
      <w:pBdr>
        <w:bottom w:val="dashed" w:sz="4" w:space="1" w:color="9E0B0F" w:themeColor="accent1"/>
      </w:pBdr>
      <w:spacing w:before="600" w:after="0" w:line="360" w:lineRule="auto"/>
      <w:jc w:val="center"/>
      <w:outlineLvl w:val="0"/>
    </w:pPr>
    <w:rPr>
      <w:rFonts w:asciiTheme="majorHAnsi" w:eastAsiaTheme="majorEastAsia" w:hAnsiTheme="majorHAnsi" w:cstheme="majorBidi"/>
      <w:b/>
      <w:bCs/>
      <w:iCs/>
      <w:color w:val="9E0B0F" w:themeColor="accent1"/>
      <w:sz w:val="32"/>
      <w:szCs w:val="32"/>
    </w:rPr>
  </w:style>
  <w:style w:type="paragraph" w:styleId="Heading2">
    <w:name w:val="heading 2"/>
    <w:basedOn w:val="Normal"/>
    <w:next w:val="Normal"/>
    <w:link w:val="Heading2Char"/>
    <w:uiPriority w:val="9"/>
    <w:unhideWhenUsed/>
    <w:qFormat/>
    <w:rsid w:val="00D41261"/>
    <w:pPr>
      <w:spacing w:before="320" w:after="0" w:line="360" w:lineRule="auto"/>
      <w:outlineLvl w:val="1"/>
    </w:pPr>
    <w:rPr>
      <w:rFonts w:asciiTheme="majorHAnsi" w:eastAsiaTheme="majorEastAsia" w:hAnsiTheme="majorHAnsi" w:cstheme="majorBidi"/>
      <w:b/>
      <w:bCs/>
      <w:iCs/>
      <w:color w:val="9B0000" w:themeColor="accent2" w:themeShade="BF"/>
      <w:sz w:val="28"/>
      <w:szCs w:val="28"/>
    </w:rPr>
  </w:style>
  <w:style w:type="paragraph" w:styleId="Heading3">
    <w:name w:val="heading 3"/>
    <w:basedOn w:val="Normal"/>
    <w:next w:val="Normal"/>
    <w:link w:val="Heading3Char"/>
    <w:uiPriority w:val="9"/>
    <w:unhideWhenUsed/>
    <w:qFormat/>
    <w:rsid w:val="00D41261"/>
    <w:pPr>
      <w:spacing w:before="320" w:after="0" w:line="360" w:lineRule="auto"/>
      <w:outlineLvl w:val="2"/>
    </w:pPr>
    <w:rPr>
      <w:rFonts w:asciiTheme="majorHAnsi" w:eastAsiaTheme="majorEastAsia" w:hAnsiTheme="majorHAnsi" w:cstheme="majorBidi"/>
      <w:b/>
      <w:bCs/>
      <w:iCs/>
      <w:color w:val="AAABAD" w:themeColor="text1" w:themeTint="80"/>
      <w:sz w:val="26"/>
      <w:szCs w:val="26"/>
    </w:rPr>
  </w:style>
  <w:style w:type="paragraph" w:styleId="Heading4">
    <w:name w:val="heading 4"/>
    <w:basedOn w:val="Normal"/>
    <w:next w:val="Normal"/>
    <w:link w:val="Heading4Char"/>
    <w:uiPriority w:val="9"/>
    <w:semiHidden/>
    <w:unhideWhenUsed/>
    <w:qFormat/>
    <w:rsid w:val="00D41261"/>
    <w:pPr>
      <w:spacing w:before="280" w:after="0" w:line="360" w:lineRule="auto"/>
      <w:ind w:left="360"/>
      <w:outlineLvl w:val="3"/>
    </w:pPr>
    <w:rPr>
      <w:rFonts w:asciiTheme="majorHAnsi" w:eastAsiaTheme="majorEastAsia" w:hAnsiTheme="majorHAnsi" w:cstheme="majorBidi"/>
      <w:b/>
      <w:bCs/>
      <w:iCs/>
      <w:sz w:val="22"/>
      <w:szCs w:val="24"/>
    </w:rPr>
  </w:style>
  <w:style w:type="paragraph" w:styleId="Heading5">
    <w:name w:val="heading 5"/>
    <w:basedOn w:val="Normal"/>
    <w:next w:val="Normal"/>
    <w:link w:val="Heading5Char"/>
    <w:uiPriority w:val="9"/>
    <w:semiHidden/>
    <w:unhideWhenUsed/>
    <w:qFormat/>
    <w:rsid w:val="00D41261"/>
    <w:pPr>
      <w:spacing w:before="280" w:after="0" w:line="360" w:lineRule="auto"/>
      <w:outlineLvl w:val="4"/>
    </w:pPr>
    <w:rPr>
      <w:rFonts w:asciiTheme="majorHAnsi" w:eastAsiaTheme="majorEastAsia" w:hAnsiTheme="majorHAnsi" w:cstheme="majorBidi"/>
      <w:b/>
      <w:bCs/>
      <w:i/>
      <w:iCs/>
      <w:sz w:val="22"/>
      <w:lang w:val="en-US"/>
    </w:rPr>
  </w:style>
  <w:style w:type="paragraph" w:styleId="Heading6">
    <w:name w:val="heading 6"/>
    <w:basedOn w:val="Normal"/>
    <w:next w:val="Normal"/>
    <w:link w:val="Heading6Char"/>
    <w:uiPriority w:val="9"/>
    <w:semiHidden/>
    <w:unhideWhenUsed/>
    <w:qFormat/>
    <w:rsid w:val="00D41261"/>
    <w:pPr>
      <w:spacing w:before="280" w:after="80" w:line="360" w:lineRule="auto"/>
      <w:outlineLvl w:val="5"/>
    </w:pPr>
    <w:rPr>
      <w:rFonts w:asciiTheme="majorHAnsi" w:eastAsiaTheme="majorEastAsia" w:hAnsiTheme="majorHAnsi" w:cstheme="majorBidi"/>
      <w:b/>
      <w:bCs/>
      <w:i/>
      <w:iCs/>
      <w:sz w:val="22"/>
      <w:lang w:val="en-US"/>
    </w:rPr>
  </w:style>
  <w:style w:type="paragraph" w:styleId="Heading7">
    <w:name w:val="heading 7"/>
    <w:basedOn w:val="Normal"/>
    <w:next w:val="Normal"/>
    <w:link w:val="Heading7Char"/>
    <w:uiPriority w:val="9"/>
    <w:unhideWhenUsed/>
    <w:qFormat/>
    <w:rsid w:val="00D41261"/>
    <w:pPr>
      <w:spacing w:before="280" w:after="0" w:line="360" w:lineRule="auto"/>
      <w:outlineLvl w:val="6"/>
    </w:pPr>
    <w:rPr>
      <w:rFonts w:asciiTheme="majorHAnsi" w:eastAsiaTheme="majorEastAsia" w:hAnsiTheme="majorHAnsi" w:cstheme="majorBidi"/>
      <w:b/>
      <w:bCs/>
      <w:i/>
      <w:iCs/>
      <w:szCs w:val="20"/>
      <w:lang w:val="en-US"/>
    </w:rPr>
  </w:style>
  <w:style w:type="paragraph" w:styleId="Heading8">
    <w:name w:val="heading 8"/>
    <w:basedOn w:val="Normal"/>
    <w:next w:val="Normal"/>
    <w:link w:val="Heading8Char"/>
    <w:uiPriority w:val="9"/>
    <w:unhideWhenUsed/>
    <w:qFormat/>
    <w:rsid w:val="00D41261"/>
    <w:pPr>
      <w:spacing w:before="280" w:after="0" w:line="360" w:lineRule="auto"/>
      <w:outlineLvl w:val="7"/>
    </w:pPr>
    <w:rPr>
      <w:rFonts w:asciiTheme="majorHAnsi" w:eastAsiaTheme="majorEastAsia" w:hAnsiTheme="majorHAnsi" w:cstheme="majorBidi"/>
      <w:b/>
      <w:bCs/>
      <w:i/>
      <w:iCs/>
      <w:szCs w:val="18"/>
      <w:lang w:val="en-US"/>
    </w:rPr>
  </w:style>
  <w:style w:type="paragraph" w:styleId="Heading9">
    <w:name w:val="heading 9"/>
    <w:basedOn w:val="Normal"/>
    <w:next w:val="Normal"/>
    <w:link w:val="Heading9Char"/>
    <w:uiPriority w:val="9"/>
    <w:semiHidden/>
    <w:unhideWhenUsed/>
    <w:qFormat/>
    <w:rsid w:val="00D41261"/>
    <w:pPr>
      <w:spacing w:before="280" w:after="0" w:line="360" w:lineRule="auto"/>
      <w:outlineLvl w:val="8"/>
    </w:pPr>
    <w:rPr>
      <w:rFonts w:asciiTheme="majorHAnsi" w:eastAsiaTheme="majorEastAsia" w:hAnsiTheme="majorHAnsi" w:cstheme="majorBidi"/>
      <w:i/>
      <w:iCs/>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261"/>
    <w:rPr>
      <w:rFonts w:asciiTheme="majorHAnsi" w:eastAsiaTheme="majorEastAsia" w:hAnsiTheme="majorHAnsi" w:cstheme="majorBidi"/>
      <w:b/>
      <w:bCs/>
      <w:iCs/>
      <w:color w:val="9E0B0F" w:themeColor="accent1"/>
      <w:sz w:val="32"/>
      <w:szCs w:val="32"/>
      <w:lang w:val="pt-PT"/>
    </w:rPr>
  </w:style>
  <w:style w:type="table" w:customStyle="1" w:styleId="tabelatabela">
    <w:name w:val="tabela_tabela"/>
    <w:basedOn w:val="TableNormal"/>
    <w:uiPriority w:val="99"/>
    <w:rsid w:val="008A0FBE"/>
    <w:tblPr>
      <w:tblBorders>
        <w:top w:val="single" w:sz="8" w:space="0" w:color="AAABAD" w:themeColor="text1" w:themeTint="80"/>
        <w:left w:val="single" w:sz="8" w:space="0" w:color="AAABAD" w:themeColor="text1" w:themeTint="80"/>
        <w:bottom w:val="single" w:sz="8" w:space="0" w:color="AAABAD" w:themeColor="text1" w:themeTint="80"/>
        <w:right w:val="single" w:sz="8" w:space="0" w:color="AAABAD" w:themeColor="text1" w:themeTint="80"/>
        <w:insideH w:val="single" w:sz="8" w:space="0" w:color="AAABAD" w:themeColor="text1" w:themeTint="80"/>
        <w:insideV w:val="single" w:sz="8" w:space="0" w:color="AAABAD" w:themeColor="text1" w:themeTint="80"/>
      </w:tblBorders>
    </w:tblPr>
    <w:tcPr>
      <w:vAlign w:val="center"/>
    </w:tcPr>
  </w:style>
  <w:style w:type="character" w:customStyle="1" w:styleId="Heading3Char">
    <w:name w:val="Heading 3 Char"/>
    <w:basedOn w:val="DefaultParagraphFont"/>
    <w:link w:val="Heading3"/>
    <w:uiPriority w:val="9"/>
    <w:rsid w:val="00D41261"/>
    <w:rPr>
      <w:rFonts w:asciiTheme="majorHAnsi" w:eastAsiaTheme="majorEastAsia" w:hAnsiTheme="majorHAnsi" w:cstheme="majorBidi"/>
      <w:b/>
      <w:bCs/>
      <w:iCs/>
      <w:color w:val="AAABAD" w:themeColor="text1" w:themeTint="80"/>
      <w:sz w:val="26"/>
      <w:szCs w:val="26"/>
      <w:lang w:val="pt-PT"/>
    </w:rPr>
  </w:style>
  <w:style w:type="character" w:customStyle="1" w:styleId="Heading7Char">
    <w:name w:val="Heading 7 Char"/>
    <w:basedOn w:val="DefaultParagraphFont"/>
    <w:link w:val="Heading7"/>
    <w:uiPriority w:val="9"/>
    <w:rsid w:val="00D41261"/>
    <w:rPr>
      <w:rFonts w:asciiTheme="majorHAnsi" w:eastAsiaTheme="majorEastAsia" w:hAnsiTheme="majorHAnsi" w:cstheme="majorBidi"/>
      <w:b/>
      <w:bCs/>
      <w:i/>
      <w:iCs/>
      <w:sz w:val="20"/>
      <w:szCs w:val="20"/>
    </w:rPr>
  </w:style>
  <w:style w:type="paragraph" w:styleId="Caption">
    <w:name w:val="caption"/>
    <w:basedOn w:val="Normal"/>
    <w:next w:val="Normal"/>
    <w:unhideWhenUsed/>
    <w:qFormat/>
    <w:rsid w:val="00D41261"/>
    <w:pPr>
      <w:jc w:val="center"/>
    </w:pPr>
    <w:rPr>
      <w:bCs/>
      <w:color w:val="680000" w:themeColor="accent2" w:themeShade="80"/>
      <w:szCs w:val="18"/>
    </w:rPr>
  </w:style>
  <w:style w:type="paragraph" w:styleId="Title">
    <w:name w:val="Title"/>
    <w:basedOn w:val="Normal"/>
    <w:next w:val="Normal"/>
    <w:link w:val="TitleChar"/>
    <w:uiPriority w:val="10"/>
    <w:qFormat/>
    <w:rsid w:val="00D41261"/>
    <w:pPr>
      <w:spacing w:before="100" w:beforeAutospacing="1" w:after="720" w:line="720" w:lineRule="auto"/>
      <w:contextualSpacing/>
      <w:jc w:val="right"/>
    </w:pPr>
    <w:rPr>
      <w:rFonts w:ascii="Bell MT" w:eastAsiaTheme="majorEastAsia" w:hAnsi="Bell MT" w:cstheme="majorBidi"/>
      <w:b/>
      <w:bCs/>
      <w:iCs/>
      <w:color w:val="C00000"/>
      <w:spacing w:val="10"/>
      <w:sz w:val="60"/>
      <w:szCs w:val="60"/>
    </w:rPr>
  </w:style>
  <w:style w:type="character" w:customStyle="1" w:styleId="TitleChar">
    <w:name w:val="Title Char"/>
    <w:basedOn w:val="DefaultParagraphFont"/>
    <w:link w:val="Title"/>
    <w:uiPriority w:val="10"/>
    <w:rsid w:val="00D41261"/>
    <w:rPr>
      <w:rFonts w:ascii="Bell MT" w:eastAsiaTheme="majorEastAsia" w:hAnsi="Bell MT" w:cstheme="majorBidi"/>
      <w:b/>
      <w:bCs/>
      <w:iCs/>
      <w:color w:val="C00000"/>
      <w:spacing w:val="10"/>
      <w:sz w:val="60"/>
      <w:szCs w:val="60"/>
      <w:lang w:val="pt-PT"/>
    </w:rPr>
  </w:style>
  <w:style w:type="character" w:styleId="Strong">
    <w:name w:val="Strong"/>
    <w:basedOn w:val="DefaultParagraphFont"/>
    <w:uiPriority w:val="22"/>
    <w:qFormat/>
    <w:rsid w:val="00D41261"/>
    <w:rPr>
      <w:b/>
      <w:bCs/>
      <w:spacing w:val="0"/>
    </w:rPr>
  </w:style>
  <w:style w:type="character" w:styleId="Emphasis">
    <w:name w:val="Emphasis"/>
    <w:uiPriority w:val="20"/>
    <w:qFormat/>
    <w:rsid w:val="00D41261"/>
    <w:rPr>
      <w:rFonts w:asciiTheme="minorHAnsi" w:hAnsiTheme="minorHAnsi"/>
      <w:bCs/>
      <w:iCs/>
      <w:dstrike w:val="0"/>
      <w:color w:val="9B0000" w:themeColor="accent2" w:themeShade="BF"/>
      <w:sz w:val="20"/>
      <w:u w:val="none" w:color="9E0B0F" w:themeColor="accent1"/>
      <w:bdr w:val="none" w:sz="0" w:space="0" w:color="auto"/>
      <w:shd w:val="clear" w:color="FFFFFF" w:themeColor="background1" w:fill="auto"/>
      <w:vertAlign w:val="baseline"/>
    </w:rPr>
  </w:style>
  <w:style w:type="paragraph" w:styleId="NoSpacing">
    <w:name w:val="No Spacing"/>
    <w:basedOn w:val="Normal"/>
    <w:link w:val="NoSpacingChar"/>
    <w:uiPriority w:val="1"/>
    <w:qFormat/>
    <w:rsid w:val="00D41261"/>
    <w:pPr>
      <w:spacing w:after="0"/>
    </w:pPr>
  </w:style>
  <w:style w:type="character" w:customStyle="1" w:styleId="NoSpacingChar">
    <w:name w:val="No Spacing Char"/>
    <w:basedOn w:val="DefaultParagraphFont"/>
    <w:link w:val="NoSpacing"/>
    <w:uiPriority w:val="1"/>
    <w:rsid w:val="00D41261"/>
  </w:style>
  <w:style w:type="paragraph" w:styleId="ListParagraph">
    <w:name w:val="List Paragraph"/>
    <w:basedOn w:val="Normal"/>
    <w:link w:val="ListParagraphChar"/>
    <w:uiPriority w:val="34"/>
    <w:qFormat/>
    <w:rsid w:val="00D41261"/>
    <w:pPr>
      <w:ind w:left="720"/>
      <w:contextualSpacing/>
    </w:pPr>
  </w:style>
  <w:style w:type="character" w:customStyle="1" w:styleId="Heading2Char">
    <w:name w:val="Heading 2 Char"/>
    <w:basedOn w:val="DefaultParagraphFont"/>
    <w:link w:val="Heading2"/>
    <w:uiPriority w:val="9"/>
    <w:rsid w:val="00D41261"/>
    <w:rPr>
      <w:rFonts w:asciiTheme="majorHAnsi" w:eastAsiaTheme="majorEastAsia" w:hAnsiTheme="majorHAnsi" w:cstheme="majorBidi"/>
      <w:b/>
      <w:bCs/>
      <w:iCs/>
      <w:color w:val="9B0000" w:themeColor="accent2" w:themeShade="BF"/>
      <w:sz w:val="28"/>
      <w:szCs w:val="28"/>
      <w:lang w:val="pt-PT"/>
    </w:rPr>
  </w:style>
  <w:style w:type="character" w:customStyle="1" w:styleId="Heading4Char">
    <w:name w:val="Heading 4 Char"/>
    <w:basedOn w:val="DefaultParagraphFont"/>
    <w:link w:val="Heading4"/>
    <w:uiPriority w:val="9"/>
    <w:rsid w:val="00D41261"/>
    <w:rPr>
      <w:rFonts w:asciiTheme="majorHAnsi" w:eastAsiaTheme="majorEastAsia" w:hAnsiTheme="majorHAnsi" w:cstheme="majorBidi"/>
      <w:b/>
      <w:bCs/>
      <w:iCs/>
      <w:szCs w:val="24"/>
      <w:lang w:val="pt-PT"/>
    </w:rPr>
  </w:style>
  <w:style w:type="character" w:customStyle="1" w:styleId="Heading5Char">
    <w:name w:val="Heading 5 Char"/>
    <w:basedOn w:val="DefaultParagraphFont"/>
    <w:link w:val="Heading5"/>
    <w:uiPriority w:val="9"/>
    <w:rsid w:val="00D4126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41261"/>
    <w:rPr>
      <w:rFonts w:asciiTheme="majorHAnsi" w:eastAsiaTheme="majorEastAsia" w:hAnsiTheme="majorHAnsi" w:cstheme="majorBidi"/>
      <w:b/>
      <w:bCs/>
      <w:i/>
      <w:iCs/>
    </w:rPr>
  </w:style>
  <w:style w:type="character" w:customStyle="1" w:styleId="Heading8Char">
    <w:name w:val="Heading 8 Char"/>
    <w:basedOn w:val="DefaultParagraphFont"/>
    <w:link w:val="Heading8"/>
    <w:uiPriority w:val="9"/>
    <w:rsid w:val="00D4126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41261"/>
    <w:rPr>
      <w:rFonts w:asciiTheme="majorHAnsi" w:eastAsiaTheme="majorEastAsia" w:hAnsiTheme="majorHAnsi" w:cstheme="majorBidi"/>
      <w:i/>
      <w:iCs/>
      <w:sz w:val="18"/>
      <w:szCs w:val="18"/>
    </w:rPr>
  </w:style>
  <w:style w:type="paragraph" w:styleId="Subtitle">
    <w:name w:val="Subtitle"/>
    <w:basedOn w:val="Normal"/>
    <w:next w:val="Normal"/>
    <w:link w:val="SubtitleChar"/>
    <w:uiPriority w:val="11"/>
    <w:qFormat/>
    <w:rsid w:val="00D41261"/>
    <w:pPr>
      <w:jc w:val="right"/>
    </w:pPr>
    <w:rPr>
      <w:rFonts w:ascii="Calibri" w:hAnsi="Calibri"/>
      <w:b/>
      <w:iCs/>
      <w:spacing w:val="10"/>
      <w:sz w:val="24"/>
      <w:szCs w:val="24"/>
    </w:rPr>
  </w:style>
  <w:style w:type="character" w:customStyle="1" w:styleId="SubtitleChar">
    <w:name w:val="Subtitle Char"/>
    <w:basedOn w:val="DefaultParagraphFont"/>
    <w:link w:val="Subtitle"/>
    <w:uiPriority w:val="11"/>
    <w:rsid w:val="00D41261"/>
    <w:rPr>
      <w:rFonts w:ascii="Calibri" w:hAnsi="Calibri"/>
      <w:b/>
      <w:iCs/>
      <w:spacing w:val="10"/>
      <w:sz w:val="24"/>
      <w:szCs w:val="24"/>
      <w:lang w:val="pt-PT"/>
    </w:rPr>
  </w:style>
  <w:style w:type="paragraph" w:styleId="Quote">
    <w:name w:val="Quote"/>
    <w:basedOn w:val="Normal"/>
    <w:next w:val="Normal"/>
    <w:link w:val="QuoteChar"/>
    <w:uiPriority w:val="29"/>
    <w:qFormat/>
    <w:rsid w:val="00D41261"/>
    <w:rPr>
      <w:i/>
      <w:sz w:val="22"/>
    </w:rPr>
  </w:style>
  <w:style w:type="character" w:customStyle="1" w:styleId="QuoteChar">
    <w:name w:val="Quote Char"/>
    <w:basedOn w:val="DefaultParagraphFont"/>
    <w:link w:val="Quote"/>
    <w:uiPriority w:val="29"/>
    <w:rsid w:val="00D41261"/>
    <w:rPr>
      <w:i/>
      <w:lang w:val="pt-PT"/>
    </w:rPr>
  </w:style>
  <w:style w:type="paragraph" w:styleId="IntenseQuote">
    <w:name w:val="Intense Quote"/>
    <w:basedOn w:val="Normal"/>
    <w:next w:val="Normal"/>
    <w:link w:val="IntenseQuoteChar"/>
    <w:uiPriority w:val="30"/>
    <w:qFormat/>
    <w:rsid w:val="00D41261"/>
    <w:pPr>
      <w:spacing w:before="320" w:after="480"/>
      <w:ind w:left="720" w:right="720"/>
      <w:jc w:val="center"/>
    </w:pPr>
    <w:rPr>
      <w:rFonts w:asciiTheme="majorHAnsi" w:eastAsiaTheme="majorEastAsia" w:hAnsiTheme="majorHAnsi" w:cstheme="majorBidi"/>
      <w:i/>
      <w:iCs/>
      <w:szCs w:val="20"/>
      <w:lang w:val="en-US"/>
    </w:rPr>
  </w:style>
  <w:style w:type="character" w:customStyle="1" w:styleId="IntenseQuoteChar">
    <w:name w:val="Intense Quote Char"/>
    <w:basedOn w:val="DefaultParagraphFont"/>
    <w:link w:val="IntenseQuote"/>
    <w:uiPriority w:val="30"/>
    <w:rsid w:val="00D41261"/>
    <w:rPr>
      <w:rFonts w:asciiTheme="majorHAnsi" w:eastAsiaTheme="majorEastAsia" w:hAnsiTheme="majorHAnsi" w:cstheme="majorBidi"/>
      <w:i/>
      <w:iCs/>
      <w:sz w:val="20"/>
      <w:szCs w:val="20"/>
    </w:rPr>
  </w:style>
  <w:style w:type="character" w:styleId="SubtleEmphasis">
    <w:name w:val="Subtle Emphasis"/>
    <w:uiPriority w:val="19"/>
    <w:qFormat/>
    <w:rsid w:val="00D41261"/>
    <w:rPr>
      <w:i/>
      <w:iCs/>
      <w:color w:val="929395" w:themeColor="text1" w:themeTint="A5"/>
    </w:rPr>
  </w:style>
  <w:style w:type="character" w:styleId="IntenseEmphasis">
    <w:name w:val="Intense Emphasis"/>
    <w:uiPriority w:val="21"/>
    <w:qFormat/>
    <w:rsid w:val="00D41261"/>
  </w:style>
  <w:style w:type="character" w:styleId="SubtleReference">
    <w:name w:val="Subtle Reference"/>
    <w:uiPriority w:val="31"/>
    <w:qFormat/>
    <w:rsid w:val="00D41261"/>
    <w:rPr>
      <w:smallCaps/>
    </w:rPr>
  </w:style>
  <w:style w:type="character" w:styleId="IntenseReference">
    <w:name w:val="Intense Reference"/>
    <w:uiPriority w:val="32"/>
    <w:qFormat/>
    <w:rsid w:val="00D41261"/>
    <w:rPr>
      <w:b/>
      <w:bCs/>
      <w:smallCaps/>
      <w:color w:val="auto"/>
    </w:rPr>
  </w:style>
  <w:style w:type="character" w:styleId="BookTitle">
    <w:name w:val="Book Title"/>
    <w:uiPriority w:val="33"/>
    <w:qFormat/>
    <w:rsid w:val="00D4126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41261"/>
    <w:pPr>
      <w:outlineLvl w:val="9"/>
    </w:pPr>
  </w:style>
  <w:style w:type="character" w:styleId="FootnoteReference">
    <w:name w:val="footnote reference"/>
    <w:basedOn w:val="DefaultParagraphFont"/>
    <w:semiHidden/>
    <w:rsid w:val="00692C82"/>
    <w:rPr>
      <w:rFonts w:asciiTheme="minorHAnsi" w:hAnsiTheme="minorHAnsi" w:hint="default"/>
      <w:position w:val="7"/>
      <w:sz w:val="16"/>
      <w:szCs w:val="13"/>
    </w:rPr>
  </w:style>
  <w:style w:type="paragraph" w:customStyle="1" w:styleId="Tabela">
    <w:name w:val="Tabela"/>
    <w:basedOn w:val="Normal"/>
    <w:qFormat/>
    <w:rsid w:val="00857B6D"/>
    <w:pPr>
      <w:spacing w:before="60" w:after="60"/>
      <w:jc w:val="center"/>
    </w:pPr>
    <w:rPr>
      <w:caps/>
      <w:sz w:val="16"/>
      <w:szCs w:val="18"/>
    </w:rPr>
  </w:style>
  <w:style w:type="paragraph" w:customStyle="1" w:styleId="Fonte">
    <w:name w:val="Fonte"/>
    <w:basedOn w:val="Normal"/>
    <w:qFormat/>
    <w:rsid w:val="00857B6D"/>
    <w:pPr>
      <w:spacing w:after="0"/>
    </w:pPr>
    <w:rPr>
      <w:color w:val="808080" w:themeColor="background1" w:themeShade="80"/>
      <w:sz w:val="13"/>
      <w:szCs w:val="14"/>
    </w:rPr>
  </w:style>
  <w:style w:type="paragraph" w:styleId="Header">
    <w:name w:val="header"/>
    <w:basedOn w:val="Normal"/>
    <w:link w:val="HeaderChar"/>
    <w:uiPriority w:val="99"/>
    <w:unhideWhenUsed/>
    <w:rsid w:val="00CD6F46"/>
    <w:pPr>
      <w:tabs>
        <w:tab w:val="center" w:pos="4252"/>
        <w:tab w:val="right" w:pos="8504"/>
      </w:tabs>
      <w:spacing w:after="0"/>
    </w:pPr>
  </w:style>
  <w:style w:type="character" w:customStyle="1" w:styleId="HeaderChar">
    <w:name w:val="Header Char"/>
    <w:basedOn w:val="DefaultParagraphFont"/>
    <w:link w:val="Header"/>
    <w:uiPriority w:val="99"/>
    <w:rsid w:val="00CD6F46"/>
    <w:rPr>
      <w:sz w:val="18"/>
      <w:lang w:val="pt-PT"/>
    </w:rPr>
  </w:style>
  <w:style w:type="paragraph" w:styleId="Footer">
    <w:name w:val="footer"/>
    <w:basedOn w:val="Normal"/>
    <w:link w:val="FooterChar"/>
    <w:uiPriority w:val="99"/>
    <w:unhideWhenUsed/>
    <w:rsid w:val="00D01EF8"/>
    <w:pPr>
      <w:tabs>
        <w:tab w:val="center" w:pos="4252"/>
        <w:tab w:val="right" w:pos="8504"/>
      </w:tabs>
      <w:spacing w:after="0"/>
      <w:jc w:val="center"/>
    </w:pPr>
    <w:rPr>
      <w:sz w:val="14"/>
    </w:rPr>
  </w:style>
  <w:style w:type="character" w:customStyle="1" w:styleId="FooterChar">
    <w:name w:val="Footer Char"/>
    <w:basedOn w:val="DefaultParagraphFont"/>
    <w:link w:val="Footer"/>
    <w:uiPriority w:val="99"/>
    <w:rsid w:val="00D01EF8"/>
    <w:rPr>
      <w:sz w:val="14"/>
      <w:lang w:val="pt-PT"/>
    </w:rPr>
  </w:style>
  <w:style w:type="paragraph" w:styleId="BalloonText">
    <w:name w:val="Balloon Text"/>
    <w:basedOn w:val="Normal"/>
    <w:link w:val="BalloonTextChar"/>
    <w:uiPriority w:val="99"/>
    <w:semiHidden/>
    <w:unhideWhenUsed/>
    <w:rsid w:val="00CD6F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F46"/>
    <w:rPr>
      <w:rFonts w:ascii="Tahoma" w:hAnsi="Tahoma" w:cs="Tahoma"/>
      <w:sz w:val="16"/>
      <w:szCs w:val="16"/>
      <w:lang w:val="pt-PT"/>
    </w:rPr>
  </w:style>
  <w:style w:type="table" w:styleId="TableGrid">
    <w:name w:val="Table Grid"/>
    <w:basedOn w:val="TableNormal"/>
    <w:uiPriority w:val="59"/>
    <w:rsid w:val="00CD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EA0"/>
    <w:rPr>
      <w:color w:val="6E7378" w:themeColor="hyperlink"/>
      <w:u w:val="single"/>
    </w:rPr>
  </w:style>
  <w:style w:type="paragraph" w:styleId="NormalWeb">
    <w:name w:val="Normal (Web)"/>
    <w:basedOn w:val="Normal"/>
    <w:uiPriority w:val="99"/>
    <w:semiHidden/>
    <w:unhideWhenUsed/>
    <w:rsid w:val="006510FE"/>
    <w:pPr>
      <w:spacing w:before="100" w:beforeAutospacing="1" w:after="100" w:afterAutospacing="1"/>
      <w:jc w:val="left"/>
    </w:pPr>
    <w:rPr>
      <w:rFonts w:ascii="Times New Roman" w:eastAsia="Times New Roman" w:hAnsi="Times New Roman" w:cs="Times New Roman"/>
      <w:sz w:val="24"/>
      <w:szCs w:val="24"/>
      <w:lang w:eastAsia="pt-PT" w:bidi="ar-SA"/>
    </w:rPr>
  </w:style>
  <w:style w:type="character" w:customStyle="1" w:styleId="ListParagraphChar">
    <w:name w:val="List Paragraph Char"/>
    <w:link w:val="ListParagraph"/>
    <w:uiPriority w:val="34"/>
    <w:rsid w:val="006B7065"/>
    <w:rPr>
      <w:sz w:val="20"/>
      <w:lang w:val="pt-PT"/>
    </w:rPr>
  </w:style>
  <w:style w:type="paragraph" w:customStyle="1" w:styleId="s9">
    <w:name w:val="s9"/>
    <w:basedOn w:val="Normal"/>
    <w:rsid w:val="002C1A6C"/>
    <w:pPr>
      <w:spacing w:before="100" w:beforeAutospacing="1" w:after="100" w:afterAutospacing="1"/>
      <w:jc w:val="left"/>
    </w:pPr>
    <w:rPr>
      <w:rFonts w:ascii="Times New Roman" w:eastAsia="Calibri" w:hAnsi="Times New Roman" w:cs="Times New Roman"/>
      <w:sz w:val="24"/>
      <w:szCs w:val="24"/>
      <w:lang w:eastAsia="pt-PT" w:bidi="ar-SA"/>
    </w:rPr>
  </w:style>
  <w:style w:type="paragraph" w:customStyle="1" w:styleId="s4-wptoptable1">
    <w:name w:val="s4-wptoptable1"/>
    <w:basedOn w:val="Normal"/>
    <w:rsid w:val="002C1A6C"/>
    <w:pPr>
      <w:spacing w:before="100" w:beforeAutospacing="1" w:after="100" w:afterAutospacing="1"/>
      <w:jc w:val="left"/>
    </w:pPr>
    <w:rPr>
      <w:rFonts w:ascii="Times New Roman" w:hAnsi="Times New Roman" w:cs="Times New Roman"/>
      <w:sz w:val="24"/>
      <w:szCs w:val="24"/>
      <w:lang w:eastAsia="pt-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1887">
      <w:bodyDiv w:val="1"/>
      <w:marLeft w:val="0"/>
      <w:marRight w:val="0"/>
      <w:marTop w:val="0"/>
      <w:marBottom w:val="0"/>
      <w:divBdr>
        <w:top w:val="none" w:sz="0" w:space="0" w:color="auto"/>
        <w:left w:val="none" w:sz="0" w:space="0" w:color="auto"/>
        <w:bottom w:val="none" w:sz="0" w:space="0" w:color="auto"/>
        <w:right w:val="none" w:sz="0" w:space="0" w:color="auto"/>
      </w:divBdr>
    </w:div>
    <w:div w:id="395780472">
      <w:bodyDiv w:val="1"/>
      <w:marLeft w:val="0"/>
      <w:marRight w:val="0"/>
      <w:marTop w:val="0"/>
      <w:marBottom w:val="0"/>
      <w:divBdr>
        <w:top w:val="none" w:sz="0" w:space="0" w:color="auto"/>
        <w:left w:val="none" w:sz="0" w:space="0" w:color="auto"/>
        <w:bottom w:val="none" w:sz="0" w:space="0" w:color="auto"/>
        <w:right w:val="none" w:sz="0" w:space="0" w:color="auto"/>
      </w:divBdr>
    </w:div>
    <w:div w:id="397552152">
      <w:bodyDiv w:val="1"/>
      <w:marLeft w:val="0"/>
      <w:marRight w:val="0"/>
      <w:marTop w:val="0"/>
      <w:marBottom w:val="0"/>
      <w:divBdr>
        <w:top w:val="none" w:sz="0" w:space="0" w:color="auto"/>
        <w:left w:val="none" w:sz="0" w:space="0" w:color="auto"/>
        <w:bottom w:val="none" w:sz="0" w:space="0" w:color="auto"/>
        <w:right w:val="none" w:sz="0" w:space="0" w:color="auto"/>
      </w:divBdr>
    </w:div>
    <w:div w:id="484443237">
      <w:bodyDiv w:val="1"/>
      <w:marLeft w:val="0"/>
      <w:marRight w:val="0"/>
      <w:marTop w:val="0"/>
      <w:marBottom w:val="0"/>
      <w:divBdr>
        <w:top w:val="none" w:sz="0" w:space="0" w:color="auto"/>
        <w:left w:val="none" w:sz="0" w:space="0" w:color="auto"/>
        <w:bottom w:val="none" w:sz="0" w:space="0" w:color="auto"/>
        <w:right w:val="none" w:sz="0" w:space="0" w:color="auto"/>
      </w:divBdr>
    </w:div>
    <w:div w:id="973756159">
      <w:bodyDiv w:val="1"/>
      <w:marLeft w:val="0"/>
      <w:marRight w:val="0"/>
      <w:marTop w:val="0"/>
      <w:marBottom w:val="0"/>
      <w:divBdr>
        <w:top w:val="none" w:sz="0" w:space="0" w:color="auto"/>
        <w:left w:val="none" w:sz="0" w:space="0" w:color="auto"/>
        <w:bottom w:val="none" w:sz="0" w:space="0" w:color="auto"/>
        <w:right w:val="none" w:sz="0" w:space="0" w:color="auto"/>
      </w:divBdr>
    </w:div>
    <w:div w:id="1231113814">
      <w:bodyDiv w:val="1"/>
      <w:marLeft w:val="0"/>
      <w:marRight w:val="0"/>
      <w:marTop w:val="0"/>
      <w:marBottom w:val="0"/>
      <w:divBdr>
        <w:top w:val="none" w:sz="0" w:space="0" w:color="auto"/>
        <w:left w:val="none" w:sz="0" w:space="0" w:color="auto"/>
        <w:bottom w:val="none" w:sz="0" w:space="0" w:color="auto"/>
        <w:right w:val="none" w:sz="0" w:space="0" w:color="auto"/>
      </w:divBdr>
    </w:div>
    <w:div w:id="14399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icad.min-saude.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SICAD">
      <a:dk1>
        <a:srgbClr val="58595B"/>
      </a:dk1>
      <a:lt1>
        <a:sysClr val="window" lastClr="FFFFFF"/>
      </a:lt1>
      <a:dk2>
        <a:srgbClr val="305888"/>
      </a:dk2>
      <a:lt2>
        <a:srgbClr val="E6E7E8"/>
      </a:lt2>
      <a:accent1>
        <a:srgbClr val="9E0B0F"/>
      </a:accent1>
      <a:accent2>
        <a:srgbClr val="D00000"/>
      </a:accent2>
      <a:accent3>
        <a:srgbClr val="161718"/>
      </a:accent3>
      <a:accent4>
        <a:srgbClr val="3E684B"/>
      </a:accent4>
      <a:accent5>
        <a:srgbClr val="58595B"/>
      </a:accent5>
      <a:accent6>
        <a:srgbClr val="7B4C2F"/>
      </a:accent6>
      <a:hlink>
        <a:srgbClr val="6E7378"/>
      </a:hlink>
      <a:folHlink>
        <a:srgbClr val="E6E7E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CDE1-A9FD-421C-85CA-EDF2D55C81B4}">
  <ds:schemaRefs>
    <ds:schemaRef ds:uri="http://schemas.microsoft.com/sharepoint/v3/contenttype/forms"/>
  </ds:schemaRefs>
</ds:datastoreItem>
</file>

<file path=customXml/itemProps2.xml><?xml version="1.0" encoding="utf-8"?>
<ds:datastoreItem xmlns:ds="http://schemas.openxmlformats.org/officeDocument/2006/customXml" ds:itemID="{2E8803F7-20C2-486D-81B2-22C18D06E5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AD00DFC-3CB5-4752-931D-12081A0874F4}"/>
</file>

<file path=customXml/itemProps4.xml><?xml version="1.0" encoding="utf-8"?>
<ds:datastoreItem xmlns:ds="http://schemas.openxmlformats.org/officeDocument/2006/customXml" ds:itemID="{DBF14EEC-4B18-4556-A3FE-2F9EA34F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1073</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filipa.cunha</dc:creator>
  <cp:lastModifiedBy>OHCHR-ROLDS</cp:lastModifiedBy>
  <cp:revision>2</cp:revision>
  <cp:lastPrinted>2017-03-10T15:40:00Z</cp:lastPrinted>
  <dcterms:created xsi:type="dcterms:W3CDTF">2018-06-06T08:46:00Z</dcterms:created>
  <dcterms:modified xsi:type="dcterms:W3CDTF">2018-06-06T08:46:00Z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