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6E" w:rsidRDefault="00F71C6E" w:rsidP="00F71C6E">
      <w:pPr>
        <w:pStyle w:val="Header"/>
        <w:jc w:val="center"/>
        <w:rPr>
          <w:noProof/>
          <w:lang w:val="en-GB" w:eastAsia="en-GB"/>
        </w:rPr>
      </w:pPr>
      <w:r w:rsidRPr="00473589">
        <w:rPr>
          <w:noProof/>
          <w:lang w:val="en-GB" w:eastAsia="en-GB"/>
        </w:rPr>
        <w:drawing>
          <wp:inline distT="0" distB="0" distL="0" distR="0" wp14:anchorId="5EF7C7E6" wp14:editId="62BCA8D4">
            <wp:extent cx="3816350" cy="643890"/>
            <wp:effectExtent l="0" t="0" r="0" b="3810"/>
            <wp:docPr id="1" name="Picture 1" descr="cid:image001.png@01D559CF.7A80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9CF.7A80A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6350" cy="643890"/>
                    </a:xfrm>
                    <a:prstGeom prst="rect">
                      <a:avLst/>
                    </a:prstGeom>
                    <a:noFill/>
                    <a:ln>
                      <a:noFill/>
                    </a:ln>
                  </pic:spPr>
                </pic:pic>
              </a:graphicData>
            </a:graphic>
          </wp:inline>
        </w:drawing>
      </w:r>
    </w:p>
    <w:p w:rsidR="00F71C6E" w:rsidRDefault="00F71C6E" w:rsidP="00F71C6E">
      <w:pPr>
        <w:pStyle w:val="Header"/>
        <w:jc w:val="center"/>
        <w:rPr>
          <w:noProof/>
          <w:lang w:val="en-GB" w:eastAsia="en-GB"/>
        </w:rPr>
      </w:pPr>
      <w:bookmarkStart w:id="0" w:name="_GoBack"/>
      <w:bookmarkEnd w:id="0"/>
    </w:p>
    <w:p w:rsidR="00F71C6E" w:rsidRDefault="00F71C6E" w:rsidP="00B37144">
      <w:pPr>
        <w:pStyle w:val="Header"/>
        <w:rPr>
          <w:noProof/>
          <w:lang w:val="en-GB" w:eastAsia="en-GB"/>
        </w:rPr>
      </w:pPr>
    </w:p>
    <w:p w:rsidR="00B37144" w:rsidRDefault="00B37144" w:rsidP="00B37144">
      <w:pPr>
        <w:pStyle w:val="Header"/>
        <w:rPr>
          <w:rFonts w:ascii="Arial" w:hAnsi="Arial" w:cs="Arial"/>
          <w:b/>
          <w:i/>
          <w:color w:val="2E74B5" w:themeColor="accent1" w:themeShade="BF"/>
          <w:sz w:val="56"/>
          <w:szCs w:val="56"/>
          <w:lang w:val="en-GB"/>
        </w:rPr>
      </w:pPr>
      <w:r>
        <w:rPr>
          <w:rFonts w:ascii="Arial" w:hAnsi="Arial" w:cs="Arial"/>
          <w:b/>
          <w:i/>
          <w:color w:val="2E74B5" w:themeColor="accent1" w:themeShade="BF"/>
          <w:sz w:val="56"/>
          <w:szCs w:val="56"/>
          <w:lang w:val="en-GB"/>
        </w:rPr>
        <w:t xml:space="preserve">Fact Sheet </w:t>
      </w:r>
    </w:p>
    <w:p w:rsidR="00B37144" w:rsidRDefault="00E141C3" w:rsidP="00B37144">
      <w:pPr>
        <w:pStyle w:val="Header"/>
        <w:rPr>
          <w:rFonts w:ascii="Arial" w:hAnsi="Arial" w:cs="Arial"/>
          <w:b/>
          <w:i/>
          <w:color w:val="2E74B5" w:themeColor="accent1" w:themeShade="BF"/>
          <w:lang w:val="en-GB"/>
        </w:rPr>
      </w:pPr>
      <w:r>
        <w:rPr>
          <w:rFonts w:ascii="Arial" w:hAnsi="Arial" w:cs="Arial"/>
          <w:b/>
          <w:i/>
          <w:color w:val="2E74B5" w:themeColor="accent1" w:themeShade="BF"/>
          <w:lang w:val="en-GB"/>
        </w:rPr>
        <w:t>16</w:t>
      </w:r>
      <w:r w:rsidR="00B37144">
        <w:rPr>
          <w:rFonts w:ascii="Arial" w:hAnsi="Arial" w:cs="Arial"/>
          <w:b/>
          <w:i/>
          <w:color w:val="2E74B5" w:themeColor="accent1" w:themeShade="BF"/>
          <w:lang w:val="en-GB"/>
        </w:rPr>
        <w:t xml:space="preserve"> Sept. 2019</w:t>
      </w:r>
    </w:p>
    <w:p w:rsidR="00B37144" w:rsidRDefault="00B37144" w:rsidP="00B37144">
      <w:pPr>
        <w:pStyle w:val="Header"/>
        <w:rPr>
          <w:rFonts w:ascii="Arial" w:hAnsi="Arial" w:cs="Arial"/>
          <w:b/>
          <w:i/>
          <w:color w:val="2E74B5" w:themeColor="accent1" w:themeShade="BF"/>
          <w:lang w:val="en-GB"/>
        </w:rPr>
      </w:pPr>
    </w:p>
    <w:p w:rsidR="00B37144" w:rsidRPr="00697324" w:rsidRDefault="00B37144" w:rsidP="00B37144">
      <w:pPr>
        <w:pStyle w:val="Header"/>
        <w:rPr>
          <w:rFonts w:asciiTheme="minorHAnsi" w:hAnsiTheme="minorHAnsi" w:cstheme="minorHAnsi"/>
          <w:b/>
          <w:i/>
          <w:color w:val="2E74B5" w:themeColor="accent1" w:themeShade="BF"/>
          <w:lang w:val="en-GB"/>
        </w:rPr>
      </w:pPr>
    </w:p>
    <w:p w:rsidR="008A0FA0" w:rsidRPr="00B37144" w:rsidRDefault="008A0FA0" w:rsidP="008A0FA0">
      <w:pPr>
        <w:pStyle w:val="Header"/>
        <w:jc w:val="center"/>
        <w:rPr>
          <w:rFonts w:asciiTheme="minorHAnsi" w:hAnsiTheme="minorHAnsi" w:cstheme="minorHAnsi"/>
          <w:b/>
          <w:i/>
          <w:sz w:val="22"/>
          <w:szCs w:val="22"/>
          <w:lang w:val="en-GB"/>
        </w:rPr>
      </w:pPr>
    </w:p>
    <w:p w:rsidR="008A0FA0" w:rsidRPr="00B37144" w:rsidRDefault="008A0FA0" w:rsidP="008A0FA0">
      <w:pPr>
        <w:pStyle w:val="Header"/>
        <w:jc w:val="center"/>
        <w:rPr>
          <w:rFonts w:asciiTheme="minorHAnsi" w:hAnsiTheme="minorHAnsi" w:cstheme="minorHAnsi"/>
          <w:b/>
          <w:sz w:val="22"/>
          <w:szCs w:val="22"/>
        </w:rPr>
      </w:pPr>
      <w:r w:rsidRPr="00B37144">
        <w:rPr>
          <w:rFonts w:asciiTheme="minorHAnsi" w:hAnsiTheme="minorHAnsi" w:cstheme="minorHAnsi"/>
          <w:b/>
          <w:sz w:val="22"/>
          <w:szCs w:val="22"/>
        </w:rPr>
        <w:t xml:space="preserve">ENDING IMPUNITY: STEPS TOWARDS HOLDING MYANMAR </w:t>
      </w:r>
    </w:p>
    <w:p w:rsidR="00ED766D" w:rsidRPr="00B37144" w:rsidRDefault="008A0FA0" w:rsidP="008A0FA0">
      <w:pPr>
        <w:pStyle w:val="Header"/>
        <w:jc w:val="center"/>
        <w:rPr>
          <w:rFonts w:asciiTheme="minorHAnsi" w:hAnsiTheme="minorHAnsi" w:cstheme="minorHAnsi"/>
          <w:b/>
          <w:sz w:val="22"/>
          <w:szCs w:val="22"/>
        </w:rPr>
      </w:pPr>
      <w:r w:rsidRPr="00B37144">
        <w:rPr>
          <w:rFonts w:asciiTheme="minorHAnsi" w:hAnsiTheme="minorHAnsi" w:cstheme="minorHAnsi"/>
          <w:b/>
          <w:sz w:val="22"/>
          <w:szCs w:val="22"/>
        </w:rPr>
        <w:t>OFFICIALS ACCOUNTABLE FOR INTERNATIONAL CRIMES</w:t>
      </w:r>
    </w:p>
    <w:p w:rsidR="008A0FA0" w:rsidRPr="00B37144" w:rsidRDefault="008A0FA0" w:rsidP="008A0FA0">
      <w:pPr>
        <w:pStyle w:val="Header"/>
        <w:jc w:val="center"/>
        <w:rPr>
          <w:rFonts w:asciiTheme="minorHAnsi" w:hAnsiTheme="minorHAnsi" w:cstheme="minorHAnsi"/>
          <w:b/>
          <w:i/>
          <w:sz w:val="22"/>
          <w:szCs w:val="22"/>
          <w:lang w:val="en-GB"/>
        </w:rPr>
      </w:pPr>
    </w:p>
    <w:p w:rsidR="00ED766D" w:rsidRPr="00B37144" w:rsidRDefault="00ED766D" w:rsidP="008A0FA0">
      <w:pPr>
        <w:jc w:val="center"/>
        <w:rPr>
          <w:rFonts w:cstheme="minorHAnsi"/>
          <w:b/>
        </w:rPr>
      </w:pPr>
      <w:r w:rsidRPr="00B37144">
        <w:rPr>
          <w:rFonts w:cstheme="minorHAnsi"/>
          <w:b/>
        </w:rPr>
        <w:t>THE UN INDEPENDENT INTERNATIONAL FACT-FINDING MISSION ON MYANMAR</w:t>
      </w:r>
    </w:p>
    <w:p w:rsidR="00D35A6B" w:rsidRPr="00B37144" w:rsidRDefault="00D35A6B" w:rsidP="00816296">
      <w:pPr>
        <w:rPr>
          <w:rFonts w:cstheme="minorHAnsi"/>
          <w:lang w:val="en-US"/>
        </w:rPr>
      </w:pPr>
    </w:p>
    <w:p w:rsidR="00CB2EAA" w:rsidRPr="00B37144" w:rsidRDefault="00B37144" w:rsidP="00D35A6B">
      <w:pPr>
        <w:rPr>
          <w:rFonts w:cstheme="minorHAnsi"/>
        </w:rPr>
      </w:pPr>
      <w:r>
        <w:rPr>
          <w:rFonts w:cstheme="minorHAnsi"/>
          <w:lang w:val="en-US"/>
        </w:rPr>
        <w:t>T</w:t>
      </w:r>
      <w:r w:rsidR="00E60BF9" w:rsidRPr="00B37144">
        <w:rPr>
          <w:rFonts w:cstheme="minorHAnsi"/>
          <w:lang w:val="en-US"/>
        </w:rPr>
        <w:t xml:space="preserve">he Human Rights Council asked the Mission to </w:t>
      </w:r>
      <w:r w:rsidR="00D35A6B" w:rsidRPr="00B37144">
        <w:rPr>
          <w:rFonts w:cstheme="minorHAnsi"/>
          <w:lang w:val="en-US"/>
        </w:rPr>
        <w:t>“</w:t>
      </w:r>
      <w:r w:rsidR="00D35A6B" w:rsidRPr="00B37144">
        <w:rPr>
          <w:rFonts w:cstheme="minorHAnsi"/>
        </w:rPr>
        <w:t>ensure that the large and continually increasing amount of evidence of human rights violations and abuses it has collected is fully documented, verified, consolidated and preserved in order for the material to be effectively shared, accessed and used by the mechanism”. (A/HRC/42/50</w:t>
      </w:r>
      <w:r w:rsidR="00E60BF9" w:rsidRPr="00B37144">
        <w:rPr>
          <w:rFonts w:cstheme="minorHAnsi"/>
        </w:rPr>
        <w:t>,</w:t>
      </w:r>
      <w:r w:rsidR="00D35A6B" w:rsidRPr="00B37144">
        <w:rPr>
          <w:rFonts w:cstheme="minorHAnsi"/>
        </w:rPr>
        <w:t xml:space="preserve"> Section </w:t>
      </w:r>
      <w:r w:rsidR="00E60BF9" w:rsidRPr="00B37144">
        <w:rPr>
          <w:rFonts w:cstheme="minorHAnsi"/>
        </w:rPr>
        <w:t>II A 6)</w:t>
      </w:r>
      <w:r w:rsidR="00A16C4D" w:rsidRPr="00A16C4D">
        <w:rPr>
          <w:rFonts w:cstheme="minorHAnsi"/>
        </w:rPr>
        <w:t xml:space="preserve"> </w:t>
      </w:r>
      <w:r w:rsidR="00A16C4D">
        <w:rPr>
          <w:rFonts w:cstheme="minorHAnsi"/>
        </w:rPr>
        <w:t>*</w:t>
      </w:r>
      <w:r w:rsidR="00E60BF9" w:rsidRPr="00B37144">
        <w:rPr>
          <w:rFonts w:cstheme="minorHAnsi"/>
        </w:rPr>
        <w:t>.</w:t>
      </w:r>
      <w:r w:rsidR="00942C8F">
        <w:rPr>
          <w:rFonts w:cstheme="minorHAnsi"/>
        </w:rPr>
        <w:t xml:space="preserve"> Beginning on 6 Sept</w:t>
      </w:r>
      <w:r w:rsidR="00A16C4D">
        <w:rPr>
          <w:rFonts w:cstheme="minorHAnsi"/>
        </w:rPr>
        <w:t>ember</w:t>
      </w:r>
      <w:r w:rsidR="00CB2EAA" w:rsidRPr="00B37144">
        <w:rPr>
          <w:rFonts w:cstheme="minorHAnsi"/>
        </w:rPr>
        <w:t xml:space="preserve"> </w:t>
      </w:r>
      <w:r w:rsidR="00D501D6">
        <w:rPr>
          <w:rFonts w:cstheme="minorHAnsi"/>
        </w:rPr>
        <w:t xml:space="preserve">2019, </w:t>
      </w:r>
      <w:r w:rsidR="00CB2EAA" w:rsidRPr="00B37144">
        <w:rPr>
          <w:rFonts w:cstheme="minorHAnsi"/>
        </w:rPr>
        <w:t xml:space="preserve">the Mission began handing over its </w:t>
      </w:r>
      <w:r w:rsidR="00E60BF9" w:rsidRPr="00B37144">
        <w:rPr>
          <w:rFonts w:cstheme="minorHAnsi"/>
        </w:rPr>
        <w:t xml:space="preserve">files </w:t>
      </w:r>
      <w:r w:rsidR="00CB2EAA" w:rsidRPr="00B37144">
        <w:rPr>
          <w:rFonts w:cstheme="minorHAnsi"/>
        </w:rPr>
        <w:t xml:space="preserve">to the </w:t>
      </w:r>
      <w:r w:rsidR="00E60BF9" w:rsidRPr="00B37144">
        <w:rPr>
          <w:rFonts w:cstheme="minorHAnsi"/>
        </w:rPr>
        <w:t xml:space="preserve">Independent Investigative Mechanism for Myanmar </w:t>
      </w:r>
      <w:r w:rsidR="00D501D6">
        <w:rPr>
          <w:rFonts w:cstheme="minorHAnsi"/>
        </w:rPr>
        <w:t>(IIMM</w:t>
      </w:r>
      <w:r w:rsidR="00056CEB">
        <w:rPr>
          <w:rFonts w:cstheme="minorHAnsi"/>
        </w:rPr>
        <w:t>).</w:t>
      </w:r>
      <w:r w:rsidR="00CB2EAA" w:rsidRPr="00B37144">
        <w:rPr>
          <w:rFonts w:cstheme="minorHAnsi"/>
        </w:rPr>
        <w:t xml:space="preserve"> </w:t>
      </w:r>
    </w:p>
    <w:p w:rsidR="00D501D6" w:rsidRPr="00B37144" w:rsidRDefault="00CB2EAA" w:rsidP="00D35A6B">
      <w:pPr>
        <w:rPr>
          <w:rFonts w:cstheme="minorHAnsi"/>
        </w:rPr>
      </w:pPr>
      <w:r w:rsidRPr="00B37144">
        <w:rPr>
          <w:rFonts w:cstheme="minorHAnsi"/>
        </w:rPr>
        <w:t>The Mission’s approach was to ensure that to the fullest extent possible, its materials were shared with the IIMM and that the organization and presentation of the material was accessible and useful particularly for potential future criminal prosecution. (A/HRC/42/50, Section I</w:t>
      </w:r>
      <w:r w:rsidR="00B37144">
        <w:rPr>
          <w:rFonts w:cstheme="minorHAnsi"/>
        </w:rPr>
        <w:t>II, paragraph 14)</w:t>
      </w:r>
    </w:p>
    <w:p w:rsidR="000F2508" w:rsidRPr="00B37144" w:rsidRDefault="000F2508" w:rsidP="00816296">
      <w:pPr>
        <w:rPr>
          <w:rFonts w:cstheme="minorHAnsi"/>
          <w:b/>
        </w:rPr>
      </w:pPr>
    </w:p>
    <w:p w:rsidR="000F2508" w:rsidRPr="00B37144" w:rsidRDefault="000F2508" w:rsidP="00816296">
      <w:pPr>
        <w:rPr>
          <w:rFonts w:cstheme="minorHAnsi"/>
          <w:b/>
        </w:rPr>
      </w:pPr>
      <w:r w:rsidRPr="00B37144">
        <w:rPr>
          <w:rFonts w:cstheme="minorHAnsi"/>
          <w:b/>
        </w:rPr>
        <w:t>What accou</w:t>
      </w:r>
      <w:r w:rsidR="00D501D6">
        <w:rPr>
          <w:rFonts w:cstheme="minorHAnsi"/>
          <w:b/>
        </w:rPr>
        <w:t xml:space="preserve">ntability has there been since the Fact-Finding Mission first reported to the Human Rights Council in </w:t>
      </w:r>
      <w:r w:rsidR="00942C8F">
        <w:rPr>
          <w:rFonts w:cstheme="minorHAnsi"/>
          <w:b/>
        </w:rPr>
        <w:t>September</w:t>
      </w:r>
      <w:r w:rsidR="00D501D6">
        <w:rPr>
          <w:rFonts w:cstheme="minorHAnsi"/>
          <w:b/>
        </w:rPr>
        <w:t xml:space="preserve"> 2018?</w:t>
      </w:r>
    </w:p>
    <w:p w:rsidR="00D35A6B" w:rsidRDefault="000F2508" w:rsidP="000841B9">
      <w:pPr>
        <w:rPr>
          <w:rFonts w:cstheme="minorHAnsi"/>
        </w:rPr>
      </w:pPr>
      <w:r w:rsidRPr="00B37144">
        <w:rPr>
          <w:rFonts w:eastAsia="Calibri" w:cstheme="minorHAnsi"/>
        </w:rPr>
        <w:t xml:space="preserve">The Mission found a near complete absence of accountability at the domestic level for gross violations of </w:t>
      </w:r>
      <w:r w:rsidRPr="00B37144">
        <w:rPr>
          <w:rStyle w:val="comment"/>
          <w:rFonts w:cstheme="minorHAnsi"/>
          <w:lang w:val="en"/>
        </w:rPr>
        <w:t>international</w:t>
      </w:r>
      <w:r w:rsidRPr="00B37144">
        <w:rPr>
          <w:rFonts w:eastAsia="Calibri" w:cstheme="minorHAnsi"/>
        </w:rPr>
        <w:t xml:space="preserve"> human rights law and serious violations of international humanitarian law. The Prosecutor of the International Criminal Court (ICC), in her </w:t>
      </w:r>
      <w:r w:rsidRPr="00B37144">
        <w:rPr>
          <w:rFonts w:eastAsia="Calibri" w:cstheme="minorHAnsi"/>
          <w:i/>
        </w:rPr>
        <w:t>Request for authorisation of an investigation pursuant to article 15</w:t>
      </w:r>
      <w:r w:rsidRPr="00B37144">
        <w:rPr>
          <w:rFonts w:eastAsia="Calibri" w:cstheme="minorHAnsi"/>
        </w:rPr>
        <w:t>, concluded much the same. The Myanmar Government is simply unwilling to end impunity for these violations, especially where committed by security forces. Impunity is also structural. It is built into the legal framework and the system of governance, including the Constitution. Article 343(b) of the Constitution makes decisions of the Commander-in-Chief concerning military justice matters “final and conclusive”, with no right to appeal. The Government’s outright rejection of the Mission’s findings is also indicative of its unwillingness to pursue accountability at the domestic level</w:t>
      </w:r>
      <w:r w:rsidRPr="00B37144">
        <w:rPr>
          <w:rFonts w:cstheme="minorHAnsi"/>
        </w:rPr>
        <w:t xml:space="preserve">. </w:t>
      </w:r>
      <w:r w:rsidR="00D35A6B" w:rsidRPr="00B37144">
        <w:rPr>
          <w:rFonts w:cstheme="minorHAnsi"/>
        </w:rPr>
        <w:t>(A/HRC/42/50 Section VIII, pa</w:t>
      </w:r>
      <w:r w:rsidR="00864E56">
        <w:rPr>
          <w:rFonts w:cstheme="minorHAnsi"/>
        </w:rPr>
        <w:t>ragraph 94</w:t>
      </w:r>
      <w:r w:rsidR="00D35A6B" w:rsidRPr="00B37144">
        <w:rPr>
          <w:rFonts w:cstheme="minorHAnsi"/>
        </w:rPr>
        <w:t>)</w:t>
      </w:r>
    </w:p>
    <w:p w:rsidR="00B37144" w:rsidRDefault="00B37144" w:rsidP="000841B9">
      <w:pPr>
        <w:rPr>
          <w:rFonts w:cstheme="minorHAnsi"/>
        </w:rPr>
      </w:pPr>
    </w:p>
    <w:p w:rsidR="00B37144" w:rsidRPr="00B37144" w:rsidRDefault="00B37144" w:rsidP="000841B9">
      <w:pPr>
        <w:rPr>
          <w:rFonts w:cstheme="minorHAnsi"/>
          <w:b/>
        </w:rPr>
      </w:pPr>
      <w:r w:rsidRPr="00B37144">
        <w:rPr>
          <w:rFonts w:cstheme="minorHAnsi"/>
          <w:b/>
        </w:rPr>
        <w:t>What avenu</w:t>
      </w:r>
      <w:r w:rsidR="00D501D6">
        <w:rPr>
          <w:rFonts w:cstheme="minorHAnsi"/>
          <w:b/>
        </w:rPr>
        <w:t>es are there</w:t>
      </w:r>
      <w:r w:rsidRPr="00B37144">
        <w:rPr>
          <w:rFonts w:cstheme="minorHAnsi"/>
          <w:b/>
        </w:rPr>
        <w:t xml:space="preserve"> </w:t>
      </w:r>
      <w:r w:rsidR="00056CEB">
        <w:rPr>
          <w:rFonts w:cstheme="minorHAnsi"/>
          <w:b/>
        </w:rPr>
        <w:t>for victims of grave international crimes to find justice?</w:t>
      </w:r>
    </w:p>
    <w:p w:rsidR="00D501D6" w:rsidRDefault="00056CEB" w:rsidP="00864E56">
      <w:pPr>
        <w:spacing w:line="240" w:lineRule="auto"/>
        <w:rPr>
          <w:rFonts w:cstheme="minorHAnsi"/>
          <w:lang w:val="en-US"/>
        </w:rPr>
      </w:pPr>
      <w:r>
        <w:rPr>
          <w:rFonts w:cstheme="minorHAnsi"/>
          <w:lang w:val="en-US"/>
        </w:rPr>
        <w:t xml:space="preserve">Perpetrators in Myanmar may be held accountable anywhere in the world under the legal concept of </w:t>
      </w:r>
      <w:r w:rsidRPr="00F56CE6">
        <w:rPr>
          <w:rFonts w:cstheme="minorHAnsi"/>
          <w:b/>
          <w:lang w:val="en-US"/>
        </w:rPr>
        <w:t>universal jurisdiction</w:t>
      </w:r>
      <w:r>
        <w:rPr>
          <w:rFonts w:cstheme="minorHAnsi"/>
          <w:lang w:val="en-US"/>
        </w:rPr>
        <w:t xml:space="preserve">. </w:t>
      </w:r>
      <w:r w:rsidR="002B5E09" w:rsidRPr="00B37144">
        <w:rPr>
          <w:rFonts w:cstheme="minorHAnsi"/>
          <w:lang w:val="en-US"/>
        </w:rPr>
        <w:t>Universal jurisdiction</w:t>
      </w:r>
      <w:r w:rsidR="00290D46" w:rsidRPr="00B37144">
        <w:rPr>
          <w:rFonts w:cstheme="minorHAnsi"/>
          <w:lang w:val="en-US"/>
        </w:rPr>
        <w:t xml:space="preserve"> is a</w:t>
      </w:r>
      <w:r w:rsidR="002B5E09" w:rsidRPr="00B37144">
        <w:rPr>
          <w:rFonts w:cstheme="minorHAnsi"/>
          <w:lang w:val="en-US"/>
        </w:rPr>
        <w:t xml:space="preserve"> principle</w:t>
      </w:r>
      <w:r w:rsidR="00290D46" w:rsidRPr="00B37144">
        <w:rPr>
          <w:rFonts w:cstheme="minorHAnsi"/>
          <w:lang w:val="en-US"/>
        </w:rPr>
        <w:t xml:space="preserve"> in international law that countries can prosecute </w:t>
      </w:r>
      <w:r w:rsidRPr="00056CEB">
        <w:rPr>
          <w:rFonts w:cstheme="minorHAnsi"/>
          <w:lang w:val="en-US"/>
        </w:rPr>
        <w:t>genocide, war crimes, crimes against humanity and other serious international crimes that took place outside their borders</w:t>
      </w:r>
      <w:r>
        <w:rPr>
          <w:rFonts w:cstheme="minorHAnsi"/>
          <w:lang w:val="en-US"/>
        </w:rPr>
        <w:t xml:space="preserve">. Since World War II, more than 15 countries have used the concept of universal jurisdiction to criminally prosecute individuals for crimes that took place outside their </w:t>
      </w:r>
    </w:p>
    <w:p w:rsidR="00E11B88" w:rsidRPr="00B37144" w:rsidRDefault="00F56CE6" w:rsidP="00B37144">
      <w:pPr>
        <w:spacing w:line="240" w:lineRule="auto"/>
        <w:rPr>
          <w:rFonts w:cstheme="minorHAnsi"/>
          <w:lang w:val="en-US"/>
        </w:rPr>
      </w:pPr>
      <w:r>
        <w:rPr>
          <w:rFonts w:cstheme="minorHAnsi"/>
          <w:lang w:val="en-US"/>
        </w:rPr>
        <w:t>The International Criminal Court (ICC) could be another avenue for accountability, even though Myanmar in not a State Party to the ICC. The ICC has ruled that is has jurisdiction for crimes against humanity (deportation and other inhumane acts</w:t>
      </w:r>
      <w:r w:rsidR="00E141C3">
        <w:rPr>
          <w:rFonts w:cstheme="minorHAnsi"/>
          <w:lang w:val="en-US"/>
        </w:rPr>
        <w:t>)</w:t>
      </w:r>
      <w:r>
        <w:rPr>
          <w:rFonts w:cstheme="minorHAnsi"/>
          <w:lang w:val="en-US"/>
        </w:rPr>
        <w:t xml:space="preserve"> as part of the crime took place on the territory of </w:t>
      </w:r>
      <w:r>
        <w:rPr>
          <w:rFonts w:cstheme="minorHAnsi"/>
          <w:lang w:val="en-US"/>
        </w:rPr>
        <w:lastRenderedPageBreak/>
        <w:t>Bangladesh</w:t>
      </w:r>
      <w:r w:rsidR="00E141C3">
        <w:rPr>
          <w:rFonts w:cstheme="minorHAnsi"/>
          <w:lang w:val="en-US"/>
        </w:rPr>
        <w:t xml:space="preserve">, which is a State Party to the ICC. This </w:t>
      </w:r>
      <w:r>
        <w:rPr>
          <w:rFonts w:cstheme="minorHAnsi"/>
          <w:lang w:val="en-US"/>
        </w:rPr>
        <w:t>investigation is lim</w:t>
      </w:r>
      <w:r w:rsidR="00E141C3">
        <w:rPr>
          <w:rFonts w:cstheme="minorHAnsi"/>
          <w:lang w:val="en-US"/>
        </w:rPr>
        <w:t>ited to the Rohingya people in northern Rakhine s</w:t>
      </w:r>
      <w:r>
        <w:rPr>
          <w:rFonts w:cstheme="minorHAnsi"/>
          <w:lang w:val="en-US"/>
        </w:rPr>
        <w:t>tate.</w:t>
      </w:r>
    </w:p>
    <w:p w:rsidR="00E11B88" w:rsidRPr="00B37144" w:rsidRDefault="00B37144" w:rsidP="00B37144">
      <w:pPr>
        <w:spacing w:line="240" w:lineRule="auto"/>
        <w:rPr>
          <w:rFonts w:cstheme="minorHAnsi"/>
          <w:b/>
          <w:lang w:val="en-US"/>
        </w:rPr>
      </w:pPr>
      <w:r>
        <w:rPr>
          <w:rFonts w:cstheme="minorHAnsi"/>
          <w:b/>
          <w:lang w:val="en-US"/>
        </w:rPr>
        <w:t xml:space="preserve">Aside from individuals, can Myanmar as a country </w:t>
      </w:r>
      <w:r w:rsidR="00E11B88" w:rsidRPr="00B37144">
        <w:rPr>
          <w:rFonts w:cstheme="minorHAnsi"/>
          <w:b/>
          <w:lang w:val="en-US"/>
        </w:rPr>
        <w:t>be prosecuted?</w:t>
      </w:r>
    </w:p>
    <w:p w:rsidR="00A16C4D" w:rsidRDefault="00295C3F" w:rsidP="00EB2874">
      <w:pPr>
        <w:spacing w:line="240" w:lineRule="auto"/>
        <w:rPr>
          <w:rFonts w:cstheme="minorHAnsi"/>
          <w:lang w:val="en-US"/>
        </w:rPr>
      </w:pPr>
      <w:r w:rsidRPr="00B37144">
        <w:rPr>
          <w:rFonts w:cstheme="minorHAnsi"/>
          <w:lang w:val="en-US"/>
        </w:rPr>
        <w:t xml:space="preserve">A country cannot be prosecuted in the same way an individual can. However, </w:t>
      </w:r>
      <w:r w:rsidR="00EB2874">
        <w:rPr>
          <w:rFonts w:cstheme="minorHAnsi"/>
          <w:lang w:val="en-US"/>
        </w:rPr>
        <w:t xml:space="preserve">the International Court of Justice is an avenue for state accountability.  The International Court of Justice (ICJ) </w:t>
      </w:r>
      <w:r w:rsidR="00EB2874" w:rsidRPr="00B37144">
        <w:rPr>
          <w:rFonts w:cstheme="minorHAnsi"/>
          <w:lang w:val="en-US"/>
        </w:rPr>
        <w:t>hears complaints by one state against another. The 1948 Genocide Convention is one of the few international human rights instruments that Myanmar has signed and ratified</w:t>
      </w:r>
      <w:r w:rsidR="00EB2874">
        <w:rPr>
          <w:rFonts w:cstheme="minorHAnsi"/>
          <w:lang w:val="en-US"/>
        </w:rPr>
        <w:t xml:space="preserve">. </w:t>
      </w:r>
      <w:r w:rsidR="00134F24">
        <w:rPr>
          <w:rFonts w:cstheme="minorHAnsi"/>
          <w:lang w:val="en-US"/>
        </w:rPr>
        <w:t xml:space="preserve"> The M</w:t>
      </w:r>
      <w:r w:rsidR="00134F24" w:rsidRPr="00A16C4D">
        <w:rPr>
          <w:rFonts w:cstheme="minorHAnsi"/>
          <w:lang w:val="en-US"/>
        </w:rPr>
        <w:t xml:space="preserve">ission welcomes the efforts of States, in particular Bangladesh and the Gambia, and the Organization of Islamic Cooperation to encourage and pursue a case against Myanmar before the </w:t>
      </w:r>
      <w:r w:rsidR="00134F24">
        <w:rPr>
          <w:rFonts w:cstheme="minorHAnsi"/>
          <w:lang w:val="en-US"/>
        </w:rPr>
        <w:t xml:space="preserve">ICJ. </w:t>
      </w:r>
      <w:r w:rsidR="00134F24" w:rsidRPr="00A16C4D">
        <w:rPr>
          <w:rFonts w:cstheme="minorHAnsi"/>
          <w:lang w:val="en-US"/>
        </w:rPr>
        <w:t xml:space="preserve">Elected officials in Canada and the Netherlands have also called on their Governments to pursue such a case. </w:t>
      </w:r>
      <w:r w:rsidR="00EB2874">
        <w:rPr>
          <w:rFonts w:cstheme="minorHAnsi"/>
          <w:lang w:val="en-US"/>
        </w:rPr>
        <w:t xml:space="preserve">Again, this only applies to Rohingya victims from northern Rakhine state.   </w:t>
      </w:r>
    </w:p>
    <w:p w:rsidR="00EB2874" w:rsidRDefault="00EB2874" w:rsidP="00EB2874">
      <w:pPr>
        <w:spacing w:line="240" w:lineRule="auto"/>
        <w:rPr>
          <w:rFonts w:cstheme="minorHAnsi"/>
          <w:lang w:val="en-US"/>
        </w:rPr>
      </w:pPr>
      <w:r>
        <w:rPr>
          <w:rFonts w:cstheme="minorHAnsi"/>
          <w:lang w:val="en-US"/>
        </w:rPr>
        <w:t xml:space="preserve">  </w:t>
      </w:r>
    </w:p>
    <w:p w:rsidR="00EB2874" w:rsidRPr="00EB2874" w:rsidRDefault="00EB2874" w:rsidP="00EB2874">
      <w:pPr>
        <w:spacing w:line="240" w:lineRule="auto"/>
        <w:rPr>
          <w:rFonts w:cstheme="minorHAnsi"/>
          <w:b/>
          <w:lang w:val="en-US"/>
        </w:rPr>
      </w:pPr>
      <w:r w:rsidRPr="00EB2874">
        <w:rPr>
          <w:rFonts w:cstheme="minorHAnsi"/>
          <w:b/>
          <w:lang w:val="en-US"/>
        </w:rPr>
        <w:t xml:space="preserve">How can </w:t>
      </w:r>
      <w:r>
        <w:rPr>
          <w:rFonts w:cstheme="minorHAnsi"/>
          <w:b/>
          <w:lang w:val="en-US"/>
        </w:rPr>
        <w:t xml:space="preserve">evidence collected by the Fact-Finding Mission </w:t>
      </w:r>
      <w:r w:rsidRPr="00EB2874">
        <w:rPr>
          <w:rFonts w:cstheme="minorHAnsi"/>
          <w:b/>
          <w:lang w:val="en-US"/>
        </w:rPr>
        <w:t>contribute to accountability?</w:t>
      </w:r>
    </w:p>
    <w:p w:rsidR="00EB2874" w:rsidRPr="00B37144" w:rsidRDefault="00EB2874" w:rsidP="00EB2874">
      <w:pPr>
        <w:spacing w:line="240" w:lineRule="auto"/>
        <w:rPr>
          <w:rFonts w:cstheme="minorHAnsi"/>
          <w:lang w:val="en-US"/>
        </w:rPr>
      </w:pPr>
      <w:r w:rsidRPr="00EB2874">
        <w:rPr>
          <w:rFonts w:cstheme="minorHAnsi"/>
          <w:lang w:val="en-US"/>
        </w:rPr>
        <w:t xml:space="preserve">All of these avenues for justice may be supported and advanced </w:t>
      </w:r>
      <w:r>
        <w:rPr>
          <w:rFonts w:cstheme="minorHAnsi"/>
          <w:lang w:val="en-US"/>
        </w:rPr>
        <w:t xml:space="preserve">by the UN’s new </w:t>
      </w:r>
      <w:r w:rsidRPr="00EB2874">
        <w:rPr>
          <w:rFonts w:cstheme="minorHAnsi"/>
          <w:lang w:val="en-US"/>
        </w:rPr>
        <w:t>Independent Investigative Mechanism for Myanma</w:t>
      </w:r>
      <w:r>
        <w:rPr>
          <w:rFonts w:cstheme="minorHAnsi"/>
          <w:lang w:val="en-US"/>
        </w:rPr>
        <w:t xml:space="preserve">r, the IIMM, to whom the Fact-Finding Mission has handed over its evidence. </w:t>
      </w:r>
      <w:r w:rsidRPr="00EB2874">
        <w:rPr>
          <w:rFonts w:cstheme="minorHAnsi"/>
          <w:lang w:val="en-US"/>
        </w:rPr>
        <w:t xml:space="preserve"> </w:t>
      </w:r>
      <w:r>
        <w:rPr>
          <w:rFonts w:cstheme="minorHAnsi"/>
          <w:lang w:val="en-US"/>
        </w:rPr>
        <w:t>M</w:t>
      </w:r>
      <w:r w:rsidRPr="00EB2874">
        <w:rPr>
          <w:rFonts w:cstheme="minorHAnsi"/>
          <w:lang w:val="en-US"/>
        </w:rPr>
        <w:t>aterial provided by the Mission</w:t>
      </w:r>
      <w:r>
        <w:rPr>
          <w:rFonts w:cstheme="minorHAnsi"/>
          <w:lang w:val="en-US"/>
        </w:rPr>
        <w:t xml:space="preserve">, </w:t>
      </w:r>
      <w:r w:rsidRPr="00EB2874">
        <w:rPr>
          <w:rFonts w:cstheme="minorHAnsi"/>
          <w:lang w:val="en-US"/>
        </w:rPr>
        <w:t>combined with its own investigations</w:t>
      </w:r>
      <w:r>
        <w:rPr>
          <w:rFonts w:cstheme="minorHAnsi"/>
          <w:lang w:val="en-US"/>
        </w:rPr>
        <w:t xml:space="preserve">, could </w:t>
      </w:r>
      <w:r w:rsidRPr="00EB2874">
        <w:rPr>
          <w:rFonts w:cstheme="minorHAnsi"/>
          <w:lang w:val="en-US"/>
        </w:rPr>
        <w:t>provide th</w:t>
      </w:r>
      <w:r w:rsidR="00451C56">
        <w:rPr>
          <w:rFonts w:cstheme="minorHAnsi"/>
          <w:lang w:val="en-US"/>
        </w:rPr>
        <w:t xml:space="preserve">e evidence </w:t>
      </w:r>
      <w:r w:rsidR="00134F24">
        <w:rPr>
          <w:rFonts w:cstheme="minorHAnsi"/>
          <w:lang w:val="en-US"/>
        </w:rPr>
        <w:t>that contributes to</w:t>
      </w:r>
      <w:r w:rsidR="00451C56">
        <w:rPr>
          <w:rFonts w:cstheme="minorHAnsi"/>
          <w:lang w:val="en-US"/>
        </w:rPr>
        <w:t xml:space="preserve"> cases </w:t>
      </w:r>
      <w:r w:rsidRPr="00EB2874">
        <w:rPr>
          <w:rFonts w:cstheme="minorHAnsi"/>
          <w:lang w:val="en-US"/>
        </w:rPr>
        <w:t xml:space="preserve">against individual perpetrators or the State of Myanmar.  </w:t>
      </w:r>
    </w:p>
    <w:p w:rsidR="003D0E09" w:rsidRPr="00B37144" w:rsidRDefault="003D0E09" w:rsidP="00B37144">
      <w:pPr>
        <w:spacing w:line="240" w:lineRule="auto"/>
        <w:rPr>
          <w:rFonts w:cstheme="minorHAnsi"/>
          <w:b/>
          <w:lang w:val="en-US"/>
        </w:rPr>
      </w:pPr>
      <w:r w:rsidRPr="00B37144">
        <w:rPr>
          <w:rFonts w:cstheme="minorHAnsi"/>
          <w:b/>
          <w:lang w:val="en-US"/>
        </w:rPr>
        <w:t>ENDS</w:t>
      </w:r>
    </w:p>
    <w:sectPr w:rsidR="003D0E09" w:rsidRPr="00B371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50" w:rsidRDefault="00BB3550" w:rsidP="00BB3550">
      <w:pPr>
        <w:spacing w:after="0" w:line="240" w:lineRule="auto"/>
      </w:pPr>
      <w:r>
        <w:separator/>
      </w:r>
    </w:p>
  </w:endnote>
  <w:endnote w:type="continuationSeparator" w:id="0">
    <w:p w:rsidR="00BB3550" w:rsidRDefault="00BB3550" w:rsidP="00BB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EB" w:rsidRPr="00056CEB" w:rsidRDefault="00056CEB">
    <w:pPr>
      <w:pStyle w:val="Footer"/>
      <w:rPr>
        <w:sz w:val="18"/>
      </w:rPr>
    </w:pPr>
    <w:r w:rsidRPr="00056CEB">
      <w:rPr>
        <w:sz w:val="18"/>
      </w:rPr>
      <w:t>*Information in parentheses refers to sections of official documents.</w:t>
    </w:r>
  </w:p>
  <w:p w:rsidR="00056CEB" w:rsidRDefault="0005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50" w:rsidRDefault="00BB3550" w:rsidP="00BB3550">
      <w:pPr>
        <w:spacing w:after="0" w:line="240" w:lineRule="auto"/>
      </w:pPr>
      <w:r>
        <w:separator/>
      </w:r>
    </w:p>
  </w:footnote>
  <w:footnote w:type="continuationSeparator" w:id="0">
    <w:p w:rsidR="00BB3550" w:rsidRDefault="00BB3550" w:rsidP="00BB3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01B9"/>
    <w:multiLevelType w:val="hybridMultilevel"/>
    <w:tmpl w:val="FD7E6396"/>
    <w:lvl w:ilvl="0" w:tplc="B138689E">
      <w:start w:val="55"/>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DC"/>
    <w:rsid w:val="00056CEB"/>
    <w:rsid w:val="000841B9"/>
    <w:rsid w:val="000F2508"/>
    <w:rsid w:val="00105F82"/>
    <w:rsid w:val="00134F24"/>
    <w:rsid w:val="001E5D7F"/>
    <w:rsid w:val="0024557A"/>
    <w:rsid w:val="00290D46"/>
    <w:rsid w:val="00294EF4"/>
    <w:rsid w:val="00295C3F"/>
    <w:rsid w:val="002B5E09"/>
    <w:rsid w:val="0037722A"/>
    <w:rsid w:val="003D0E09"/>
    <w:rsid w:val="003F2858"/>
    <w:rsid w:val="00451C56"/>
    <w:rsid w:val="004C00C9"/>
    <w:rsid w:val="0051160C"/>
    <w:rsid w:val="005A02EB"/>
    <w:rsid w:val="005A6D6F"/>
    <w:rsid w:val="00655061"/>
    <w:rsid w:val="006F056C"/>
    <w:rsid w:val="00751695"/>
    <w:rsid w:val="007B13A7"/>
    <w:rsid w:val="00810F47"/>
    <w:rsid w:val="00816296"/>
    <w:rsid w:val="008178ED"/>
    <w:rsid w:val="008361DC"/>
    <w:rsid w:val="00864E56"/>
    <w:rsid w:val="008A0FA0"/>
    <w:rsid w:val="008C3531"/>
    <w:rsid w:val="008C7213"/>
    <w:rsid w:val="00942C8F"/>
    <w:rsid w:val="009727E9"/>
    <w:rsid w:val="00982527"/>
    <w:rsid w:val="00A16C4D"/>
    <w:rsid w:val="00A7276C"/>
    <w:rsid w:val="00B37144"/>
    <w:rsid w:val="00BB3550"/>
    <w:rsid w:val="00CB2EAA"/>
    <w:rsid w:val="00D35A6B"/>
    <w:rsid w:val="00D501D6"/>
    <w:rsid w:val="00E11B88"/>
    <w:rsid w:val="00E141C3"/>
    <w:rsid w:val="00E60BF9"/>
    <w:rsid w:val="00E75144"/>
    <w:rsid w:val="00EB2874"/>
    <w:rsid w:val="00ED766D"/>
    <w:rsid w:val="00F56CE6"/>
    <w:rsid w:val="00F7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6F70"/>
  <w15:chartTrackingRefBased/>
  <w15:docId w15:val="{8644A3F7-86EA-49EF-9E0B-6042D748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5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751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44"/>
    <w:rPr>
      <w:color w:val="0000FF"/>
      <w:u w:val="single"/>
    </w:rPr>
  </w:style>
  <w:style w:type="paragraph" w:styleId="NormalWeb">
    <w:name w:val="Normal (Web)"/>
    <w:basedOn w:val="Normal"/>
    <w:uiPriority w:val="99"/>
    <w:semiHidden/>
    <w:unhideWhenUsed/>
    <w:rsid w:val="00E75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1">
    <w:name w:val="nowrap1"/>
    <w:basedOn w:val="DefaultParagraphFont"/>
    <w:rsid w:val="00E75144"/>
  </w:style>
  <w:style w:type="character" w:customStyle="1" w:styleId="bday">
    <w:name w:val="bday"/>
    <w:basedOn w:val="DefaultParagraphFont"/>
    <w:rsid w:val="00E75144"/>
  </w:style>
  <w:style w:type="character" w:customStyle="1" w:styleId="noprint">
    <w:name w:val="noprint"/>
    <w:basedOn w:val="DefaultParagraphFont"/>
    <w:rsid w:val="00E75144"/>
  </w:style>
  <w:style w:type="character" w:customStyle="1" w:styleId="ipa">
    <w:name w:val="ipa"/>
    <w:basedOn w:val="DefaultParagraphFont"/>
    <w:rsid w:val="00E75144"/>
  </w:style>
  <w:style w:type="character" w:customStyle="1" w:styleId="Heading3Char">
    <w:name w:val="Heading 3 Char"/>
    <w:basedOn w:val="DefaultParagraphFont"/>
    <w:link w:val="Heading3"/>
    <w:uiPriority w:val="9"/>
    <w:rsid w:val="00E75144"/>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E75144"/>
  </w:style>
  <w:style w:type="character" w:customStyle="1" w:styleId="mw-editsection1">
    <w:name w:val="mw-editsection1"/>
    <w:basedOn w:val="DefaultParagraphFont"/>
    <w:rsid w:val="00E75144"/>
  </w:style>
  <w:style w:type="character" w:customStyle="1" w:styleId="mw-editsection-bracket">
    <w:name w:val="mw-editsection-bracket"/>
    <w:basedOn w:val="DefaultParagraphFont"/>
    <w:rsid w:val="00E75144"/>
  </w:style>
  <w:style w:type="character" w:customStyle="1" w:styleId="Heading2Char">
    <w:name w:val="Heading 2 Char"/>
    <w:basedOn w:val="DefaultParagraphFont"/>
    <w:link w:val="Heading2"/>
    <w:uiPriority w:val="9"/>
    <w:semiHidden/>
    <w:rsid w:val="00E751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816296"/>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816296"/>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BB3550"/>
    <w:pPr>
      <w:ind w:left="720"/>
      <w:contextualSpacing/>
    </w:p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f"/>
    <w:basedOn w:val="Normal"/>
    <w:link w:val="FootnoteTextChar"/>
    <w:unhideWhenUsed/>
    <w:qFormat/>
    <w:rsid w:val="00BB3550"/>
    <w:pPr>
      <w:spacing w:after="0" w:line="240" w:lineRule="auto"/>
    </w:pPr>
    <w:rPr>
      <w:sz w:val="20"/>
      <w:szCs w:val="20"/>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BB3550"/>
    <w:rPr>
      <w:sz w:val="20"/>
      <w:szCs w:val="20"/>
    </w:rPr>
  </w:style>
  <w:style w:type="character" w:styleId="FootnoteReference">
    <w:name w:val="footnote reference"/>
    <w:aliases w:val="4_G,4_G Char Char,a Footnote Reference,FZ,Appel note de bas de page,Footnotes refss,Footnote Ref,16 Point,Superscript 6 Point,Appel note de bas de p.,Footnote Refernece,Footnote number,Footnote text,ftref,Superscript 6 Point + 11 pt"/>
    <w:basedOn w:val="DefaultParagraphFont"/>
    <w:link w:val="BVIfnrCarCar"/>
    <w:unhideWhenUsed/>
    <w:qFormat/>
    <w:rsid w:val="00BB3550"/>
    <w:rPr>
      <w:vertAlign w:val="superscript"/>
    </w:rPr>
  </w:style>
  <w:style w:type="paragraph" w:customStyle="1" w:styleId="BVIfnrCarCar">
    <w:name w:val="BVI fnr Car Car"/>
    <w:aliases w:val="BVI fnr Car,BVI fnr Car Car Car Car,BVI fnr, BVI fnr, BVI fnr Car Car, BVI fnr Car Car Car Car"/>
    <w:basedOn w:val="Normal"/>
    <w:link w:val="FootnoteReference"/>
    <w:rsid w:val="00BB3550"/>
    <w:pPr>
      <w:spacing w:line="240" w:lineRule="exact"/>
    </w:pPr>
    <w:rPr>
      <w:vertAlign w:val="superscript"/>
    </w:rPr>
  </w:style>
  <w:style w:type="character" w:customStyle="1" w:styleId="comment">
    <w:name w:val="comment"/>
    <w:basedOn w:val="DefaultParagraphFont"/>
    <w:rsid w:val="00BB3550"/>
  </w:style>
  <w:style w:type="paragraph" w:styleId="BalloonText">
    <w:name w:val="Balloon Text"/>
    <w:basedOn w:val="Normal"/>
    <w:link w:val="BalloonTextChar"/>
    <w:uiPriority w:val="99"/>
    <w:semiHidden/>
    <w:unhideWhenUsed/>
    <w:rsid w:val="0094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8F"/>
    <w:rPr>
      <w:rFonts w:ascii="Segoe UI" w:hAnsi="Segoe UI" w:cs="Segoe UI"/>
      <w:sz w:val="18"/>
      <w:szCs w:val="18"/>
    </w:rPr>
  </w:style>
  <w:style w:type="paragraph" w:styleId="Footer">
    <w:name w:val="footer"/>
    <w:basedOn w:val="Normal"/>
    <w:link w:val="FooterChar"/>
    <w:uiPriority w:val="99"/>
    <w:unhideWhenUsed/>
    <w:rsid w:val="0005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6292">
      <w:bodyDiv w:val="1"/>
      <w:marLeft w:val="0"/>
      <w:marRight w:val="0"/>
      <w:marTop w:val="0"/>
      <w:marBottom w:val="0"/>
      <w:divBdr>
        <w:top w:val="none" w:sz="0" w:space="0" w:color="auto"/>
        <w:left w:val="none" w:sz="0" w:space="0" w:color="auto"/>
        <w:bottom w:val="none" w:sz="0" w:space="0" w:color="auto"/>
        <w:right w:val="none" w:sz="0" w:space="0" w:color="auto"/>
      </w:divBdr>
      <w:divsChild>
        <w:div w:id="1896618727">
          <w:marLeft w:val="0"/>
          <w:marRight w:val="0"/>
          <w:marTop w:val="0"/>
          <w:marBottom w:val="0"/>
          <w:divBdr>
            <w:top w:val="none" w:sz="0" w:space="0" w:color="auto"/>
            <w:left w:val="none" w:sz="0" w:space="0" w:color="auto"/>
            <w:bottom w:val="none" w:sz="0" w:space="0" w:color="auto"/>
            <w:right w:val="none" w:sz="0" w:space="0" w:color="auto"/>
          </w:divBdr>
          <w:divsChild>
            <w:div w:id="1952661511">
              <w:marLeft w:val="0"/>
              <w:marRight w:val="0"/>
              <w:marTop w:val="0"/>
              <w:marBottom w:val="0"/>
              <w:divBdr>
                <w:top w:val="none" w:sz="0" w:space="0" w:color="auto"/>
                <w:left w:val="none" w:sz="0" w:space="0" w:color="auto"/>
                <w:bottom w:val="none" w:sz="0" w:space="0" w:color="auto"/>
                <w:right w:val="none" w:sz="0" w:space="0" w:color="auto"/>
              </w:divBdr>
              <w:divsChild>
                <w:div w:id="1520043215">
                  <w:marLeft w:val="0"/>
                  <w:marRight w:val="0"/>
                  <w:marTop w:val="0"/>
                  <w:marBottom w:val="0"/>
                  <w:divBdr>
                    <w:top w:val="none" w:sz="0" w:space="0" w:color="auto"/>
                    <w:left w:val="none" w:sz="0" w:space="0" w:color="auto"/>
                    <w:bottom w:val="none" w:sz="0" w:space="0" w:color="auto"/>
                    <w:right w:val="none" w:sz="0" w:space="0" w:color="auto"/>
                  </w:divBdr>
                  <w:divsChild>
                    <w:div w:id="794641762">
                      <w:marLeft w:val="0"/>
                      <w:marRight w:val="0"/>
                      <w:marTop w:val="0"/>
                      <w:marBottom w:val="0"/>
                      <w:divBdr>
                        <w:top w:val="none" w:sz="0" w:space="0" w:color="auto"/>
                        <w:left w:val="none" w:sz="0" w:space="0" w:color="auto"/>
                        <w:bottom w:val="none" w:sz="0" w:space="0" w:color="auto"/>
                        <w:right w:val="none" w:sz="0" w:space="0" w:color="auto"/>
                      </w:divBdr>
                      <w:divsChild>
                        <w:div w:id="1624461332">
                          <w:marLeft w:val="0"/>
                          <w:marRight w:val="0"/>
                          <w:marTop w:val="0"/>
                          <w:marBottom w:val="0"/>
                          <w:divBdr>
                            <w:top w:val="none" w:sz="0" w:space="0" w:color="auto"/>
                            <w:left w:val="none" w:sz="0" w:space="0" w:color="auto"/>
                            <w:bottom w:val="none" w:sz="0" w:space="0" w:color="auto"/>
                            <w:right w:val="none" w:sz="0" w:space="0" w:color="auto"/>
                          </w:divBdr>
                          <w:divsChild>
                            <w:div w:id="598563839">
                              <w:marLeft w:val="0"/>
                              <w:marRight w:val="0"/>
                              <w:marTop w:val="0"/>
                              <w:marBottom w:val="0"/>
                              <w:divBdr>
                                <w:top w:val="none" w:sz="0" w:space="0" w:color="auto"/>
                                <w:left w:val="none" w:sz="0" w:space="0" w:color="auto"/>
                                <w:bottom w:val="none" w:sz="0" w:space="0" w:color="auto"/>
                                <w:right w:val="none" w:sz="0" w:space="0" w:color="auto"/>
                              </w:divBdr>
                              <w:divsChild>
                                <w:div w:id="269581865">
                                  <w:marLeft w:val="0"/>
                                  <w:marRight w:val="0"/>
                                  <w:marTop w:val="0"/>
                                  <w:marBottom w:val="0"/>
                                  <w:divBdr>
                                    <w:top w:val="none" w:sz="0" w:space="0" w:color="auto"/>
                                    <w:left w:val="none" w:sz="0" w:space="0" w:color="auto"/>
                                    <w:bottom w:val="none" w:sz="0" w:space="0" w:color="auto"/>
                                    <w:right w:val="none" w:sz="0" w:space="0" w:color="auto"/>
                                  </w:divBdr>
                                  <w:divsChild>
                                    <w:div w:id="1191071560">
                                      <w:marLeft w:val="-225"/>
                                      <w:marRight w:val="-225"/>
                                      <w:marTop w:val="0"/>
                                      <w:marBottom w:val="0"/>
                                      <w:divBdr>
                                        <w:top w:val="none" w:sz="0" w:space="0" w:color="auto"/>
                                        <w:left w:val="none" w:sz="0" w:space="0" w:color="auto"/>
                                        <w:bottom w:val="none" w:sz="0" w:space="0" w:color="auto"/>
                                        <w:right w:val="none" w:sz="0" w:space="0" w:color="auto"/>
                                      </w:divBdr>
                                      <w:divsChild>
                                        <w:div w:id="215895904">
                                          <w:marLeft w:val="0"/>
                                          <w:marRight w:val="0"/>
                                          <w:marTop w:val="0"/>
                                          <w:marBottom w:val="0"/>
                                          <w:divBdr>
                                            <w:top w:val="none" w:sz="0" w:space="0" w:color="auto"/>
                                            <w:left w:val="none" w:sz="0" w:space="0" w:color="auto"/>
                                            <w:bottom w:val="none" w:sz="0" w:space="0" w:color="auto"/>
                                            <w:right w:val="none" w:sz="0" w:space="0" w:color="auto"/>
                                          </w:divBdr>
                                          <w:divsChild>
                                            <w:div w:id="1970085610">
                                              <w:marLeft w:val="0"/>
                                              <w:marRight w:val="0"/>
                                              <w:marTop w:val="0"/>
                                              <w:marBottom w:val="0"/>
                                              <w:divBdr>
                                                <w:top w:val="none" w:sz="0" w:space="0" w:color="auto"/>
                                                <w:left w:val="none" w:sz="0" w:space="0" w:color="auto"/>
                                                <w:bottom w:val="none" w:sz="0" w:space="0" w:color="auto"/>
                                                <w:right w:val="none" w:sz="0" w:space="0" w:color="auto"/>
                                              </w:divBdr>
                                              <w:divsChild>
                                                <w:div w:id="626818490">
                                                  <w:marLeft w:val="0"/>
                                                  <w:marRight w:val="0"/>
                                                  <w:marTop w:val="0"/>
                                                  <w:marBottom w:val="450"/>
                                                  <w:divBdr>
                                                    <w:top w:val="none" w:sz="0" w:space="0" w:color="auto"/>
                                                    <w:left w:val="none" w:sz="0" w:space="0" w:color="auto"/>
                                                    <w:bottom w:val="none" w:sz="0" w:space="0" w:color="auto"/>
                                                    <w:right w:val="none" w:sz="0" w:space="0" w:color="auto"/>
                                                  </w:divBdr>
                                                  <w:divsChild>
                                                    <w:div w:id="1835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362024">
      <w:bodyDiv w:val="1"/>
      <w:marLeft w:val="0"/>
      <w:marRight w:val="0"/>
      <w:marTop w:val="0"/>
      <w:marBottom w:val="0"/>
      <w:divBdr>
        <w:top w:val="none" w:sz="0" w:space="0" w:color="auto"/>
        <w:left w:val="none" w:sz="0" w:space="0" w:color="auto"/>
        <w:bottom w:val="none" w:sz="0" w:space="0" w:color="auto"/>
        <w:right w:val="none" w:sz="0" w:space="0" w:color="auto"/>
      </w:divBdr>
      <w:divsChild>
        <w:div w:id="279335139">
          <w:marLeft w:val="0"/>
          <w:marRight w:val="0"/>
          <w:marTop w:val="0"/>
          <w:marBottom w:val="0"/>
          <w:divBdr>
            <w:top w:val="none" w:sz="0" w:space="0" w:color="auto"/>
            <w:left w:val="none" w:sz="0" w:space="0" w:color="auto"/>
            <w:bottom w:val="none" w:sz="0" w:space="0" w:color="auto"/>
            <w:right w:val="none" w:sz="0" w:space="0" w:color="auto"/>
          </w:divBdr>
          <w:divsChild>
            <w:div w:id="83455788">
              <w:marLeft w:val="0"/>
              <w:marRight w:val="0"/>
              <w:marTop w:val="0"/>
              <w:marBottom w:val="0"/>
              <w:divBdr>
                <w:top w:val="none" w:sz="0" w:space="0" w:color="auto"/>
                <w:left w:val="none" w:sz="0" w:space="0" w:color="auto"/>
                <w:bottom w:val="none" w:sz="0" w:space="0" w:color="auto"/>
                <w:right w:val="none" w:sz="0" w:space="0" w:color="auto"/>
              </w:divBdr>
              <w:divsChild>
                <w:div w:id="1560625607">
                  <w:marLeft w:val="0"/>
                  <w:marRight w:val="0"/>
                  <w:marTop w:val="0"/>
                  <w:marBottom w:val="0"/>
                  <w:divBdr>
                    <w:top w:val="none" w:sz="0" w:space="0" w:color="auto"/>
                    <w:left w:val="none" w:sz="0" w:space="0" w:color="auto"/>
                    <w:bottom w:val="none" w:sz="0" w:space="0" w:color="auto"/>
                    <w:right w:val="none" w:sz="0" w:space="0" w:color="auto"/>
                  </w:divBdr>
                  <w:divsChild>
                    <w:div w:id="14918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9270">
      <w:bodyDiv w:val="1"/>
      <w:marLeft w:val="0"/>
      <w:marRight w:val="0"/>
      <w:marTop w:val="0"/>
      <w:marBottom w:val="0"/>
      <w:divBdr>
        <w:top w:val="none" w:sz="0" w:space="0" w:color="auto"/>
        <w:left w:val="none" w:sz="0" w:space="0" w:color="auto"/>
        <w:bottom w:val="none" w:sz="0" w:space="0" w:color="auto"/>
        <w:right w:val="none" w:sz="0" w:space="0" w:color="auto"/>
      </w:divBdr>
      <w:divsChild>
        <w:div w:id="616836058">
          <w:marLeft w:val="0"/>
          <w:marRight w:val="0"/>
          <w:marTop w:val="0"/>
          <w:marBottom w:val="0"/>
          <w:divBdr>
            <w:top w:val="none" w:sz="0" w:space="0" w:color="auto"/>
            <w:left w:val="none" w:sz="0" w:space="0" w:color="auto"/>
            <w:bottom w:val="none" w:sz="0" w:space="0" w:color="auto"/>
            <w:right w:val="none" w:sz="0" w:space="0" w:color="auto"/>
          </w:divBdr>
          <w:divsChild>
            <w:div w:id="1184628757">
              <w:marLeft w:val="0"/>
              <w:marRight w:val="0"/>
              <w:marTop w:val="0"/>
              <w:marBottom w:val="0"/>
              <w:divBdr>
                <w:top w:val="none" w:sz="0" w:space="0" w:color="auto"/>
                <w:left w:val="none" w:sz="0" w:space="0" w:color="auto"/>
                <w:bottom w:val="none" w:sz="0" w:space="0" w:color="auto"/>
                <w:right w:val="none" w:sz="0" w:space="0" w:color="auto"/>
              </w:divBdr>
              <w:divsChild>
                <w:div w:id="1725134354">
                  <w:marLeft w:val="0"/>
                  <w:marRight w:val="0"/>
                  <w:marTop w:val="0"/>
                  <w:marBottom w:val="0"/>
                  <w:divBdr>
                    <w:top w:val="none" w:sz="0" w:space="0" w:color="auto"/>
                    <w:left w:val="none" w:sz="0" w:space="0" w:color="auto"/>
                    <w:bottom w:val="none" w:sz="0" w:space="0" w:color="auto"/>
                    <w:right w:val="none" w:sz="0" w:space="0" w:color="auto"/>
                  </w:divBdr>
                  <w:divsChild>
                    <w:div w:id="102968316">
                      <w:marLeft w:val="0"/>
                      <w:marRight w:val="0"/>
                      <w:marTop w:val="0"/>
                      <w:marBottom w:val="0"/>
                      <w:divBdr>
                        <w:top w:val="none" w:sz="0" w:space="0" w:color="auto"/>
                        <w:left w:val="none" w:sz="0" w:space="0" w:color="auto"/>
                        <w:bottom w:val="none" w:sz="0" w:space="0" w:color="auto"/>
                        <w:right w:val="none" w:sz="0" w:space="0" w:color="auto"/>
                      </w:divBdr>
                      <w:divsChild>
                        <w:div w:id="1280382767">
                          <w:marLeft w:val="0"/>
                          <w:marRight w:val="0"/>
                          <w:marTop w:val="0"/>
                          <w:marBottom w:val="0"/>
                          <w:divBdr>
                            <w:top w:val="none" w:sz="0" w:space="0" w:color="auto"/>
                            <w:left w:val="none" w:sz="0" w:space="0" w:color="auto"/>
                            <w:bottom w:val="none" w:sz="0" w:space="0" w:color="auto"/>
                            <w:right w:val="none" w:sz="0" w:space="0" w:color="auto"/>
                          </w:divBdr>
                          <w:divsChild>
                            <w:div w:id="1134830253">
                              <w:marLeft w:val="0"/>
                              <w:marRight w:val="0"/>
                              <w:marTop w:val="0"/>
                              <w:marBottom w:val="0"/>
                              <w:divBdr>
                                <w:top w:val="none" w:sz="0" w:space="0" w:color="auto"/>
                                <w:left w:val="none" w:sz="0" w:space="0" w:color="auto"/>
                                <w:bottom w:val="none" w:sz="0" w:space="0" w:color="auto"/>
                                <w:right w:val="none" w:sz="0" w:space="0" w:color="auto"/>
                              </w:divBdr>
                              <w:divsChild>
                                <w:div w:id="342974482">
                                  <w:marLeft w:val="0"/>
                                  <w:marRight w:val="0"/>
                                  <w:marTop w:val="0"/>
                                  <w:marBottom w:val="0"/>
                                  <w:divBdr>
                                    <w:top w:val="none" w:sz="0" w:space="0" w:color="auto"/>
                                    <w:left w:val="none" w:sz="0" w:space="0" w:color="auto"/>
                                    <w:bottom w:val="none" w:sz="0" w:space="0" w:color="auto"/>
                                    <w:right w:val="none" w:sz="0" w:space="0" w:color="auto"/>
                                  </w:divBdr>
                                  <w:divsChild>
                                    <w:div w:id="696320601">
                                      <w:marLeft w:val="-225"/>
                                      <w:marRight w:val="-225"/>
                                      <w:marTop w:val="0"/>
                                      <w:marBottom w:val="0"/>
                                      <w:divBdr>
                                        <w:top w:val="none" w:sz="0" w:space="0" w:color="auto"/>
                                        <w:left w:val="none" w:sz="0" w:space="0" w:color="auto"/>
                                        <w:bottom w:val="none" w:sz="0" w:space="0" w:color="auto"/>
                                        <w:right w:val="none" w:sz="0" w:space="0" w:color="auto"/>
                                      </w:divBdr>
                                      <w:divsChild>
                                        <w:div w:id="2039044647">
                                          <w:marLeft w:val="0"/>
                                          <w:marRight w:val="0"/>
                                          <w:marTop w:val="0"/>
                                          <w:marBottom w:val="0"/>
                                          <w:divBdr>
                                            <w:top w:val="none" w:sz="0" w:space="0" w:color="auto"/>
                                            <w:left w:val="none" w:sz="0" w:space="0" w:color="auto"/>
                                            <w:bottom w:val="none" w:sz="0" w:space="0" w:color="auto"/>
                                            <w:right w:val="none" w:sz="0" w:space="0" w:color="auto"/>
                                          </w:divBdr>
                                          <w:divsChild>
                                            <w:div w:id="29426731">
                                              <w:marLeft w:val="0"/>
                                              <w:marRight w:val="0"/>
                                              <w:marTop w:val="0"/>
                                              <w:marBottom w:val="0"/>
                                              <w:divBdr>
                                                <w:top w:val="none" w:sz="0" w:space="0" w:color="auto"/>
                                                <w:left w:val="none" w:sz="0" w:space="0" w:color="auto"/>
                                                <w:bottom w:val="none" w:sz="0" w:space="0" w:color="auto"/>
                                                <w:right w:val="none" w:sz="0" w:space="0" w:color="auto"/>
                                              </w:divBdr>
                                              <w:divsChild>
                                                <w:div w:id="1942032322">
                                                  <w:marLeft w:val="0"/>
                                                  <w:marRight w:val="0"/>
                                                  <w:marTop w:val="0"/>
                                                  <w:marBottom w:val="450"/>
                                                  <w:divBdr>
                                                    <w:top w:val="none" w:sz="0" w:space="0" w:color="auto"/>
                                                    <w:left w:val="none" w:sz="0" w:space="0" w:color="auto"/>
                                                    <w:bottom w:val="none" w:sz="0" w:space="0" w:color="auto"/>
                                                    <w:right w:val="none" w:sz="0" w:space="0" w:color="auto"/>
                                                  </w:divBdr>
                                                  <w:divsChild>
                                                    <w:div w:id="15886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176864">
      <w:bodyDiv w:val="1"/>
      <w:marLeft w:val="0"/>
      <w:marRight w:val="0"/>
      <w:marTop w:val="0"/>
      <w:marBottom w:val="0"/>
      <w:divBdr>
        <w:top w:val="none" w:sz="0" w:space="0" w:color="auto"/>
        <w:left w:val="none" w:sz="0" w:space="0" w:color="auto"/>
        <w:bottom w:val="none" w:sz="0" w:space="0" w:color="auto"/>
        <w:right w:val="none" w:sz="0" w:space="0" w:color="auto"/>
      </w:divBdr>
      <w:divsChild>
        <w:div w:id="1739937400">
          <w:marLeft w:val="0"/>
          <w:marRight w:val="0"/>
          <w:marTop w:val="0"/>
          <w:marBottom w:val="0"/>
          <w:divBdr>
            <w:top w:val="none" w:sz="0" w:space="0" w:color="auto"/>
            <w:left w:val="none" w:sz="0" w:space="0" w:color="auto"/>
            <w:bottom w:val="none" w:sz="0" w:space="0" w:color="auto"/>
            <w:right w:val="none" w:sz="0" w:space="0" w:color="auto"/>
          </w:divBdr>
          <w:divsChild>
            <w:div w:id="249654679">
              <w:marLeft w:val="0"/>
              <w:marRight w:val="0"/>
              <w:marTop w:val="0"/>
              <w:marBottom w:val="0"/>
              <w:divBdr>
                <w:top w:val="none" w:sz="0" w:space="0" w:color="auto"/>
                <w:left w:val="none" w:sz="0" w:space="0" w:color="auto"/>
                <w:bottom w:val="none" w:sz="0" w:space="0" w:color="auto"/>
                <w:right w:val="none" w:sz="0" w:space="0" w:color="auto"/>
              </w:divBdr>
              <w:divsChild>
                <w:div w:id="410782456">
                  <w:marLeft w:val="0"/>
                  <w:marRight w:val="0"/>
                  <w:marTop w:val="0"/>
                  <w:marBottom w:val="0"/>
                  <w:divBdr>
                    <w:top w:val="none" w:sz="0" w:space="0" w:color="auto"/>
                    <w:left w:val="none" w:sz="0" w:space="0" w:color="auto"/>
                    <w:bottom w:val="none" w:sz="0" w:space="0" w:color="auto"/>
                    <w:right w:val="none" w:sz="0" w:space="0" w:color="auto"/>
                  </w:divBdr>
                </w:div>
                <w:div w:id="1213879836">
                  <w:marLeft w:val="0"/>
                  <w:marRight w:val="0"/>
                  <w:marTop w:val="0"/>
                  <w:marBottom w:val="0"/>
                  <w:divBdr>
                    <w:top w:val="none" w:sz="0" w:space="0" w:color="auto"/>
                    <w:left w:val="none" w:sz="0" w:space="0" w:color="auto"/>
                    <w:bottom w:val="none" w:sz="0" w:space="0" w:color="auto"/>
                    <w:right w:val="none" w:sz="0" w:space="0" w:color="auto"/>
                  </w:divBdr>
                  <w:divsChild>
                    <w:div w:id="2080472088">
                      <w:marLeft w:val="0"/>
                      <w:marRight w:val="0"/>
                      <w:marTop w:val="0"/>
                      <w:marBottom w:val="0"/>
                      <w:divBdr>
                        <w:top w:val="none" w:sz="0" w:space="0" w:color="auto"/>
                        <w:left w:val="none" w:sz="0" w:space="0" w:color="auto"/>
                        <w:bottom w:val="none" w:sz="0" w:space="0" w:color="auto"/>
                        <w:right w:val="none" w:sz="0" w:space="0" w:color="auto"/>
                      </w:divBdr>
                      <w:divsChild>
                        <w:div w:id="17496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3583">
      <w:bodyDiv w:val="1"/>
      <w:marLeft w:val="0"/>
      <w:marRight w:val="0"/>
      <w:marTop w:val="0"/>
      <w:marBottom w:val="0"/>
      <w:divBdr>
        <w:top w:val="none" w:sz="0" w:space="0" w:color="auto"/>
        <w:left w:val="none" w:sz="0" w:space="0" w:color="auto"/>
        <w:bottom w:val="none" w:sz="0" w:space="0" w:color="auto"/>
        <w:right w:val="none" w:sz="0" w:space="0" w:color="auto"/>
      </w:divBdr>
      <w:divsChild>
        <w:div w:id="1930847786">
          <w:marLeft w:val="0"/>
          <w:marRight w:val="0"/>
          <w:marTop w:val="0"/>
          <w:marBottom w:val="0"/>
          <w:divBdr>
            <w:top w:val="none" w:sz="0" w:space="0" w:color="auto"/>
            <w:left w:val="none" w:sz="0" w:space="0" w:color="auto"/>
            <w:bottom w:val="none" w:sz="0" w:space="0" w:color="auto"/>
            <w:right w:val="none" w:sz="0" w:space="0" w:color="auto"/>
          </w:divBdr>
          <w:divsChild>
            <w:div w:id="126241443">
              <w:marLeft w:val="0"/>
              <w:marRight w:val="0"/>
              <w:marTop w:val="0"/>
              <w:marBottom w:val="0"/>
              <w:divBdr>
                <w:top w:val="none" w:sz="0" w:space="0" w:color="auto"/>
                <w:left w:val="none" w:sz="0" w:space="0" w:color="auto"/>
                <w:bottom w:val="none" w:sz="0" w:space="0" w:color="auto"/>
                <w:right w:val="none" w:sz="0" w:space="0" w:color="auto"/>
              </w:divBdr>
              <w:divsChild>
                <w:div w:id="659694635">
                  <w:marLeft w:val="0"/>
                  <w:marRight w:val="0"/>
                  <w:marTop w:val="0"/>
                  <w:marBottom w:val="0"/>
                  <w:divBdr>
                    <w:top w:val="none" w:sz="0" w:space="0" w:color="auto"/>
                    <w:left w:val="none" w:sz="0" w:space="0" w:color="auto"/>
                    <w:bottom w:val="none" w:sz="0" w:space="0" w:color="auto"/>
                    <w:right w:val="none" w:sz="0" w:space="0" w:color="auto"/>
                  </w:divBdr>
                  <w:divsChild>
                    <w:div w:id="12193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59CF.7A80A05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47CF7C-B369-4C30-B30B-2AD1319A7DF2}">
  <ds:schemaRefs>
    <ds:schemaRef ds:uri="http://schemas.openxmlformats.org/officeDocument/2006/bibliography"/>
  </ds:schemaRefs>
</ds:datastoreItem>
</file>

<file path=customXml/itemProps2.xml><?xml version="1.0" encoding="utf-8"?>
<ds:datastoreItem xmlns:ds="http://schemas.openxmlformats.org/officeDocument/2006/customXml" ds:itemID="{A00D5E86-DE1C-46A7-9AD7-AA76D8725788}"/>
</file>

<file path=customXml/itemProps3.xml><?xml version="1.0" encoding="utf-8"?>
<ds:datastoreItem xmlns:ds="http://schemas.openxmlformats.org/officeDocument/2006/customXml" ds:itemID="{19DB4F3B-FEDB-43C2-A250-F79B1533BBCB}"/>
</file>

<file path=customXml/itemProps4.xml><?xml version="1.0" encoding="utf-8"?>
<ds:datastoreItem xmlns:ds="http://schemas.openxmlformats.org/officeDocument/2006/customXml" ds:itemID="{146C1411-1A29-492C-885F-6AA42941FF82}"/>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MCKINSEY Kitty</dc:creator>
  <cp:keywords/>
  <dc:description/>
  <cp:lastModifiedBy>You Sanna</cp:lastModifiedBy>
  <cp:revision>3</cp:revision>
  <cp:lastPrinted>2019-09-13T11:18:00Z</cp:lastPrinted>
  <dcterms:created xsi:type="dcterms:W3CDTF">2019-09-16T08:47:00Z</dcterms:created>
  <dcterms:modified xsi:type="dcterms:W3CDTF">2019-09-16T09:08:00Z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