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151B5" w14:textId="641B5924" w:rsidR="00CD584D" w:rsidRDefault="00CD584D" w:rsidP="003D3417">
      <w:pPr>
        <w:jc w:val="both"/>
        <w:rPr>
          <w:b/>
          <w:sz w:val="24"/>
          <w:szCs w:val="24"/>
        </w:rPr>
      </w:pPr>
    </w:p>
    <w:p w14:paraId="0837A168" w14:textId="40FD636E" w:rsidR="00DD3A49" w:rsidRPr="00DD3A49" w:rsidRDefault="00DD3A49" w:rsidP="003D3417">
      <w:pPr>
        <w:jc w:val="both"/>
        <w:rPr>
          <w:sz w:val="24"/>
          <w:szCs w:val="24"/>
        </w:rPr>
      </w:pPr>
      <w:r w:rsidRPr="00DD3A49">
        <w:rPr>
          <w:sz w:val="24"/>
          <w:szCs w:val="24"/>
        </w:rPr>
        <w:t>Le Haut-Commissariat des Nations Unies aux droits de l'homme (Secrétariat du Fonds d'affectation spéciale pour l'assistance technique à appu</w:t>
      </w:r>
      <w:r w:rsidR="00D4283A">
        <w:rPr>
          <w:sz w:val="24"/>
          <w:szCs w:val="24"/>
        </w:rPr>
        <w:t>i de</w:t>
      </w:r>
      <w:r w:rsidRPr="00DD3A49">
        <w:rPr>
          <w:sz w:val="24"/>
          <w:szCs w:val="24"/>
        </w:rPr>
        <w:t xml:space="preserve"> la participation des pays les moins avancés</w:t>
      </w:r>
      <w:r w:rsidR="00D4283A">
        <w:rPr>
          <w:sz w:val="24"/>
          <w:szCs w:val="24"/>
        </w:rPr>
        <w:t xml:space="preserve"> (PMA)</w:t>
      </w:r>
      <w:r w:rsidRPr="00DD3A49">
        <w:rPr>
          <w:sz w:val="24"/>
          <w:szCs w:val="24"/>
        </w:rPr>
        <w:t xml:space="preserve"> et des petits États insulaires en développement </w:t>
      </w:r>
      <w:r w:rsidR="00D4283A">
        <w:rPr>
          <w:sz w:val="24"/>
          <w:szCs w:val="24"/>
        </w:rPr>
        <w:t xml:space="preserve">(PEID) </w:t>
      </w:r>
      <w:r w:rsidRPr="00DD3A49">
        <w:rPr>
          <w:sz w:val="24"/>
          <w:szCs w:val="24"/>
        </w:rPr>
        <w:t>aux travaux du Conseil des droits de l'homme) présente ses compliments aux missions permanentes des pays les moins avancés et des petits États insulaire</w:t>
      </w:r>
      <w:r w:rsidR="00D4283A">
        <w:rPr>
          <w:sz w:val="24"/>
          <w:szCs w:val="24"/>
        </w:rPr>
        <w:t>s en développement à Genève et</w:t>
      </w:r>
      <w:r w:rsidRPr="00DD3A49">
        <w:rPr>
          <w:sz w:val="24"/>
          <w:szCs w:val="24"/>
        </w:rPr>
        <w:t xml:space="preserve"> New York et a l'honneur de les informer que l'échéance du Programme </w:t>
      </w:r>
      <w:r w:rsidR="00D4283A" w:rsidRPr="00DD3A49">
        <w:rPr>
          <w:sz w:val="24"/>
          <w:szCs w:val="24"/>
        </w:rPr>
        <w:t xml:space="preserve">de bourses </w:t>
      </w:r>
      <w:r w:rsidRPr="00DD3A49">
        <w:rPr>
          <w:sz w:val="24"/>
          <w:szCs w:val="24"/>
        </w:rPr>
        <w:t xml:space="preserve">2020 est le </w:t>
      </w:r>
      <w:r w:rsidRPr="00DD3A49">
        <w:rPr>
          <w:b/>
          <w:sz w:val="24"/>
          <w:szCs w:val="24"/>
        </w:rPr>
        <w:t>1er juin 2020</w:t>
      </w:r>
      <w:r w:rsidRPr="00DD3A49">
        <w:rPr>
          <w:sz w:val="24"/>
          <w:szCs w:val="24"/>
        </w:rPr>
        <w:t>.</w:t>
      </w:r>
    </w:p>
    <w:p w14:paraId="37A71EB6" w14:textId="77777777" w:rsidR="00DD3A49" w:rsidRDefault="00DD3A49" w:rsidP="003D3417">
      <w:pPr>
        <w:jc w:val="both"/>
        <w:rPr>
          <w:b/>
          <w:sz w:val="24"/>
          <w:szCs w:val="24"/>
        </w:rPr>
      </w:pPr>
    </w:p>
    <w:p w14:paraId="4F688A55" w14:textId="5F0DDDAB" w:rsidR="00B35FF5" w:rsidRPr="00DD3A49" w:rsidRDefault="00DD3A49" w:rsidP="003D3417">
      <w:pPr>
        <w:jc w:val="both"/>
        <w:rPr>
          <w:sz w:val="24"/>
          <w:szCs w:val="24"/>
        </w:rPr>
      </w:pPr>
      <w:r w:rsidRPr="00DD3A49">
        <w:rPr>
          <w:sz w:val="24"/>
          <w:szCs w:val="24"/>
        </w:rPr>
        <w:t xml:space="preserve">Le Fonds d'affectation spéciale volontaire pour l'assistance technique a été créé en application de la résolution 19/26 du Conseil des droits de l'homme adoptée le 23 mars 2012 (copie jointe). Depuis </w:t>
      </w:r>
      <w:r w:rsidR="00D4283A">
        <w:rPr>
          <w:sz w:val="24"/>
          <w:szCs w:val="24"/>
        </w:rPr>
        <w:t>sa mise en service</w:t>
      </w:r>
      <w:r w:rsidRPr="00DD3A49">
        <w:rPr>
          <w:sz w:val="24"/>
          <w:szCs w:val="24"/>
        </w:rPr>
        <w:t xml:space="preserve"> en 2014, vin</w:t>
      </w:r>
      <w:r w:rsidR="00D4283A">
        <w:rPr>
          <w:sz w:val="24"/>
          <w:szCs w:val="24"/>
        </w:rPr>
        <w:t>gt et un fonctionnaires des PMA/</w:t>
      </w:r>
      <w:r w:rsidRPr="00DD3A49">
        <w:rPr>
          <w:sz w:val="24"/>
          <w:szCs w:val="24"/>
        </w:rPr>
        <w:t xml:space="preserve">PEID ont participé au programme de bourses. En 2020, le Fonds d'affectation spéciale accordera </w:t>
      </w:r>
      <w:r w:rsidRPr="00DD3A49">
        <w:rPr>
          <w:b/>
          <w:sz w:val="24"/>
          <w:szCs w:val="24"/>
        </w:rPr>
        <w:t>un maximum de huit (8) bourses dans le monde</w:t>
      </w:r>
      <w:r w:rsidRPr="00DD3A49">
        <w:rPr>
          <w:sz w:val="24"/>
          <w:szCs w:val="24"/>
        </w:rPr>
        <w:t>. De plus amples informations sur le Fonds d'affectation spéciale sont disp</w:t>
      </w:r>
      <w:r>
        <w:rPr>
          <w:sz w:val="24"/>
          <w:szCs w:val="24"/>
        </w:rPr>
        <w:t>onibles sur le site Web suivant</w:t>
      </w:r>
      <w:r w:rsidRPr="00DD3A49">
        <w:rPr>
          <w:sz w:val="24"/>
          <w:szCs w:val="24"/>
        </w:rPr>
        <w:t>: www.ohchr.org/sidsldc</w:t>
      </w:r>
      <w:r>
        <w:rPr>
          <w:sz w:val="24"/>
          <w:szCs w:val="24"/>
        </w:rPr>
        <w:t>.</w:t>
      </w:r>
    </w:p>
    <w:p w14:paraId="3F26A010" w14:textId="0BE1EBCF" w:rsidR="00DB0C78" w:rsidRDefault="00DB0C78" w:rsidP="003D3417">
      <w:pPr>
        <w:jc w:val="both"/>
        <w:rPr>
          <w:b/>
          <w:sz w:val="24"/>
          <w:szCs w:val="24"/>
        </w:rPr>
      </w:pPr>
    </w:p>
    <w:p w14:paraId="75200BE9" w14:textId="65B112D5" w:rsidR="00DD3A49" w:rsidRPr="00DD3A49" w:rsidRDefault="00DD3A49" w:rsidP="003D3417">
      <w:pPr>
        <w:jc w:val="both"/>
        <w:rPr>
          <w:sz w:val="24"/>
          <w:szCs w:val="24"/>
        </w:rPr>
      </w:pPr>
      <w:r w:rsidRPr="00DD3A49">
        <w:rPr>
          <w:sz w:val="24"/>
          <w:szCs w:val="24"/>
        </w:rPr>
        <w:t xml:space="preserve">Conformément au mandat du Fonds d'affectation spéciale, les PMA et les PEID sont invités à désigner un responsable gouvernemental, au niveau des experts, qui travaille dans le domaine des droits de l'homme depuis au moins deux ans dans la capitale ou dans leur mission permanente à New York. La priorité sera accordée aux </w:t>
      </w:r>
      <w:r w:rsidRPr="00DD3A49">
        <w:rPr>
          <w:b/>
          <w:sz w:val="24"/>
          <w:szCs w:val="24"/>
        </w:rPr>
        <w:t xml:space="preserve">PMA et aux PEID qui n'ont pas encore bénéficié du Fonds d'affectation spéciale et qui n'ont pas de </w:t>
      </w:r>
      <w:r w:rsidR="00D4283A">
        <w:rPr>
          <w:b/>
          <w:sz w:val="24"/>
          <w:szCs w:val="24"/>
        </w:rPr>
        <w:t>mission</w:t>
      </w:r>
      <w:r w:rsidRPr="00DD3A49">
        <w:rPr>
          <w:b/>
          <w:sz w:val="24"/>
          <w:szCs w:val="24"/>
        </w:rPr>
        <w:t xml:space="preserve"> permanente à Genève. Les candidatures féminines sont fortement encouragées</w:t>
      </w:r>
      <w:r w:rsidRPr="00DD3A49">
        <w:rPr>
          <w:sz w:val="24"/>
          <w:szCs w:val="24"/>
        </w:rPr>
        <w:t>.</w:t>
      </w:r>
    </w:p>
    <w:p w14:paraId="2E8E438C" w14:textId="5FBC35A8" w:rsidR="00175B9B" w:rsidRDefault="00175B9B" w:rsidP="003D3417">
      <w:pPr>
        <w:jc w:val="both"/>
        <w:rPr>
          <w:sz w:val="24"/>
          <w:szCs w:val="24"/>
        </w:rPr>
      </w:pPr>
    </w:p>
    <w:p w14:paraId="526354D5" w14:textId="481C8213" w:rsidR="00DD3A49" w:rsidRPr="00B35FF5" w:rsidRDefault="00DD3A49" w:rsidP="003D3417">
      <w:pPr>
        <w:jc w:val="both"/>
        <w:rPr>
          <w:sz w:val="24"/>
          <w:szCs w:val="24"/>
        </w:rPr>
      </w:pPr>
      <w:r w:rsidRPr="00DD3A49">
        <w:rPr>
          <w:sz w:val="24"/>
          <w:szCs w:val="24"/>
        </w:rPr>
        <w:t xml:space="preserve">Le fonctionnaire désigné </w:t>
      </w:r>
      <w:r w:rsidRPr="00DD3A49">
        <w:rPr>
          <w:sz w:val="24"/>
          <w:szCs w:val="24"/>
          <w:u w:val="single"/>
        </w:rPr>
        <w:t>devra suivre l'intégralité du Programme de bourses, qui devrait durer au maximum 11 semaines, de septembre à novembre 2020. Dates provisoires: 9 septembre - 13 novem</w:t>
      </w:r>
      <w:r>
        <w:rPr>
          <w:sz w:val="24"/>
          <w:szCs w:val="24"/>
          <w:u w:val="single"/>
        </w:rPr>
        <w:t>bre 2020 (d</w:t>
      </w:r>
      <w:r w:rsidRPr="00DD3A49">
        <w:rPr>
          <w:sz w:val="24"/>
          <w:szCs w:val="24"/>
          <w:u w:val="single"/>
        </w:rPr>
        <w:t>es dates précises seront fixées ultérieurement)</w:t>
      </w:r>
      <w:r>
        <w:rPr>
          <w:sz w:val="24"/>
          <w:szCs w:val="24"/>
        </w:rPr>
        <w:t>.</w:t>
      </w:r>
    </w:p>
    <w:p w14:paraId="7E003D64" w14:textId="5936CCA8" w:rsidR="009C1B58" w:rsidRPr="00B35FF5" w:rsidRDefault="009C1B58" w:rsidP="003D3417">
      <w:pPr>
        <w:tabs>
          <w:tab w:val="left" w:pos="3795"/>
        </w:tabs>
        <w:jc w:val="both"/>
        <w:rPr>
          <w:sz w:val="24"/>
          <w:szCs w:val="24"/>
        </w:rPr>
      </w:pPr>
    </w:p>
    <w:p w14:paraId="6A402BF9" w14:textId="21972C5C" w:rsidR="00665D43" w:rsidRPr="00502DCC" w:rsidRDefault="00DD3A49" w:rsidP="00665D43">
      <w:pPr>
        <w:spacing w:before="100" w:beforeAutospacing="1" w:after="100" w:afterAutospacing="1"/>
        <w:rPr>
          <w:sz w:val="24"/>
          <w:szCs w:val="24"/>
          <w:u w:val="single"/>
          <w:lang w:eastAsia="en-GB"/>
        </w:rPr>
      </w:pPr>
      <w:r w:rsidRPr="00DD3A49">
        <w:rPr>
          <w:b/>
          <w:bCs/>
          <w:sz w:val="24"/>
          <w:szCs w:val="24"/>
          <w:u w:val="single"/>
          <w:lang w:eastAsia="en-GB"/>
        </w:rPr>
        <w:t>Portée de la couverture financière</w:t>
      </w:r>
    </w:p>
    <w:p w14:paraId="3A91EC75" w14:textId="3F04E352" w:rsidR="00DD3A49" w:rsidRDefault="00DD3A49" w:rsidP="00B35FF5">
      <w:pPr>
        <w:autoSpaceDE w:val="0"/>
        <w:autoSpaceDN w:val="0"/>
        <w:adjustRightInd w:val="0"/>
        <w:rPr>
          <w:sz w:val="24"/>
          <w:szCs w:val="24"/>
          <w:lang w:eastAsia="en-GB"/>
        </w:rPr>
      </w:pPr>
      <w:r w:rsidRPr="00DD3A49">
        <w:rPr>
          <w:sz w:val="24"/>
          <w:szCs w:val="24"/>
          <w:lang w:eastAsia="en-GB"/>
        </w:rPr>
        <w:lastRenderedPageBreak/>
        <w:t xml:space="preserve">Le Fonds d'affectation spéciale soutient financièrement le boursier sélectionné </w:t>
      </w:r>
      <w:r w:rsidRPr="00DD3A49">
        <w:rPr>
          <w:b/>
          <w:sz w:val="24"/>
          <w:szCs w:val="24"/>
          <w:lang w:eastAsia="en-GB"/>
        </w:rPr>
        <w:t xml:space="preserve">sous la forme d'une allocation mensuelle pour la durée du programme de bourses (maximum de 11 semaines </w:t>
      </w:r>
      <w:hyperlink r:id="rId8" w:history="1">
        <w:r w:rsidRPr="001B7C15">
          <w:rPr>
            <w:rStyle w:val="Hyperlink"/>
            <w:b/>
            <w:sz w:val="24"/>
            <w:szCs w:val="24"/>
            <w:lang w:eastAsia="en-GB"/>
          </w:rPr>
          <w:t>https://www.un.org/development/desa/fellowship/stipend-rates/</w:t>
        </w:r>
      </w:hyperlink>
      <w:r w:rsidRPr="00DD3A49">
        <w:rPr>
          <w:b/>
          <w:sz w:val="24"/>
          <w:szCs w:val="24"/>
          <w:lang w:eastAsia="en-GB"/>
        </w:rPr>
        <w:t>)</w:t>
      </w:r>
      <w:r>
        <w:rPr>
          <w:b/>
          <w:sz w:val="24"/>
          <w:szCs w:val="24"/>
          <w:lang w:eastAsia="en-GB"/>
        </w:rPr>
        <w:t xml:space="preserve"> </w:t>
      </w:r>
      <w:r w:rsidRPr="00DD3A49">
        <w:rPr>
          <w:b/>
          <w:sz w:val="24"/>
          <w:szCs w:val="24"/>
          <w:lang w:eastAsia="en-GB"/>
        </w:rPr>
        <w:t>et couvre le coût d'un billet aller-retour en classe économique</w:t>
      </w:r>
      <w:r w:rsidRPr="00DD3A49">
        <w:rPr>
          <w:sz w:val="24"/>
          <w:szCs w:val="24"/>
          <w:lang w:eastAsia="en-GB"/>
        </w:rPr>
        <w:t xml:space="preserve"> (sur la base des règles des Nations Unies applicables aux voyages).</w:t>
      </w:r>
    </w:p>
    <w:p w14:paraId="4AAD9E5D" w14:textId="77777777" w:rsidR="00DD3A49" w:rsidRDefault="00DD3A49" w:rsidP="00665D43">
      <w:pPr>
        <w:spacing w:before="100" w:beforeAutospacing="1" w:after="100" w:afterAutospacing="1"/>
        <w:rPr>
          <w:sz w:val="24"/>
          <w:szCs w:val="24"/>
          <w:lang w:eastAsia="en-GB"/>
        </w:rPr>
      </w:pPr>
      <w:r w:rsidRPr="00DD3A49">
        <w:rPr>
          <w:sz w:val="24"/>
          <w:szCs w:val="24"/>
          <w:lang w:eastAsia="en-GB"/>
        </w:rPr>
        <w:t>Le Fonds d'affectation spéciale ne couvre pas les frais d'assurance maladie ou autres dépenses, y compris les dépenses personnelles, pendant le séjour du boursier à Genève.</w:t>
      </w:r>
    </w:p>
    <w:p w14:paraId="202154AB" w14:textId="7E1F814D" w:rsidR="00B35FF5" w:rsidRDefault="00DD3A49" w:rsidP="00665D43">
      <w:pPr>
        <w:spacing w:before="100" w:beforeAutospacing="1" w:after="100" w:afterAutospacing="1"/>
        <w:rPr>
          <w:b/>
          <w:sz w:val="24"/>
          <w:szCs w:val="24"/>
          <w:lang w:eastAsia="en-GB"/>
        </w:rPr>
      </w:pPr>
      <w:r w:rsidRPr="00DD3A49">
        <w:rPr>
          <w:b/>
          <w:sz w:val="24"/>
          <w:szCs w:val="24"/>
          <w:lang w:eastAsia="en-GB"/>
        </w:rPr>
        <w:t xml:space="preserve">Le boursier est responsable de l'obtention de tout visa nécessaire et de l'assurance maladie. Il/elle est également responsable de l'organisation de son propre logement à Genève et de la prise en charge des dépenses y afférentes à partir de l'allocation mensuelle. </w:t>
      </w:r>
      <w:r w:rsidRPr="00DD3A49">
        <w:rPr>
          <w:b/>
          <w:sz w:val="24"/>
          <w:szCs w:val="24"/>
          <w:u w:val="single"/>
          <w:lang w:eastAsia="en-GB"/>
        </w:rPr>
        <w:t>Le Secrétariat du Fonds ne sera pas en mesure d'aider à trouver un logement à Genève</w:t>
      </w:r>
      <w:r w:rsidRPr="00DD3A49">
        <w:rPr>
          <w:b/>
          <w:sz w:val="24"/>
          <w:szCs w:val="24"/>
          <w:lang w:eastAsia="en-GB"/>
        </w:rPr>
        <w:t>.</w:t>
      </w:r>
    </w:p>
    <w:p w14:paraId="39B9E53C" w14:textId="31A5F808" w:rsidR="00166D78" w:rsidRPr="00502DCC" w:rsidRDefault="00DD3A49" w:rsidP="00665D43">
      <w:pPr>
        <w:spacing w:before="100" w:beforeAutospacing="1" w:after="100" w:afterAutospacing="1"/>
        <w:rPr>
          <w:b/>
          <w:sz w:val="24"/>
          <w:szCs w:val="24"/>
          <w:u w:val="single"/>
          <w:lang w:eastAsia="en-GB"/>
        </w:rPr>
      </w:pPr>
      <w:r w:rsidRPr="00DD3A49">
        <w:rPr>
          <w:b/>
          <w:sz w:val="24"/>
          <w:szCs w:val="24"/>
          <w:u w:val="single"/>
          <w:lang w:eastAsia="en-GB"/>
        </w:rPr>
        <w:t>Admissibilité et qualifications</w:t>
      </w:r>
    </w:p>
    <w:p w14:paraId="715B5822" w14:textId="58EF8BD8" w:rsidR="00DD3A49" w:rsidRDefault="00DD3A49" w:rsidP="00665D43">
      <w:pPr>
        <w:spacing w:before="100" w:beforeAutospacing="1" w:after="100" w:afterAutospacing="1"/>
        <w:rPr>
          <w:sz w:val="24"/>
          <w:szCs w:val="24"/>
          <w:lang w:eastAsia="en-GB"/>
        </w:rPr>
      </w:pPr>
      <w:r w:rsidRPr="00DD3A49">
        <w:rPr>
          <w:sz w:val="24"/>
          <w:szCs w:val="24"/>
          <w:lang w:eastAsia="en-GB"/>
        </w:rPr>
        <w:t xml:space="preserve">En règle générale, </w:t>
      </w:r>
      <w:r w:rsidRPr="00DD3A49">
        <w:rPr>
          <w:b/>
          <w:sz w:val="24"/>
          <w:szCs w:val="24"/>
          <w:lang w:eastAsia="en-GB"/>
        </w:rPr>
        <w:t xml:space="preserve">seul un fonctionnaire d'un PMA/SIDS </w:t>
      </w:r>
      <w:r w:rsidRPr="00DD3A49">
        <w:rPr>
          <w:sz w:val="24"/>
          <w:szCs w:val="24"/>
          <w:lang w:eastAsia="en-GB"/>
        </w:rPr>
        <w:t xml:space="preserve">basé dans son pays d'origine est éligible. Au moment de la </w:t>
      </w:r>
      <w:r>
        <w:rPr>
          <w:sz w:val="24"/>
          <w:szCs w:val="24"/>
          <w:lang w:eastAsia="en-GB"/>
        </w:rPr>
        <w:t>demande, le candidat doit avoir</w:t>
      </w:r>
      <w:r w:rsidRPr="00DD3A49">
        <w:rPr>
          <w:sz w:val="24"/>
          <w:szCs w:val="24"/>
          <w:lang w:eastAsia="en-GB"/>
        </w:rPr>
        <w:t>:</w:t>
      </w:r>
    </w:p>
    <w:p w14:paraId="57D6843D" w14:textId="773F9A34" w:rsidR="0090198D" w:rsidRPr="0090198D" w:rsidRDefault="0090198D" w:rsidP="0090198D">
      <w:pPr>
        <w:numPr>
          <w:ilvl w:val="0"/>
          <w:numId w:val="30"/>
        </w:numPr>
        <w:spacing w:before="100" w:beforeAutospacing="1" w:after="100" w:afterAutospacing="1"/>
        <w:rPr>
          <w:sz w:val="24"/>
          <w:szCs w:val="24"/>
          <w:lang w:eastAsia="en-GB"/>
        </w:rPr>
      </w:pPr>
      <w:r w:rsidRPr="0090198D">
        <w:rPr>
          <w:sz w:val="24"/>
          <w:szCs w:val="24"/>
          <w:lang w:eastAsia="en-GB"/>
        </w:rPr>
        <w:t>Diplôme universitaire supérieur en droit, en sciences politiques, en relations internationales ou dans une discipline connexe. Une expérience pertinente importante peut être envisagée au lieu d'un diplôme universitaire supérieur.</w:t>
      </w:r>
    </w:p>
    <w:p w14:paraId="16BD2A02" w14:textId="77777777" w:rsidR="0090198D" w:rsidRPr="0090198D" w:rsidRDefault="0090198D" w:rsidP="0090198D">
      <w:pPr>
        <w:pStyle w:val="ListParagraph"/>
        <w:numPr>
          <w:ilvl w:val="0"/>
          <w:numId w:val="30"/>
        </w:numPr>
        <w:rPr>
          <w:sz w:val="24"/>
          <w:szCs w:val="24"/>
          <w:lang w:eastAsia="en-GB"/>
        </w:rPr>
      </w:pPr>
      <w:r w:rsidRPr="0090198D">
        <w:rPr>
          <w:sz w:val="24"/>
          <w:szCs w:val="24"/>
          <w:lang w:eastAsia="en-GB"/>
        </w:rPr>
        <w:t xml:space="preserve">Un minimum de 2 ans d'expérience dans le domaine des droits de l'homme au sein du gouvernement de son pays d'origine. Une expérience des processus intergouvernementaux est un avantage. </w:t>
      </w:r>
    </w:p>
    <w:p w14:paraId="60099D17" w14:textId="5EADD9D5" w:rsidR="0090198D" w:rsidRPr="0090198D" w:rsidRDefault="0090198D" w:rsidP="0090198D">
      <w:pPr>
        <w:numPr>
          <w:ilvl w:val="0"/>
          <w:numId w:val="30"/>
        </w:numPr>
        <w:spacing w:before="100" w:beforeAutospacing="1" w:after="100" w:afterAutospacing="1"/>
        <w:rPr>
          <w:b/>
          <w:sz w:val="24"/>
          <w:szCs w:val="24"/>
          <w:lang w:eastAsia="en-GB"/>
        </w:rPr>
      </w:pPr>
      <w:r w:rsidRPr="0090198D">
        <w:rPr>
          <w:sz w:val="24"/>
          <w:szCs w:val="24"/>
          <w:lang w:eastAsia="en-GB"/>
        </w:rPr>
        <w:t xml:space="preserve">Maîtrise de l'anglais ou du français. </w:t>
      </w:r>
      <w:r w:rsidRPr="0090198D">
        <w:rPr>
          <w:b/>
          <w:sz w:val="24"/>
          <w:szCs w:val="24"/>
          <w:lang w:eastAsia="en-GB"/>
        </w:rPr>
        <w:t xml:space="preserve">L'attention des candidats est appelée sur le fait que si l'interprétation est toujours assurée lors des séances officielles du Conseil des droits de l'homme, les séances officieuses et les consultations </w:t>
      </w:r>
      <w:r w:rsidRPr="0090198D">
        <w:rPr>
          <w:b/>
          <w:sz w:val="24"/>
          <w:szCs w:val="24"/>
          <w:lang w:eastAsia="en-GB"/>
        </w:rPr>
        <w:lastRenderedPageBreak/>
        <w:t>officieuses sur les projets de résolution se déroulent sans interprétation et normalement en anglais seulement.</w:t>
      </w:r>
    </w:p>
    <w:p w14:paraId="787DB901" w14:textId="77777777" w:rsidR="0090198D" w:rsidRPr="0090198D" w:rsidRDefault="0090198D" w:rsidP="0090198D">
      <w:pPr>
        <w:spacing w:before="100" w:beforeAutospacing="1" w:after="100" w:afterAutospacing="1"/>
        <w:rPr>
          <w:sz w:val="24"/>
          <w:szCs w:val="24"/>
          <w:lang w:eastAsia="en-GB"/>
        </w:rPr>
      </w:pPr>
      <w:r w:rsidRPr="0090198D">
        <w:rPr>
          <w:sz w:val="24"/>
          <w:szCs w:val="24"/>
          <w:lang w:eastAsia="en-GB"/>
        </w:rPr>
        <w:t xml:space="preserve">Le candidat doit également s'engager à partager les connaissances et l'expérience acquises pendant la bourse avec ses collègues du gouvernement. </w:t>
      </w:r>
    </w:p>
    <w:p w14:paraId="4431FA67" w14:textId="77777777" w:rsidR="0090198D" w:rsidRDefault="0090198D" w:rsidP="0090198D">
      <w:pPr>
        <w:spacing w:before="100" w:beforeAutospacing="1" w:after="100" w:afterAutospacing="1"/>
        <w:rPr>
          <w:sz w:val="24"/>
          <w:szCs w:val="24"/>
          <w:lang w:eastAsia="en-GB"/>
        </w:rPr>
      </w:pPr>
      <w:r w:rsidRPr="0090198D">
        <w:rPr>
          <w:sz w:val="24"/>
          <w:szCs w:val="24"/>
          <w:lang w:eastAsia="en-GB"/>
        </w:rPr>
        <w:t xml:space="preserve">Seuls les candidats retenus seront informés de la décision finale d'ici la </w:t>
      </w:r>
      <w:r w:rsidRPr="0090198D">
        <w:rPr>
          <w:b/>
          <w:sz w:val="24"/>
          <w:szCs w:val="24"/>
          <w:lang w:eastAsia="en-GB"/>
        </w:rPr>
        <w:t>mi-juillet 2020</w:t>
      </w:r>
      <w:r w:rsidRPr="0090198D">
        <w:rPr>
          <w:sz w:val="24"/>
          <w:szCs w:val="24"/>
          <w:lang w:eastAsia="en-GB"/>
        </w:rPr>
        <w:t>.</w:t>
      </w:r>
    </w:p>
    <w:p w14:paraId="599F458A" w14:textId="152A718C" w:rsidR="0090198D" w:rsidRPr="0090198D" w:rsidRDefault="0090198D" w:rsidP="0090198D">
      <w:pPr>
        <w:rPr>
          <w:b/>
          <w:bCs/>
          <w:sz w:val="24"/>
          <w:szCs w:val="24"/>
          <w:u w:val="single"/>
          <w:lang w:eastAsia="en-GB"/>
        </w:rPr>
      </w:pPr>
      <w:r w:rsidRPr="0090198D">
        <w:rPr>
          <w:b/>
          <w:bCs/>
          <w:sz w:val="24"/>
          <w:szCs w:val="24"/>
          <w:u w:val="single"/>
          <w:lang w:eastAsia="en-GB"/>
        </w:rPr>
        <w:t>Comment faire acte de candidature?</w:t>
      </w:r>
    </w:p>
    <w:p w14:paraId="1A5C03F7" w14:textId="437FD53E" w:rsidR="00BF3B08" w:rsidRPr="0090198D" w:rsidRDefault="0090198D" w:rsidP="00BF3B08">
      <w:pPr>
        <w:spacing w:before="100" w:beforeAutospacing="1" w:after="100" w:afterAutospacing="1"/>
        <w:rPr>
          <w:sz w:val="24"/>
          <w:szCs w:val="24"/>
          <w:lang w:eastAsia="en-GB"/>
        </w:rPr>
      </w:pPr>
      <w:r w:rsidRPr="0090198D">
        <w:rPr>
          <w:sz w:val="24"/>
          <w:szCs w:val="24"/>
          <w:lang w:eastAsia="en-GB"/>
        </w:rPr>
        <w:t>Les candidats intéressés et qualifiés doivent soumettre leur candidature par l'intermédiaire de leur mission permanente auprès de l'Office des Nations Unies à Genève (le cas échéant), acc</w:t>
      </w:r>
      <w:r>
        <w:rPr>
          <w:sz w:val="24"/>
          <w:szCs w:val="24"/>
          <w:lang w:eastAsia="en-GB"/>
        </w:rPr>
        <w:t>ompagnée des documents suivants</w:t>
      </w:r>
      <w:r w:rsidRPr="0090198D">
        <w:rPr>
          <w:sz w:val="24"/>
          <w:szCs w:val="24"/>
          <w:lang w:eastAsia="en-GB"/>
        </w:rPr>
        <w:t>:</w:t>
      </w:r>
    </w:p>
    <w:p w14:paraId="3B75D0E8" w14:textId="599200C5" w:rsidR="00AF14AE" w:rsidRDefault="0090198D" w:rsidP="00ED2387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sz w:val="24"/>
          <w:szCs w:val="24"/>
          <w:lang w:eastAsia="en-GB"/>
        </w:rPr>
      </w:pPr>
      <w:r w:rsidRPr="0090198D">
        <w:rPr>
          <w:sz w:val="24"/>
          <w:szCs w:val="24"/>
          <w:lang w:eastAsia="en-GB"/>
        </w:rPr>
        <w:t>Le formulaire de demande dûment rempli (que l'on peut consulter en ligne à l'adresse</w:t>
      </w:r>
      <w:r>
        <w:rPr>
          <w:sz w:val="24"/>
          <w:szCs w:val="24"/>
          <w:lang w:eastAsia="en-GB"/>
        </w:rPr>
        <w:t xml:space="preserve"> </w:t>
      </w:r>
      <w:hyperlink r:id="rId9" w:history="1">
        <w:r w:rsidR="00AF14AE" w:rsidRPr="00B35FF5">
          <w:rPr>
            <w:rStyle w:val="Hyperlink"/>
            <w:sz w:val="24"/>
            <w:szCs w:val="24"/>
            <w:lang w:eastAsia="en-GB"/>
          </w:rPr>
          <w:t>http://www.ohchr.org/EN/HRBodies/HRC/TrustFund/Pages/Apply.aspx</w:t>
        </w:r>
      </w:hyperlink>
      <w:r w:rsidR="00AB4A95" w:rsidRPr="00B35FF5">
        <w:rPr>
          <w:sz w:val="24"/>
          <w:szCs w:val="24"/>
          <w:lang w:eastAsia="en-GB"/>
        </w:rPr>
        <w:t>)</w:t>
      </w:r>
      <w:r w:rsidR="00AB4A95">
        <w:rPr>
          <w:sz w:val="24"/>
          <w:szCs w:val="24"/>
          <w:lang w:eastAsia="en-GB"/>
        </w:rPr>
        <w:t>;</w:t>
      </w:r>
    </w:p>
    <w:p w14:paraId="51026C40" w14:textId="04523029" w:rsidR="00573224" w:rsidRPr="002907B0" w:rsidRDefault="0090198D" w:rsidP="0090198D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sz w:val="24"/>
          <w:szCs w:val="24"/>
          <w:lang w:eastAsia="en-GB"/>
        </w:rPr>
      </w:pPr>
      <w:r w:rsidRPr="0090198D">
        <w:rPr>
          <w:sz w:val="24"/>
          <w:szCs w:val="24"/>
          <w:lang w:eastAsia="en-GB"/>
        </w:rPr>
        <w:t>Une lettre officielle ou une note verbale officielle appuyant la candidature d'un représentant du gouvernement (copie ci-jointe)</w:t>
      </w:r>
      <w:r w:rsidR="00573224">
        <w:rPr>
          <w:sz w:val="24"/>
          <w:szCs w:val="24"/>
          <w:lang w:eastAsia="en-GB"/>
        </w:rPr>
        <w:t>;</w:t>
      </w:r>
    </w:p>
    <w:p w14:paraId="2522F0B8" w14:textId="3C7B93FF" w:rsidR="00573224" w:rsidRDefault="0090198D" w:rsidP="0090198D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sz w:val="24"/>
          <w:szCs w:val="24"/>
          <w:lang w:eastAsia="en-GB"/>
        </w:rPr>
      </w:pPr>
      <w:r w:rsidRPr="0090198D">
        <w:rPr>
          <w:sz w:val="24"/>
          <w:szCs w:val="24"/>
          <w:lang w:eastAsia="en-GB"/>
        </w:rPr>
        <w:t xml:space="preserve">Certificat d'achèvement du </w:t>
      </w:r>
      <w:hyperlink r:id="rId10" w:history="1">
        <w:r w:rsidRPr="0090198D">
          <w:rPr>
            <w:rStyle w:val="Hyperlink"/>
            <w:sz w:val="24"/>
            <w:szCs w:val="24"/>
            <w:lang w:eastAsia="en-GB"/>
          </w:rPr>
          <w:t>cours d'apprentissage en ligne</w:t>
        </w:r>
      </w:hyperlink>
      <w:r w:rsidRPr="0090198D">
        <w:rPr>
          <w:sz w:val="24"/>
          <w:szCs w:val="24"/>
          <w:lang w:eastAsia="en-GB"/>
        </w:rPr>
        <w:t xml:space="preserve"> du Secrétariat du Fonds d'affectation spéciale pour les PMA et les PEID. Lien vers le cours obligatoire de formation en ligne</w:t>
      </w:r>
      <w:r w:rsidR="00573224">
        <w:rPr>
          <w:sz w:val="24"/>
          <w:szCs w:val="24"/>
          <w:lang w:eastAsia="en-GB"/>
        </w:rPr>
        <w:t xml:space="preserve">: </w:t>
      </w:r>
      <w:hyperlink r:id="rId11" w:history="1">
        <w:r w:rsidR="00573224" w:rsidRPr="001B7C15">
          <w:rPr>
            <w:rStyle w:val="Hyperlink"/>
            <w:sz w:val="24"/>
            <w:szCs w:val="24"/>
            <w:lang w:eastAsia="en-GB"/>
          </w:rPr>
          <w:t>http://www.ohchr.org/EN/HRBodies/HRC/TrustFund/Pages/Tool.aspx</w:t>
        </w:r>
      </w:hyperlink>
      <w:r w:rsidR="00573224">
        <w:rPr>
          <w:sz w:val="24"/>
          <w:szCs w:val="24"/>
          <w:lang w:eastAsia="en-GB"/>
        </w:rPr>
        <w:t xml:space="preserve">; </w:t>
      </w:r>
    </w:p>
    <w:p w14:paraId="3C457B98" w14:textId="1FD5CA25" w:rsidR="00573224" w:rsidRPr="00573224" w:rsidRDefault="0090198D" w:rsidP="0090198D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sz w:val="24"/>
          <w:szCs w:val="24"/>
          <w:lang w:eastAsia="en-GB"/>
        </w:rPr>
      </w:pPr>
      <w:r w:rsidRPr="0090198D">
        <w:rPr>
          <w:sz w:val="24"/>
          <w:szCs w:val="24"/>
          <w:lang w:eastAsia="en-GB"/>
        </w:rPr>
        <w:t xml:space="preserve">Une copie scannée du passeport du candidat. Le passeport doit être valide pendant </w:t>
      </w:r>
      <w:r w:rsidRPr="0090198D">
        <w:rPr>
          <w:b/>
          <w:sz w:val="24"/>
          <w:szCs w:val="24"/>
          <w:lang w:eastAsia="en-GB"/>
        </w:rPr>
        <w:t>au moins six mois après leur retour dans leur pays d'origine</w:t>
      </w:r>
      <w:r w:rsidRPr="0090198D">
        <w:rPr>
          <w:sz w:val="24"/>
          <w:szCs w:val="24"/>
          <w:lang w:eastAsia="en-GB"/>
        </w:rPr>
        <w:t>.</w:t>
      </w:r>
      <w:r>
        <w:rPr>
          <w:sz w:val="24"/>
          <w:szCs w:val="24"/>
          <w:lang w:eastAsia="en-GB"/>
        </w:rPr>
        <w:t xml:space="preserve"> </w:t>
      </w:r>
    </w:p>
    <w:p w14:paraId="22DDBAC9" w14:textId="77777777" w:rsidR="0090198D" w:rsidRDefault="0090198D" w:rsidP="0090198D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sz w:val="24"/>
          <w:szCs w:val="24"/>
          <w:lang w:eastAsia="en-GB"/>
        </w:rPr>
      </w:pPr>
      <w:r w:rsidRPr="0090198D">
        <w:rPr>
          <w:sz w:val="24"/>
          <w:szCs w:val="24"/>
          <w:lang w:eastAsia="en-GB"/>
        </w:rPr>
        <w:t>Un curriculum vitae détaillé en anglais ou en français (formats pdf et word)</w:t>
      </w:r>
      <w:r>
        <w:rPr>
          <w:sz w:val="24"/>
          <w:szCs w:val="24"/>
          <w:lang w:eastAsia="en-GB"/>
        </w:rPr>
        <w:t>;</w:t>
      </w:r>
    </w:p>
    <w:p w14:paraId="68C51734" w14:textId="37573E35" w:rsidR="00665D43" w:rsidRDefault="0090198D" w:rsidP="0090198D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sz w:val="24"/>
          <w:szCs w:val="24"/>
          <w:lang w:eastAsia="en-GB"/>
        </w:rPr>
      </w:pPr>
      <w:r w:rsidRPr="0090198D">
        <w:rPr>
          <w:sz w:val="24"/>
          <w:szCs w:val="24"/>
          <w:lang w:eastAsia="en-GB"/>
        </w:rPr>
        <w:t>Une lettre de motivation personnelle expliquant les actions concrètes de suivi qui seront entreprises au retour dans la capitale (deux pages maximum)</w:t>
      </w:r>
      <w:r w:rsidR="00665D43" w:rsidRPr="002907B0">
        <w:rPr>
          <w:sz w:val="24"/>
          <w:szCs w:val="24"/>
          <w:lang w:eastAsia="en-GB"/>
        </w:rPr>
        <w:t>;</w:t>
      </w:r>
    </w:p>
    <w:p w14:paraId="6C1823D8" w14:textId="1DC892B9" w:rsidR="004778D7" w:rsidRPr="00AB4A95" w:rsidRDefault="0090198D" w:rsidP="0090198D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sz w:val="24"/>
          <w:szCs w:val="24"/>
          <w:lang w:eastAsia="en-GB"/>
        </w:rPr>
      </w:pPr>
      <w:r w:rsidRPr="0090198D">
        <w:rPr>
          <w:sz w:val="24"/>
          <w:szCs w:val="24"/>
          <w:lang w:eastAsia="en-GB"/>
        </w:rPr>
        <w:t>Indiquez si le candidat a besoin ou non d'un visa S</w:t>
      </w:r>
      <w:r>
        <w:rPr>
          <w:sz w:val="24"/>
          <w:szCs w:val="24"/>
          <w:lang w:eastAsia="en-GB"/>
        </w:rPr>
        <w:t>chengen (remplissez le dossier ‘</w:t>
      </w:r>
      <w:r w:rsidRPr="0090198D">
        <w:rPr>
          <w:sz w:val="24"/>
          <w:szCs w:val="24"/>
          <w:lang w:eastAsia="en-GB"/>
        </w:rPr>
        <w:t>Informati</w:t>
      </w:r>
      <w:r>
        <w:rPr>
          <w:sz w:val="24"/>
          <w:szCs w:val="24"/>
          <w:lang w:eastAsia="en-GB"/>
        </w:rPr>
        <w:t>ons sur les visas’</w:t>
      </w:r>
      <w:r w:rsidRPr="0090198D">
        <w:rPr>
          <w:sz w:val="24"/>
          <w:szCs w:val="24"/>
          <w:lang w:eastAsia="en-GB"/>
        </w:rPr>
        <w:t>)</w:t>
      </w:r>
      <w:r w:rsidR="00AB4A95" w:rsidRPr="00AB4A95">
        <w:rPr>
          <w:sz w:val="24"/>
          <w:szCs w:val="24"/>
          <w:lang w:eastAsia="en-GB"/>
        </w:rPr>
        <w:t>;</w:t>
      </w:r>
    </w:p>
    <w:p w14:paraId="5F88B318" w14:textId="65956937" w:rsidR="00A631EC" w:rsidRPr="00B35FF5" w:rsidRDefault="0090198D" w:rsidP="0090198D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sz w:val="24"/>
          <w:szCs w:val="24"/>
          <w:lang w:eastAsia="en-GB"/>
        </w:rPr>
      </w:pPr>
      <w:r w:rsidRPr="0090198D">
        <w:rPr>
          <w:sz w:val="24"/>
          <w:szCs w:val="24"/>
          <w:lang w:eastAsia="en-GB"/>
        </w:rPr>
        <w:lastRenderedPageBreak/>
        <w:t>Photographie du candidat en format jpeg</w:t>
      </w:r>
      <w:r w:rsidR="004778D7">
        <w:rPr>
          <w:sz w:val="24"/>
          <w:szCs w:val="24"/>
          <w:lang w:eastAsia="en-GB"/>
        </w:rPr>
        <w:t>.</w:t>
      </w:r>
    </w:p>
    <w:p w14:paraId="4E15C8B4" w14:textId="76A712CC" w:rsidR="0090198D" w:rsidRPr="0090198D" w:rsidRDefault="0090198D" w:rsidP="00AF14AE">
      <w:pPr>
        <w:spacing w:before="100" w:beforeAutospacing="1" w:after="100" w:afterAutospacing="1"/>
        <w:rPr>
          <w:sz w:val="24"/>
          <w:szCs w:val="24"/>
          <w:lang w:eastAsia="en-GB"/>
        </w:rPr>
      </w:pPr>
      <w:r w:rsidRPr="0090198D">
        <w:rPr>
          <w:b/>
          <w:sz w:val="24"/>
          <w:szCs w:val="24"/>
          <w:u w:val="single"/>
          <w:lang w:eastAsia="en-GB"/>
        </w:rPr>
        <w:t>Avis important</w:t>
      </w:r>
      <w:r w:rsidRPr="0090198D">
        <w:rPr>
          <w:b/>
          <w:sz w:val="24"/>
          <w:szCs w:val="24"/>
          <w:lang w:eastAsia="en-GB"/>
        </w:rPr>
        <w:t xml:space="preserve">: </w:t>
      </w:r>
      <w:r w:rsidR="00D4283A" w:rsidRPr="00D4283A">
        <w:rPr>
          <w:b/>
          <w:sz w:val="24"/>
          <w:szCs w:val="24"/>
          <w:u w:val="single"/>
          <w:lang w:eastAsia="en-GB"/>
        </w:rPr>
        <w:t>Uniquement</w:t>
      </w:r>
      <w:r w:rsidRPr="0090198D">
        <w:rPr>
          <w:b/>
          <w:sz w:val="24"/>
          <w:szCs w:val="24"/>
          <w:lang w:eastAsia="en-GB"/>
        </w:rPr>
        <w:t xml:space="preserve"> </w:t>
      </w:r>
      <w:r w:rsidRPr="0090198D">
        <w:rPr>
          <w:b/>
          <w:sz w:val="24"/>
          <w:szCs w:val="24"/>
          <w:u w:val="single"/>
          <w:lang w:eastAsia="en-GB"/>
        </w:rPr>
        <w:t xml:space="preserve">les </w:t>
      </w:r>
      <w:r w:rsidR="00D4283A">
        <w:rPr>
          <w:b/>
          <w:sz w:val="24"/>
          <w:szCs w:val="24"/>
          <w:u w:val="single"/>
          <w:lang w:eastAsia="en-GB"/>
        </w:rPr>
        <w:t>dossiers complets</w:t>
      </w:r>
      <w:r w:rsidRPr="0090198D">
        <w:rPr>
          <w:b/>
          <w:sz w:val="24"/>
          <w:szCs w:val="24"/>
          <w:lang w:eastAsia="en-GB"/>
        </w:rPr>
        <w:t xml:space="preserve"> (8 documents énumérés ci-dessus) envoyées par courrier électronique avant le 1er juin 2020 seront examinées</w:t>
      </w:r>
      <w:r w:rsidRPr="0090198D">
        <w:rPr>
          <w:sz w:val="24"/>
          <w:szCs w:val="24"/>
          <w:lang w:eastAsia="en-GB"/>
        </w:rPr>
        <w:t xml:space="preserve"> par le Secrétariat du Fonds </w:t>
      </w:r>
      <w:r w:rsidRPr="00DD3A49">
        <w:rPr>
          <w:sz w:val="24"/>
          <w:szCs w:val="24"/>
        </w:rPr>
        <w:t>d'affectation spéciale</w:t>
      </w:r>
      <w:r w:rsidRPr="0090198D">
        <w:rPr>
          <w:sz w:val="24"/>
          <w:szCs w:val="24"/>
          <w:lang w:eastAsia="en-GB"/>
        </w:rPr>
        <w:t>. Les candi</w:t>
      </w:r>
      <w:r>
        <w:rPr>
          <w:sz w:val="24"/>
          <w:szCs w:val="24"/>
          <w:lang w:eastAsia="en-GB"/>
        </w:rPr>
        <w:t>datures doivent être envoyées à</w:t>
      </w:r>
      <w:r w:rsidRPr="0090198D">
        <w:rPr>
          <w:sz w:val="24"/>
          <w:szCs w:val="24"/>
          <w:lang w:eastAsia="en-GB"/>
        </w:rPr>
        <w:t xml:space="preserve">: </w:t>
      </w:r>
      <w:hyperlink r:id="rId12" w:history="1">
        <w:r w:rsidRPr="001B7C15">
          <w:rPr>
            <w:rStyle w:val="Hyperlink"/>
            <w:sz w:val="24"/>
            <w:szCs w:val="24"/>
            <w:lang w:eastAsia="en-GB"/>
          </w:rPr>
          <w:t>sidsldc@ohchr.org</w:t>
        </w:r>
      </w:hyperlink>
      <w:r>
        <w:rPr>
          <w:sz w:val="24"/>
          <w:szCs w:val="24"/>
          <w:lang w:eastAsia="en-GB"/>
        </w:rPr>
        <w:t xml:space="preserve"> </w:t>
      </w:r>
      <w:r w:rsidRPr="0090198D">
        <w:rPr>
          <w:sz w:val="24"/>
          <w:szCs w:val="24"/>
          <w:lang w:eastAsia="en-GB"/>
        </w:rPr>
        <w:t xml:space="preserve">et </w:t>
      </w:r>
      <w:hyperlink r:id="rId13" w:history="1">
        <w:r w:rsidRPr="001B7C15">
          <w:rPr>
            <w:rStyle w:val="Hyperlink"/>
            <w:sz w:val="24"/>
            <w:szCs w:val="24"/>
            <w:lang w:eastAsia="en-GB"/>
          </w:rPr>
          <w:t>registry@ohchr.org</w:t>
        </w:r>
      </w:hyperlink>
      <w:r>
        <w:rPr>
          <w:sz w:val="24"/>
          <w:szCs w:val="24"/>
          <w:lang w:eastAsia="en-GB"/>
        </w:rPr>
        <w:t xml:space="preserve"> </w:t>
      </w:r>
      <w:r w:rsidRPr="0090198D">
        <w:rPr>
          <w:sz w:val="24"/>
          <w:szCs w:val="24"/>
          <w:lang w:eastAsia="en-GB"/>
        </w:rPr>
        <w:t xml:space="preserve">en mentionnant la référence suivante dans </w:t>
      </w:r>
      <w:r>
        <w:rPr>
          <w:sz w:val="24"/>
          <w:szCs w:val="24"/>
          <w:lang w:eastAsia="en-GB"/>
        </w:rPr>
        <w:t>l'objet du message électronique</w:t>
      </w:r>
      <w:r w:rsidRPr="0090198D">
        <w:rPr>
          <w:sz w:val="24"/>
          <w:szCs w:val="24"/>
          <w:lang w:eastAsia="en-GB"/>
        </w:rPr>
        <w:t xml:space="preserve">: Programme de bourses en </w:t>
      </w:r>
      <w:r>
        <w:rPr>
          <w:sz w:val="24"/>
          <w:szCs w:val="24"/>
          <w:lang w:eastAsia="en-GB"/>
        </w:rPr>
        <w:t>faveur des PMA et des PEID 2020</w:t>
      </w:r>
      <w:r w:rsidRPr="0090198D">
        <w:rPr>
          <w:sz w:val="24"/>
          <w:szCs w:val="24"/>
          <w:lang w:eastAsia="en-GB"/>
        </w:rPr>
        <w:t xml:space="preserve">: (nom de votre pays), (nom du délégué).   </w:t>
      </w:r>
    </w:p>
    <w:p w14:paraId="72CA4467" w14:textId="2B2C83B5" w:rsidR="0090198D" w:rsidRDefault="0090198D" w:rsidP="00BB0EBC">
      <w:pPr>
        <w:tabs>
          <w:tab w:val="left" w:pos="1134"/>
        </w:tabs>
        <w:jc w:val="both"/>
        <w:rPr>
          <w:sz w:val="24"/>
          <w:szCs w:val="24"/>
        </w:rPr>
      </w:pPr>
      <w:r w:rsidRPr="0090198D">
        <w:rPr>
          <w:sz w:val="24"/>
          <w:szCs w:val="24"/>
        </w:rPr>
        <w:t xml:space="preserve">Le Haut-Commissariat des Nations Unies aux droits de l'homme (Secrétariat du Fonds d'affectation spéciale pour l'assistance technique </w:t>
      </w:r>
      <w:r w:rsidR="00BF6E33">
        <w:rPr>
          <w:sz w:val="24"/>
          <w:szCs w:val="24"/>
        </w:rPr>
        <w:t>à appui</w:t>
      </w:r>
      <w:r w:rsidRPr="0090198D">
        <w:rPr>
          <w:sz w:val="24"/>
          <w:szCs w:val="24"/>
        </w:rPr>
        <w:t xml:space="preserve"> la participation des pays les moins avancés </w:t>
      </w:r>
      <w:r w:rsidR="00BF6E33">
        <w:rPr>
          <w:sz w:val="24"/>
          <w:szCs w:val="24"/>
        </w:rPr>
        <w:t xml:space="preserve">(PMA) </w:t>
      </w:r>
      <w:r w:rsidRPr="0090198D">
        <w:rPr>
          <w:sz w:val="24"/>
          <w:szCs w:val="24"/>
        </w:rPr>
        <w:t xml:space="preserve">et des petits États insulaires en développement </w:t>
      </w:r>
      <w:r w:rsidR="00BF6E33">
        <w:rPr>
          <w:sz w:val="24"/>
          <w:szCs w:val="24"/>
        </w:rPr>
        <w:t xml:space="preserve">(PEID) </w:t>
      </w:r>
      <w:r w:rsidRPr="0090198D">
        <w:rPr>
          <w:sz w:val="24"/>
          <w:szCs w:val="24"/>
        </w:rPr>
        <w:t>aux travaux du Conseil des droits de l'homme) saisit cette occasion pour renouveler aux missions permanentes des pays les moins avancés et des petits États insulaires en développement à Genève et à New York les assurances de sa haute considération.</w:t>
      </w:r>
    </w:p>
    <w:p w14:paraId="58380083" w14:textId="77777777" w:rsidR="0090198D" w:rsidRDefault="0090198D" w:rsidP="00BB0EBC">
      <w:pPr>
        <w:tabs>
          <w:tab w:val="left" w:pos="1134"/>
        </w:tabs>
        <w:jc w:val="both"/>
        <w:rPr>
          <w:sz w:val="24"/>
          <w:szCs w:val="24"/>
        </w:rPr>
      </w:pPr>
    </w:p>
    <w:p w14:paraId="20D2FC37" w14:textId="77777777" w:rsidR="009F4E89" w:rsidRPr="00B35FF5" w:rsidRDefault="009F4E89" w:rsidP="00BB0EBC">
      <w:pPr>
        <w:tabs>
          <w:tab w:val="left" w:pos="1134"/>
        </w:tabs>
        <w:jc w:val="both"/>
        <w:rPr>
          <w:sz w:val="24"/>
          <w:szCs w:val="24"/>
        </w:rPr>
      </w:pPr>
    </w:p>
    <w:p w14:paraId="1DA3871D" w14:textId="3A90212A" w:rsidR="005D19E0" w:rsidRPr="00B35FF5" w:rsidRDefault="004F3C63" w:rsidP="00BB0EBC">
      <w:pPr>
        <w:tabs>
          <w:tab w:val="left" w:pos="1134"/>
        </w:tabs>
        <w:jc w:val="right"/>
        <w:rPr>
          <w:sz w:val="24"/>
          <w:szCs w:val="24"/>
        </w:rPr>
      </w:pPr>
      <w:r>
        <w:rPr>
          <w:sz w:val="24"/>
          <w:szCs w:val="24"/>
        </w:rPr>
        <w:t>Genève le 9</w:t>
      </w:r>
      <w:r w:rsidR="0090198D" w:rsidRPr="0090198D">
        <w:rPr>
          <w:sz w:val="24"/>
          <w:szCs w:val="24"/>
        </w:rPr>
        <w:t xml:space="preserve"> décembre 2019</w:t>
      </w:r>
    </w:p>
    <w:p w14:paraId="25833103" w14:textId="0B8A9507" w:rsidR="005D19E0" w:rsidRDefault="0090198D" w:rsidP="005D19E0">
      <w:pPr>
        <w:tabs>
          <w:tab w:val="left" w:pos="1134"/>
        </w:tabs>
        <w:jc w:val="both"/>
        <w:rPr>
          <w:sz w:val="24"/>
          <w:szCs w:val="24"/>
        </w:rPr>
      </w:pPr>
      <w:r w:rsidRPr="0090198D">
        <w:rPr>
          <w:sz w:val="24"/>
          <w:szCs w:val="24"/>
          <w:u w:val="single"/>
        </w:rPr>
        <w:t>Pièces jointes</w:t>
      </w:r>
      <w:r w:rsidR="005D19E0" w:rsidRPr="00B35FF5">
        <w:rPr>
          <w:sz w:val="24"/>
          <w:szCs w:val="24"/>
        </w:rPr>
        <w:t>:</w:t>
      </w:r>
    </w:p>
    <w:p w14:paraId="34FC12E3" w14:textId="77777777" w:rsidR="00530CAC" w:rsidRPr="002E7D07" w:rsidRDefault="00530CAC" w:rsidP="005D19E0">
      <w:pPr>
        <w:tabs>
          <w:tab w:val="left" w:pos="1134"/>
        </w:tabs>
        <w:jc w:val="both"/>
        <w:rPr>
          <w:sz w:val="24"/>
          <w:szCs w:val="24"/>
        </w:rPr>
      </w:pPr>
    </w:p>
    <w:p w14:paraId="0FA0BD06" w14:textId="27908EBC" w:rsidR="00A631EC" w:rsidRPr="00B35FF5" w:rsidRDefault="0090198D" w:rsidP="0090198D">
      <w:pPr>
        <w:pStyle w:val="ListParagraph"/>
        <w:numPr>
          <w:ilvl w:val="0"/>
          <w:numId w:val="27"/>
        </w:numPr>
        <w:tabs>
          <w:tab w:val="left" w:pos="567"/>
        </w:tabs>
        <w:jc w:val="both"/>
        <w:rPr>
          <w:sz w:val="24"/>
          <w:szCs w:val="24"/>
        </w:rPr>
      </w:pPr>
      <w:r w:rsidRPr="0090198D">
        <w:rPr>
          <w:sz w:val="24"/>
          <w:szCs w:val="24"/>
        </w:rPr>
        <w:t>Résolutions 19/26 et 34/40 du Conseil des droits de l'homme</w:t>
      </w:r>
    </w:p>
    <w:p w14:paraId="66452751" w14:textId="046137A7" w:rsidR="00A631EC" w:rsidRPr="00B35FF5" w:rsidRDefault="001D324E" w:rsidP="001D324E">
      <w:pPr>
        <w:pStyle w:val="ListParagraph"/>
        <w:numPr>
          <w:ilvl w:val="0"/>
          <w:numId w:val="27"/>
        </w:numPr>
        <w:tabs>
          <w:tab w:val="left" w:pos="567"/>
        </w:tabs>
        <w:jc w:val="both"/>
        <w:rPr>
          <w:sz w:val="24"/>
          <w:szCs w:val="24"/>
        </w:rPr>
      </w:pPr>
      <w:r w:rsidRPr="001D324E">
        <w:rPr>
          <w:sz w:val="24"/>
          <w:szCs w:val="24"/>
        </w:rPr>
        <w:t>Exemple de note verbale approuvant la désignation du représentant du gouvernement</w:t>
      </w:r>
    </w:p>
    <w:p w14:paraId="06022D24" w14:textId="77777777" w:rsidR="009F4E89" w:rsidRPr="00B35FF5" w:rsidRDefault="009F4E89" w:rsidP="00BB0EBC">
      <w:pPr>
        <w:tabs>
          <w:tab w:val="left" w:pos="1134"/>
        </w:tabs>
        <w:jc w:val="both"/>
        <w:rPr>
          <w:sz w:val="24"/>
          <w:szCs w:val="24"/>
        </w:rPr>
      </w:pPr>
    </w:p>
    <w:p w14:paraId="1C8A61F9" w14:textId="77777777" w:rsidR="009F4E89" w:rsidRPr="00B35FF5" w:rsidRDefault="009F4E89" w:rsidP="00BB0EBC">
      <w:pPr>
        <w:tabs>
          <w:tab w:val="left" w:pos="1134"/>
        </w:tabs>
        <w:jc w:val="both"/>
        <w:rPr>
          <w:sz w:val="24"/>
          <w:szCs w:val="24"/>
        </w:rPr>
      </w:pPr>
    </w:p>
    <w:p w14:paraId="03DD4129" w14:textId="1B0C1C36" w:rsidR="001352AE" w:rsidRPr="00B35FF5" w:rsidRDefault="009F4E89" w:rsidP="001352AE">
      <w:pPr>
        <w:tabs>
          <w:tab w:val="left" w:pos="567"/>
        </w:tabs>
        <w:ind w:left="360" w:hanging="360"/>
        <w:jc w:val="both"/>
        <w:rPr>
          <w:sz w:val="24"/>
          <w:szCs w:val="24"/>
          <w:lang w:eastAsia="en-GB"/>
        </w:rPr>
      </w:pPr>
      <w:r w:rsidRPr="00B35FF5">
        <w:rPr>
          <w:sz w:val="24"/>
          <w:szCs w:val="24"/>
        </w:rPr>
        <w:t>cc:</w:t>
      </w:r>
      <w:r w:rsidR="001352AE" w:rsidRPr="00B35FF5">
        <w:rPr>
          <w:sz w:val="24"/>
          <w:szCs w:val="24"/>
        </w:rPr>
        <w:tab/>
      </w:r>
      <w:r w:rsidR="001D324E" w:rsidRPr="001D324E">
        <w:rPr>
          <w:sz w:val="24"/>
          <w:szCs w:val="24"/>
        </w:rPr>
        <w:t>Mission permanente de la Répub</w:t>
      </w:r>
      <w:bookmarkStart w:id="0" w:name="_GoBack"/>
      <w:bookmarkEnd w:id="0"/>
      <w:r w:rsidR="001D324E" w:rsidRPr="001D324E">
        <w:rPr>
          <w:sz w:val="24"/>
          <w:szCs w:val="24"/>
        </w:rPr>
        <w:t xml:space="preserve">lique des Fidji auprès de l'Organisation des Nations Unies à New York et Président en exercice du Comité des petits États insulaires en développement du Pacifique (PSIDS) </w:t>
      </w:r>
      <w:r w:rsidR="00C057E7" w:rsidRPr="00B35FF5">
        <w:rPr>
          <w:sz w:val="24"/>
          <w:szCs w:val="24"/>
          <w:lang w:eastAsia="en-GB"/>
        </w:rPr>
        <w:t>(</w:t>
      </w:r>
      <w:hyperlink r:id="rId14" w:history="1">
        <w:r w:rsidR="004778D7" w:rsidRPr="001B7C15">
          <w:rPr>
            <w:rStyle w:val="Hyperlink"/>
            <w:sz w:val="24"/>
            <w:szCs w:val="24"/>
            <w:lang w:eastAsia="en-GB"/>
          </w:rPr>
          <w:t>mission@fijiprunog.ch</w:t>
        </w:r>
      </w:hyperlink>
      <w:r w:rsidR="00C057E7" w:rsidRPr="00B35FF5">
        <w:rPr>
          <w:sz w:val="24"/>
          <w:szCs w:val="24"/>
          <w:lang w:eastAsia="en-GB"/>
        </w:rPr>
        <w:t>)</w:t>
      </w:r>
      <w:r w:rsidR="004778D7">
        <w:rPr>
          <w:sz w:val="24"/>
          <w:szCs w:val="24"/>
          <w:lang w:eastAsia="en-GB"/>
        </w:rPr>
        <w:t xml:space="preserve"> </w:t>
      </w:r>
    </w:p>
    <w:p w14:paraId="5A19821B" w14:textId="77777777" w:rsidR="001352AE" w:rsidRPr="00B35FF5" w:rsidRDefault="001352AE" w:rsidP="001352AE">
      <w:pPr>
        <w:tabs>
          <w:tab w:val="left" w:pos="567"/>
        </w:tabs>
        <w:ind w:left="360" w:hanging="360"/>
        <w:jc w:val="both"/>
        <w:rPr>
          <w:sz w:val="24"/>
          <w:szCs w:val="24"/>
          <w:lang w:eastAsia="en-GB"/>
        </w:rPr>
      </w:pPr>
    </w:p>
    <w:p w14:paraId="1FA13933" w14:textId="79D362E6" w:rsidR="00CD584D" w:rsidRDefault="001352AE" w:rsidP="001352AE">
      <w:pPr>
        <w:tabs>
          <w:tab w:val="left" w:pos="567"/>
        </w:tabs>
        <w:ind w:left="360" w:hanging="360"/>
        <w:jc w:val="both"/>
        <w:rPr>
          <w:sz w:val="24"/>
          <w:szCs w:val="24"/>
        </w:rPr>
      </w:pPr>
      <w:r w:rsidRPr="00B35FF5">
        <w:rPr>
          <w:sz w:val="24"/>
          <w:szCs w:val="24"/>
          <w:lang w:eastAsia="en-GB"/>
        </w:rPr>
        <w:lastRenderedPageBreak/>
        <w:tab/>
      </w:r>
      <w:r w:rsidR="001D324E" w:rsidRPr="001D324E">
        <w:rPr>
          <w:sz w:val="24"/>
          <w:szCs w:val="24"/>
          <w:lang w:eastAsia="en-GB"/>
        </w:rPr>
        <w:t>Mission d'observation permanente de la Communauté des Caraïbes (CARICOM) auprès de l'Organisation des Nations Unies à New York</w:t>
      </w:r>
      <w:r w:rsidR="001D324E" w:rsidRPr="001D324E">
        <w:rPr>
          <w:sz w:val="24"/>
          <w:szCs w:val="24"/>
        </w:rPr>
        <w:t xml:space="preserve"> </w:t>
      </w:r>
      <w:r w:rsidR="00C057E7" w:rsidRPr="00B35FF5">
        <w:rPr>
          <w:sz w:val="24"/>
          <w:szCs w:val="24"/>
        </w:rPr>
        <w:t>(</w:t>
      </w:r>
      <w:hyperlink r:id="rId15" w:history="1">
        <w:r w:rsidR="00C057E7" w:rsidRPr="00B35FF5">
          <w:rPr>
            <w:rStyle w:val="Hyperlink"/>
            <w:sz w:val="24"/>
            <w:szCs w:val="24"/>
          </w:rPr>
          <w:t>cari.per.obs.un@gmail.com</w:t>
        </w:r>
      </w:hyperlink>
      <w:r w:rsidR="00C057E7" w:rsidRPr="00B35FF5">
        <w:rPr>
          <w:sz w:val="24"/>
          <w:szCs w:val="24"/>
        </w:rPr>
        <w:t>)</w:t>
      </w:r>
    </w:p>
    <w:p w14:paraId="629F0A27" w14:textId="69DB49CD" w:rsidR="00573224" w:rsidRDefault="00573224" w:rsidP="001352AE">
      <w:pPr>
        <w:tabs>
          <w:tab w:val="left" w:pos="567"/>
        </w:tabs>
        <w:ind w:left="360" w:hanging="360"/>
        <w:jc w:val="both"/>
        <w:rPr>
          <w:sz w:val="24"/>
          <w:szCs w:val="24"/>
        </w:rPr>
      </w:pPr>
    </w:p>
    <w:p w14:paraId="643BAB72" w14:textId="094A7657" w:rsidR="00573224" w:rsidRDefault="002A14A8" w:rsidP="002A14A8">
      <w:pPr>
        <w:tabs>
          <w:tab w:val="left" w:pos="567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D324E" w:rsidRPr="001D324E">
        <w:rPr>
          <w:sz w:val="24"/>
          <w:szCs w:val="24"/>
        </w:rPr>
        <w:t>Délégation permanente de l'Union africaine auprès de l'Office des Nations Unies et d'autres organisations internationales à Genève</w:t>
      </w:r>
      <w:r w:rsidR="001D324E">
        <w:rPr>
          <w:sz w:val="24"/>
          <w:szCs w:val="24"/>
        </w:rPr>
        <w:t xml:space="preserve"> (</w:t>
      </w:r>
      <w:hyperlink r:id="rId16" w:history="1">
        <w:r w:rsidR="001D324E" w:rsidRPr="001B7C15">
          <w:rPr>
            <w:rStyle w:val="Hyperlink"/>
            <w:sz w:val="24"/>
            <w:szCs w:val="24"/>
          </w:rPr>
          <w:t>au-geneva@africa-union.org</w:t>
        </w:r>
      </w:hyperlink>
      <w:r w:rsidR="001D324E">
        <w:rPr>
          <w:sz w:val="24"/>
          <w:szCs w:val="24"/>
        </w:rPr>
        <w:t xml:space="preserve">) </w:t>
      </w:r>
    </w:p>
    <w:p w14:paraId="602D26FA" w14:textId="77777777" w:rsidR="00573224" w:rsidRDefault="00573224" w:rsidP="002A14A8">
      <w:pPr>
        <w:tabs>
          <w:tab w:val="left" w:pos="567"/>
        </w:tabs>
        <w:ind w:left="360" w:hanging="360"/>
        <w:jc w:val="both"/>
        <w:rPr>
          <w:sz w:val="24"/>
          <w:szCs w:val="24"/>
        </w:rPr>
      </w:pPr>
    </w:p>
    <w:p w14:paraId="1CAB32BD" w14:textId="77777777" w:rsidR="00573224" w:rsidRPr="00B35FF5" w:rsidRDefault="00573224" w:rsidP="001352AE">
      <w:pPr>
        <w:tabs>
          <w:tab w:val="left" w:pos="567"/>
        </w:tabs>
        <w:ind w:left="360" w:hanging="360"/>
        <w:jc w:val="both"/>
        <w:rPr>
          <w:sz w:val="24"/>
          <w:szCs w:val="24"/>
        </w:rPr>
      </w:pPr>
    </w:p>
    <w:p w14:paraId="071C28E1" w14:textId="77777777" w:rsidR="00CD584D" w:rsidRPr="00B35FF5" w:rsidRDefault="00CD584D" w:rsidP="00355D8D">
      <w:pPr>
        <w:rPr>
          <w:b/>
          <w:sz w:val="24"/>
          <w:szCs w:val="24"/>
        </w:rPr>
      </w:pPr>
    </w:p>
    <w:sectPr w:rsidR="00CD584D" w:rsidRPr="00B35FF5" w:rsidSect="00582337">
      <w:headerReference w:type="default" r:id="rId17"/>
      <w:footerReference w:type="default" r:id="rId18"/>
      <w:headerReference w:type="first" r:id="rId19"/>
      <w:pgSz w:w="11906" w:h="16838" w:code="9"/>
      <w:pgMar w:top="1134" w:right="1701" w:bottom="567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3DE6F" w14:textId="77777777" w:rsidR="002504A9" w:rsidRDefault="002504A9">
      <w:r>
        <w:separator/>
      </w:r>
    </w:p>
  </w:endnote>
  <w:endnote w:type="continuationSeparator" w:id="0">
    <w:p w14:paraId="6D0EC17A" w14:textId="77777777" w:rsidR="002504A9" w:rsidRDefault="0025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771AC" w14:textId="77777777" w:rsidR="00440E30" w:rsidRDefault="00440E30" w:rsidP="00F80A14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01026" w14:textId="77777777" w:rsidR="002504A9" w:rsidRDefault="002504A9">
      <w:r>
        <w:separator/>
      </w:r>
    </w:p>
  </w:footnote>
  <w:footnote w:type="continuationSeparator" w:id="0">
    <w:p w14:paraId="57093A39" w14:textId="77777777" w:rsidR="002504A9" w:rsidRDefault="00250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6A3B7" w14:textId="3749A6C4" w:rsidR="00440E30" w:rsidRPr="00AD4CA9" w:rsidRDefault="00F62705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8240" behindDoc="1" locked="0" layoutInCell="1" allowOverlap="1" wp14:anchorId="1E8C9FD9" wp14:editId="13DD0AD2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6985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E30">
      <w:rPr>
        <w:sz w:val="14"/>
        <w:szCs w:val="14"/>
        <w:lang w:val="en-GB"/>
      </w:rPr>
      <w:tab/>
      <w:t xml:space="preserve">PAGE </w:t>
    </w:r>
    <w:r w:rsidR="00440E30" w:rsidRPr="0028624E">
      <w:rPr>
        <w:sz w:val="14"/>
        <w:szCs w:val="14"/>
        <w:lang w:val="en-GB"/>
      </w:rPr>
      <w:fldChar w:fldCharType="begin"/>
    </w:r>
    <w:r w:rsidR="00440E30" w:rsidRPr="0028624E">
      <w:rPr>
        <w:sz w:val="14"/>
        <w:szCs w:val="14"/>
        <w:lang w:val="en-GB"/>
      </w:rPr>
      <w:instrText xml:space="preserve"> PAGE   \* MERGEFORMAT </w:instrText>
    </w:r>
    <w:r w:rsidR="00440E30" w:rsidRPr="0028624E">
      <w:rPr>
        <w:sz w:val="14"/>
        <w:szCs w:val="14"/>
        <w:lang w:val="en-GB"/>
      </w:rPr>
      <w:fldChar w:fldCharType="separate"/>
    </w:r>
    <w:r w:rsidR="004F3C63">
      <w:rPr>
        <w:noProof/>
        <w:sz w:val="14"/>
        <w:szCs w:val="14"/>
        <w:lang w:val="en-GB"/>
      </w:rPr>
      <w:t>3</w:t>
    </w:r>
    <w:r w:rsidR="00440E30" w:rsidRPr="0028624E">
      <w:rPr>
        <w:noProof/>
        <w:sz w:val="14"/>
        <w:szCs w:val="1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9506" w14:textId="77777777" w:rsidR="00440E30" w:rsidRPr="00925A9D" w:rsidRDefault="00F62705" w:rsidP="00D3608E">
    <w:pPr>
      <w:pStyle w:val="Header"/>
      <w:tabs>
        <w:tab w:val="clear" w:pos="4153"/>
        <w:tab w:val="clear" w:pos="8306"/>
      </w:tabs>
      <w:spacing w:before="1680" w:after="60"/>
      <w:jc w:val="center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7216" behindDoc="1" locked="0" layoutInCell="1" allowOverlap="1" wp14:anchorId="21F4DC9A" wp14:editId="49BFD045">
          <wp:simplePos x="0" y="0"/>
          <wp:positionH relativeFrom="column">
            <wp:align>center</wp:align>
          </wp:positionH>
          <wp:positionV relativeFrom="paragraph">
            <wp:posOffset>248285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E30" w:rsidRPr="00925A9D">
      <w:rPr>
        <w:sz w:val="14"/>
        <w:szCs w:val="14"/>
        <w:lang w:val="en-GB"/>
      </w:rPr>
      <w:t>HAUT-COMMISSARIAT AUX DROITS DE L’HOMME • OFFICE OF THE HIGH COMMISSIONER FOR HUMAN RIGHTS</w:t>
    </w:r>
  </w:p>
  <w:p w14:paraId="37A9C73F" w14:textId="77777777" w:rsidR="00440E30" w:rsidRPr="005413F7" w:rsidRDefault="00440E30" w:rsidP="00D3608E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5413F7">
      <w:rPr>
        <w:sz w:val="14"/>
        <w:szCs w:val="14"/>
        <w:lang w:val="fr-CH"/>
      </w:rPr>
      <w:t>PALAIS DES NATIONS • 1211 GENEVA 10, SWITZERLAND</w:t>
    </w:r>
  </w:p>
  <w:p w14:paraId="074D7AFB" w14:textId="77777777" w:rsidR="00440E30" w:rsidRPr="005413F7" w:rsidRDefault="00440E30" w:rsidP="009F18EC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 w:rsidRPr="005413F7">
      <w:rPr>
        <w:sz w:val="14"/>
        <w:szCs w:val="14"/>
        <w:lang w:val="fr-CH"/>
      </w:rPr>
      <w:t>www.ohchr.org • TEL:  +41 22 917 9000 • FAX:  +41 22 917 9008 • E-MAIL:  registry@ohchr.org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76"/>
        </w:tabs>
        <w:ind w:left="107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4303B"/>
    <w:multiLevelType w:val="hybridMultilevel"/>
    <w:tmpl w:val="631C8C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5" w15:restartNumberingAfterBreak="0">
    <w:nsid w:val="0A1151A8"/>
    <w:multiLevelType w:val="multilevel"/>
    <w:tmpl w:val="A42A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135D06AA"/>
    <w:multiLevelType w:val="hybridMultilevel"/>
    <w:tmpl w:val="9C840878"/>
    <w:lvl w:ilvl="0" w:tplc="9DFAF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2227A2"/>
    <w:multiLevelType w:val="hybridMultilevel"/>
    <w:tmpl w:val="31CA5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30092"/>
    <w:multiLevelType w:val="hybridMultilevel"/>
    <w:tmpl w:val="382A28A6"/>
    <w:lvl w:ilvl="0" w:tplc="9DFAF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6" w15:restartNumberingAfterBreak="0">
    <w:nsid w:val="3E4A5A25"/>
    <w:multiLevelType w:val="multilevel"/>
    <w:tmpl w:val="1C58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367EAA"/>
    <w:multiLevelType w:val="hybridMultilevel"/>
    <w:tmpl w:val="811809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9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0" w15:restartNumberingAfterBreak="0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10756"/>
    <w:multiLevelType w:val="hybridMultilevel"/>
    <w:tmpl w:val="4A50609E"/>
    <w:lvl w:ilvl="0" w:tplc="FF4EEC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6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7" w15:restartNumberingAfterBreak="0">
    <w:nsid w:val="6A922AC3"/>
    <w:multiLevelType w:val="multilevel"/>
    <w:tmpl w:val="5940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CE00FE2"/>
    <w:multiLevelType w:val="multilevel"/>
    <w:tmpl w:val="F968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D03450"/>
    <w:multiLevelType w:val="multilevel"/>
    <w:tmpl w:val="1C9C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FB1872"/>
    <w:multiLevelType w:val="hybridMultilevel"/>
    <w:tmpl w:val="E98898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7B7BBA"/>
    <w:multiLevelType w:val="multilevel"/>
    <w:tmpl w:val="CE16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4"/>
  </w:num>
  <w:num w:numId="3">
    <w:abstractNumId w:val="23"/>
  </w:num>
  <w:num w:numId="4">
    <w:abstractNumId w:val="10"/>
  </w:num>
  <w:num w:numId="5">
    <w:abstractNumId w:val="24"/>
  </w:num>
  <w:num w:numId="6">
    <w:abstractNumId w:val="14"/>
  </w:num>
  <w:num w:numId="7">
    <w:abstractNumId w:val="2"/>
  </w:num>
  <w:num w:numId="8">
    <w:abstractNumId w:val="15"/>
  </w:num>
  <w:num w:numId="9">
    <w:abstractNumId w:val="4"/>
  </w:num>
  <w:num w:numId="10">
    <w:abstractNumId w:val="1"/>
  </w:num>
  <w:num w:numId="11">
    <w:abstractNumId w:val="13"/>
  </w:num>
  <w:num w:numId="12">
    <w:abstractNumId w:val="28"/>
  </w:num>
  <w:num w:numId="13">
    <w:abstractNumId w:val="32"/>
  </w:num>
  <w:num w:numId="14">
    <w:abstractNumId w:val="19"/>
  </w:num>
  <w:num w:numId="15">
    <w:abstractNumId w:val="8"/>
  </w:num>
  <w:num w:numId="16">
    <w:abstractNumId w:val="0"/>
  </w:num>
  <w:num w:numId="17">
    <w:abstractNumId w:val="26"/>
  </w:num>
  <w:num w:numId="18">
    <w:abstractNumId w:val="9"/>
  </w:num>
  <w:num w:numId="19">
    <w:abstractNumId w:val="18"/>
  </w:num>
  <w:num w:numId="20">
    <w:abstractNumId w:val="6"/>
  </w:num>
  <w:num w:numId="21">
    <w:abstractNumId w:val="25"/>
  </w:num>
  <w:num w:numId="22">
    <w:abstractNumId w:val="22"/>
  </w:num>
  <w:num w:numId="23">
    <w:abstractNumId w:val="3"/>
  </w:num>
  <w:num w:numId="24">
    <w:abstractNumId w:val="7"/>
  </w:num>
  <w:num w:numId="25">
    <w:abstractNumId w:val="12"/>
  </w:num>
  <w:num w:numId="26">
    <w:abstractNumId w:val="21"/>
  </w:num>
  <w:num w:numId="27">
    <w:abstractNumId w:val="11"/>
  </w:num>
  <w:num w:numId="28">
    <w:abstractNumId w:val="16"/>
  </w:num>
  <w:num w:numId="29">
    <w:abstractNumId w:val="29"/>
  </w:num>
  <w:num w:numId="30">
    <w:abstractNumId w:val="27"/>
  </w:num>
  <w:num w:numId="31">
    <w:abstractNumId w:val="30"/>
  </w:num>
  <w:num w:numId="32">
    <w:abstractNumId w:val="17"/>
  </w:num>
  <w:num w:numId="33">
    <w:abstractNumId w:val="33"/>
  </w:num>
  <w:num w:numId="34">
    <w:abstractNumId w:val="5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C6"/>
    <w:rsid w:val="0000105C"/>
    <w:rsid w:val="000138F6"/>
    <w:rsid w:val="00022622"/>
    <w:rsid w:val="00025457"/>
    <w:rsid w:val="00026D1F"/>
    <w:rsid w:val="00077294"/>
    <w:rsid w:val="000875C6"/>
    <w:rsid w:val="00092E42"/>
    <w:rsid w:val="0009381B"/>
    <w:rsid w:val="000A2B89"/>
    <w:rsid w:val="000A6F03"/>
    <w:rsid w:val="000B0F3B"/>
    <w:rsid w:val="000B5890"/>
    <w:rsid w:val="000B6191"/>
    <w:rsid w:val="000B751C"/>
    <w:rsid w:val="000D34F2"/>
    <w:rsid w:val="000D6A5C"/>
    <w:rsid w:val="000E0D99"/>
    <w:rsid w:val="000E42EE"/>
    <w:rsid w:val="000E5091"/>
    <w:rsid w:val="000E5C49"/>
    <w:rsid w:val="000E6522"/>
    <w:rsid w:val="000F549F"/>
    <w:rsid w:val="00106F64"/>
    <w:rsid w:val="00115798"/>
    <w:rsid w:val="001205D6"/>
    <w:rsid w:val="001352AE"/>
    <w:rsid w:val="0014028B"/>
    <w:rsid w:val="00166D78"/>
    <w:rsid w:val="00173B11"/>
    <w:rsid w:val="00175B9B"/>
    <w:rsid w:val="001869DB"/>
    <w:rsid w:val="00194332"/>
    <w:rsid w:val="001C15C7"/>
    <w:rsid w:val="001C16A0"/>
    <w:rsid w:val="001C18C3"/>
    <w:rsid w:val="001D1157"/>
    <w:rsid w:val="001D324E"/>
    <w:rsid w:val="001E3384"/>
    <w:rsid w:val="002028A9"/>
    <w:rsid w:val="0021296A"/>
    <w:rsid w:val="00221893"/>
    <w:rsid w:val="00227E2F"/>
    <w:rsid w:val="00235A1A"/>
    <w:rsid w:val="002431DB"/>
    <w:rsid w:val="002469D2"/>
    <w:rsid w:val="002504A9"/>
    <w:rsid w:val="0025174E"/>
    <w:rsid w:val="00254EA0"/>
    <w:rsid w:val="00254F3E"/>
    <w:rsid w:val="00262C36"/>
    <w:rsid w:val="00263E09"/>
    <w:rsid w:val="0027428F"/>
    <w:rsid w:val="0028624E"/>
    <w:rsid w:val="002863A2"/>
    <w:rsid w:val="002907B0"/>
    <w:rsid w:val="002952E1"/>
    <w:rsid w:val="002A14A8"/>
    <w:rsid w:val="002B00EE"/>
    <w:rsid w:val="002B053F"/>
    <w:rsid w:val="002B0F95"/>
    <w:rsid w:val="002E0BAA"/>
    <w:rsid w:val="002E65F4"/>
    <w:rsid w:val="002E7D07"/>
    <w:rsid w:val="002F7505"/>
    <w:rsid w:val="0030764C"/>
    <w:rsid w:val="00335FB9"/>
    <w:rsid w:val="00355D8D"/>
    <w:rsid w:val="00356299"/>
    <w:rsid w:val="00391CD7"/>
    <w:rsid w:val="00396E4C"/>
    <w:rsid w:val="003A2647"/>
    <w:rsid w:val="003A3957"/>
    <w:rsid w:val="003B5D1D"/>
    <w:rsid w:val="003C37C3"/>
    <w:rsid w:val="003D3417"/>
    <w:rsid w:val="003D3D66"/>
    <w:rsid w:val="003F2E6D"/>
    <w:rsid w:val="003F4E9B"/>
    <w:rsid w:val="00410065"/>
    <w:rsid w:val="004149CD"/>
    <w:rsid w:val="00415EFC"/>
    <w:rsid w:val="004217EB"/>
    <w:rsid w:val="004338A1"/>
    <w:rsid w:val="00440822"/>
    <w:rsid w:val="00440E30"/>
    <w:rsid w:val="00443DF5"/>
    <w:rsid w:val="00447412"/>
    <w:rsid w:val="00453E87"/>
    <w:rsid w:val="00455C6D"/>
    <w:rsid w:val="00456419"/>
    <w:rsid w:val="00460258"/>
    <w:rsid w:val="004778D7"/>
    <w:rsid w:val="004A14F2"/>
    <w:rsid w:val="004B424F"/>
    <w:rsid w:val="004C044F"/>
    <w:rsid w:val="004C0F0A"/>
    <w:rsid w:val="004E0AB6"/>
    <w:rsid w:val="004E1B82"/>
    <w:rsid w:val="004E3074"/>
    <w:rsid w:val="004E49EC"/>
    <w:rsid w:val="004E4D86"/>
    <w:rsid w:val="004F3C63"/>
    <w:rsid w:val="004F518D"/>
    <w:rsid w:val="00502DCC"/>
    <w:rsid w:val="0050345A"/>
    <w:rsid w:val="00515FF0"/>
    <w:rsid w:val="00524C64"/>
    <w:rsid w:val="00530CAC"/>
    <w:rsid w:val="00530EF5"/>
    <w:rsid w:val="005413F7"/>
    <w:rsid w:val="00546B6D"/>
    <w:rsid w:val="0055573E"/>
    <w:rsid w:val="00560D73"/>
    <w:rsid w:val="00562D63"/>
    <w:rsid w:val="00570A1B"/>
    <w:rsid w:val="005722BB"/>
    <w:rsid w:val="00573224"/>
    <w:rsid w:val="00576638"/>
    <w:rsid w:val="00582337"/>
    <w:rsid w:val="005849E6"/>
    <w:rsid w:val="00585F8E"/>
    <w:rsid w:val="005871D9"/>
    <w:rsid w:val="00587775"/>
    <w:rsid w:val="005957ED"/>
    <w:rsid w:val="005A3CB1"/>
    <w:rsid w:val="005C0B9A"/>
    <w:rsid w:val="005D0BA7"/>
    <w:rsid w:val="005D19E0"/>
    <w:rsid w:val="005D4DC0"/>
    <w:rsid w:val="005E7C37"/>
    <w:rsid w:val="005F305C"/>
    <w:rsid w:val="0060068B"/>
    <w:rsid w:val="00612A7D"/>
    <w:rsid w:val="00624ABB"/>
    <w:rsid w:val="00627A52"/>
    <w:rsid w:val="00636BD7"/>
    <w:rsid w:val="006401E0"/>
    <w:rsid w:val="006412EA"/>
    <w:rsid w:val="00645695"/>
    <w:rsid w:val="0065452C"/>
    <w:rsid w:val="006605E5"/>
    <w:rsid w:val="006617A4"/>
    <w:rsid w:val="00661DAD"/>
    <w:rsid w:val="00665D43"/>
    <w:rsid w:val="00667227"/>
    <w:rsid w:val="00670452"/>
    <w:rsid w:val="006749F6"/>
    <w:rsid w:val="00680221"/>
    <w:rsid w:val="0068182E"/>
    <w:rsid w:val="00682D26"/>
    <w:rsid w:val="00682DDB"/>
    <w:rsid w:val="006834E4"/>
    <w:rsid w:val="006843D8"/>
    <w:rsid w:val="00691C4B"/>
    <w:rsid w:val="006B1433"/>
    <w:rsid w:val="006B5A71"/>
    <w:rsid w:val="006C295A"/>
    <w:rsid w:val="006C326E"/>
    <w:rsid w:val="006D35D0"/>
    <w:rsid w:val="006D4532"/>
    <w:rsid w:val="006F790C"/>
    <w:rsid w:val="007104FE"/>
    <w:rsid w:val="00712363"/>
    <w:rsid w:val="007210F6"/>
    <w:rsid w:val="00721258"/>
    <w:rsid w:val="00723438"/>
    <w:rsid w:val="00733660"/>
    <w:rsid w:val="00734EDE"/>
    <w:rsid w:val="00741EBC"/>
    <w:rsid w:val="00742DC3"/>
    <w:rsid w:val="007432E5"/>
    <w:rsid w:val="007450E8"/>
    <w:rsid w:val="007638E2"/>
    <w:rsid w:val="00772E80"/>
    <w:rsid w:val="00776BDB"/>
    <w:rsid w:val="00780A56"/>
    <w:rsid w:val="0078501B"/>
    <w:rsid w:val="00790CBE"/>
    <w:rsid w:val="007A019C"/>
    <w:rsid w:val="007C1ADC"/>
    <w:rsid w:val="007C4A8E"/>
    <w:rsid w:val="007D1657"/>
    <w:rsid w:val="007E2163"/>
    <w:rsid w:val="0080569E"/>
    <w:rsid w:val="00814A9D"/>
    <w:rsid w:val="00842220"/>
    <w:rsid w:val="008427AA"/>
    <w:rsid w:val="008553DE"/>
    <w:rsid w:val="008568EA"/>
    <w:rsid w:val="008656FA"/>
    <w:rsid w:val="00874280"/>
    <w:rsid w:val="008774E3"/>
    <w:rsid w:val="0087789E"/>
    <w:rsid w:val="0088086E"/>
    <w:rsid w:val="008A4982"/>
    <w:rsid w:val="008B4DD7"/>
    <w:rsid w:val="008C2924"/>
    <w:rsid w:val="008C60C0"/>
    <w:rsid w:val="008C6AFE"/>
    <w:rsid w:val="008E46C1"/>
    <w:rsid w:val="0090198D"/>
    <w:rsid w:val="0092266C"/>
    <w:rsid w:val="009240B2"/>
    <w:rsid w:val="00925A9D"/>
    <w:rsid w:val="009317EB"/>
    <w:rsid w:val="00943772"/>
    <w:rsid w:val="00944040"/>
    <w:rsid w:val="00944E25"/>
    <w:rsid w:val="0094628C"/>
    <w:rsid w:val="00946ED5"/>
    <w:rsid w:val="00947503"/>
    <w:rsid w:val="00954553"/>
    <w:rsid w:val="00983E61"/>
    <w:rsid w:val="009B459A"/>
    <w:rsid w:val="009C05D4"/>
    <w:rsid w:val="009C1B58"/>
    <w:rsid w:val="009D4A21"/>
    <w:rsid w:val="009D76A9"/>
    <w:rsid w:val="009E3E8B"/>
    <w:rsid w:val="009F18EC"/>
    <w:rsid w:val="009F2043"/>
    <w:rsid w:val="009F4E89"/>
    <w:rsid w:val="009F68A8"/>
    <w:rsid w:val="00A01741"/>
    <w:rsid w:val="00A21EF1"/>
    <w:rsid w:val="00A34DA7"/>
    <w:rsid w:val="00A3761B"/>
    <w:rsid w:val="00A439B9"/>
    <w:rsid w:val="00A54482"/>
    <w:rsid w:val="00A547D4"/>
    <w:rsid w:val="00A61E26"/>
    <w:rsid w:val="00A631EC"/>
    <w:rsid w:val="00A63977"/>
    <w:rsid w:val="00A66DA0"/>
    <w:rsid w:val="00A7198B"/>
    <w:rsid w:val="00A73780"/>
    <w:rsid w:val="00A75F48"/>
    <w:rsid w:val="00A86B19"/>
    <w:rsid w:val="00A9534A"/>
    <w:rsid w:val="00AA2000"/>
    <w:rsid w:val="00AB1952"/>
    <w:rsid w:val="00AB4A95"/>
    <w:rsid w:val="00AC50E4"/>
    <w:rsid w:val="00AC5C13"/>
    <w:rsid w:val="00AC6DBD"/>
    <w:rsid w:val="00AD4CA9"/>
    <w:rsid w:val="00AE3ED5"/>
    <w:rsid w:val="00AF14AE"/>
    <w:rsid w:val="00AF291B"/>
    <w:rsid w:val="00B04529"/>
    <w:rsid w:val="00B14752"/>
    <w:rsid w:val="00B16E1B"/>
    <w:rsid w:val="00B20F04"/>
    <w:rsid w:val="00B35FF5"/>
    <w:rsid w:val="00B42B30"/>
    <w:rsid w:val="00B43B70"/>
    <w:rsid w:val="00B458F6"/>
    <w:rsid w:val="00B54DD5"/>
    <w:rsid w:val="00B65790"/>
    <w:rsid w:val="00B72572"/>
    <w:rsid w:val="00B7425B"/>
    <w:rsid w:val="00B84F46"/>
    <w:rsid w:val="00B97D8F"/>
    <w:rsid w:val="00BB0EBC"/>
    <w:rsid w:val="00BB3CD5"/>
    <w:rsid w:val="00BC0DE8"/>
    <w:rsid w:val="00BD6119"/>
    <w:rsid w:val="00BF3B08"/>
    <w:rsid w:val="00BF6E33"/>
    <w:rsid w:val="00C022FB"/>
    <w:rsid w:val="00C057E7"/>
    <w:rsid w:val="00C077AC"/>
    <w:rsid w:val="00C12BED"/>
    <w:rsid w:val="00C14416"/>
    <w:rsid w:val="00C23DDD"/>
    <w:rsid w:val="00C35851"/>
    <w:rsid w:val="00C57D84"/>
    <w:rsid w:val="00C63605"/>
    <w:rsid w:val="00C64254"/>
    <w:rsid w:val="00C74811"/>
    <w:rsid w:val="00C772EF"/>
    <w:rsid w:val="00C82CCE"/>
    <w:rsid w:val="00C84072"/>
    <w:rsid w:val="00C94DE8"/>
    <w:rsid w:val="00CB1C6E"/>
    <w:rsid w:val="00CC26D1"/>
    <w:rsid w:val="00CC5BEF"/>
    <w:rsid w:val="00CD584D"/>
    <w:rsid w:val="00CE3D1E"/>
    <w:rsid w:val="00D00DDC"/>
    <w:rsid w:val="00D02F61"/>
    <w:rsid w:val="00D32E5B"/>
    <w:rsid w:val="00D3608E"/>
    <w:rsid w:val="00D36635"/>
    <w:rsid w:val="00D4283A"/>
    <w:rsid w:val="00D5082F"/>
    <w:rsid w:val="00D52D61"/>
    <w:rsid w:val="00D67524"/>
    <w:rsid w:val="00D70178"/>
    <w:rsid w:val="00D84C7E"/>
    <w:rsid w:val="00D968C8"/>
    <w:rsid w:val="00DB0C78"/>
    <w:rsid w:val="00DB5616"/>
    <w:rsid w:val="00DD029C"/>
    <w:rsid w:val="00DD3A49"/>
    <w:rsid w:val="00DD4909"/>
    <w:rsid w:val="00DF13F5"/>
    <w:rsid w:val="00E15347"/>
    <w:rsid w:val="00E51640"/>
    <w:rsid w:val="00E60057"/>
    <w:rsid w:val="00E656C6"/>
    <w:rsid w:val="00E679E8"/>
    <w:rsid w:val="00EA1FA2"/>
    <w:rsid w:val="00EA6B3E"/>
    <w:rsid w:val="00EB3FB4"/>
    <w:rsid w:val="00EC4968"/>
    <w:rsid w:val="00ED2387"/>
    <w:rsid w:val="00EE5A9F"/>
    <w:rsid w:val="00EE5BA8"/>
    <w:rsid w:val="00EE7595"/>
    <w:rsid w:val="00EF32FD"/>
    <w:rsid w:val="00EF6E11"/>
    <w:rsid w:val="00F006B5"/>
    <w:rsid w:val="00F1763C"/>
    <w:rsid w:val="00F41699"/>
    <w:rsid w:val="00F47B64"/>
    <w:rsid w:val="00F60CA6"/>
    <w:rsid w:val="00F611C6"/>
    <w:rsid w:val="00F62705"/>
    <w:rsid w:val="00F643F7"/>
    <w:rsid w:val="00F80A14"/>
    <w:rsid w:val="00F80D28"/>
    <w:rsid w:val="00F909FB"/>
    <w:rsid w:val="00FA4038"/>
    <w:rsid w:val="00FB41B6"/>
    <w:rsid w:val="00FC1DDB"/>
    <w:rsid w:val="00FE6E4C"/>
    <w:rsid w:val="00FF3CEE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326A2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paragraph" w:styleId="ListParagraph">
    <w:name w:val="List Paragraph"/>
    <w:basedOn w:val="Normal"/>
    <w:uiPriority w:val="34"/>
    <w:qFormat/>
    <w:rsid w:val="009F4E89"/>
    <w:pPr>
      <w:ind w:left="720"/>
    </w:pPr>
  </w:style>
  <w:style w:type="paragraph" w:styleId="NormalWeb">
    <w:name w:val="Normal (Web)"/>
    <w:basedOn w:val="Normal"/>
    <w:uiPriority w:val="99"/>
    <w:unhideWhenUsed/>
    <w:rsid w:val="00515FF0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22622"/>
    <w:rPr>
      <w:b/>
      <w:bCs/>
    </w:rPr>
  </w:style>
  <w:style w:type="character" w:styleId="CommentReference">
    <w:name w:val="annotation reference"/>
    <w:basedOn w:val="DefaultParagraphFont"/>
    <w:rsid w:val="004B42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424F"/>
  </w:style>
  <w:style w:type="character" w:customStyle="1" w:styleId="CommentTextChar">
    <w:name w:val="Comment Text Char"/>
    <w:basedOn w:val="DefaultParagraphFont"/>
    <w:link w:val="CommentText"/>
    <w:rsid w:val="004B42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4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424F"/>
    <w:rPr>
      <w:b/>
      <w:bCs/>
      <w:lang w:eastAsia="en-US"/>
    </w:rPr>
  </w:style>
  <w:style w:type="character" w:styleId="FollowedHyperlink">
    <w:name w:val="FollowedHyperlink"/>
    <w:basedOn w:val="DefaultParagraphFont"/>
    <w:semiHidden/>
    <w:unhideWhenUsed/>
    <w:rsid w:val="002907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9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0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0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development/desa/fellowship/stipend-rates/" TargetMode="External"/><Relationship Id="rId13" Type="http://schemas.openxmlformats.org/officeDocument/2006/relationships/hyperlink" Target="mailto:registry@ohchr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idsldc@ohchr.or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u-geneva@africa-union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hchr.org/EN/HRBodies/HRC/TrustFund/Pages/Tool.aspx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mailto:cari.per.obs.un@gmail.com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ohchr.org/EN/HRBodies/HRC/TrustFund/Pages/Tool.aspx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HRC/TrustFund/Pages/Apply.aspx" TargetMode="External"/><Relationship Id="rId14" Type="http://schemas.openxmlformats.org/officeDocument/2006/relationships/hyperlink" Target="mailto:mission@fijiprunog.ch" TargetMode="External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659212-FCEE-4C3F-AC1C-9CF7CA65B7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3A1C19-E90D-42A6-AD2F-80BB35F6E32E}"/>
</file>

<file path=customXml/itemProps3.xml><?xml version="1.0" encoding="utf-8"?>
<ds:datastoreItem xmlns:ds="http://schemas.openxmlformats.org/officeDocument/2006/customXml" ds:itemID="{29D1CB59-F255-4E63-A07B-40CFBF6F8EC2}"/>
</file>

<file path=customXml/itemProps4.xml><?xml version="1.0" encoding="utf-8"?>
<ds:datastoreItem xmlns:ds="http://schemas.openxmlformats.org/officeDocument/2006/customXml" ds:itemID="{3DFA524F-5559-4820-9701-0D0D598631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6501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7501</CharactersWithSpaces>
  <SharedDoc>false</SharedDoc>
  <HLinks>
    <vt:vector size="12" baseType="variant">
      <vt:variant>
        <vt:i4>786472</vt:i4>
      </vt:variant>
      <vt:variant>
        <vt:i4>3</vt:i4>
      </vt:variant>
      <vt:variant>
        <vt:i4>0</vt:i4>
      </vt:variant>
      <vt:variant>
        <vt:i4>5</vt:i4>
      </vt:variant>
      <vt:variant>
        <vt:lpwstr>mailto:sidsldc@ohchr.org</vt:lpwstr>
      </vt:variant>
      <vt:variant>
        <vt:lpwstr/>
      </vt:variant>
      <vt:variant>
        <vt:i4>4522077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http://www.ohchr.org/sidsldc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2019-12-06T15:01:00Z</dcterms:created>
  <dcterms:modified xsi:type="dcterms:W3CDTF">2019-12-06T15:01:00Z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