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72" w:rsidRPr="00E86672" w:rsidRDefault="00E86672" w:rsidP="00E86672">
      <w:pPr>
        <w:spacing w:after="0" w:line="240" w:lineRule="auto"/>
        <w:jc w:val="right"/>
        <w:rPr>
          <w:rFonts w:ascii="Arial" w:eastAsia="Times New Roman" w:hAnsi="Arial" w:cs="Arial"/>
          <w:i/>
          <w:sz w:val="24"/>
          <w:szCs w:val="24"/>
          <w:u w:val="single"/>
          <w:lang w:eastAsia="en-US"/>
        </w:rPr>
      </w:pPr>
      <w:r w:rsidRPr="00E86672">
        <w:rPr>
          <w:rFonts w:ascii="Arial" w:eastAsia="Times New Roman" w:hAnsi="Arial" w:cs="Arial"/>
          <w:i/>
          <w:sz w:val="24"/>
          <w:szCs w:val="24"/>
          <w:u w:val="single"/>
          <w:lang w:eastAsia="en-US"/>
        </w:rPr>
        <w:t>Check against delivery</w:t>
      </w:r>
    </w:p>
    <w:p w:rsidR="00E86672" w:rsidRPr="00E86672" w:rsidRDefault="00E86672" w:rsidP="00E86672">
      <w:pPr>
        <w:autoSpaceDE w:val="0"/>
        <w:autoSpaceDN w:val="0"/>
        <w:adjustRightInd w:val="0"/>
        <w:spacing w:after="0" w:line="240" w:lineRule="auto"/>
        <w:jc w:val="both"/>
        <w:rPr>
          <w:rFonts w:ascii="Arial" w:eastAsiaTheme="minorHAnsi" w:hAnsi="Arial" w:cs="Arial"/>
          <w:bCs/>
          <w:sz w:val="24"/>
          <w:szCs w:val="24"/>
          <w:lang w:val="en-GB" w:eastAsia="en-US"/>
        </w:rPr>
      </w:pPr>
    </w:p>
    <w:p w:rsidR="00E86672" w:rsidRPr="00E86672" w:rsidRDefault="00E86672" w:rsidP="00E86672">
      <w:pPr>
        <w:autoSpaceDE w:val="0"/>
        <w:autoSpaceDN w:val="0"/>
        <w:adjustRightInd w:val="0"/>
        <w:spacing w:after="0" w:line="240" w:lineRule="auto"/>
        <w:jc w:val="both"/>
        <w:rPr>
          <w:rFonts w:ascii="Arial" w:eastAsiaTheme="minorHAnsi" w:hAnsi="Arial" w:cs="Arial"/>
          <w:bCs/>
          <w:sz w:val="24"/>
          <w:szCs w:val="24"/>
          <w:lang w:val="en-GB" w:eastAsia="en-US"/>
        </w:rPr>
      </w:pPr>
    </w:p>
    <w:p w:rsidR="00E86672" w:rsidRPr="00E86672" w:rsidRDefault="00E86672" w:rsidP="00E86672">
      <w:pPr>
        <w:autoSpaceDE w:val="0"/>
        <w:autoSpaceDN w:val="0"/>
        <w:adjustRightInd w:val="0"/>
        <w:spacing w:after="0" w:line="240" w:lineRule="auto"/>
        <w:jc w:val="center"/>
        <w:rPr>
          <w:rFonts w:ascii="Arial" w:eastAsiaTheme="minorHAnsi" w:hAnsi="Arial" w:cs="Arial"/>
          <w:bCs/>
          <w:sz w:val="24"/>
          <w:szCs w:val="24"/>
          <w:lang w:val="en-GB" w:eastAsia="en-US"/>
        </w:rPr>
      </w:pPr>
      <w:r w:rsidRPr="00E86672">
        <w:rPr>
          <w:rFonts w:ascii="Arial" w:eastAsiaTheme="minorHAnsi" w:hAnsi="Arial" w:cs="Arial"/>
          <w:noProof/>
          <w:sz w:val="24"/>
          <w:szCs w:val="24"/>
        </w:rPr>
        <w:drawing>
          <wp:inline distT="0" distB="0" distL="0" distR="0" wp14:anchorId="36181305" wp14:editId="549E8394">
            <wp:extent cx="1085850" cy="814388"/>
            <wp:effectExtent l="0" t="0" r="0" b="5080"/>
            <wp:docPr id="1" name="Picture 1"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814388"/>
                    </a:xfrm>
                    <a:prstGeom prst="rect">
                      <a:avLst/>
                    </a:prstGeom>
                    <a:noFill/>
                    <a:ln>
                      <a:noFill/>
                    </a:ln>
                  </pic:spPr>
                </pic:pic>
              </a:graphicData>
            </a:graphic>
          </wp:inline>
        </w:drawing>
      </w:r>
    </w:p>
    <w:p w:rsidR="00E86672" w:rsidRPr="00E86672" w:rsidRDefault="00E86672" w:rsidP="00E86672">
      <w:pPr>
        <w:autoSpaceDE w:val="0"/>
        <w:autoSpaceDN w:val="0"/>
        <w:adjustRightInd w:val="0"/>
        <w:spacing w:after="0" w:line="240" w:lineRule="auto"/>
        <w:jc w:val="center"/>
        <w:rPr>
          <w:rFonts w:ascii="Arial" w:eastAsiaTheme="minorHAnsi" w:hAnsi="Arial" w:cs="Arial"/>
          <w:bCs/>
          <w:sz w:val="24"/>
          <w:szCs w:val="24"/>
          <w:lang w:val="en-GB" w:eastAsia="en-US"/>
        </w:rPr>
      </w:pPr>
    </w:p>
    <w:p w:rsidR="00E86672" w:rsidRPr="00E86672" w:rsidRDefault="00E86672" w:rsidP="00E86672">
      <w:pPr>
        <w:spacing w:after="0" w:line="240" w:lineRule="auto"/>
        <w:jc w:val="center"/>
        <w:rPr>
          <w:rFonts w:ascii="Arial" w:eastAsia="Cambria" w:hAnsi="Arial" w:cs="Arial"/>
          <w:b/>
          <w:bCs/>
          <w:color w:val="000000"/>
          <w:sz w:val="24"/>
          <w:szCs w:val="24"/>
          <w:lang w:eastAsia="en-US"/>
        </w:rPr>
      </w:pPr>
      <w:r w:rsidRPr="00E86672">
        <w:rPr>
          <w:rFonts w:ascii="Arial" w:eastAsia="Cambria" w:hAnsi="Arial" w:cs="Arial"/>
          <w:b/>
          <w:bCs/>
          <w:color w:val="000000"/>
          <w:sz w:val="24"/>
          <w:szCs w:val="24"/>
          <w:lang w:eastAsia="en-US"/>
        </w:rPr>
        <w:t xml:space="preserve">Statement by Mr. </w:t>
      </w:r>
      <w:proofErr w:type="spellStart"/>
      <w:r w:rsidRPr="00E86672">
        <w:rPr>
          <w:rFonts w:ascii="Arial" w:eastAsia="Cambria" w:hAnsi="Arial" w:cs="Arial"/>
          <w:b/>
          <w:bCs/>
          <w:color w:val="000000"/>
          <w:sz w:val="24"/>
          <w:szCs w:val="24"/>
          <w:lang w:eastAsia="en-US"/>
        </w:rPr>
        <w:t>Enkhbold</w:t>
      </w:r>
      <w:proofErr w:type="spellEnd"/>
      <w:r w:rsidRPr="00E86672">
        <w:rPr>
          <w:rFonts w:ascii="Arial" w:eastAsia="Cambria" w:hAnsi="Arial" w:cs="Arial"/>
          <w:b/>
          <w:bCs/>
          <w:color w:val="000000"/>
          <w:sz w:val="24"/>
          <w:szCs w:val="24"/>
          <w:lang w:eastAsia="en-US"/>
        </w:rPr>
        <w:t xml:space="preserve"> BATZORIG,</w:t>
      </w:r>
    </w:p>
    <w:p w:rsidR="00E86672" w:rsidRPr="00E86672" w:rsidRDefault="00E86672" w:rsidP="00E86672">
      <w:pPr>
        <w:spacing w:after="0" w:line="240" w:lineRule="auto"/>
        <w:jc w:val="center"/>
        <w:rPr>
          <w:rFonts w:ascii="Arial" w:eastAsia="Cambria" w:hAnsi="Arial" w:cs="Arial"/>
          <w:b/>
          <w:bCs/>
          <w:color w:val="000000"/>
          <w:sz w:val="24"/>
          <w:szCs w:val="24"/>
          <w:lang w:eastAsia="en-US"/>
        </w:rPr>
      </w:pPr>
      <w:r w:rsidRPr="00E86672">
        <w:rPr>
          <w:rFonts w:ascii="Arial" w:eastAsia="Cambria" w:hAnsi="Arial" w:cs="Arial"/>
          <w:b/>
          <w:iCs/>
          <w:sz w:val="24"/>
          <w:szCs w:val="24"/>
          <w:lang w:eastAsia="en-US"/>
        </w:rPr>
        <w:t xml:space="preserve">Chargé </w:t>
      </w:r>
      <w:proofErr w:type="spellStart"/>
      <w:r w:rsidRPr="00E86672">
        <w:rPr>
          <w:rFonts w:ascii="Arial" w:eastAsia="Cambria" w:hAnsi="Arial" w:cs="Arial"/>
          <w:b/>
          <w:iCs/>
          <w:sz w:val="24"/>
          <w:szCs w:val="24"/>
          <w:lang w:eastAsia="en-US"/>
        </w:rPr>
        <w:t>d'Affaires</w:t>
      </w:r>
      <w:proofErr w:type="spellEnd"/>
      <w:r w:rsidRPr="00E86672">
        <w:rPr>
          <w:rFonts w:ascii="Arial" w:eastAsia="Cambria" w:hAnsi="Arial" w:cs="Arial"/>
          <w:b/>
          <w:bCs/>
          <w:i/>
          <w:color w:val="000000"/>
          <w:sz w:val="24"/>
          <w:szCs w:val="24"/>
          <w:lang w:eastAsia="en-US"/>
        </w:rPr>
        <w:t xml:space="preserve"> </w:t>
      </w:r>
      <w:r w:rsidRPr="00E86672">
        <w:rPr>
          <w:rFonts w:ascii="Arial" w:eastAsia="Cambria" w:hAnsi="Arial" w:cs="Arial"/>
          <w:b/>
          <w:bCs/>
          <w:color w:val="000000"/>
          <w:sz w:val="24"/>
          <w:szCs w:val="24"/>
          <w:lang w:eastAsia="en-US"/>
        </w:rPr>
        <w:t xml:space="preserve">of the Permanent Mission of Mongolia to the UN Office </w:t>
      </w:r>
    </w:p>
    <w:p w:rsidR="00E86672" w:rsidRPr="00E86672" w:rsidRDefault="00E86672" w:rsidP="00E86672">
      <w:pPr>
        <w:spacing w:after="0" w:line="240" w:lineRule="auto"/>
        <w:jc w:val="center"/>
        <w:rPr>
          <w:rFonts w:ascii="Arial" w:eastAsia="Cambria" w:hAnsi="Arial" w:cs="Arial"/>
          <w:b/>
          <w:bCs/>
          <w:color w:val="000000"/>
          <w:sz w:val="24"/>
          <w:szCs w:val="24"/>
          <w:lang w:eastAsia="en-US"/>
        </w:rPr>
      </w:pPr>
      <w:r w:rsidRPr="00E86672">
        <w:rPr>
          <w:rFonts w:ascii="Arial" w:eastAsia="Cambria" w:hAnsi="Arial" w:cs="Arial"/>
          <w:b/>
          <w:bCs/>
          <w:color w:val="000000"/>
          <w:sz w:val="24"/>
          <w:szCs w:val="24"/>
          <w:lang w:eastAsia="en-US"/>
        </w:rPr>
        <w:t>and other International Organizations in Geneva</w:t>
      </w:r>
    </w:p>
    <w:p w:rsidR="00E86672" w:rsidRPr="00E86672" w:rsidRDefault="00E86672" w:rsidP="00E86672">
      <w:pPr>
        <w:spacing w:after="0" w:line="240" w:lineRule="auto"/>
        <w:jc w:val="center"/>
        <w:rPr>
          <w:rFonts w:ascii="Arial" w:eastAsia="Cambria" w:hAnsi="Arial" w:cs="Arial"/>
          <w:b/>
          <w:bCs/>
          <w:color w:val="000000"/>
          <w:sz w:val="24"/>
          <w:szCs w:val="24"/>
          <w:lang w:eastAsia="en-US"/>
        </w:rPr>
      </w:pPr>
    </w:p>
    <w:p w:rsidR="00E86672" w:rsidRPr="00E86672" w:rsidRDefault="00E86672" w:rsidP="00E86672">
      <w:pPr>
        <w:spacing w:after="0" w:line="240" w:lineRule="auto"/>
        <w:jc w:val="center"/>
        <w:rPr>
          <w:rFonts w:ascii="Arial" w:eastAsia="Cambria" w:hAnsi="Arial" w:cs="Arial"/>
          <w:b/>
          <w:sz w:val="24"/>
          <w:szCs w:val="24"/>
          <w:lang w:eastAsia="en-US"/>
        </w:rPr>
      </w:pPr>
      <w:r w:rsidRPr="00E86672">
        <w:rPr>
          <w:rFonts w:ascii="Arial" w:eastAsia="Cambria" w:hAnsi="Arial" w:cs="Arial"/>
          <w:b/>
          <w:sz w:val="24"/>
          <w:szCs w:val="24"/>
          <w:lang w:eastAsia="en-US"/>
        </w:rPr>
        <w:t>Forum on Minority Issues, 10</w:t>
      </w:r>
      <w:r w:rsidRPr="00E86672">
        <w:rPr>
          <w:rFonts w:ascii="Arial" w:eastAsia="Cambria" w:hAnsi="Arial" w:cs="Arial"/>
          <w:b/>
          <w:sz w:val="24"/>
          <w:szCs w:val="24"/>
          <w:vertAlign w:val="superscript"/>
          <w:lang w:eastAsia="en-US"/>
        </w:rPr>
        <w:t>th</w:t>
      </w:r>
      <w:r w:rsidRPr="00E86672">
        <w:rPr>
          <w:rFonts w:ascii="Arial" w:eastAsia="Cambria" w:hAnsi="Arial" w:cs="Arial"/>
          <w:b/>
          <w:sz w:val="24"/>
          <w:szCs w:val="24"/>
          <w:lang w:eastAsia="en-US"/>
        </w:rPr>
        <w:t xml:space="preserve"> Session</w:t>
      </w:r>
    </w:p>
    <w:p w:rsidR="00E86672" w:rsidRPr="00E86672" w:rsidRDefault="00E86672" w:rsidP="00E86672">
      <w:pPr>
        <w:spacing w:after="0" w:line="240" w:lineRule="auto"/>
        <w:jc w:val="center"/>
        <w:rPr>
          <w:rFonts w:ascii="Arial" w:eastAsia="Cambria" w:hAnsi="Arial" w:cs="Arial"/>
          <w:b/>
          <w:sz w:val="24"/>
          <w:szCs w:val="24"/>
          <w:lang w:eastAsia="en-US"/>
        </w:rPr>
      </w:pPr>
      <w:r w:rsidRPr="00E86672">
        <w:rPr>
          <w:rFonts w:ascii="Arial" w:eastAsia="Cambria" w:hAnsi="Arial" w:cs="Arial"/>
          <w:b/>
          <w:sz w:val="24"/>
          <w:szCs w:val="24"/>
          <w:lang w:eastAsia="en-US"/>
        </w:rPr>
        <w:t>30</w:t>
      </w:r>
      <w:r w:rsidRPr="00E86672">
        <w:rPr>
          <w:rFonts w:ascii="Arial" w:eastAsia="Cambria" w:hAnsi="Arial" w:cs="Arial"/>
          <w:b/>
          <w:sz w:val="24"/>
          <w:szCs w:val="24"/>
          <w:lang w:val="ka-GE" w:eastAsia="en-US"/>
        </w:rPr>
        <w:t xml:space="preserve"> </w:t>
      </w:r>
      <w:r w:rsidRPr="00E86672">
        <w:rPr>
          <w:rFonts w:ascii="Arial" w:eastAsia="Cambria" w:hAnsi="Arial" w:cs="Arial"/>
          <w:b/>
          <w:sz w:val="24"/>
          <w:szCs w:val="24"/>
          <w:lang w:eastAsia="en-US"/>
        </w:rPr>
        <w:t>November, 2017</w:t>
      </w:r>
    </w:p>
    <w:p w:rsidR="00E86672" w:rsidRPr="00E86672" w:rsidRDefault="00E86672" w:rsidP="00E86672">
      <w:pPr>
        <w:spacing w:after="0" w:line="240" w:lineRule="auto"/>
        <w:jc w:val="center"/>
        <w:rPr>
          <w:rFonts w:ascii="Arial" w:eastAsia="Cambria" w:hAnsi="Arial" w:cs="Arial"/>
          <w:sz w:val="24"/>
          <w:szCs w:val="24"/>
          <w:lang w:eastAsia="en-US"/>
        </w:rPr>
      </w:pPr>
    </w:p>
    <w:p w:rsidR="00E86672" w:rsidRPr="00E86672" w:rsidRDefault="00E86672" w:rsidP="00E86672">
      <w:pPr>
        <w:spacing w:after="0" w:line="240" w:lineRule="auto"/>
        <w:jc w:val="center"/>
        <w:rPr>
          <w:rFonts w:ascii="Arial" w:eastAsia="Cambria" w:hAnsi="Arial" w:cs="Arial"/>
          <w:sz w:val="24"/>
          <w:szCs w:val="24"/>
          <w:lang w:eastAsia="en-US"/>
        </w:rPr>
      </w:pPr>
      <w:r w:rsidRPr="00E86672">
        <w:rPr>
          <w:rFonts w:ascii="Arial" w:eastAsia="Cambria" w:hAnsi="Arial" w:cs="Arial"/>
          <w:sz w:val="24"/>
          <w:szCs w:val="24"/>
          <w:lang w:eastAsia="en-US"/>
        </w:rPr>
        <w:t>Item 2.Inclusive education to empower minority youth</w:t>
      </w:r>
    </w:p>
    <w:p w:rsidR="00E86672" w:rsidRPr="00E86672" w:rsidRDefault="00E86672" w:rsidP="00E86672">
      <w:pPr>
        <w:spacing w:after="0" w:line="240" w:lineRule="auto"/>
        <w:jc w:val="both"/>
        <w:rPr>
          <w:rFonts w:ascii="Arial" w:eastAsia="Cambria" w:hAnsi="Arial" w:cs="Arial"/>
          <w:sz w:val="24"/>
          <w:szCs w:val="24"/>
          <w:lang w:eastAsia="en-US"/>
        </w:rPr>
      </w:pPr>
    </w:p>
    <w:p w:rsidR="00E86672" w:rsidRDefault="00E86672" w:rsidP="00E86672">
      <w:pPr>
        <w:shd w:val="clear" w:color="auto" w:fill="FFFFFF"/>
        <w:spacing w:after="0" w:line="240" w:lineRule="auto"/>
        <w:ind w:firstLine="720"/>
        <w:jc w:val="both"/>
        <w:rPr>
          <w:rFonts w:ascii="Arial" w:eastAsia="Cambria" w:hAnsi="Arial" w:cs="Arial"/>
          <w:sz w:val="24"/>
          <w:szCs w:val="24"/>
          <w:lang w:eastAsia="en-US"/>
        </w:rPr>
      </w:pPr>
      <w:r w:rsidRPr="00E86672">
        <w:rPr>
          <w:rFonts w:ascii="Arial" w:eastAsia="Cambria" w:hAnsi="Arial" w:cs="Arial"/>
          <w:sz w:val="24"/>
          <w:szCs w:val="24"/>
          <w:lang w:eastAsia="en-US"/>
        </w:rPr>
        <w:t>Mr. Chair,</w:t>
      </w:r>
    </w:p>
    <w:p w:rsidR="00E86672" w:rsidRDefault="00E86672" w:rsidP="00E86672">
      <w:pPr>
        <w:shd w:val="clear" w:color="auto" w:fill="FFFFFF"/>
        <w:spacing w:after="0" w:line="240" w:lineRule="auto"/>
        <w:ind w:firstLine="720"/>
        <w:jc w:val="both"/>
        <w:rPr>
          <w:rFonts w:ascii="Arial" w:eastAsia="Cambria" w:hAnsi="Arial" w:cs="Arial"/>
          <w:sz w:val="24"/>
          <w:szCs w:val="24"/>
          <w:lang w:eastAsia="en-US"/>
        </w:rPr>
      </w:pPr>
    </w:p>
    <w:p w:rsidR="00E86672" w:rsidRPr="00E86672" w:rsidRDefault="00E86672" w:rsidP="00E86672">
      <w:pPr>
        <w:shd w:val="clear" w:color="auto" w:fill="FFFFFF"/>
        <w:spacing w:after="0" w:line="240" w:lineRule="auto"/>
        <w:ind w:firstLine="720"/>
        <w:jc w:val="both"/>
        <w:rPr>
          <w:rFonts w:ascii="Arial" w:eastAsia="Cambria" w:hAnsi="Arial" w:cs="Arial"/>
          <w:sz w:val="24"/>
          <w:szCs w:val="24"/>
          <w:lang w:eastAsia="en-US"/>
        </w:rPr>
      </w:pPr>
      <w:r>
        <w:rPr>
          <w:rFonts w:ascii="Arial" w:eastAsia="Cambria" w:hAnsi="Arial" w:cs="Arial"/>
          <w:sz w:val="24"/>
          <w:szCs w:val="24"/>
          <w:lang w:eastAsia="en-US"/>
        </w:rPr>
        <w:t xml:space="preserve">Ladies and Gentlemen, </w:t>
      </w:r>
    </w:p>
    <w:p w:rsidR="00E86672" w:rsidRPr="00E86672" w:rsidRDefault="00E86672" w:rsidP="00E86672">
      <w:pPr>
        <w:shd w:val="clear" w:color="auto" w:fill="FFFFFF"/>
        <w:spacing w:after="0" w:line="240" w:lineRule="auto"/>
        <w:jc w:val="both"/>
        <w:rPr>
          <w:rFonts w:ascii="Arial" w:eastAsia="Cambria" w:hAnsi="Arial" w:cs="Arial"/>
          <w:sz w:val="24"/>
          <w:szCs w:val="24"/>
          <w:lang w:eastAsia="en-US"/>
        </w:rPr>
      </w:pPr>
    </w:p>
    <w:p w:rsidR="00E86672" w:rsidRDefault="00E86672" w:rsidP="00E86672">
      <w:pPr>
        <w:spacing w:after="0" w:line="240" w:lineRule="auto"/>
        <w:ind w:firstLine="720"/>
        <w:jc w:val="both"/>
        <w:rPr>
          <w:rFonts w:ascii="Arial" w:eastAsia="Cambria" w:hAnsi="Arial" w:cs="Arial"/>
          <w:sz w:val="24"/>
          <w:szCs w:val="24"/>
          <w:lang w:eastAsia="en-US"/>
        </w:rPr>
      </w:pPr>
      <w:r w:rsidRPr="00E86672">
        <w:rPr>
          <w:rFonts w:ascii="Arial" w:eastAsia="Cambria" w:hAnsi="Arial" w:cs="Arial"/>
          <w:sz w:val="24"/>
          <w:szCs w:val="24"/>
          <w:lang w:eastAsia="en-US"/>
        </w:rPr>
        <w:t>First of all, I would like to thank t</w:t>
      </w:r>
      <w:r>
        <w:rPr>
          <w:rFonts w:ascii="Arial" w:eastAsia="Cambria" w:hAnsi="Arial" w:cs="Arial"/>
          <w:sz w:val="24"/>
          <w:szCs w:val="24"/>
          <w:lang w:eastAsia="en-US"/>
        </w:rPr>
        <w:t>oday’s speaker for the informative and insightful remarks. I also would like to wish t</w:t>
      </w:r>
      <w:r w:rsidRPr="00E86672">
        <w:rPr>
          <w:rFonts w:ascii="Arial" w:eastAsia="Cambria" w:hAnsi="Arial" w:cs="Arial"/>
          <w:sz w:val="24"/>
          <w:szCs w:val="24"/>
          <w:lang w:eastAsia="en-US"/>
        </w:rPr>
        <w:t xml:space="preserve">he Special Rapporteur </w:t>
      </w:r>
      <w:r>
        <w:rPr>
          <w:rFonts w:ascii="Arial" w:eastAsia="Cambria" w:hAnsi="Arial" w:cs="Arial"/>
          <w:sz w:val="24"/>
          <w:szCs w:val="24"/>
          <w:lang w:eastAsia="en-US"/>
        </w:rPr>
        <w:t xml:space="preserve">every success in his future endeavors. </w:t>
      </w:r>
    </w:p>
    <w:p w:rsidR="00E86672" w:rsidRPr="00E86672" w:rsidRDefault="00E86672" w:rsidP="00E86672">
      <w:pPr>
        <w:spacing w:after="0" w:line="240" w:lineRule="auto"/>
        <w:jc w:val="both"/>
        <w:rPr>
          <w:rFonts w:ascii="Arial" w:eastAsia="Times New Roman" w:hAnsi="Arial" w:cs="Arial"/>
          <w:color w:val="222222"/>
          <w:sz w:val="24"/>
          <w:szCs w:val="24"/>
          <w:lang w:eastAsia="en-US"/>
        </w:rPr>
      </w:pPr>
    </w:p>
    <w:p w:rsidR="00E86672" w:rsidRPr="00E86672" w:rsidRDefault="00E86672" w:rsidP="00E86672">
      <w:pPr>
        <w:shd w:val="clear" w:color="auto" w:fill="FFFFFF"/>
        <w:spacing w:after="0" w:line="240" w:lineRule="auto"/>
        <w:ind w:firstLine="720"/>
        <w:jc w:val="both"/>
        <w:rPr>
          <w:rFonts w:ascii="Arial" w:eastAsia="Times New Roman" w:hAnsi="Arial" w:cs="Arial"/>
          <w:sz w:val="24"/>
          <w:szCs w:val="24"/>
          <w:lang w:eastAsia="en-US"/>
        </w:rPr>
      </w:pPr>
      <w:r w:rsidRPr="00E86672">
        <w:rPr>
          <w:rFonts w:ascii="Arial" w:eastAsia="Times New Roman" w:hAnsi="Arial" w:cs="Arial"/>
          <w:sz w:val="24"/>
          <w:szCs w:val="24"/>
          <w:lang w:eastAsia="en-US"/>
        </w:rPr>
        <w:t>Mongolia is fully committed to protecting and promoting human rights of all people, including members of the minority groups and their right to education.</w:t>
      </w:r>
    </w:p>
    <w:p w:rsidR="00E86672" w:rsidRPr="00E86672" w:rsidRDefault="00E86672" w:rsidP="00E86672">
      <w:pPr>
        <w:shd w:val="clear" w:color="auto" w:fill="FFFFFF"/>
        <w:spacing w:after="0" w:line="240" w:lineRule="auto"/>
        <w:jc w:val="both"/>
        <w:rPr>
          <w:rFonts w:ascii="Arial" w:eastAsia="Times New Roman" w:hAnsi="Arial" w:cs="Arial"/>
          <w:sz w:val="24"/>
          <w:szCs w:val="24"/>
          <w:lang w:eastAsia="en-US"/>
        </w:rPr>
      </w:pPr>
    </w:p>
    <w:p w:rsidR="00E86672" w:rsidRPr="00E86672" w:rsidRDefault="00E86672" w:rsidP="00E86672">
      <w:pPr>
        <w:shd w:val="clear" w:color="auto" w:fill="FFFFFF"/>
        <w:spacing w:after="0" w:line="240" w:lineRule="auto"/>
        <w:ind w:firstLine="720"/>
        <w:jc w:val="both"/>
        <w:rPr>
          <w:rFonts w:ascii="Arial" w:eastAsia="Times New Roman" w:hAnsi="Arial" w:cs="Arial"/>
          <w:sz w:val="24"/>
          <w:szCs w:val="24"/>
          <w:lang w:eastAsia="en-US"/>
        </w:rPr>
      </w:pPr>
      <w:r w:rsidRPr="00E86672">
        <w:rPr>
          <w:rFonts w:ascii="Arial" w:eastAsia="Times New Roman" w:hAnsi="Arial" w:cs="Arial"/>
          <w:sz w:val="24"/>
          <w:szCs w:val="24"/>
          <w:lang w:eastAsia="en-US"/>
        </w:rPr>
        <w:t>I would like to highlight few points in this regard.</w:t>
      </w:r>
    </w:p>
    <w:p w:rsidR="00E86672" w:rsidRPr="00E86672" w:rsidRDefault="00E86672" w:rsidP="00E86672">
      <w:pPr>
        <w:shd w:val="clear" w:color="auto" w:fill="FFFFFF"/>
        <w:spacing w:after="0" w:line="240" w:lineRule="auto"/>
        <w:jc w:val="both"/>
        <w:rPr>
          <w:rFonts w:ascii="Arial" w:eastAsia="Times New Roman" w:hAnsi="Arial" w:cs="Arial"/>
          <w:sz w:val="24"/>
          <w:szCs w:val="24"/>
          <w:lang w:val="mn-MN" w:eastAsia="en-US"/>
        </w:rPr>
      </w:pPr>
    </w:p>
    <w:p w:rsidR="00E86672" w:rsidRPr="00E86672" w:rsidRDefault="00E86672" w:rsidP="00E86672">
      <w:pPr>
        <w:shd w:val="clear" w:color="auto" w:fill="FFFFFF"/>
        <w:spacing w:after="0" w:line="240" w:lineRule="auto"/>
        <w:ind w:firstLine="720"/>
        <w:jc w:val="both"/>
        <w:rPr>
          <w:rFonts w:ascii="Arial" w:eastAsia="Times New Roman" w:hAnsi="Arial" w:cs="Arial"/>
          <w:sz w:val="24"/>
          <w:szCs w:val="24"/>
          <w:lang w:eastAsia="en-US"/>
        </w:rPr>
      </w:pPr>
      <w:r w:rsidRPr="00E86672">
        <w:rPr>
          <w:rFonts w:ascii="Arial" w:eastAsia="Times New Roman" w:hAnsi="Arial" w:cs="Arial"/>
          <w:sz w:val="24"/>
          <w:szCs w:val="24"/>
          <w:lang w:eastAsia="en-US"/>
        </w:rPr>
        <w:t xml:space="preserve">Mongolian population mainly consists of </w:t>
      </w:r>
      <w:proofErr w:type="spellStart"/>
      <w:r w:rsidRPr="00E86672">
        <w:rPr>
          <w:rFonts w:ascii="Arial" w:eastAsia="Times New Roman" w:hAnsi="Arial" w:cs="Arial"/>
          <w:sz w:val="24"/>
          <w:szCs w:val="24"/>
          <w:lang w:eastAsia="en-US"/>
        </w:rPr>
        <w:t>Khalkha</w:t>
      </w:r>
      <w:proofErr w:type="spellEnd"/>
      <w:r w:rsidRPr="00E86672">
        <w:rPr>
          <w:rFonts w:ascii="Arial" w:eastAsia="Times New Roman" w:hAnsi="Arial" w:cs="Arial"/>
          <w:sz w:val="24"/>
          <w:szCs w:val="24"/>
          <w:lang w:eastAsia="en-US"/>
        </w:rPr>
        <w:t xml:space="preserve"> ethnic group. The biggest ethnic and linguistic minority Kazakhs, who comprise about 3.9% of the total population of Mongolia, and </w:t>
      </w:r>
      <w:proofErr w:type="spellStart"/>
      <w:r w:rsidRPr="00E86672">
        <w:rPr>
          <w:rFonts w:ascii="Arial" w:eastAsia="Times New Roman" w:hAnsi="Arial" w:cs="Arial"/>
          <w:sz w:val="24"/>
          <w:szCs w:val="24"/>
          <w:lang w:eastAsia="en-US"/>
        </w:rPr>
        <w:t>Tuvans</w:t>
      </w:r>
      <w:proofErr w:type="spellEnd"/>
      <w:r w:rsidRPr="00E86672">
        <w:rPr>
          <w:rFonts w:ascii="Arial" w:eastAsia="Times New Roman" w:hAnsi="Arial" w:cs="Arial"/>
          <w:sz w:val="24"/>
          <w:szCs w:val="24"/>
          <w:lang w:eastAsia="en-US"/>
        </w:rPr>
        <w:t>, about 0.1%, live mostly in Bayan-</w:t>
      </w:r>
      <w:proofErr w:type="spellStart"/>
      <w:r w:rsidRPr="00E86672">
        <w:rPr>
          <w:rFonts w:ascii="Arial" w:eastAsia="Times New Roman" w:hAnsi="Arial" w:cs="Arial"/>
          <w:sz w:val="24"/>
          <w:szCs w:val="24"/>
          <w:lang w:eastAsia="en-US"/>
        </w:rPr>
        <w:t>Ulgii</w:t>
      </w:r>
      <w:proofErr w:type="spellEnd"/>
      <w:r w:rsidRPr="00E86672">
        <w:rPr>
          <w:rFonts w:ascii="Arial" w:eastAsia="Times New Roman" w:hAnsi="Arial" w:cs="Arial"/>
          <w:sz w:val="24"/>
          <w:szCs w:val="24"/>
          <w:lang w:eastAsia="en-US"/>
        </w:rPr>
        <w:t xml:space="preserve"> </w:t>
      </w:r>
      <w:proofErr w:type="spellStart"/>
      <w:r w:rsidRPr="00E86672">
        <w:rPr>
          <w:rFonts w:ascii="Arial" w:eastAsia="Times New Roman" w:hAnsi="Arial" w:cs="Arial"/>
          <w:sz w:val="24"/>
          <w:szCs w:val="24"/>
          <w:lang w:eastAsia="en-US"/>
        </w:rPr>
        <w:t>Aimag</w:t>
      </w:r>
      <w:proofErr w:type="spellEnd"/>
      <w:r w:rsidRPr="00E86672">
        <w:rPr>
          <w:rFonts w:ascii="Arial" w:eastAsia="Times New Roman" w:hAnsi="Arial" w:cs="Arial"/>
          <w:sz w:val="24"/>
          <w:szCs w:val="24"/>
          <w:lang w:eastAsia="en-US"/>
        </w:rPr>
        <w:t>.</w:t>
      </w:r>
    </w:p>
    <w:p w:rsidR="00E86672" w:rsidRPr="00E86672" w:rsidRDefault="00E86672" w:rsidP="00E86672">
      <w:pPr>
        <w:shd w:val="clear" w:color="auto" w:fill="FFFFFF"/>
        <w:spacing w:after="0" w:line="240" w:lineRule="auto"/>
        <w:jc w:val="both"/>
        <w:rPr>
          <w:rFonts w:ascii="Arial" w:eastAsia="Times New Roman" w:hAnsi="Arial" w:cs="Arial"/>
          <w:sz w:val="24"/>
          <w:szCs w:val="24"/>
          <w:lang w:eastAsia="en-US"/>
        </w:rPr>
      </w:pPr>
    </w:p>
    <w:p w:rsidR="00E86672" w:rsidRPr="00E86672" w:rsidRDefault="00E86672" w:rsidP="00E86672">
      <w:pPr>
        <w:spacing w:after="0" w:line="240" w:lineRule="auto"/>
        <w:ind w:firstLine="720"/>
        <w:jc w:val="both"/>
        <w:rPr>
          <w:rFonts w:ascii="Arial" w:eastAsia="Cambria" w:hAnsi="Arial" w:cs="Arial"/>
          <w:sz w:val="24"/>
          <w:szCs w:val="24"/>
          <w:lang w:eastAsia="en-US"/>
        </w:rPr>
      </w:pPr>
      <w:r w:rsidRPr="00E86672">
        <w:rPr>
          <w:rFonts w:ascii="Arial" w:eastAsia="Cambria" w:hAnsi="Arial" w:cs="Arial"/>
          <w:sz w:val="24"/>
          <w:szCs w:val="24"/>
          <w:lang w:eastAsia="en-US"/>
        </w:rPr>
        <w:t xml:space="preserve">The right of national minorities to use their native languages is reflected in domestic laws and constitutional protections. Article 8 of the Constitution of Mongolia, stipulates that besides Mongolian language is the official language, this shall not affect the right of national minorities of other tongues to use their native language in education and communication. Article 5 of the Law on Education provides that all citizens shall be given an equal opportunity to receive an education in the mother tongue and article 4 of the State Policy on Education for 2014-2024 states that “when most of the students communicate in minority language, which is other than national majority language, such students shall be provided by chance to obtain primary education in their mother tongue and bilingual educational policy and program shall be implemented in such a society”. </w:t>
      </w:r>
    </w:p>
    <w:p w:rsidR="00E86672" w:rsidRPr="00E86672" w:rsidRDefault="00E86672" w:rsidP="00E86672">
      <w:pPr>
        <w:spacing w:after="0" w:line="240" w:lineRule="auto"/>
        <w:jc w:val="both"/>
        <w:rPr>
          <w:rFonts w:ascii="Arial" w:eastAsia="Cambria" w:hAnsi="Arial" w:cs="Arial"/>
          <w:sz w:val="24"/>
          <w:szCs w:val="24"/>
          <w:lang w:eastAsia="en-US"/>
        </w:rPr>
      </w:pPr>
    </w:p>
    <w:p w:rsidR="00E86672" w:rsidRPr="00E86672" w:rsidRDefault="00E86672" w:rsidP="00E86672">
      <w:pPr>
        <w:spacing w:after="0" w:line="240" w:lineRule="auto"/>
        <w:ind w:firstLine="720"/>
        <w:jc w:val="both"/>
        <w:rPr>
          <w:rFonts w:ascii="Arial" w:eastAsia="Cambria" w:hAnsi="Arial" w:cs="Arial"/>
          <w:iCs/>
          <w:sz w:val="24"/>
          <w:szCs w:val="24"/>
          <w:lang w:eastAsia="en-US"/>
        </w:rPr>
      </w:pPr>
      <w:r w:rsidRPr="00E86672">
        <w:rPr>
          <w:rFonts w:ascii="Arial" w:eastAsia="Cambria" w:hAnsi="Arial" w:cs="Arial"/>
          <w:sz w:val="24"/>
          <w:szCs w:val="24"/>
          <w:lang w:eastAsia="en-US"/>
        </w:rPr>
        <w:lastRenderedPageBreak/>
        <w:t xml:space="preserve">In recent years, Mongolia has adopted and implemented a number of measures to address the issue of education of the linguistic minority children. </w:t>
      </w:r>
      <w:r w:rsidRPr="00E86672">
        <w:rPr>
          <w:rFonts w:ascii="Arial" w:eastAsia="Cambria" w:hAnsi="Arial" w:cs="Arial"/>
          <w:iCs/>
          <w:sz w:val="24"/>
          <w:szCs w:val="24"/>
          <w:lang w:eastAsia="en-US"/>
        </w:rPr>
        <w:t xml:space="preserve">Educational textbooks have been developed in Kazakh and </w:t>
      </w:r>
      <w:proofErr w:type="spellStart"/>
      <w:r w:rsidRPr="00E86672">
        <w:rPr>
          <w:rFonts w:ascii="Arial" w:eastAsia="Cambria" w:hAnsi="Arial" w:cs="Arial"/>
          <w:iCs/>
          <w:sz w:val="24"/>
          <w:szCs w:val="24"/>
          <w:lang w:eastAsia="en-US"/>
        </w:rPr>
        <w:t>Tuvan</w:t>
      </w:r>
      <w:proofErr w:type="spellEnd"/>
      <w:r w:rsidRPr="00E86672">
        <w:rPr>
          <w:rFonts w:ascii="Arial" w:eastAsia="Cambria" w:hAnsi="Arial" w:cs="Arial"/>
          <w:iCs/>
          <w:sz w:val="24"/>
          <w:szCs w:val="24"/>
          <w:lang w:eastAsia="en-US"/>
        </w:rPr>
        <w:t xml:space="preserve"> languages since 2008. </w:t>
      </w:r>
      <w:r w:rsidRPr="00E86672">
        <w:rPr>
          <w:rFonts w:ascii="Arial" w:eastAsia="Cambria" w:hAnsi="Arial" w:cs="Arial"/>
          <w:sz w:val="24"/>
          <w:szCs w:val="24"/>
          <w:lang w:eastAsia="en-US"/>
        </w:rPr>
        <w:t xml:space="preserve">A Research Sector for Education of Social Minority Children has been established in 2011 within the Institute for Educational Research of the </w:t>
      </w:r>
      <w:r w:rsidRPr="00E86672">
        <w:rPr>
          <w:rFonts w:ascii="Arial" w:eastAsia="Cambria" w:hAnsi="Arial" w:cs="Arial"/>
          <w:iCs/>
          <w:sz w:val="24"/>
          <w:szCs w:val="24"/>
          <w:lang w:eastAsia="en-US"/>
        </w:rPr>
        <w:t>Ministry</w:t>
      </w:r>
      <w:r w:rsidRPr="00E86672">
        <w:rPr>
          <w:rFonts w:ascii="Arial" w:eastAsia="Cambria" w:hAnsi="Arial" w:cs="Arial"/>
          <w:i/>
          <w:sz w:val="24"/>
          <w:szCs w:val="24"/>
          <w:lang w:eastAsia="en-US"/>
        </w:rPr>
        <w:t xml:space="preserve"> </w:t>
      </w:r>
      <w:r w:rsidRPr="00E86672">
        <w:rPr>
          <w:rFonts w:ascii="Arial" w:eastAsia="Cambria" w:hAnsi="Arial" w:cs="Arial"/>
          <w:sz w:val="24"/>
          <w:szCs w:val="24"/>
          <w:lang w:eastAsia="en-US"/>
        </w:rPr>
        <w:t>of</w:t>
      </w:r>
      <w:r w:rsidRPr="00E86672">
        <w:rPr>
          <w:rFonts w:ascii="Arial" w:eastAsia="Cambria" w:hAnsi="Arial" w:cs="Arial"/>
          <w:i/>
          <w:sz w:val="24"/>
          <w:szCs w:val="24"/>
          <w:lang w:eastAsia="en-US"/>
        </w:rPr>
        <w:t xml:space="preserve"> </w:t>
      </w:r>
      <w:r w:rsidRPr="00E86672">
        <w:rPr>
          <w:rFonts w:ascii="Arial" w:eastAsia="Cambria" w:hAnsi="Arial" w:cs="Arial"/>
          <w:iCs/>
          <w:sz w:val="24"/>
          <w:szCs w:val="24"/>
          <w:lang w:eastAsia="en-US"/>
        </w:rPr>
        <w:t>Education</w:t>
      </w:r>
      <w:r w:rsidRPr="00E86672">
        <w:rPr>
          <w:rFonts w:ascii="Arial" w:eastAsia="Cambria" w:hAnsi="Arial" w:cs="Arial"/>
          <w:sz w:val="24"/>
          <w:szCs w:val="24"/>
          <w:lang w:eastAsia="en-US"/>
        </w:rPr>
        <w:t xml:space="preserve">, Culture and Science of </w:t>
      </w:r>
      <w:r w:rsidRPr="00E86672">
        <w:rPr>
          <w:rFonts w:ascii="Arial" w:eastAsia="Cambria" w:hAnsi="Arial" w:cs="Arial"/>
          <w:iCs/>
          <w:sz w:val="24"/>
          <w:szCs w:val="24"/>
          <w:lang w:eastAsia="en-US"/>
        </w:rPr>
        <w:t xml:space="preserve">Mongolia. This sector conducts researches, involving ethnic minority groups to address issues of language and education, implementation of state policies, improving methodology and standards for educational contents as well as the learning conditions for ethnic minority children.  </w:t>
      </w:r>
    </w:p>
    <w:p w:rsidR="00E86672" w:rsidRPr="00E86672" w:rsidRDefault="00E86672" w:rsidP="00E86672">
      <w:pPr>
        <w:spacing w:after="0" w:line="240" w:lineRule="auto"/>
        <w:jc w:val="both"/>
        <w:rPr>
          <w:rFonts w:ascii="Arial" w:eastAsia="Cambria" w:hAnsi="Arial" w:cs="Arial"/>
          <w:iCs/>
          <w:sz w:val="24"/>
          <w:szCs w:val="24"/>
          <w:lang w:eastAsia="en-US"/>
        </w:rPr>
      </w:pPr>
    </w:p>
    <w:p w:rsidR="00E86672" w:rsidRPr="00E86672" w:rsidRDefault="00E86672" w:rsidP="00E86672">
      <w:pPr>
        <w:suppressAutoHyphens/>
        <w:autoSpaceDE w:val="0"/>
        <w:autoSpaceDN w:val="0"/>
        <w:adjustRightInd w:val="0"/>
        <w:spacing w:after="0" w:line="240" w:lineRule="auto"/>
        <w:ind w:firstLine="720"/>
        <w:jc w:val="both"/>
        <w:textAlignment w:val="center"/>
        <w:rPr>
          <w:rFonts w:ascii="Arial" w:eastAsia="Cambria" w:hAnsi="Arial" w:cs="Arial"/>
          <w:color w:val="000000"/>
          <w:spacing w:val="4"/>
          <w:sz w:val="24"/>
          <w:szCs w:val="24"/>
          <w:lang w:eastAsia="en-US"/>
        </w:rPr>
      </w:pPr>
      <w:r w:rsidRPr="00E86672">
        <w:rPr>
          <w:rFonts w:ascii="Arial" w:eastAsia="Cambria" w:hAnsi="Arial" w:cs="Arial"/>
          <w:color w:val="000000"/>
          <w:spacing w:val="4"/>
          <w:sz w:val="24"/>
          <w:szCs w:val="24"/>
          <w:lang w:eastAsia="en-US"/>
        </w:rPr>
        <w:t>The Government of Mongolia has increased the average normative variable cost for each student of elementary and secondary level of high schools and for each dormitory student of dormitories of high schools and vocational schools in 2012. For Bayan-</w:t>
      </w:r>
      <w:proofErr w:type="spellStart"/>
      <w:r w:rsidRPr="00E86672">
        <w:rPr>
          <w:rFonts w:ascii="Arial" w:eastAsia="Cambria" w:hAnsi="Arial" w:cs="Arial"/>
          <w:color w:val="000000"/>
          <w:spacing w:val="4"/>
          <w:sz w:val="24"/>
          <w:szCs w:val="24"/>
          <w:lang w:eastAsia="en-US"/>
        </w:rPr>
        <w:t>Ulgii</w:t>
      </w:r>
      <w:proofErr w:type="spellEnd"/>
      <w:r w:rsidRPr="00E86672">
        <w:rPr>
          <w:rFonts w:ascii="Arial" w:eastAsia="Cambria" w:hAnsi="Arial" w:cs="Arial"/>
          <w:color w:val="000000"/>
          <w:spacing w:val="4"/>
          <w:sz w:val="24"/>
          <w:szCs w:val="24"/>
          <w:lang w:eastAsia="en-US"/>
        </w:rPr>
        <w:t xml:space="preserve"> </w:t>
      </w:r>
      <w:proofErr w:type="spellStart"/>
      <w:r w:rsidRPr="00E86672">
        <w:rPr>
          <w:rFonts w:ascii="Arial" w:eastAsia="Cambria" w:hAnsi="Arial" w:cs="Arial"/>
          <w:color w:val="000000"/>
          <w:spacing w:val="4"/>
          <w:sz w:val="24"/>
          <w:szCs w:val="24"/>
          <w:lang w:eastAsia="en-US"/>
        </w:rPr>
        <w:t>aimag</w:t>
      </w:r>
      <w:proofErr w:type="spellEnd"/>
      <w:r w:rsidRPr="00E86672">
        <w:rPr>
          <w:rFonts w:ascii="Arial" w:eastAsia="Cambria" w:hAnsi="Arial" w:cs="Arial"/>
          <w:color w:val="000000"/>
          <w:spacing w:val="4"/>
          <w:sz w:val="24"/>
          <w:szCs w:val="24"/>
          <w:lang w:eastAsia="en-US"/>
        </w:rPr>
        <w:t xml:space="preserve">, abovementioned normative variable costs for each student have been </w:t>
      </w:r>
      <w:r>
        <w:rPr>
          <w:rFonts w:ascii="Arial" w:eastAsia="Cambria" w:hAnsi="Arial" w:cs="Arial"/>
          <w:color w:val="000000"/>
          <w:spacing w:val="4"/>
          <w:sz w:val="24"/>
          <w:szCs w:val="24"/>
          <w:lang w:eastAsia="en-US"/>
        </w:rPr>
        <w:t>set highest</w:t>
      </w:r>
      <w:r w:rsidRPr="00E86672">
        <w:rPr>
          <w:rFonts w:ascii="Arial" w:eastAsia="Cambria" w:hAnsi="Arial" w:cs="Arial"/>
          <w:color w:val="000000"/>
          <w:spacing w:val="4"/>
          <w:sz w:val="24"/>
          <w:szCs w:val="24"/>
          <w:lang w:eastAsia="en-US"/>
        </w:rPr>
        <w:t xml:space="preserve"> among other areas of Mongolia.</w:t>
      </w:r>
    </w:p>
    <w:p w:rsidR="00E86672" w:rsidRPr="00E86672" w:rsidRDefault="00E86672" w:rsidP="00E86672">
      <w:pPr>
        <w:suppressAutoHyphens/>
        <w:autoSpaceDE w:val="0"/>
        <w:autoSpaceDN w:val="0"/>
        <w:adjustRightInd w:val="0"/>
        <w:spacing w:after="0" w:line="240" w:lineRule="auto"/>
        <w:jc w:val="both"/>
        <w:textAlignment w:val="center"/>
        <w:rPr>
          <w:rFonts w:ascii="Arial" w:eastAsia="Cambria" w:hAnsi="Arial" w:cs="Arial"/>
          <w:color w:val="000000"/>
          <w:spacing w:val="4"/>
          <w:sz w:val="24"/>
          <w:szCs w:val="24"/>
          <w:lang w:eastAsia="en-US"/>
        </w:rPr>
      </w:pPr>
    </w:p>
    <w:p w:rsidR="00E86672" w:rsidRPr="00E86672" w:rsidRDefault="00E86672" w:rsidP="00E86672">
      <w:pPr>
        <w:suppressAutoHyphens/>
        <w:autoSpaceDE w:val="0"/>
        <w:autoSpaceDN w:val="0"/>
        <w:adjustRightInd w:val="0"/>
        <w:spacing w:after="0" w:line="240" w:lineRule="auto"/>
        <w:ind w:firstLine="720"/>
        <w:jc w:val="both"/>
        <w:textAlignment w:val="center"/>
        <w:rPr>
          <w:rFonts w:ascii="Arial" w:eastAsia="Cambria" w:hAnsi="Arial" w:cs="Arial"/>
          <w:sz w:val="24"/>
          <w:szCs w:val="24"/>
          <w:lang w:eastAsia="en-US"/>
        </w:rPr>
      </w:pPr>
      <w:r>
        <w:rPr>
          <w:rFonts w:ascii="Arial" w:eastAsia="Cambria" w:hAnsi="Arial" w:cs="Arial"/>
          <w:iCs/>
          <w:sz w:val="24"/>
          <w:szCs w:val="24"/>
          <w:lang w:eastAsia="en-US"/>
        </w:rPr>
        <w:t>D</w:t>
      </w:r>
      <w:r w:rsidRPr="00E86672">
        <w:rPr>
          <w:rFonts w:ascii="Arial" w:eastAsia="Cambria" w:hAnsi="Arial" w:cs="Arial"/>
          <w:sz w:val="24"/>
          <w:szCs w:val="24"/>
          <w:lang w:eastAsia="en-US"/>
        </w:rPr>
        <w:t>espite bilingual education programs for instance for Kazakh minority youth, the lack of Mongolian language knowledge constitutes a main obstacle in entering higher education institutions</w:t>
      </w:r>
      <w:r>
        <w:rPr>
          <w:rFonts w:ascii="Arial" w:eastAsia="Cambria" w:hAnsi="Arial" w:cs="Arial"/>
          <w:sz w:val="24"/>
          <w:szCs w:val="24"/>
          <w:lang w:eastAsia="en-US"/>
        </w:rPr>
        <w:t xml:space="preserve"> and integration into the society</w:t>
      </w:r>
      <w:r w:rsidRPr="00E86672">
        <w:rPr>
          <w:rFonts w:ascii="Arial" w:eastAsia="Cambria" w:hAnsi="Arial" w:cs="Arial"/>
          <w:sz w:val="24"/>
          <w:szCs w:val="24"/>
          <w:lang w:eastAsia="en-US"/>
        </w:rPr>
        <w:t>. This fact is also conditioned by lack of Mongolian Language of the teachers and educators, who prefer to speak in the predominant language. Moreover, remoteness of Bayan-</w:t>
      </w:r>
      <w:proofErr w:type="spellStart"/>
      <w:r w:rsidRPr="00E86672">
        <w:rPr>
          <w:rFonts w:ascii="Arial" w:eastAsia="Cambria" w:hAnsi="Arial" w:cs="Arial"/>
          <w:sz w:val="24"/>
          <w:szCs w:val="24"/>
          <w:lang w:eastAsia="en-US"/>
        </w:rPr>
        <w:t>Ulgii</w:t>
      </w:r>
      <w:proofErr w:type="spellEnd"/>
      <w:r w:rsidRPr="00E86672">
        <w:rPr>
          <w:rFonts w:ascii="Arial" w:eastAsia="Cambria" w:hAnsi="Arial" w:cs="Arial"/>
          <w:sz w:val="24"/>
          <w:szCs w:val="24"/>
          <w:lang w:eastAsia="en-US"/>
        </w:rPr>
        <w:t xml:space="preserve"> </w:t>
      </w:r>
      <w:proofErr w:type="spellStart"/>
      <w:r w:rsidRPr="00E86672">
        <w:rPr>
          <w:rFonts w:ascii="Arial" w:eastAsia="Cambria" w:hAnsi="Arial" w:cs="Arial"/>
          <w:sz w:val="24"/>
          <w:szCs w:val="24"/>
          <w:lang w:eastAsia="en-US"/>
        </w:rPr>
        <w:t>Aimag</w:t>
      </w:r>
      <w:proofErr w:type="spellEnd"/>
      <w:r w:rsidRPr="00E86672">
        <w:rPr>
          <w:rFonts w:ascii="Arial" w:eastAsia="Cambria" w:hAnsi="Arial" w:cs="Arial"/>
          <w:sz w:val="24"/>
          <w:szCs w:val="24"/>
          <w:lang w:eastAsia="en-US"/>
        </w:rPr>
        <w:t xml:space="preserve"> and financial difficulties related to moving and living in urban area also play a negative impact on education of minority youth.  </w:t>
      </w:r>
    </w:p>
    <w:p w:rsidR="00E86672" w:rsidRPr="00E86672" w:rsidRDefault="00E86672" w:rsidP="00E86672">
      <w:pPr>
        <w:suppressAutoHyphens/>
        <w:autoSpaceDE w:val="0"/>
        <w:autoSpaceDN w:val="0"/>
        <w:adjustRightInd w:val="0"/>
        <w:spacing w:after="0" w:line="240" w:lineRule="auto"/>
        <w:jc w:val="both"/>
        <w:textAlignment w:val="center"/>
        <w:rPr>
          <w:rFonts w:ascii="Arial" w:eastAsia="Cambria" w:hAnsi="Arial" w:cs="Arial"/>
          <w:sz w:val="24"/>
          <w:szCs w:val="24"/>
          <w:lang w:eastAsia="en-US"/>
        </w:rPr>
      </w:pPr>
    </w:p>
    <w:p w:rsidR="00E86672" w:rsidRPr="00E86672" w:rsidRDefault="00E86672" w:rsidP="00E86672">
      <w:pPr>
        <w:spacing w:after="0" w:line="240" w:lineRule="auto"/>
        <w:ind w:firstLine="720"/>
        <w:jc w:val="both"/>
        <w:rPr>
          <w:rFonts w:ascii="Arial" w:eastAsia="Cambria" w:hAnsi="Arial" w:cs="Arial"/>
          <w:sz w:val="24"/>
          <w:szCs w:val="24"/>
          <w:lang w:eastAsia="en-US"/>
        </w:rPr>
      </w:pPr>
      <w:r w:rsidRPr="00E86672">
        <w:rPr>
          <w:rFonts w:ascii="Arial" w:eastAsia="Times New Roman" w:hAnsi="Arial" w:cs="Arial"/>
          <w:sz w:val="24"/>
          <w:szCs w:val="24"/>
          <w:lang w:eastAsia="en-US"/>
        </w:rPr>
        <w:t xml:space="preserve">In our view, the linguistic diversity shall be harmonized in order to achieve inclusive education. Inclusive education also requires improving the education system with the participation of the minority youth to reflect their special needs. It is also important to establish mechanisms to support and ensure effective implementation </w:t>
      </w:r>
      <w:r w:rsidRPr="00E86672">
        <w:rPr>
          <w:rFonts w:ascii="Arial" w:eastAsia="Cambria" w:hAnsi="Arial" w:cs="Arial"/>
          <w:sz w:val="24"/>
          <w:szCs w:val="24"/>
          <w:lang w:eastAsia="en-US"/>
        </w:rPr>
        <w:t xml:space="preserve">of the existing respective legislations, policies and strategies at all levels of the education system. </w:t>
      </w:r>
    </w:p>
    <w:p w:rsidR="00E86672" w:rsidRPr="00E86672" w:rsidRDefault="00E86672" w:rsidP="00E86672">
      <w:pPr>
        <w:spacing w:after="0" w:line="240" w:lineRule="auto"/>
        <w:jc w:val="both"/>
        <w:rPr>
          <w:rFonts w:ascii="Arial" w:eastAsia="Cambria" w:hAnsi="Arial" w:cs="Arial"/>
          <w:sz w:val="24"/>
          <w:szCs w:val="24"/>
          <w:lang w:eastAsia="en-US"/>
        </w:rPr>
      </w:pPr>
    </w:p>
    <w:p w:rsidR="00E86672" w:rsidRPr="00E86672" w:rsidRDefault="00E86672" w:rsidP="00E86672">
      <w:pPr>
        <w:shd w:val="clear" w:color="auto" w:fill="FFFFFF"/>
        <w:spacing w:after="0" w:line="240" w:lineRule="auto"/>
        <w:ind w:firstLine="720"/>
        <w:jc w:val="both"/>
        <w:rPr>
          <w:rFonts w:ascii="Arial" w:eastAsia="Times New Roman" w:hAnsi="Arial" w:cs="Arial"/>
          <w:sz w:val="24"/>
          <w:szCs w:val="24"/>
          <w:lang w:eastAsia="en-US"/>
        </w:rPr>
      </w:pPr>
      <w:r w:rsidRPr="00E86672">
        <w:rPr>
          <w:rFonts w:ascii="Arial" w:eastAsia="Times New Roman" w:hAnsi="Arial" w:cs="Arial"/>
          <w:sz w:val="24"/>
          <w:szCs w:val="24"/>
          <w:lang w:eastAsia="en-US"/>
        </w:rPr>
        <w:t>In conclusion, I am pleased to note that Mongolia is honored to be serving the second year of its membership of the United Nations Human Rights Council. As part of our endeavor to protect human rights and dignity worldwide, we reaffirm our firm commitment to protect and promote the rights of minority.</w:t>
      </w:r>
    </w:p>
    <w:p w:rsidR="00E86672" w:rsidRPr="00E86672" w:rsidRDefault="00E86672" w:rsidP="00E86672">
      <w:pPr>
        <w:shd w:val="clear" w:color="auto" w:fill="FFFFFF"/>
        <w:spacing w:after="0" w:line="240" w:lineRule="auto"/>
        <w:jc w:val="both"/>
        <w:rPr>
          <w:rFonts w:ascii="Arial" w:eastAsia="Times New Roman" w:hAnsi="Arial" w:cs="Arial"/>
          <w:sz w:val="24"/>
          <w:szCs w:val="24"/>
          <w:lang w:eastAsia="en-US"/>
        </w:rPr>
      </w:pPr>
    </w:p>
    <w:p w:rsidR="00E86672" w:rsidRPr="00E86672" w:rsidRDefault="00E86672" w:rsidP="00E86672">
      <w:pPr>
        <w:shd w:val="clear" w:color="auto" w:fill="FFFFFF"/>
        <w:spacing w:after="0" w:line="240" w:lineRule="auto"/>
        <w:jc w:val="both"/>
        <w:rPr>
          <w:rFonts w:ascii="Arial" w:eastAsia="Times New Roman" w:hAnsi="Arial" w:cs="Arial"/>
          <w:sz w:val="24"/>
          <w:szCs w:val="24"/>
          <w:lang w:eastAsia="en-US"/>
        </w:rPr>
      </w:pPr>
      <w:r w:rsidRPr="00E86672">
        <w:rPr>
          <w:rFonts w:ascii="Arial" w:eastAsia="Times New Roman" w:hAnsi="Arial" w:cs="Arial"/>
          <w:sz w:val="24"/>
          <w:szCs w:val="24"/>
          <w:lang w:eastAsia="en-US"/>
        </w:rPr>
        <w:t> </w:t>
      </w:r>
    </w:p>
    <w:p w:rsidR="00E86672" w:rsidRPr="00E86672" w:rsidRDefault="00E86672" w:rsidP="00E86672">
      <w:pPr>
        <w:tabs>
          <w:tab w:val="left" w:pos="284"/>
        </w:tabs>
        <w:spacing w:after="0" w:line="240" w:lineRule="auto"/>
        <w:jc w:val="both"/>
        <w:rPr>
          <w:rFonts w:ascii="Arial" w:eastAsia="Cambria" w:hAnsi="Arial" w:cs="Arial"/>
          <w:b/>
          <w:sz w:val="24"/>
          <w:szCs w:val="24"/>
          <w:lang w:eastAsia="en-US"/>
        </w:rPr>
      </w:pPr>
      <w:r>
        <w:rPr>
          <w:rFonts w:ascii="Arial" w:eastAsia="Cambria" w:hAnsi="Arial" w:cs="Arial"/>
          <w:sz w:val="24"/>
          <w:szCs w:val="24"/>
          <w:lang w:eastAsia="en-US"/>
        </w:rPr>
        <w:tab/>
      </w:r>
      <w:r>
        <w:rPr>
          <w:rFonts w:ascii="Arial" w:eastAsia="Cambria" w:hAnsi="Arial" w:cs="Arial"/>
          <w:sz w:val="24"/>
          <w:szCs w:val="24"/>
          <w:lang w:eastAsia="en-US"/>
        </w:rPr>
        <w:tab/>
      </w:r>
      <w:r w:rsidRPr="00E86672">
        <w:rPr>
          <w:rFonts w:ascii="Arial" w:eastAsia="Cambria" w:hAnsi="Arial" w:cs="Arial"/>
          <w:sz w:val="24"/>
          <w:szCs w:val="24"/>
          <w:lang w:eastAsia="en-US"/>
        </w:rPr>
        <w:t>Thank you!</w:t>
      </w:r>
    </w:p>
    <w:p w:rsidR="00E86672" w:rsidRPr="00E86672" w:rsidRDefault="00E86672" w:rsidP="00E86672">
      <w:pPr>
        <w:spacing w:after="0" w:line="240" w:lineRule="auto"/>
        <w:jc w:val="both"/>
        <w:rPr>
          <w:rFonts w:ascii="Arial" w:eastAsia="Cambria" w:hAnsi="Arial" w:cs="Arial"/>
          <w:sz w:val="24"/>
          <w:szCs w:val="24"/>
          <w:lang w:eastAsia="en-US"/>
        </w:rPr>
      </w:pPr>
    </w:p>
    <w:p w:rsidR="00E86672" w:rsidRPr="00E86672" w:rsidRDefault="00E86672" w:rsidP="00E86672">
      <w:pPr>
        <w:spacing w:after="0" w:line="240" w:lineRule="auto"/>
        <w:jc w:val="both"/>
        <w:rPr>
          <w:rFonts w:ascii="Arial" w:eastAsia="Cambria" w:hAnsi="Arial" w:cs="Arial"/>
          <w:sz w:val="24"/>
          <w:szCs w:val="24"/>
          <w:lang w:eastAsia="en-US"/>
        </w:rPr>
      </w:pPr>
    </w:p>
    <w:p w:rsidR="00E86672" w:rsidRPr="00E86672" w:rsidRDefault="00E86672" w:rsidP="00E86672">
      <w:pPr>
        <w:spacing w:after="0" w:line="240" w:lineRule="auto"/>
        <w:jc w:val="both"/>
        <w:rPr>
          <w:rFonts w:ascii="Arial" w:eastAsia="Cambria" w:hAnsi="Arial" w:cs="Arial"/>
          <w:sz w:val="24"/>
          <w:szCs w:val="24"/>
          <w:lang w:eastAsia="en-US"/>
        </w:rPr>
      </w:pPr>
    </w:p>
    <w:p w:rsidR="00CC6973" w:rsidRDefault="00F160B0">
      <w:r>
        <w:t xml:space="preserve">Charge </w:t>
      </w:r>
      <w:proofErr w:type="spellStart"/>
      <w:r>
        <w:t>d’Affairs</w:t>
      </w:r>
      <w:proofErr w:type="spellEnd"/>
      <w:r>
        <w:t xml:space="preserve"> </w:t>
      </w:r>
      <w:bookmarkStart w:id="0" w:name="_GoBack"/>
      <w:bookmarkEnd w:id="0"/>
    </w:p>
    <w:sectPr w:rsidR="00CC69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EA" w:rsidRDefault="00774CEA" w:rsidP="00E86672">
      <w:pPr>
        <w:spacing w:after="0" w:line="240" w:lineRule="auto"/>
      </w:pPr>
      <w:r>
        <w:separator/>
      </w:r>
    </w:p>
  </w:endnote>
  <w:endnote w:type="continuationSeparator" w:id="0">
    <w:p w:rsidR="00774CEA" w:rsidRDefault="00774CEA" w:rsidP="00E8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EA" w:rsidRDefault="00774CEA" w:rsidP="00E86672">
      <w:pPr>
        <w:spacing w:after="0" w:line="240" w:lineRule="auto"/>
      </w:pPr>
      <w:r>
        <w:separator/>
      </w:r>
    </w:p>
  </w:footnote>
  <w:footnote w:type="continuationSeparator" w:id="0">
    <w:p w:rsidR="00774CEA" w:rsidRDefault="00774CEA" w:rsidP="00E8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72"/>
    <w:rsid w:val="00774CEA"/>
    <w:rsid w:val="00CC6973"/>
    <w:rsid w:val="00E86672"/>
    <w:rsid w:val="00F16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672"/>
    <w:rPr>
      <w:color w:val="0000FF" w:themeColor="hyperlink"/>
      <w:u w:val="single"/>
    </w:rPr>
  </w:style>
  <w:style w:type="paragraph" w:styleId="FootnoteText">
    <w:name w:val="footnote text"/>
    <w:basedOn w:val="Normal"/>
    <w:link w:val="FootnoteTextChar"/>
    <w:uiPriority w:val="99"/>
    <w:semiHidden/>
    <w:unhideWhenUsed/>
    <w:rsid w:val="00E86672"/>
    <w:pPr>
      <w:spacing w:after="0" w:line="240" w:lineRule="auto"/>
    </w:pPr>
    <w:rPr>
      <w:rFonts w:ascii="Cambria" w:eastAsia="Cambria" w:hAnsi="Cambria" w:cs="Times New Roman"/>
      <w:sz w:val="20"/>
      <w:szCs w:val="20"/>
      <w:lang w:eastAsia="en-US"/>
    </w:rPr>
  </w:style>
  <w:style w:type="character" w:customStyle="1" w:styleId="FootnoteTextChar">
    <w:name w:val="Footnote Text Char"/>
    <w:basedOn w:val="DefaultParagraphFont"/>
    <w:link w:val="FootnoteText"/>
    <w:uiPriority w:val="99"/>
    <w:semiHidden/>
    <w:rsid w:val="00E86672"/>
    <w:rPr>
      <w:rFonts w:ascii="Cambria" w:eastAsia="Cambria" w:hAnsi="Cambria" w:cs="Times New Roman"/>
      <w:sz w:val="20"/>
      <w:szCs w:val="20"/>
      <w:lang w:eastAsia="en-US"/>
    </w:rPr>
  </w:style>
  <w:style w:type="character" w:styleId="FootnoteReference">
    <w:name w:val="footnote reference"/>
    <w:basedOn w:val="DefaultParagraphFont"/>
    <w:uiPriority w:val="99"/>
    <w:semiHidden/>
    <w:unhideWhenUsed/>
    <w:rsid w:val="00E86672"/>
    <w:rPr>
      <w:vertAlign w:val="superscript"/>
    </w:rPr>
  </w:style>
  <w:style w:type="paragraph" w:customStyle="1" w:styleId="Ishlel">
    <w:name w:val="Ishlel"/>
    <w:basedOn w:val="Normal"/>
    <w:uiPriority w:val="99"/>
    <w:rsid w:val="00E86672"/>
    <w:pPr>
      <w:suppressAutoHyphens/>
      <w:autoSpaceDE w:val="0"/>
      <w:autoSpaceDN w:val="0"/>
      <w:adjustRightInd w:val="0"/>
      <w:spacing w:after="0" w:line="288" w:lineRule="auto"/>
      <w:ind w:left="227" w:hanging="227"/>
      <w:jc w:val="both"/>
      <w:textAlignment w:val="center"/>
    </w:pPr>
    <w:rPr>
      <w:rFonts w:ascii="Minion Pro" w:eastAsia="Calibri" w:hAnsi="Minion Pro" w:cs="Minion Pro"/>
      <w:color w:val="000000"/>
      <w:sz w:val="16"/>
      <w:szCs w:val="16"/>
      <w:lang w:eastAsia="en-US"/>
    </w:rPr>
  </w:style>
  <w:style w:type="paragraph" w:styleId="BalloonText">
    <w:name w:val="Balloon Text"/>
    <w:basedOn w:val="Normal"/>
    <w:link w:val="BalloonTextChar"/>
    <w:uiPriority w:val="99"/>
    <w:semiHidden/>
    <w:unhideWhenUsed/>
    <w:rsid w:val="00E8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672"/>
    <w:rPr>
      <w:color w:val="0000FF" w:themeColor="hyperlink"/>
      <w:u w:val="single"/>
    </w:rPr>
  </w:style>
  <w:style w:type="paragraph" w:styleId="FootnoteText">
    <w:name w:val="footnote text"/>
    <w:basedOn w:val="Normal"/>
    <w:link w:val="FootnoteTextChar"/>
    <w:uiPriority w:val="99"/>
    <w:semiHidden/>
    <w:unhideWhenUsed/>
    <w:rsid w:val="00E86672"/>
    <w:pPr>
      <w:spacing w:after="0" w:line="240" w:lineRule="auto"/>
    </w:pPr>
    <w:rPr>
      <w:rFonts w:ascii="Cambria" w:eastAsia="Cambria" w:hAnsi="Cambria" w:cs="Times New Roman"/>
      <w:sz w:val="20"/>
      <w:szCs w:val="20"/>
      <w:lang w:eastAsia="en-US"/>
    </w:rPr>
  </w:style>
  <w:style w:type="character" w:customStyle="1" w:styleId="FootnoteTextChar">
    <w:name w:val="Footnote Text Char"/>
    <w:basedOn w:val="DefaultParagraphFont"/>
    <w:link w:val="FootnoteText"/>
    <w:uiPriority w:val="99"/>
    <w:semiHidden/>
    <w:rsid w:val="00E86672"/>
    <w:rPr>
      <w:rFonts w:ascii="Cambria" w:eastAsia="Cambria" w:hAnsi="Cambria" w:cs="Times New Roman"/>
      <w:sz w:val="20"/>
      <w:szCs w:val="20"/>
      <w:lang w:eastAsia="en-US"/>
    </w:rPr>
  </w:style>
  <w:style w:type="character" w:styleId="FootnoteReference">
    <w:name w:val="footnote reference"/>
    <w:basedOn w:val="DefaultParagraphFont"/>
    <w:uiPriority w:val="99"/>
    <w:semiHidden/>
    <w:unhideWhenUsed/>
    <w:rsid w:val="00E86672"/>
    <w:rPr>
      <w:vertAlign w:val="superscript"/>
    </w:rPr>
  </w:style>
  <w:style w:type="paragraph" w:customStyle="1" w:styleId="Ishlel">
    <w:name w:val="Ishlel"/>
    <w:basedOn w:val="Normal"/>
    <w:uiPriority w:val="99"/>
    <w:rsid w:val="00E86672"/>
    <w:pPr>
      <w:suppressAutoHyphens/>
      <w:autoSpaceDE w:val="0"/>
      <w:autoSpaceDN w:val="0"/>
      <w:adjustRightInd w:val="0"/>
      <w:spacing w:after="0" w:line="288" w:lineRule="auto"/>
      <w:ind w:left="227" w:hanging="227"/>
      <w:jc w:val="both"/>
      <w:textAlignment w:val="center"/>
    </w:pPr>
    <w:rPr>
      <w:rFonts w:ascii="Minion Pro" w:eastAsia="Calibri" w:hAnsi="Minion Pro" w:cs="Minion Pro"/>
      <w:color w:val="000000"/>
      <w:sz w:val="16"/>
      <w:szCs w:val="16"/>
      <w:lang w:eastAsia="en-US"/>
    </w:rPr>
  </w:style>
  <w:style w:type="paragraph" w:styleId="BalloonText">
    <w:name w:val="Balloon Text"/>
    <w:basedOn w:val="Normal"/>
    <w:link w:val="BalloonTextChar"/>
    <w:uiPriority w:val="99"/>
    <w:semiHidden/>
    <w:unhideWhenUsed/>
    <w:rsid w:val="00E8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7BDB2F-C18E-4EA5-9B91-9C02EED333DD}"/>
</file>

<file path=customXml/itemProps2.xml><?xml version="1.0" encoding="utf-8"?>
<ds:datastoreItem xmlns:ds="http://schemas.openxmlformats.org/officeDocument/2006/customXml" ds:itemID="{CF98ACA1-7725-4911-AF2D-EDB2C32F3086}"/>
</file>

<file path=customXml/itemProps3.xml><?xml version="1.0" encoding="utf-8"?>
<ds:datastoreItem xmlns:ds="http://schemas.openxmlformats.org/officeDocument/2006/customXml" ds:itemID="{64FAF300-09CC-48ED-A0DD-56F9FA8B31D8}"/>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ONU</cp:lastModifiedBy>
  <cp:revision>2</cp:revision>
  <dcterms:created xsi:type="dcterms:W3CDTF">2017-11-30T13:53:00Z</dcterms:created>
  <dcterms:modified xsi:type="dcterms:W3CDTF">2017-11-30T13:53:00Z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