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CC" w:rsidRDefault="007267CC" w:rsidP="007267CC">
      <w:pPr>
        <w:ind w:right="480"/>
        <w:jc w:val="right"/>
        <w:rPr>
          <w:sz w:val="28"/>
        </w:rPr>
      </w:pPr>
      <w:bookmarkStart w:id="0" w:name="_GoBack"/>
      <w:bookmarkEnd w:id="0"/>
      <w:r>
        <w:rPr>
          <w:noProof/>
          <w:lang w:val="en-GB" w:eastAsia="en-GB"/>
        </w:rPr>
        <w:drawing>
          <wp:inline distT="0" distB="0" distL="0" distR="0" wp14:anchorId="539D92F4" wp14:editId="5F1B8377">
            <wp:extent cx="1127760" cy="1178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178560"/>
                    </a:xfrm>
                    <a:prstGeom prst="rect">
                      <a:avLst/>
                    </a:prstGeom>
                    <a:noFill/>
                    <a:ln>
                      <a:noFill/>
                    </a:ln>
                  </pic:spPr>
                </pic:pic>
              </a:graphicData>
            </a:graphic>
          </wp:inline>
        </w:drawing>
      </w:r>
      <w:r>
        <w:rPr>
          <w:sz w:val="28"/>
        </w:rPr>
        <w:t xml:space="preserve">                                                                              </w:t>
      </w:r>
      <w:r>
        <w:rPr>
          <w:noProof/>
          <w:sz w:val="28"/>
          <w:lang w:val="en-GB" w:eastAsia="en-GB"/>
        </w:rPr>
        <w:drawing>
          <wp:inline distT="0" distB="0" distL="0" distR="0" wp14:anchorId="3D8F4A7E" wp14:editId="3D298A95">
            <wp:extent cx="1270000" cy="1361440"/>
            <wp:effectExtent l="0" t="0" r="0" b="1016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361440"/>
                    </a:xfrm>
                    <a:prstGeom prst="rect">
                      <a:avLst/>
                    </a:prstGeom>
                    <a:noFill/>
                    <a:ln>
                      <a:noFill/>
                    </a:ln>
                  </pic:spPr>
                </pic:pic>
              </a:graphicData>
            </a:graphic>
          </wp:inline>
        </w:drawing>
      </w:r>
    </w:p>
    <w:p w:rsidR="007267CC" w:rsidRDefault="007267CC" w:rsidP="007267CC">
      <w:pPr>
        <w:rPr>
          <w:sz w:val="28"/>
        </w:rPr>
      </w:pPr>
    </w:p>
    <w:p w:rsidR="007267CC" w:rsidRDefault="007267CC" w:rsidP="007267CC">
      <w:pPr>
        <w:rPr>
          <w:b/>
          <w:sz w:val="28"/>
          <w:u w:val="single"/>
        </w:rPr>
      </w:pPr>
    </w:p>
    <w:p w:rsidR="007267CC" w:rsidRPr="00AE2EB3" w:rsidRDefault="007267CC" w:rsidP="007267CC">
      <w:pPr>
        <w:rPr>
          <w:rFonts w:ascii="Arial Narrow" w:hAnsi="Arial Narrow"/>
          <w:b/>
          <w:sz w:val="28"/>
          <w:u w:val="single"/>
        </w:rPr>
      </w:pPr>
      <w:r w:rsidRPr="00AE2EB3">
        <w:rPr>
          <w:rFonts w:ascii="Arial Narrow" w:hAnsi="Arial Narrow"/>
          <w:b/>
          <w:sz w:val="28"/>
          <w:u w:val="single"/>
        </w:rPr>
        <w:t>The importance of independent monitoring to the situation of minorities in detention</w:t>
      </w:r>
    </w:p>
    <w:p w:rsidR="007267CC" w:rsidRPr="00AE2EB3" w:rsidRDefault="007267CC" w:rsidP="007267CC">
      <w:pPr>
        <w:rPr>
          <w:rFonts w:ascii="Arial Narrow" w:hAnsi="Arial Narrow"/>
          <w:b/>
          <w:u w:val="single"/>
        </w:rPr>
      </w:pPr>
    </w:p>
    <w:p w:rsidR="007267CC" w:rsidRPr="00AE2EB3" w:rsidRDefault="007267CC" w:rsidP="007267CC">
      <w:pPr>
        <w:rPr>
          <w:rFonts w:ascii="Arial Narrow" w:hAnsi="Arial Narrow"/>
          <w:b/>
          <w:sz w:val="28"/>
          <w:u w:val="single"/>
        </w:rPr>
      </w:pPr>
      <w:r w:rsidRPr="00AE2EB3">
        <w:rPr>
          <w:rFonts w:ascii="Arial Narrow" w:hAnsi="Arial Narrow"/>
          <w:b/>
          <w:sz w:val="28"/>
          <w:u w:val="single"/>
        </w:rPr>
        <w:t>Statement for the Minority Forum, November 2015</w:t>
      </w:r>
    </w:p>
    <w:p w:rsidR="007267CC" w:rsidRPr="00AE2EB3" w:rsidRDefault="007267CC" w:rsidP="007267CC">
      <w:pPr>
        <w:rPr>
          <w:rFonts w:ascii="Arial Narrow" w:hAnsi="Arial Narrow"/>
          <w:b/>
          <w:u w:val="single"/>
        </w:rPr>
      </w:pPr>
    </w:p>
    <w:p w:rsidR="007267CC" w:rsidRPr="00AE2EB3" w:rsidRDefault="007267CC" w:rsidP="007267CC">
      <w:pPr>
        <w:rPr>
          <w:rFonts w:ascii="Arial Narrow" w:hAnsi="Arial Narrow"/>
          <w:b/>
          <w:u w:val="single"/>
        </w:rPr>
      </w:pPr>
      <w:r w:rsidRPr="00AE2EB3">
        <w:rPr>
          <w:rFonts w:ascii="Arial Narrow" w:hAnsi="Arial Narrow"/>
          <w:b/>
          <w:u w:val="single"/>
        </w:rPr>
        <w:t>Louise Finer, HM Inspectorate of Prisons and UK National Preventive Mechanism</w:t>
      </w:r>
    </w:p>
    <w:p w:rsidR="007267CC" w:rsidRPr="00AE2EB3" w:rsidRDefault="007267CC" w:rsidP="007267CC">
      <w:pPr>
        <w:rPr>
          <w:rFonts w:ascii="Arial Narrow" w:hAnsi="Arial Narrow"/>
          <w:b/>
          <w:u w:val="single"/>
        </w:rPr>
      </w:pPr>
    </w:p>
    <w:p w:rsidR="007267CC" w:rsidRPr="00AE2EB3" w:rsidRDefault="007267CC" w:rsidP="007267CC">
      <w:pPr>
        <w:rPr>
          <w:rFonts w:ascii="Arial Narrow" w:hAnsi="Arial Narrow"/>
          <w:i/>
        </w:rPr>
      </w:pPr>
      <w:r w:rsidRPr="00AE2EB3">
        <w:rPr>
          <w:rFonts w:ascii="Arial Narrow" w:hAnsi="Arial Narrow"/>
          <w:i/>
        </w:rPr>
        <w:t>Please check against delivery</w:t>
      </w:r>
    </w:p>
    <w:p w:rsidR="007267CC" w:rsidRPr="00AE2EB3" w:rsidRDefault="007267CC" w:rsidP="007267CC">
      <w:pPr>
        <w:pBdr>
          <w:bottom w:val="single" w:sz="6" w:space="1" w:color="auto"/>
        </w:pBdr>
        <w:rPr>
          <w:rFonts w:ascii="Arial Narrow" w:hAnsi="Arial Narrow"/>
          <w:b/>
          <w:u w:val="single"/>
        </w:rPr>
      </w:pPr>
    </w:p>
    <w:p w:rsidR="007267CC" w:rsidRDefault="007267CC" w:rsidP="007267CC">
      <w:pPr>
        <w:rPr>
          <w:rFonts w:ascii="Arial Narrow" w:hAnsi="Arial Narrow"/>
          <w:b/>
          <w:u w:val="single"/>
        </w:rPr>
      </w:pPr>
    </w:p>
    <w:p w:rsidR="007267CC" w:rsidRPr="007267CC" w:rsidRDefault="007267CC" w:rsidP="007267CC">
      <w:pPr>
        <w:rPr>
          <w:rFonts w:ascii="Arial Narrow" w:hAnsi="Arial Narrow"/>
          <w:b/>
        </w:rPr>
      </w:pPr>
      <w:proofErr w:type="spellStart"/>
      <w:r w:rsidRPr="007267CC">
        <w:rPr>
          <w:rFonts w:ascii="Arial Narrow" w:hAnsi="Arial Narrow"/>
          <w:b/>
        </w:rPr>
        <w:t>M</w:t>
      </w:r>
      <w:r>
        <w:rPr>
          <w:rFonts w:ascii="Arial Narrow" w:hAnsi="Arial Narrow"/>
          <w:b/>
        </w:rPr>
        <w:t>r</w:t>
      </w:r>
      <w:proofErr w:type="spellEnd"/>
      <w:r>
        <w:rPr>
          <w:rFonts w:ascii="Arial Narrow" w:hAnsi="Arial Narrow"/>
          <w:b/>
        </w:rPr>
        <w:t xml:space="preserve"> President,</w:t>
      </w:r>
      <w:r w:rsidRPr="007267CC">
        <w:rPr>
          <w:rFonts w:ascii="Arial Narrow" w:hAnsi="Arial Narrow"/>
          <w:b/>
        </w:rPr>
        <w:t xml:space="preserve"> I thank you for this opportunity to address the UN Minority Forum.</w:t>
      </w:r>
    </w:p>
    <w:p w:rsidR="007267CC" w:rsidRPr="00AE2EB3" w:rsidRDefault="007267CC" w:rsidP="007267CC">
      <w:pPr>
        <w:rPr>
          <w:rFonts w:ascii="Arial Narrow" w:hAnsi="Arial Narrow"/>
          <w:b/>
          <w:u w:val="single"/>
        </w:rPr>
      </w:pPr>
    </w:p>
    <w:p w:rsidR="007267CC" w:rsidRPr="00AE2EB3" w:rsidRDefault="007267CC" w:rsidP="007267CC">
      <w:pPr>
        <w:rPr>
          <w:rFonts w:ascii="Arial Narrow" w:hAnsi="Arial Narrow"/>
        </w:rPr>
      </w:pPr>
      <w:r>
        <w:rPr>
          <w:rFonts w:ascii="Arial Narrow" w:hAnsi="Arial Narrow"/>
        </w:rPr>
        <w:t xml:space="preserve">I represent </w:t>
      </w:r>
      <w:r w:rsidRPr="00AE2EB3">
        <w:rPr>
          <w:rFonts w:ascii="Arial Narrow" w:hAnsi="Arial Narrow"/>
        </w:rPr>
        <w:t>HM Inspectorate of Prisons</w:t>
      </w:r>
      <w:r>
        <w:rPr>
          <w:rFonts w:ascii="Arial Narrow" w:hAnsi="Arial Narrow"/>
        </w:rPr>
        <w:t xml:space="preserve">, </w:t>
      </w:r>
      <w:r w:rsidRPr="00AE2EB3">
        <w:rPr>
          <w:rFonts w:ascii="Arial Narrow" w:hAnsi="Arial Narrow"/>
        </w:rPr>
        <w:t xml:space="preserve">an independent monitoring body with statutory duty to report on the treatment of prisoners and the conditions in prisons in England and Wales. HMIP’s remit extends to the inspection of </w:t>
      </w:r>
      <w:r>
        <w:rPr>
          <w:rFonts w:ascii="Arial Narrow" w:hAnsi="Arial Narrow"/>
        </w:rPr>
        <w:t>immigration detention facilities, some youth custody, court, police and customs custody</w:t>
      </w:r>
      <w:proofErr w:type="gramStart"/>
      <w:r>
        <w:rPr>
          <w:rFonts w:ascii="Arial Narrow" w:hAnsi="Arial Narrow"/>
        </w:rPr>
        <w:t>.</w:t>
      </w:r>
      <w:r w:rsidRPr="00AE2EB3">
        <w:rPr>
          <w:rFonts w:ascii="Arial Narrow" w:hAnsi="Arial Narrow"/>
        </w:rPr>
        <w:t>.</w:t>
      </w:r>
      <w:proofErr w:type="gramEnd"/>
    </w:p>
    <w:p w:rsidR="007267CC" w:rsidRPr="00AE2EB3" w:rsidRDefault="007267CC" w:rsidP="007267CC">
      <w:pPr>
        <w:rPr>
          <w:rFonts w:ascii="Arial Narrow" w:hAnsi="Arial Narrow"/>
        </w:rPr>
      </w:pPr>
    </w:p>
    <w:p w:rsidR="007267CC" w:rsidRPr="00AE2EB3" w:rsidRDefault="007267CC" w:rsidP="007267CC">
      <w:pPr>
        <w:rPr>
          <w:rFonts w:ascii="Arial Narrow" w:hAnsi="Arial Narrow"/>
        </w:rPr>
      </w:pPr>
      <w:r w:rsidRPr="00AE2EB3">
        <w:rPr>
          <w:rFonts w:ascii="Arial Narrow" w:hAnsi="Arial Narrow"/>
        </w:rPr>
        <w:t>HMI Prisons is one of the 20 members and the coordinator of the UK’s NPM, set up</w:t>
      </w:r>
      <w:r>
        <w:rPr>
          <w:rFonts w:ascii="Arial Narrow" w:hAnsi="Arial Narrow"/>
        </w:rPr>
        <w:t xml:space="preserve"> in 2009</w:t>
      </w:r>
      <w:r w:rsidRPr="00AE2EB3">
        <w:rPr>
          <w:rFonts w:ascii="Arial Narrow" w:hAnsi="Arial Narrow"/>
        </w:rPr>
        <w:t xml:space="preserve"> to fulfill the UK’s obligations under the Optional Protocol to the UN Convention against Torture (OPCAT). </w:t>
      </w:r>
    </w:p>
    <w:p w:rsidR="007267CC" w:rsidRPr="00AE2EB3" w:rsidRDefault="007267CC" w:rsidP="007267CC">
      <w:pPr>
        <w:rPr>
          <w:rFonts w:ascii="Arial Narrow" w:hAnsi="Arial Narrow"/>
        </w:rPr>
      </w:pPr>
    </w:p>
    <w:p w:rsidR="007267CC" w:rsidRPr="00AE2EB3" w:rsidRDefault="007267CC" w:rsidP="007267CC">
      <w:pPr>
        <w:rPr>
          <w:rFonts w:ascii="Arial Narrow" w:hAnsi="Arial Narrow"/>
        </w:rPr>
      </w:pPr>
      <w:r w:rsidRPr="00AE2EB3">
        <w:rPr>
          <w:rFonts w:ascii="Arial Narrow" w:hAnsi="Arial Narrow"/>
        </w:rPr>
        <w:t xml:space="preserve">OPCAT sets out the importance of regular independent monitoring to </w:t>
      </w:r>
      <w:r w:rsidRPr="00AE2EB3">
        <w:rPr>
          <w:rFonts w:ascii="Arial Narrow" w:hAnsi="Arial Narrow"/>
          <w:u w:val="single"/>
        </w:rPr>
        <w:t>prevent</w:t>
      </w:r>
      <w:r w:rsidRPr="00AE2EB3">
        <w:rPr>
          <w:rFonts w:ascii="Arial Narrow" w:hAnsi="Arial Narrow"/>
        </w:rPr>
        <w:t xml:space="preserve"> ill treatment of detainees. Monitoring also plays an important role in strengthening protection of the rights of minorities. Specifically, </w:t>
      </w:r>
      <w:r>
        <w:rPr>
          <w:rFonts w:ascii="Arial Narrow" w:hAnsi="Arial Narrow"/>
        </w:rPr>
        <w:t>it</w:t>
      </w:r>
      <w:r w:rsidRPr="00AE2EB3">
        <w:rPr>
          <w:rFonts w:ascii="Arial Narrow" w:hAnsi="Arial Narrow"/>
        </w:rPr>
        <w:t>:</w:t>
      </w:r>
    </w:p>
    <w:p w:rsidR="007267CC" w:rsidRPr="00AE2EB3" w:rsidRDefault="007267CC" w:rsidP="007267CC">
      <w:pPr>
        <w:pStyle w:val="ListParagraph"/>
        <w:numPr>
          <w:ilvl w:val="0"/>
          <w:numId w:val="2"/>
        </w:numPr>
        <w:rPr>
          <w:rFonts w:ascii="Arial Narrow" w:hAnsi="Arial Narrow"/>
        </w:rPr>
      </w:pPr>
      <w:r w:rsidRPr="00AE2EB3">
        <w:rPr>
          <w:rFonts w:ascii="Arial Narrow" w:hAnsi="Arial Narrow"/>
        </w:rPr>
        <w:t>shines a light on out of sight places and practices</w:t>
      </w:r>
    </w:p>
    <w:p w:rsidR="007267CC" w:rsidRPr="00AE2EB3" w:rsidRDefault="007267CC" w:rsidP="007267CC">
      <w:pPr>
        <w:pStyle w:val="ListParagraph"/>
        <w:numPr>
          <w:ilvl w:val="0"/>
          <w:numId w:val="2"/>
        </w:numPr>
        <w:rPr>
          <w:rFonts w:ascii="Arial Narrow" w:hAnsi="Arial Narrow"/>
        </w:rPr>
      </w:pPr>
      <w:r w:rsidRPr="00AE2EB3">
        <w:rPr>
          <w:rFonts w:ascii="Arial Narrow" w:hAnsi="Arial Narrow"/>
        </w:rPr>
        <w:t>generates recommendations aimed at improving the treatment and conditions of detainees</w:t>
      </w:r>
    </w:p>
    <w:p w:rsidR="007267CC" w:rsidRPr="00AE2EB3" w:rsidRDefault="007267CC" w:rsidP="007267CC">
      <w:pPr>
        <w:pStyle w:val="ListParagraph"/>
        <w:numPr>
          <w:ilvl w:val="0"/>
          <w:numId w:val="2"/>
        </w:numPr>
        <w:rPr>
          <w:rFonts w:ascii="Arial Narrow" w:hAnsi="Arial Narrow"/>
        </w:rPr>
      </w:pPr>
      <w:proofErr w:type="gramStart"/>
      <w:r w:rsidRPr="00AE2EB3">
        <w:rPr>
          <w:rFonts w:ascii="Arial Narrow" w:hAnsi="Arial Narrow"/>
        </w:rPr>
        <w:t>builds</w:t>
      </w:r>
      <w:proofErr w:type="gramEnd"/>
      <w:r w:rsidRPr="00AE2EB3">
        <w:rPr>
          <w:rFonts w:ascii="Arial Narrow" w:hAnsi="Arial Narrow"/>
        </w:rPr>
        <w:t xml:space="preserve"> understanding of what happens to people detention, providing data and description that may otherwise be hard to come by.</w:t>
      </w:r>
    </w:p>
    <w:p w:rsidR="007267CC" w:rsidRPr="00AE2EB3" w:rsidRDefault="007267CC" w:rsidP="007267CC">
      <w:pPr>
        <w:rPr>
          <w:rFonts w:ascii="Arial Narrow" w:hAnsi="Arial Narrow"/>
        </w:rPr>
      </w:pPr>
    </w:p>
    <w:p w:rsidR="007267CC" w:rsidRPr="00AE2EB3" w:rsidRDefault="007267CC" w:rsidP="007267CC">
      <w:pPr>
        <w:rPr>
          <w:rFonts w:ascii="Arial Narrow" w:hAnsi="Arial Narrow"/>
        </w:rPr>
      </w:pPr>
      <w:r w:rsidRPr="00AE2EB3">
        <w:rPr>
          <w:rFonts w:ascii="Arial Narrow" w:hAnsi="Arial Narrow"/>
        </w:rPr>
        <w:t>Monitoring must be independent of the government and detention authorities. Bodies that monitor must be credible and constructive. Their methodologies must ensure the views of detainees are considered, alongside other sources of evidence including observation, reviewing documentation and speaking to staff and other stakeholders. Monitoring bodies should report publicly on their findings, identifying concerns and making recommendations to prevent further ill treatment.</w:t>
      </w:r>
    </w:p>
    <w:p w:rsidR="007267CC" w:rsidRPr="00AE2EB3" w:rsidRDefault="007267CC" w:rsidP="007267CC">
      <w:pPr>
        <w:rPr>
          <w:rFonts w:ascii="Arial Narrow" w:hAnsi="Arial Narrow"/>
        </w:rPr>
      </w:pPr>
    </w:p>
    <w:p w:rsidR="007267CC" w:rsidRPr="00AE2EB3" w:rsidRDefault="007267CC" w:rsidP="007267CC">
      <w:pPr>
        <w:rPr>
          <w:rFonts w:ascii="Arial Narrow" w:hAnsi="Arial Narrow"/>
        </w:rPr>
      </w:pPr>
      <w:r w:rsidRPr="00AE2EB3">
        <w:rPr>
          <w:rFonts w:ascii="Arial Narrow" w:hAnsi="Arial Narrow"/>
        </w:rPr>
        <w:t xml:space="preserve">In the UK, the ‘culture’ of inspecting places of detention pre-dated OPCAT and so we have well-established methodologies for doing this. Almost all of our inspections are unannounced; they are staffed by specialist inspectors with knowledge of prison management, health, human rights and other areas. We aim to provide even-handed attention to the rights of </w:t>
      </w:r>
      <w:r w:rsidRPr="00AE2EB3">
        <w:rPr>
          <w:rFonts w:ascii="Arial Narrow" w:hAnsi="Arial Narrow"/>
          <w:i/>
        </w:rPr>
        <w:t xml:space="preserve">all </w:t>
      </w:r>
      <w:r w:rsidRPr="00AE2EB3">
        <w:rPr>
          <w:rFonts w:ascii="Arial Narrow" w:hAnsi="Arial Narrow"/>
        </w:rPr>
        <w:t xml:space="preserve">detainees, as well as focus on specific areas or groups where concerns including discrimination – be it direct or indirect – occur. </w:t>
      </w:r>
    </w:p>
    <w:p w:rsidR="007267CC" w:rsidRPr="00AE2EB3" w:rsidRDefault="007267CC" w:rsidP="007267CC">
      <w:pPr>
        <w:rPr>
          <w:rFonts w:ascii="Arial Narrow" w:hAnsi="Arial Narrow"/>
        </w:rPr>
      </w:pPr>
    </w:p>
    <w:p w:rsidR="007267CC" w:rsidRPr="00AE2EB3" w:rsidRDefault="007267CC" w:rsidP="007267CC">
      <w:pPr>
        <w:rPr>
          <w:rFonts w:ascii="Arial Narrow" w:hAnsi="Arial Narrow"/>
        </w:rPr>
      </w:pPr>
      <w:r>
        <w:rPr>
          <w:rFonts w:ascii="Arial Narrow" w:hAnsi="Arial Narrow"/>
        </w:rPr>
        <w:t xml:space="preserve">I welcome the recognition of the importance of independent detention monitoring to minority rights in the draft recommendations at paragraphs 35 and 49, as well as the broader focus on minorities in detention. </w:t>
      </w:r>
      <w:r w:rsidRPr="00AE2EB3">
        <w:rPr>
          <w:rFonts w:ascii="Arial Narrow" w:hAnsi="Arial Narrow"/>
        </w:rPr>
        <w:t xml:space="preserve">There are a number of ways in which HMI </w:t>
      </w:r>
      <w:proofErr w:type="spellStart"/>
      <w:r w:rsidRPr="00AE2EB3">
        <w:rPr>
          <w:rFonts w:ascii="Arial Narrow" w:hAnsi="Arial Narrow"/>
        </w:rPr>
        <w:t>Prisons’s</w:t>
      </w:r>
      <w:proofErr w:type="spellEnd"/>
      <w:r w:rsidRPr="00AE2EB3">
        <w:rPr>
          <w:rFonts w:ascii="Arial Narrow" w:hAnsi="Arial Narrow"/>
        </w:rPr>
        <w:t xml:space="preserve"> work is relevant to the protection of minorities’ rights and I will set out three main areas.</w:t>
      </w:r>
    </w:p>
    <w:p w:rsidR="007267CC" w:rsidRPr="00AE2EB3" w:rsidRDefault="007267CC" w:rsidP="007267CC">
      <w:pPr>
        <w:rPr>
          <w:rFonts w:ascii="Arial Narrow" w:hAnsi="Arial Narrow"/>
        </w:rPr>
      </w:pPr>
    </w:p>
    <w:p w:rsidR="007267CC" w:rsidRPr="00AE2EB3" w:rsidRDefault="007267CC" w:rsidP="007267CC">
      <w:pPr>
        <w:rPr>
          <w:rFonts w:ascii="Arial Narrow" w:hAnsi="Arial Narrow"/>
        </w:rPr>
      </w:pPr>
      <w:r w:rsidRPr="00AE2EB3">
        <w:rPr>
          <w:rFonts w:ascii="Arial Narrow" w:hAnsi="Arial Narrow"/>
        </w:rPr>
        <w:t xml:space="preserve">Firstly, our inspections examine the </w:t>
      </w:r>
      <w:r w:rsidRPr="00AE2EB3">
        <w:rPr>
          <w:rFonts w:ascii="Arial Narrow" w:hAnsi="Arial Narrow"/>
          <w:i/>
        </w:rPr>
        <w:t>outcomes</w:t>
      </w:r>
      <w:r w:rsidRPr="00AE2EB3">
        <w:rPr>
          <w:rFonts w:ascii="Arial Narrow" w:hAnsi="Arial Narrow"/>
        </w:rPr>
        <w:t xml:space="preserve"> that detainees experience. This means we look at whether prisoners are held safely, treated with respect for their human dignity, able and expected to engage in activity that is likely to benefit them, prepared for their release back into the community, and effectively helped to reduce the likelihood of reoffending. Our inspection standards reference human rights standards.</w:t>
      </w:r>
    </w:p>
    <w:p w:rsidR="007267CC" w:rsidRPr="00AE2EB3" w:rsidRDefault="007267CC" w:rsidP="007267CC">
      <w:pPr>
        <w:rPr>
          <w:rFonts w:ascii="Arial Narrow" w:hAnsi="Arial Narrow"/>
        </w:rPr>
      </w:pPr>
    </w:p>
    <w:p w:rsidR="007267CC" w:rsidRPr="00AE2EB3" w:rsidRDefault="007267CC" w:rsidP="007267CC">
      <w:pPr>
        <w:rPr>
          <w:rFonts w:ascii="Arial Narrow" w:hAnsi="Arial Narrow"/>
        </w:rPr>
      </w:pPr>
      <w:r w:rsidRPr="00AE2EB3">
        <w:rPr>
          <w:rFonts w:ascii="Arial Narrow" w:hAnsi="Arial Narrow"/>
        </w:rPr>
        <w:t>Among the outcomes we look for are many that are of specific relevance and importance to different minority groups. These include whether:</w:t>
      </w:r>
    </w:p>
    <w:p w:rsidR="007267CC" w:rsidRPr="00AE2EB3" w:rsidRDefault="007267CC" w:rsidP="007267CC">
      <w:pPr>
        <w:rPr>
          <w:rFonts w:ascii="Arial Narrow" w:hAnsi="Arial Narrow"/>
        </w:rPr>
      </w:pPr>
    </w:p>
    <w:p w:rsidR="007267CC" w:rsidRPr="00AE2EB3" w:rsidRDefault="007267CC" w:rsidP="007267CC">
      <w:pPr>
        <w:pStyle w:val="ListParagraph"/>
        <w:numPr>
          <w:ilvl w:val="0"/>
          <w:numId w:val="1"/>
        </w:numPr>
        <w:rPr>
          <w:rFonts w:ascii="Arial Narrow" w:hAnsi="Arial Narrow"/>
        </w:rPr>
      </w:pPr>
      <w:r w:rsidRPr="00AE2EB3">
        <w:rPr>
          <w:rFonts w:ascii="Arial Narrow" w:hAnsi="Arial Narrow"/>
        </w:rPr>
        <w:t>prisoners feel and are safe throughout their time in detention, and are safe from bullying and victimization from other prisoners and staff</w:t>
      </w:r>
    </w:p>
    <w:p w:rsidR="007267CC" w:rsidRPr="00AE2EB3" w:rsidRDefault="007267CC" w:rsidP="007267CC">
      <w:pPr>
        <w:pStyle w:val="ListParagraph"/>
        <w:numPr>
          <w:ilvl w:val="0"/>
          <w:numId w:val="1"/>
        </w:numPr>
        <w:rPr>
          <w:rFonts w:ascii="Arial Narrow" w:hAnsi="Arial Narrow"/>
        </w:rPr>
      </w:pPr>
      <w:r w:rsidRPr="00AE2EB3">
        <w:rPr>
          <w:rFonts w:ascii="Arial Narrow" w:hAnsi="Arial Narrow"/>
        </w:rPr>
        <w:t>internal disciplinary and ‘incentives’ schemes are applied fairly, transparently and consistently</w:t>
      </w:r>
    </w:p>
    <w:p w:rsidR="007267CC" w:rsidRPr="00AE2EB3" w:rsidRDefault="007267CC" w:rsidP="007267CC">
      <w:pPr>
        <w:pStyle w:val="ListParagraph"/>
        <w:numPr>
          <w:ilvl w:val="0"/>
          <w:numId w:val="1"/>
        </w:numPr>
        <w:rPr>
          <w:rFonts w:ascii="Arial Narrow" w:hAnsi="Arial Narrow"/>
        </w:rPr>
      </w:pPr>
      <w:r w:rsidRPr="00AE2EB3">
        <w:rPr>
          <w:rFonts w:ascii="Arial Narrow" w:hAnsi="Arial Narrow"/>
        </w:rPr>
        <w:t>relationships between prisoners and staff are positive and courteous</w:t>
      </w:r>
    </w:p>
    <w:p w:rsidR="007267CC" w:rsidRPr="00AE2EB3" w:rsidRDefault="007267CC" w:rsidP="007267CC">
      <w:pPr>
        <w:pStyle w:val="ListParagraph"/>
        <w:numPr>
          <w:ilvl w:val="0"/>
          <w:numId w:val="1"/>
        </w:numPr>
        <w:rPr>
          <w:rFonts w:ascii="Arial Narrow" w:hAnsi="Arial Narrow"/>
        </w:rPr>
      </w:pPr>
      <w:r w:rsidRPr="00AE2EB3">
        <w:rPr>
          <w:rFonts w:ascii="Arial Narrow" w:hAnsi="Arial Narrow"/>
        </w:rPr>
        <w:t>restrictive practices such as use of force and segregation are not disproportionately applied</w:t>
      </w:r>
    </w:p>
    <w:p w:rsidR="007267CC" w:rsidRPr="00AE2EB3" w:rsidRDefault="007267CC" w:rsidP="007267CC">
      <w:pPr>
        <w:pStyle w:val="ListParagraph"/>
        <w:numPr>
          <w:ilvl w:val="0"/>
          <w:numId w:val="1"/>
        </w:numPr>
        <w:rPr>
          <w:rFonts w:ascii="Arial Narrow" w:hAnsi="Arial Narrow"/>
        </w:rPr>
      </w:pPr>
      <w:r w:rsidRPr="00AE2EB3">
        <w:rPr>
          <w:rFonts w:ascii="Arial Narrow" w:hAnsi="Arial Narrow"/>
        </w:rPr>
        <w:t>the prison has strong leadership in delivering a coordinated approach to eliminating all forms of discrimination</w:t>
      </w:r>
    </w:p>
    <w:p w:rsidR="007267CC" w:rsidRPr="00AE2EB3" w:rsidRDefault="007267CC" w:rsidP="007267CC">
      <w:pPr>
        <w:pStyle w:val="ListParagraph"/>
        <w:numPr>
          <w:ilvl w:val="0"/>
          <w:numId w:val="1"/>
        </w:numPr>
        <w:rPr>
          <w:rFonts w:ascii="Arial Narrow" w:hAnsi="Arial Narrow"/>
        </w:rPr>
      </w:pPr>
      <w:r w:rsidRPr="00AE2EB3">
        <w:rPr>
          <w:rFonts w:ascii="Arial Narrow" w:hAnsi="Arial Narrow"/>
        </w:rPr>
        <w:t xml:space="preserve">the distinct ‘protected characteristics’ </w:t>
      </w:r>
      <w:r>
        <w:rPr>
          <w:rFonts w:ascii="Arial Narrow" w:hAnsi="Arial Narrow"/>
        </w:rPr>
        <w:t xml:space="preserve">(under the Equality Act 2010) </w:t>
      </w:r>
      <w:r w:rsidRPr="00AE2EB3">
        <w:rPr>
          <w:rFonts w:ascii="Arial Narrow" w:hAnsi="Arial Narrow"/>
        </w:rPr>
        <w:t>of prisoners are recognized and addressed with respect and dignity, and prisoners play an active role in eliminating all forms of discrimination</w:t>
      </w:r>
    </w:p>
    <w:p w:rsidR="007267CC" w:rsidRPr="00AE2EB3" w:rsidRDefault="007267CC" w:rsidP="007267CC">
      <w:pPr>
        <w:pStyle w:val="ListParagraph"/>
        <w:numPr>
          <w:ilvl w:val="0"/>
          <w:numId w:val="1"/>
        </w:numPr>
        <w:rPr>
          <w:rFonts w:ascii="Arial Narrow" w:hAnsi="Arial Narrow"/>
        </w:rPr>
      </w:pPr>
      <w:r w:rsidRPr="00AE2EB3">
        <w:rPr>
          <w:rFonts w:ascii="Arial Narrow" w:hAnsi="Arial Narrow"/>
        </w:rPr>
        <w:t>access to accredited translation and interpreting services</w:t>
      </w:r>
    </w:p>
    <w:p w:rsidR="007267CC" w:rsidRPr="00AE2EB3" w:rsidRDefault="007267CC" w:rsidP="007267CC">
      <w:pPr>
        <w:pStyle w:val="ListParagraph"/>
        <w:numPr>
          <w:ilvl w:val="0"/>
          <w:numId w:val="1"/>
        </w:numPr>
        <w:rPr>
          <w:rFonts w:ascii="Arial Narrow" w:hAnsi="Arial Narrow"/>
        </w:rPr>
      </w:pPr>
      <w:r w:rsidRPr="00AE2EB3">
        <w:rPr>
          <w:rFonts w:ascii="Arial Narrow" w:hAnsi="Arial Narrow"/>
        </w:rPr>
        <w:t>dietary requirements for approved religions are fulfilled</w:t>
      </w:r>
    </w:p>
    <w:p w:rsidR="007267CC" w:rsidRPr="00AE2EB3" w:rsidRDefault="007267CC" w:rsidP="007267CC">
      <w:pPr>
        <w:pStyle w:val="ListParagraph"/>
        <w:numPr>
          <w:ilvl w:val="0"/>
          <w:numId w:val="1"/>
        </w:numPr>
        <w:rPr>
          <w:rFonts w:ascii="Arial Narrow" w:hAnsi="Arial Narrow"/>
        </w:rPr>
      </w:pPr>
      <w:proofErr w:type="gramStart"/>
      <w:r w:rsidRPr="00AE2EB3">
        <w:rPr>
          <w:rFonts w:ascii="Arial Narrow" w:hAnsi="Arial Narrow"/>
        </w:rPr>
        <w:t>religious</w:t>
      </w:r>
      <w:proofErr w:type="gramEnd"/>
      <w:r w:rsidRPr="00AE2EB3">
        <w:rPr>
          <w:rFonts w:ascii="Arial Narrow" w:hAnsi="Arial Narrow"/>
        </w:rPr>
        <w:t xml:space="preserve"> provision matches need in the prison and prisoners can practice their religion fully and in safety.</w:t>
      </w:r>
    </w:p>
    <w:p w:rsidR="007267CC" w:rsidRPr="00AE2EB3" w:rsidRDefault="007267CC" w:rsidP="007267CC">
      <w:pPr>
        <w:rPr>
          <w:rFonts w:ascii="Arial Narrow" w:hAnsi="Arial Narrow"/>
        </w:rPr>
      </w:pPr>
    </w:p>
    <w:p w:rsidR="007267CC" w:rsidRPr="00AE2EB3" w:rsidRDefault="007267CC" w:rsidP="007267CC">
      <w:pPr>
        <w:rPr>
          <w:rFonts w:ascii="Arial Narrow" w:hAnsi="Arial Narrow"/>
        </w:rPr>
      </w:pPr>
      <w:r w:rsidRPr="00AE2EB3">
        <w:rPr>
          <w:rFonts w:ascii="Arial Narrow" w:hAnsi="Arial Narrow"/>
        </w:rPr>
        <w:t xml:space="preserve">We publish our findings on all of these areas in our inspection reports, and request action plans from the establishments we inspect setting out their plans to implement our recommendations, which we follow up on during our subsequent inspection. We also highlight our findings and recommendations through the media, in regular meetings with government, and present proposals for strengthening policy and legislation. </w:t>
      </w:r>
    </w:p>
    <w:p w:rsidR="007267CC" w:rsidRPr="00AE2EB3" w:rsidRDefault="007267CC" w:rsidP="007267CC">
      <w:pPr>
        <w:rPr>
          <w:rFonts w:ascii="Arial Narrow" w:hAnsi="Arial Narrow"/>
        </w:rPr>
      </w:pPr>
    </w:p>
    <w:p w:rsidR="007267CC" w:rsidRPr="00AE2EB3" w:rsidRDefault="007267CC" w:rsidP="007267CC">
      <w:pPr>
        <w:rPr>
          <w:rFonts w:ascii="Arial Narrow" w:hAnsi="Arial Narrow"/>
        </w:rPr>
      </w:pPr>
      <w:r w:rsidRPr="00AE2EB3">
        <w:rPr>
          <w:rFonts w:ascii="Arial Narrow" w:hAnsi="Arial Narrow"/>
        </w:rPr>
        <w:t xml:space="preserve">Secondly, through thematic research and reports, HMI Prisons has been able to focus on specific issues relating to minority groups, including Muslim prisoners. We examined the implementation of the recommendations of an independent inquiry into the racist murder </w:t>
      </w:r>
      <w:r>
        <w:rPr>
          <w:rFonts w:ascii="Arial Narrow" w:hAnsi="Arial Narrow"/>
        </w:rPr>
        <w:t xml:space="preserve">in 2000 </w:t>
      </w:r>
      <w:r w:rsidRPr="00AE2EB3">
        <w:rPr>
          <w:rFonts w:ascii="Arial Narrow" w:hAnsi="Arial Narrow"/>
        </w:rPr>
        <w:t xml:space="preserve">of a young prisoner called </w:t>
      </w:r>
      <w:proofErr w:type="spellStart"/>
      <w:r w:rsidRPr="00AE2EB3">
        <w:rPr>
          <w:rFonts w:ascii="Arial Narrow" w:hAnsi="Arial Narrow"/>
        </w:rPr>
        <w:t>Zahid</w:t>
      </w:r>
      <w:proofErr w:type="spellEnd"/>
      <w:r w:rsidRPr="00AE2EB3">
        <w:rPr>
          <w:rFonts w:ascii="Arial Narrow" w:hAnsi="Arial Narrow"/>
        </w:rPr>
        <w:t xml:space="preserve"> </w:t>
      </w:r>
      <w:proofErr w:type="spellStart"/>
      <w:r w:rsidRPr="00AE2EB3">
        <w:rPr>
          <w:rFonts w:ascii="Arial Narrow" w:hAnsi="Arial Narrow"/>
        </w:rPr>
        <w:t>Mubarek</w:t>
      </w:r>
      <w:proofErr w:type="spellEnd"/>
      <w:r w:rsidRPr="00AE2EB3">
        <w:rPr>
          <w:rFonts w:ascii="Arial Narrow" w:hAnsi="Arial Narrow"/>
        </w:rPr>
        <w:t>, which aimed to prevent future racist incidents from occurring in future.</w:t>
      </w:r>
    </w:p>
    <w:p w:rsidR="007267CC" w:rsidRPr="00AE2EB3" w:rsidRDefault="007267CC" w:rsidP="007267CC">
      <w:pPr>
        <w:rPr>
          <w:rFonts w:ascii="Arial Narrow" w:hAnsi="Arial Narrow"/>
        </w:rPr>
      </w:pPr>
    </w:p>
    <w:p w:rsidR="007267CC" w:rsidRPr="00AE2EB3" w:rsidRDefault="007267CC" w:rsidP="007267CC">
      <w:pPr>
        <w:rPr>
          <w:rFonts w:ascii="Arial Narrow" w:hAnsi="Arial Narrow"/>
        </w:rPr>
      </w:pPr>
      <w:r>
        <w:rPr>
          <w:rFonts w:ascii="Arial Narrow" w:hAnsi="Arial Narrow"/>
        </w:rPr>
        <w:t xml:space="preserve">Recently, we published a paper </w:t>
      </w:r>
      <w:r w:rsidRPr="00AE2EB3">
        <w:rPr>
          <w:rFonts w:ascii="Arial Narrow" w:hAnsi="Arial Narrow"/>
        </w:rPr>
        <w:t xml:space="preserve">that analyses our findings in relation to prisoners identifying as Gypsy, Romany, </w:t>
      </w:r>
      <w:proofErr w:type="gramStart"/>
      <w:r w:rsidRPr="00AE2EB3">
        <w:rPr>
          <w:rFonts w:ascii="Arial Narrow" w:hAnsi="Arial Narrow"/>
        </w:rPr>
        <w:t>Traveller</w:t>
      </w:r>
      <w:proofErr w:type="gramEnd"/>
      <w:r>
        <w:rPr>
          <w:rFonts w:ascii="Arial Narrow" w:hAnsi="Arial Narrow"/>
        </w:rPr>
        <w:t>. W</w:t>
      </w:r>
      <w:r w:rsidRPr="00AE2EB3">
        <w:rPr>
          <w:rFonts w:ascii="Arial Narrow" w:hAnsi="Arial Narrow"/>
        </w:rPr>
        <w:t xml:space="preserve">e found that </w:t>
      </w:r>
      <w:r>
        <w:rPr>
          <w:rFonts w:ascii="Arial Narrow" w:hAnsi="Arial Narrow"/>
        </w:rPr>
        <w:t xml:space="preserve">overall, </w:t>
      </w:r>
      <w:r w:rsidRPr="00AE2EB3">
        <w:rPr>
          <w:rFonts w:ascii="Arial Narrow" w:hAnsi="Arial Narrow"/>
        </w:rPr>
        <w:t>prisons often underestimated their numbers</w:t>
      </w:r>
      <w:r>
        <w:rPr>
          <w:rFonts w:ascii="Arial Narrow" w:hAnsi="Arial Narrow"/>
        </w:rPr>
        <w:t xml:space="preserve"> and they </w:t>
      </w:r>
      <w:r w:rsidRPr="00AE2EB3">
        <w:rPr>
          <w:rFonts w:ascii="Arial Narrow" w:hAnsi="Arial Narrow"/>
        </w:rPr>
        <w:t>are significantly overrepresented in the prison population (around 5%). Higher numbers reported feeling unsafe at some point or had been victimized</w:t>
      </w:r>
      <w:r>
        <w:rPr>
          <w:rFonts w:ascii="Arial Narrow" w:hAnsi="Arial Narrow"/>
        </w:rPr>
        <w:t xml:space="preserve"> </w:t>
      </w:r>
      <w:r w:rsidRPr="00AE2EB3">
        <w:rPr>
          <w:rFonts w:ascii="Arial Narrow" w:hAnsi="Arial Narrow"/>
        </w:rPr>
        <w:t xml:space="preserve">than non-Gypsy, Romany and Traveller prisoners, as well as higher numbers who had reported victimization when they had experienced it. In general, prisoners who identified as Gypsy, Romany and Traveller were also more likely to report problems in areas of health, including mental health, and substance misuse. However, </w:t>
      </w:r>
      <w:r>
        <w:rPr>
          <w:rFonts w:ascii="Arial Narrow" w:hAnsi="Arial Narrow"/>
        </w:rPr>
        <w:t xml:space="preserve">we found they consistently </w:t>
      </w:r>
      <w:r w:rsidRPr="00AE2EB3">
        <w:rPr>
          <w:rFonts w:ascii="Arial Narrow" w:hAnsi="Arial Narrow"/>
        </w:rPr>
        <w:t xml:space="preserve">state they are less likely to </w:t>
      </w:r>
      <w:r w:rsidRPr="00AE2EB3">
        <w:rPr>
          <w:rFonts w:ascii="Arial Narrow" w:hAnsi="Arial Narrow"/>
        </w:rPr>
        <w:lastRenderedPageBreak/>
        <w:t>receive support in these and other areas. We recommended the government conduct further research to understand their apparent overrepresentation in the criminal justice system, and to understand their needs in prison.</w:t>
      </w:r>
    </w:p>
    <w:p w:rsidR="007267CC" w:rsidRPr="00AE2EB3" w:rsidRDefault="007267CC" w:rsidP="007267CC">
      <w:pPr>
        <w:rPr>
          <w:rFonts w:ascii="Arial Narrow" w:hAnsi="Arial Narrow"/>
        </w:rPr>
      </w:pPr>
    </w:p>
    <w:p w:rsidR="007267CC" w:rsidRPr="00AE2EB3" w:rsidRDefault="007267CC" w:rsidP="007267CC">
      <w:pPr>
        <w:rPr>
          <w:rFonts w:ascii="Arial Narrow" w:hAnsi="Arial Narrow"/>
        </w:rPr>
      </w:pPr>
      <w:r w:rsidRPr="00AE2EB3">
        <w:rPr>
          <w:rFonts w:ascii="Arial Narrow" w:hAnsi="Arial Narrow"/>
        </w:rPr>
        <w:t>Thirdly</w:t>
      </w:r>
      <w:r>
        <w:rPr>
          <w:rFonts w:ascii="Arial Narrow" w:hAnsi="Arial Narrow"/>
        </w:rPr>
        <w:t xml:space="preserve"> and finally</w:t>
      </w:r>
      <w:r w:rsidRPr="00AE2EB3">
        <w:rPr>
          <w:rFonts w:ascii="Arial Narrow" w:hAnsi="Arial Narrow"/>
        </w:rPr>
        <w:t>, monitoring bodies must promote minority rights in the way they conduct themselves. Monitoring bodies are themselves expected to be representative of ethnic and minority groups in the country they work in, and we are conducting work at the moment to strengthen our own workforce diversity in this regard. We have also recently implemented a protocol to ensure no prisoners come to any harm as a result of speaking to us, which is an important element of our own accountability and aims to protect vulnerable prisoners from any sanctions or reprisals.</w:t>
      </w:r>
    </w:p>
    <w:p w:rsidR="007267CC" w:rsidRPr="00AE2EB3" w:rsidRDefault="007267CC" w:rsidP="007267CC">
      <w:pPr>
        <w:rPr>
          <w:rFonts w:ascii="Arial Narrow" w:hAnsi="Arial Narrow"/>
        </w:rPr>
      </w:pPr>
    </w:p>
    <w:p w:rsidR="007267CC" w:rsidRPr="00AE2EB3" w:rsidRDefault="007267CC" w:rsidP="007267CC">
      <w:pPr>
        <w:rPr>
          <w:rFonts w:ascii="Arial Narrow" w:hAnsi="Arial Narrow"/>
        </w:rPr>
      </w:pPr>
      <w:r w:rsidRPr="00AE2EB3">
        <w:rPr>
          <w:rFonts w:ascii="Arial Narrow" w:hAnsi="Arial Narrow"/>
        </w:rPr>
        <w:t>Thank you.</w:t>
      </w:r>
    </w:p>
    <w:p w:rsidR="007267CC" w:rsidRPr="00AE2EB3" w:rsidRDefault="007267CC" w:rsidP="007267CC">
      <w:pPr>
        <w:pBdr>
          <w:bottom w:val="single" w:sz="6" w:space="1" w:color="auto"/>
        </w:pBdr>
        <w:rPr>
          <w:rFonts w:ascii="Arial Narrow" w:hAnsi="Arial Narrow"/>
        </w:rPr>
      </w:pPr>
    </w:p>
    <w:p w:rsidR="007267CC" w:rsidRPr="00AE2EB3" w:rsidRDefault="007267CC" w:rsidP="007267CC">
      <w:pPr>
        <w:pBdr>
          <w:bottom w:val="single" w:sz="6" w:space="1" w:color="auto"/>
        </w:pBdr>
        <w:rPr>
          <w:rFonts w:ascii="Arial Narrow" w:hAnsi="Arial Narrow"/>
        </w:rPr>
      </w:pPr>
    </w:p>
    <w:p w:rsidR="007267CC" w:rsidRPr="00AE2EB3" w:rsidRDefault="007267CC" w:rsidP="007267CC">
      <w:pPr>
        <w:rPr>
          <w:rFonts w:ascii="Arial Narrow" w:hAnsi="Arial Narrow"/>
        </w:rPr>
      </w:pPr>
    </w:p>
    <w:p w:rsidR="007267CC" w:rsidRPr="00AE2EB3" w:rsidRDefault="007267CC" w:rsidP="007267CC">
      <w:pPr>
        <w:rPr>
          <w:rFonts w:ascii="Arial Narrow" w:hAnsi="Arial Narrow"/>
        </w:rPr>
      </w:pPr>
    </w:p>
    <w:p w:rsidR="007267CC" w:rsidRPr="00AE2EB3" w:rsidRDefault="007267CC" w:rsidP="007267CC">
      <w:pPr>
        <w:rPr>
          <w:rFonts w:ascii="Arial Narrow" w:hAnsi="Arial Narrow"/>
          <w:u w:val="single"/>
        </w:rPr>
      </w:pPr>
      <w:r w:rsidRPr="00AE2EB3">
        <w:rPr>
          <w:rFonts w:ascii="Arial Narrow" w:hAnsi="Arial Narrow"/>
          <w:u w:val="single"/>
        </w:rPr>
        <w:t>Note</w:t>
      </w:r>
    </w:p>
    <w:p w:rsidR="007267CC" w:rsidRPr="00AE2EB3" w:rsidRDefault="007267CC" w:rsidP="007267CC">
      <w:pPr>
        <w:rPr>
          <w:rFonts w:ascii="Arial Narrow" w:hAnsi="Arial Narrow"/>
        </w:rPr>
      </w:pPr>
    </w:p>
    <w:p w:rsidR="007267CC" w:rsidRPr="00AE2EB3" w:rsidRDefault="007267CC" w:rsidP="007267CC">
      <w:pPr>
        <w:rPr>
          <w:rFonts w:ascii="Arial Narrow" w:hAnsi="Arial Narrow"/>
        </w:rPr>
      </w:pPr>
      <w:r w:rsidRPr="00AE2EB3">
        <w:rPr>
          <w:rFonts w:ascii="Arial Narrow" w:hAnsi="Arial Narrow"/>
        </w:rPr>
        <w:t>Official data shows that 26% of the England and Wales prison population was from a minority ethnic group, compared to about one in 10 of the general population. Black prisoners account for the largest number of minority ethnic prisoners (49%) and are 10% of the national prison population (compared to 2.8% of the general population).  The number of Muslim prisoners has more than doubled over the past 12 years and figures for 2014 suggest there were over 12,000 Muslims in prison.</w:t>
      </w:r>
    </w:p>
    <w:p w:rsidR="007267CC" w:rsidRPr="00AE2EB3" w:rsidRDefault="007267CC" w:rsidP="007267CC">
      <w:pPr>
        <w:rPr>
          <w:rFonts w:ascii="Arial Narrow" w:hAnsi="Arial Narrow"/>
        </w:rPr>
      </w:pPr>
    </w:p>
    <w:p w:rsidR="007267CC" w:rsidRPr="00AE2EB3" w:rsidRDefault="007267CC" w:rsidP="007267CC">
      <w:pPr>
        <w:rPr>
          <w:rFonts w:ascii="Arial Narrow" w:hAnsi="Arial Narrow"/>
        </w:rPr>
      </w:pPr>
    </w:p>
    <w:p w:rsidR="007267CC" w:rsidRDefault="007267CC" w:rsidP="007267CC">
      <w:pPr>
        <w:rPr>
          <w:rFonts w:ascii="Arial Narrow" w:hAnsi="Arial Narrow"/>
          <w:u w:val="single"/>
        </w:rPr>
      </w:pPr>
    </w:p>
    <w:p w:rsidR="007267CC" w:rsidRPr="00AE2EB3" w:rsidRDefault="007267CC" w:rsidP="007267CC">
      <w:pPr>
        <w:rPr>
          <w:rFonts w:ascii="Arial Narrow" w:hAnsi="Arial Narrow"/>
          <w:u w:val="single"/>
        </w:rPr>
      </w:pPr>
      <w:r w:rsidRPr="00AE2EB3">
        <w:rPr>
          <w:rFonts w:ascii="Arial Narrow" w:hAnsi="Arial Narrow"/>
          <w:u w:val="single"/>
        </w:rPr>
        <w:t>References and links</w:t>
      </w:r>
    </w:p>
    <w:p w:rsidR="007267CC" w:rsidRPr="00AE2EB3" w:rsidRDefault="007267CC" w:rsidP="007267CC">
      <w:pPr>
        <w:rPr>
          <w:rFonts w:ascii="Arial Narrow" w:hAnsi="Arial Narrow"/>
        </w:rPr>
      </w:pPr>
    </w:p>
    <w:p w:rsidR="007267CC" w:rsidRDefault="007267CC" w:rsidP="007267CC">
      <w:pPr>
        <w:pStyle w:val="ListParagraph"/>
        <w:numPr>
          <w:ilvl w:val="0"/>
          <w:numId w:val="3"/>
        </w:numPr>
        <w:rPr>
          <w:rFonts w:ascii="Arial Narrow" w:hAnsi="Arial Narrow"/>
        </w:rPr>
      </w:pPr>
      <w:r w:rsidRPr="00AE2EB3">
        <w:rPr>
          <w:rFonts w:ascii="Arial Narrow" w:hAnsi="Arial Narrow"/>
        </w:rPr>
        <w:t>Optional Protocol to the Convention against Torture</w:t>
      </w:r>
      <w:r>
        <w:rPr>
          <w:rFonts w:ascii="Arial Narrow" w:hAnsi="Arial Narrow"/>
        </w:rPr>
        <w:t xml:space="preserve">, </w:t>
      </w:r>
      <w:hyperlink r:id="rId8" w:history="1">
        <w:r w:rsidRPr="00186C53">
          <w:rPr>
            <w:rStyle w:val="Hyperlink"/>
            <w:rFonts w:ascii="Arial Narrow" w:hAnsi="Arial Narrow"/>
          </w:rPr>
          <w:t>http://www.ohchr.org/EN/ProfessionalInterest/Pages/OPCAT.aspx</w:t>
        </w:r>
      </w:hyperlink>
      <w:r>
        <w:rPr>
          <w:rFonts w:ascii="Arial Narrow" w:hAnsi="Arial Narrow"/>
        </w:rPr>
        <w:t xml:space="preserve"> </w:t>
      </w:r>
    </w:p>
    <w:p w:rsidR="007267CC" w:rsidRPr="00AE2EB3" w:rsidRDefault="007267CC" w:rsidP="007267CC">
      <w:pPr>
        <w:pStyle w:val="ListParagraph"/>
        <w:numPr>
          <w:ilvl w:val="0"/>
          <w:numId w:val="3"/>
        </w:numPr>
        <w:rPr>
          <w:rFonts w:ascii="Arial Narrow" w:hAnsi="Arial Narrow"/>
        </w:rPr>
      </w:pPr>
      <w:r>
        <w:rPr>
          <w:rFonts w:ascii="Arial Narrow" w:hAnsi="Arial Narrow"/>
        </w:rPr>
        <w:t xml:space="preserve">Equality Act, 2010. </w:t>
      </w:r>
      <w:hyperlink r:id="rId9" w:history="1">
        <w:r w:rsidRPr="00186C53">
          <w:rPr>
            <w:rStyle w:val="Hyperlink"/>
            <w:rFonts w:ascii="Arial Narrow" w:hAnsi="Arial Narrow"/>
          </w:rPr>
          <w:t>http://www.legislation.gov.uk/ukpga/2010/15/contents</w:t>
        </w:r>
      </w:hyperlink>
      <w:r>
        <w:rPr>
          <w:rFonts w:ascii="Arial Narrow" w:hAnsi="Arial Narrow"/>
        </w:rPr>
        <w:t xml:space="preserve"> </w:t>
      </w:r>
    </w:p>
    <w:p w:rsidR="007267CC" w:rsidRPr="00AE2EB3" w:rsidRDefault="007267CC" w:rsidP="007267CC">
      <w:pPr>
        <w:pStyle w:val="ListParagraph"/>
        <w:numPr>
          <w:ilvl w:val="0"/>
          <w:numId w:val="3"/>
        </w:numPr>
        <w:rPr>
          <w:rFonts w:ascii="Arial Narrow" w:hAnsi="Arial Narrow"/>
        </w:rPr>
      </w:pPr>
      <w:r w:rsidRPr="00AE2EB3">
        <w:rPr>
          <w:rFonts w:ascii="Arial Narrow" w:hAnsi="Arial Narrow"/>
        </w:rPr>
        <w:t xml:space="preserve">UK National Preventive Mechanism, see: </w:t>
      </w:r>
      <w:hyperlink r:id="rId10" w:history="1">
        <w:r w:rsidRPr="00AE2EB3">
          <w:rPr>
            <w:rStyle w:val="Hyperlink"/>
            <w:rFonts w:ascii="Arial Narrow" w:hAnsi="Arial Narrow"/>
          </w:rPr>
          <w:t>www.nationalpreventivemechanism.org.uk</w:t>
        </w:r>
      </w:hyperlink>
      <w:r w:rsidRPr="00AE2EB3">
        <w:rPr>
          <w:rFonts w:ascii="Arial Narrow" w:hAnsi="Arial Narrow"/>
        </w:rPr>
        <w:t xml:space="preserve"> </w:t>
      </w:r>
    </w:p>
    <w:p w:rsidR="007267CC" w:rsidRPr="00AE2EB3" w:rsidRDefault="007267CC" w:rsidP="007267CC">
      <w:pPr>
        <w:pStyle w:val="ListParagraph"/>
        <w:numPr>
          <w:ilvl w:val="0"/>
          <w:numId w:val="3"/>
        </w:numPr>
        <w:rPr>
          <w:rFonts w:ascii="Arial Narrow" w:hAnsi="Arial Narrow"/>
        </w:rPr>
      </w:pPr>
      <w:r w:rsidRPr="00AE2EB3">
        <w:rPr>
          <w:rFonts w:ascii="Arial Narrow" w:hAnsi="Arial Narrow"/>
        </w:rPr>
        <w:t xml:space="preserve">HM Inspectorate of Prisons, see: </w:t>
      </w:r>
      <w:hyperlink r:id="rId11" w:history="1">
        <w:r w:rsidRPr="00AE2EB3">
          <w:rPr>
            <w:rStyle w:val="Hyperlink"/>
            <w:rFonts w:ascii="Arial Narrow" w:hAnsi="Arial Narrow"/>
          </w:rPr>
          <w:t>http://www.justiceinspectorates.gov.uk/hmiprisons/</w:t>
        </w:r>
      </w:hyperlink>
    </w:p>
    <w:p w:rsidR="007267CC" w:rsidRPr="00AE2EB3" w:rsidRDefault="007267CC" w:rsidP="007267CC">
      <w:pPr>
        <w:pStyle w:val="ListParagraph"/>
        <w:numPr>
          <w:ilvl w:val="0"/>
          <w:numId w:val="3"/>
        </w:numPr>
        <w:rPr>
          <w:rFonts w:ascii="Arial Narrow" w:hAnsi="Arial Narrow"/>
        </w:rPr>
      </w:pPr>
      <w:r w:rsidRPr="00AE2EB3">
        <w:rPr>
          <w:rFonts w:ascii="Arial Narrow" w:hAnsi="Arial Narrow"/>
        </w:rPr>
        <w:t xml:space="preserve">HM Inspectorate of Prisons, </w:t>
      </w:r>
      <w:r w:rsidRPr="00AE2EB3">
        <w:rPr>
          <w:rFonts w:ascii="Arial Narrow" w:hAnsi="Arial Narrow"/>
          <w:i/>
        </w:rPr>
        <w:t>People in Prison: Gypsies, Romany and Travellers, a findings paper by HMI Prisons</w:t>
      </w:r>
      <w:r w:rsidRPr="00AE2EB3">
        <w:rPr>
          <w:rFonts w:ascii="Arial Narrow" w:hAnsi="Arial Narrow"/>
        </w:rPr>
        <w:t xml:space="preserve"> (February 2014). </w:t>
      </w:r>
      <w:hyperlink r:id="rId12" w:history="1">
        <w:r w:rsidRPr="00AE2EB3">
          <w:rPr>
            <w:rStyle w:val="Hyperlink"/>
            <w:rFonts w:ascii="Arial Narrow" w:hAnsi="Arial Narrow"/>
          </w:rPr>
          <w:t>http://www.justiceinspectorates.gov.uk/prisons/wp-content/uploads/sites/4/2014/04/gypsies-romany-travellers-findings.pdf</w:t>
        </w:r>
      </w:hyperlink>
      <w:r w:rsidRPr="00AE2EB3">
        <w:rPr>
          <w:rFonts w:ascii="Arial Narrow" w:hAnsi="Arial Narrow"/>
        </w:rPr>
        <w:t xml:space="preserve"> </w:t>
      </w:r>
    </w:p>
    <w:p w:rsidR="007267CC" w:rsidRPr="00AE2EB3" w:rsidRDefault="007267CC" w:rsidP="007267CC">
      <w:pPr>
        <w:pStyle w:val="ListParagraph"/>
        <w:numPr>
          <w:ilvl w:val="0"/>
          <w:numId w:val="3"/>
        </w:numPr>
        <w:rPr>
          <w:rFonts w:ascii="Arial Narrow" w:hAnsi="Arial Narrow"/>
        </w:rPr>
      </w:pPr>
      <w:r w:rsidRPr="00AE2EB3">
        <w:rPr>
          <w:rFonts w:ascii="Arial Narrow" w:hAnsi="Arial Narrow"/>
        </w:rPr>
        <w:t xml:space="preserve">HM Inspectorate of Prisons, </w:t>
      </w:r>
      <w:r w:rsidRPr="00AE2EB3">
        <w:rPr>
          <w:rFonts w:ascii="Arial Narrow" w:hAnsi="Arial Narrow"/>
          <w:i/>
        </w:rPr>
        <w:t xml:space="preserve">Report of a review of the implementation of the </w:t>
      </w:r>
      <w:proofErr w:type="spellStart"/>
      <w:r w:rsidRPr="00AE2EB3">
        <w:rPr>
          <w:rFonts w:ascii="Arial Narrow" w:hAnsi="Arial Narrow"/>
          <w:i/>
        </w:rPr>
        <w:t>Zahid</w:t>
      </w:r>
      <w:proofErr w:type="spellEnd"/>
      <w:r w:rsidRPr="00AE2EB3">
        <w:rPr>
          <w:rFonts w:ascii="Arial Narrow" w:hAnsi="Arial Narrow"/>
          <w:i/>
        </w:rPr>
        <w:t xml:space="preserve"> </w:t>
      </w:r>
      <w:proofErr w:type="spellStart"/>
      <w:r w:rsidRPr="00AE2EB3">
        <w:rPr>
          <w:rFonts w:ascii="Arial Narrow" w:hAnsi="Arial Narrow"/>
          <w:i/>
        </w:rPr>
        <w:t>Mubarek</w:t>
      </w:r>
      <w:proofErr w:type="spellEnd"/>
      <w:r w:rsidRPr="00AE2EB3">
        <w:rPr>
          <w:rFonts w:ascii="Arial Narrow" w:hAnsi="Arial Narrow"/>
          <w:i/>
        </w:rPr>
        <w:t xml:space="preserve"> Inquiry recommendations </w:t>
      </w:r>
      <w:r w:rsidRPr="00AE2EB3">
        <w:rPr>
          <w:rFonts w:ascii="Arial Narrow" w:hAnsi="Arial Narrow"/>
        </w:rPr>
        <w:t>(June 2014)</w:t>
      </w:r>
      <w:r>
        <w:rPr>
          <w:rFonts w:ascii="Arial Narrow" w:hAnsi="Arial Narrow"/>
        </w:rPr>
        <w:t xml:space="preserve"> </w:t>
      </w:r>
      <w:hyperlink r:id="rId13" w:history="1">
        <w:r w:rsidRPr="006206B5">
          <w:rPr>
            <w:rStyle w:val="Hyperlink"/>
            <w:rFonts w:ascii="Arial Narrow" w:hAnsi="Arial Narrow"/>
          </w:rPr>
          <w:t>https://www.justiceinspectorates.gov.uk/hmiprisons/inspections/report-of-a-review-of-the-implementation-of-the-zahid-mubarek-inquiry-recommendations/</w:t>
        </w:r>
      </w:hyperlink>
      <w:r>
        <w:rPr>
          <w:rFonts w:ascii="Arial Narrow" w:hAnsi="Arial Narrow"/>
        </w:rPr>
        <w:t xml:space="preserve"> </w:t>
      </w:r>
    </w:p>
    <w:p w:rsidR="007267CC" w:rsidRDefault="007267CC" w:rsidP="007267CC">
      <w:pPr>
        <w:pStyle w:val="ListParagraph"/>
        <w:numPr>
          <w:ilvl w:val="0"/>
          <w:numId w:val="3"/>
        </w:numPr>
        <w:rPr>
          <w:rFonts w:ascii="Arial Narrow" w:hAnsi="Arial Narrow"/>
        </w:rPr>
      </w:pPr>
      <w:r w:rsidRPr="00AE2EB3">
        <w:rPr>
          <w:rFonts w:ascii="Arial Narrow" w:hAnsi="Arial Narrow"/>
        </w:rPr>
        <w:t xml:space="preserve">HM Inspectorate of Prisons, </w:t>
      </w:r>
      <w:r w:rsidRPr="00AE2EB3">
        <w:rPr>
          <w:rFonts w:ascii="Arial Narrow" w:hAnsi="Arial Narrow"/>
          <w:i/>
        </w:rPr>
        <w:t>Expectations</w:t>
      </w:r>
      <w:r>
        <w:rPr>
          <w:rFonts w:ascii="Arial Narrow" w:hAnsi="Arial Narrow"/>
          <w:i/>
        </w:rPr>
        <w:t>: Criteria for assessing the treatment of prisoners and conditions in prisons</w:t>
      </w:r>
      <w:r>
        <w:rPr>
          <w:rFonts w:ascii="Arial Narrow" w:hAnsi="Arial Narrow"/>
        </w:rPr>
        <w:t xml:space="preserve">. </w:t>
      </w:r>
      <w:hyperlink r:id="rId14" w:history="1">
        <w:r w:rsidRPr="006206B5">
          <w:rPr>
            <w:rStyle w:val="Hyperlink"/>
            <w:rFonts w:ascii="Arial Narrow" w:hAnsi="Arial Narrow"/>
          </w:rPr>
          <w:t>https://www.justiceinspectorates.gov.uk/hmiprisons/about-our-inspections/inspection-criteria/</w:t>
        </w:r>
      </w:hyperlink>
      <w:r>
        <w:rPr>
          <w:rFonts w:ascii="Arial Narrow" w:hAnsi="Arial Narrow"/>
        </w:rPr>
        <w:t xml:space="preserve"> </w:t>
      </w:r>
    </w:p>
    <w:p w:rsidR="007267CC" w:rsidRDefault="007267CC" w:rsidP="007267CC">
      <w:pPr>
        <w:pStyle w:val="ListParagraph"/>
        <w:numPr>
          <w:ilvl w:val="0"/>
          <w:numId w:val="3"/>
        </w:numPr>
        <w:rPr>
          <w:rFonts w:ascii="Arial Narrow" w:hAnsi="Arial Narrow"/>
        </w:rPr>
      </w:pPr>
      <w:r w:rsidRPr="00AE2EB3">
        <w:rPr>
          <w:rFonts w:ascii="Arial Narrow" w:hAnsi="Arial Narrow"/>
        </w:rPr>
        <w:t xml:space="preserve">National Offender Management Service, </w:t>
      </w:r>
      <w:r w:rsidRPr="00AE2EB3">
        <w:rPr>
          <w:rFonts w:ascii="Arial Narrow" w:hAnsi="Arial Narrow"/>
          <w:i/>
        </w:rPr>
        <w:t xml:space="preserve">Offender Equalities Annual Report, 2013-14 </w:t>
      </w:r>
      <w:r w:rsidRPr="00AE2EB3">
        <w:rPr>
          <w:rFonts w:ascii="Arial Narrow" w:hAnsi="Arial Narrow"/>
        </w:rPr>
        <w:t xml:space="preserve">at: </w:t>
      </w:r>
      <w:hyperlink r:id="rId15" w:history="1">
        <w:r w:rsidRPr="00AE2EB3">
          <w:rPr>
            <w:rStyle w:val="Hyperlink"/>
            <w:rFonts w:ascii="Arial Narrow" w:hAnsi="Arial Narrow"/>
          </w:rPr>
          <w:t>https://www.gov.uk/government/uploads/system/uploads/attachment_data/file/380129/noms-offender-equalities-annual-report-2013-14.pdf</w:t>
        </w:r>
      </w:hyperlink>
    </w:p>
    <w:p w:rsidR="007267CC" w:rsidRDefault="007267CC" w:rsidP="007267CC">
      <w:pPr>
        <w:pStyle w:val="ListParagraph"/>
        <w:numPr>
          <w:ilvl w:val="0"/>
          <w:numId w:val="3"/>
        </w:numPr>
        <w:rPr>
          <w:rFonts w:ascii="Arial Narrow" w:hAnsi="Arial Narrow"/>
        </w:rPr>
      </w:pPr>
      <w:r>
        <w:rPr>
          <w:rFonts w:ascii="Arial Narrow" w:hAnsi="Arial Narrow"/>
        </w:rPr>
        <w:lastRenderedPageBreak/>
        <w:t xml:space="preserve">Prison Reform Trust, </w:t>
      </w:r>
      <w:r>
        <w:rPr>
          <w:rFonts w:ascii="Arial Narrow" w:hAnsi="Arial Narrow"/>
          <w:i/>
        </w:rPr>
        <w:t xml:space="preserve">Bromley Briefings Prison </w:t>
      </w:r>
      <w:proofErr w:type="spellStart"/>
      <w:r>
        <w:rPr>
          <w:rFonts w:ascii="Arial Narrow" w:hAnsi="Arial Narrow"/>
          <w:i/>
        </w:rPr>
        <w:t>Factfile</w:t>
      </w:r>
      <w:proofErr w:type="spellEnd"/>
      <w:r>
        <w:rPr>
          <w:rFonts w:ascii="Arial Narrow" w:hAnsi="Arial Narrow"/>
          <w:i/>
        </w:rPr>
        <w:t>, Autumn 2014</w:t>
      </w:r>
      <w:r>
        <w:rPr>
          <w:rFonts w:ascii="Arial Narrow" w:hAnsi="Arial Narrow"/>
        </w:rPr>
        <w:t xml:space="preserve"> at: </w:t>
      </w:r>
      <w:hyperlink r:id="rId16" w:history="1">
        <w:r w:rsidRPr="006206B5">
          <w:rPr>
            <w:rStyle w:val="Hyperlink"/>
            <w:rFonts w:ascii="Arial Narrow" w:hAnsi="Arial Narrow"/>
          </w:rPr>
          <w:t>www.prisonreformtrust.org.uk/Publications/Factfile</w:t>
        </w:r>
      </w:hyperlink>
    </w:p>
    <w:p w:rsidR="007267CC" w:rsidRPr="00AE2EB3" w:rsidRDefault="007267CC" w:rsidP="007267CC">
      <w:pPr>
        <w:rPr>
          <w:rFonts w:ascii="Arial Narrow" w:hAnsi="Arial Narrow"/>
        </w:rPr>
      </w:pPr>
      <w:r w:rsidRPr="00AE2EB3">
        <w:rPr>
          <w:rFonts w:ascii="Arial Narrow" w:hAnsi="Arial Narrow"/>
        </w:rPr>
        <w:t xml:space="preserve"> </w:t>
      </w:r>
    </w:p>
    <w:p w:rsidR="00A7272E" w:rsidRDefault="00A7272E"/>
    <w:sectPr w:rsidR="00A7272E" w:rsidSect="0016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C0187"/>
    <w:multiLevelType w:val="hybridMultilevel"/>
    <w:tmpl w:val="A286951C"/>
    <w:lvl w:ilvl="0" w:tplc="AB509900">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161F5"/>
    <w:multiLevelType w:val="hybridMultilevel"/>
    <w:tmpl w:val="47D0522A"/>
    <w:lvl w:ilvl="0" w:tplc="CE402BA2">
      <w:start w:val="2"/>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C43D8"/>
    <w:multiLevelType w:val="hybridMultilevel"/>
    <w:tmpl w:val="3D80B8EE"/>
    <w:lvl w:ilvl="0" w:tplc="AB509900">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CC"/>
    <w:rsid w:val="007267CC"/>
    <w:rsid w:val="00A02198"/>
    <w:rsid w:val="00A7272E"/>
    <w:rsid w:val="00FA3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CC"/>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67CC"/>
    <w:pPr>
      <w:ind w:left="720"/>
      <w:contextualSpacing/>
    </w:pPr>
  </w:style>
  <w:style w:type="character" w:styleId="Hyperlink">
    <w:name w:val="Hyperlink"/>
    <w:basedOn w:val="DefaultParagraphFont"/>
    <w:uiPriority w:val="99"/>
    <w:rsid w:val="007267CC"/>
    <w:rPr>
      <w:rFonts w:cs="Times New Roman"/>
      <w:color w:val="0000FF"/>
      <w:u w:val="single"/>
    </w:rPr>
  </w:style>
  <w:style w:type="paragraph" w:styleId="BalloonText">
    <w:name w:val="Balloon Text"/>
    <w:basedOn w:val="Normal"/>
    <w:link w:val="BalloonTextChar"/>
    <w:uiPriority w:val="99"/>
    <w:semiHidden/>
    <w:unhideWhenUsed/>
    <w:rsid w:val="007267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7CC"/>
    <w:rPr>
      <w:rFonts w:ascii="Lucida Grande" w:eastAsia="MS ??"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CC"/>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67CC"/>
    <w:pPr>
      <w:ind w:left="720"/>
      <w:contextualSpacing/>
    </w:pPr>
  </w:style>
  <w:style w:type="character" w:styleId="Hyperlink">
    <w:name w:val="Hyperlink"/>
    <w:basedOn w:val="DefaultParagraphFont"/>
    <w:uiPriority w:val="99"/>
    <w:rsid w:val="007267CC"/>
    <w:rPr>
      <w:rFonts w:cs="Times New Roman"/>
      <w:color w:val="0000FF"/>
      <w:u w:val="single"/>
    </w:rPr>
  </w:style>
  <w:style w:type="paragraph" w:styleId="BalloonText">
    <w:name w:val="Balloon Text"/>
    <w:basedOn w:val="Normal"/>
    <w:link w:val="BalloonTextChar"/>
    <w:uiPriority w:val="99"/>
    <w:semiHidden/>
    <w:unhideWhenUsed/>
    <w:rsid w:val="007267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7CC"/>
    <w:rPr>
      <w:rFonts w:ascii="Lucida Grande" w:eastAsia="MS ??"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ProfessionalInterest/Pages/OPCAT.aspx" TargetMode="External"/><Relationship Id="rId13" Type="http://schemas.openxmlformats.org/officeDocument/2006/relationships/hyperlink" Target="https://www.justiceinspectorates.gov.uk/hmiprisons/inspections/report-of-a-review-of-the-implementation-of-the-zahid-mubarek-inquiry-recommendations/"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image" Target="media/image2.jpeg"/><Relationship Id="rId12" Type="http://schemas.openxmlformats.org/officeDocument/2006/relationships/hyperlink" Target="http://www.justiceinspectorates.gov.uk/prisons/wp-content/uploads/sites/4/2014/04/gypsies-romany-travellers-finding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isonreformtrust.org.uk/Publications/Factfile"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justiceinspectorates.gov.uk/hmiprisons/"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380129/noms-offender-equalities-annual-report-2013-14.pdf" TargetMode="External"/><Relationship Id="rId10" Type="http://schemas.openxmlformats.org/officeDocument/2006/relationships/hyperlink" Target="http://www.nationalpreventivemechanism.org.uk"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legislation.gov.uk/ukpga/2010/15/contents" TargetMode="External"/><Relationship Id="rId14" Type="http://schemas.openxmlformats.org/officeDocument/2006/relationships/hyperlink" Target="https://www.justiceinspectorates.gov.uk/hmiprisons/about-our-inspections/inspection-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D04574-8894-4CE3-9E57-243D506966BE}"/>
</file>

<file path=customXml/itemProps2.xml><?xml version="1.0" encoding="utf-8"?>
<ds:datastoreItem xmlns:ds="http://schemas.openxmlformats.org/officeDocument/2006/customXml" ds:itemID="{8D308243-EAC4-4AFA-8A9A-E5B65F0FC3E8}"/>
</file>

<file path=customXml/itemProps3.xml><?xml version="1.0" encoding="utf-8"?>
<ds:datastoreItem xmlns:ds="http://schemas.openxmlformats.org/officeDocument/2006/customXml" ds:itemID="{CE4E6830-46FF-42A7-A19A-910AF5504E4A}"/>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Finer</dc:creator>
  <cp:lastModifiedBy>SPB Consultant12</cp:lastModifiedBy>
  <cp:revision>2</cp:revision>
  <dcterms:created xsi:type="dcterms:W3CDTF">2015-12-15T14:21:00Z</dcterms:created>
  <dcterms:modified xsi:type="dcterms:W3CDTF">2015-12-15T14:21:00Z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3277600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