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4140CC" w14:paraId="30F4C424" w14:textId="77777777" w:rsidTr="0040017C">
        <w:trPr>
          <w:trHeight w:val="851"/>
        </w:trPr>
        <w:tc>
          <w:tcPr>
            <w:tcW w:w="1259" w:type="dxa"/>
            <w:tcBorders>
              <w:top w:val="nil"/>
              <w:left w:val="nil"/>
              <w:bottom w:val="single" w:sz="4" w:space="0" w:color="auto"/>
              <w:right w:val="nil"/>
            </w:tcBorders>
          </w:tcPr>
          <w:p w14:paraId="4CA4E8E2" w14:textId="77777777" w:rsidR="00E52109" w:rsidRPr="004140CC" w:rsidRDefault="00E52109" w:rsidP="0040017C">
            <w:pPr>
              <w:pStyle w:val="HMG"/>
            </w:pPr>
          </w:p>
        </w:tc>
        <w:tc>
          <w:tcPr>
            <w:tcW w:w="2236" w:type="dxa"/>
            <w:tcBorders>
              <w:top w:val="nil"/>
              <w:left w:val="nil"/>
              <w:bottom w:val="single" w:sz="4" w:space="0" w:color="auto"/>
              <w:right w:val="nil"/>
            </w:tcBorders>
            <w:vAlign w:val="bottom"/>
          </w:tcPr>
          <w:p w14:paraId="6D871478" w14:textId="14ECA9BA" w:rsidR="00E52109" w:rsidRPr="004140CC"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72292EC9" w14:textId="5B541135" w:rsidR="00E52109" w:rsidRPr="004140CC" w:rsidRDefault="00ED57EC" w:rsidP="00686AA0">
            <w:pPr>
              <w:suppressAutoHyphens w:val="0"/>
              <w:spacing w:after="20"/>
              <w:jc w:val="right"/>
            </w:pPr>
            <w:r w:rsidRPr="004140CC">
              <w:rPr>
                <w:sz w:val="40"/>
              </w:rPr>
              <w:t>A</w:t>
            </w:r>
            <w:r w:rsidR="001A15EA">
              <w:t>/HRC/</w:t>
            </w:r>
            <w:r w:rsidR="005C1C52">
              <w:t>S-3</w:t>
            </w:r>
            <w:r w:rsidR="00686AA0">
              <w:t>1</w:t>
            </w:r>
            <w:r w:rsidRPr="004140CC">
              <w:t>/2</w:t>
            </w:r>
          </w:p>
        </w:tc>
      </w:tr>
      <w:tr w:rsidR="00AD5AEF" w:rsidRPr="004140CC" w14:paraId="7728663D" w14:textId="77777777" w:rsidTr="0040017C">
        <w:trPr>
          <w:trHeight w:val="2835"/>
        </w:trPr>
        <w:tc>
          <w:tcPr>
            <w:tcW w:w="1259" w:type="dxa"/>
            <w:tcBorders>
              <w:top w:val="single" w:sz="4" w:space="0" w:color="auto"/>
              <w:left w:val="nil"/>
              <w:bottom w:val="single" w:sz="12" w:space="0" w:color="auto"/>
              <w:right w:val="nil"/>
            </w:tcBorders>
          </w:tcPr>
          <w:p w14:paraId="39155AF1" w14:textId="6CF7B663" w:rsidR="00AD5AEF" w:rsidRPr="008E3CB8" w:rsidRDefault="00AD5AEF" w:rsidP="00AD5AEF">
            <w:pPr>
              <w:spacing w:before="120"/>
              <w:jc w:val="center"/>
              <w:rPr>
                <w:highlight w:val="yellow"/>
              </w:rPr>
            </w:pPr>
          </w:p>
        </w:tc>
        <w:tc>
          <w:tcPr>
            <w:tcW w:w="5450" w:type="dxa"/>
            <w:gridSpan w:val="2"/>
            <w:tcBorders>
              <w:top w:val="single" w:sz="4" w:space="0" w:color="auto"/>
              <w:left w:val="nil"/>
              <w:bottom w:val="single" w:sz="12" w:space="0" w:color="auto"/>
              <w:right w:val="nil"/>
            </w:tcBorders>
          </w:tcPr>
          <w:p w14:paraId="034E9C6E" w14:textId="15740BFF" w:rsidR="00AD5AEF" w:rsidRPr="008E3CB8" w:rsidRDefault="00686AA0" w:rsidP="0039640B">
            <w:pPr>
              <w:spacing w:before="120" w:line="420" w:lineRule="exact"/>
              <w:rPr>
                <w:b/>
                <w:sz w:val="40"/>
                <w:szCs w:val="40"/>
                <w:highlight w:val="yellow"/>
              </w:rPr>
            </w:pPr>
            <w:r>
              <w:rPr>
                <w:b/>
                <w:sz w:val="40"/>
                <w:szCs w:val="40"/>
              </w:rPr>
              <w:t>Advance Une</w:t>
            </w:r>
            <w:r w:rsidR="00E64B4C">
              <w:rPr>
                <w:b/>
                <w:sz w:val="40"/>
                <w:szCs w:val="40"/>
              </w:rPr>
              <w:t>dited Version</w:t>
            </w:r>
          </w:p>
        </w:tc>
        <w:tc>
          <w:tcPr>
            <w:tcW w:w="2930" w:type="dxa"/>
            <w:tcBorders>
              <w:top w:val="single" w:sz="4" w:space="0" w:color="auto"/>
              <w:left w:val="nil"/>
              <w:bottom w:val="single" w:sz="12" w:space="0" w:color="auto"/>
              <w:right w:val="nil"/>
            </w:tcBorders>
          </w:tcPr>
          <w:p w14:paraId="79D3E95F" w14:textId="77777777" w:rsidR="00AD5AEF" w:rsidRPr="004140CC" w:rsidRDefault="00AD5AEF" w:rsidP="00AD5AEF">
            <w:pPr>
              <w:spacing w:before="240"/>
            </w:pPr>
            <w:r w:rsidRPr="004140CC">
              <w:t>Distr.: General</w:t>
            </w:r>
          </w:p>
          <w:p w14:paraId="51ACD14E" w14:textId="3C4818FB" w:rsidR="00AD5AEF" w:rsidRPr="004140CC" w:rsidRDefault="00076451" w:rsidP="00AD5AEF">
            <w:pPr>
              <w:suppressAutoHyphens w:val="0"/>
            </w:pPr>
            <w:r>
              <w:t>8 October</w:t>
            </w:r>
            <w:r w:rsidR="00AD5AEF">
              <w:t xml:space="preserve"> 2021</w:t>
            </w:r>
          </w:p>
          <w:p w14:paraId="6DE68E8D" w14:textId="77777777" w:rsidR="00AD5AEF" w:rsidRPr="004140CC" w:rsidRDefault="00AD5AEF" w:rsidP="00AD5AEF">
            <w:pPr>
              <w:suppressAutoHyphens w:val="0"/>
            </w:pPr>
          </w:p>
          <w:p w14:paraId="40F7A2AC" w14:textId="77777777" w:rsidR="00AD5AEF" w:rsidRPr="004140CC" w:rsidRDefault="00AD5AEF" w:rsidP="00AD5AEF">
            <w:pPr>
              <w:suppressAutoHyphens w:val="0"/>
            </w:pPr>
            <w:r w:rsidRPr="004140CC">
              <w:t>Original: English</w:t>
            </w:r>
          </w:p>
        </w:tc>
      </w:tr>
    </w:tbl>
    <w:p w14:paraId="63E7367B" w14:textId="77777777" w:rsidR="00811E3B" w:rsidRPr="004140CC" w:rsidRDefault="00811E3B" w:rsidP="00811E3B">
      <w:pPr>
        <w:spacing w:before="120"/>
        <w:rPr>
          <w:rFonts w:eastAsia="Times New Roman"/>
          <w:b/>
          <w:sz w:val="24"/>
          <w:szCs w:val="24"/>
        </w:rPr>
      </w:pPr>
      <w:r w:rsidRPr="004140CC">
        <w:rPr>
          <w:rFonts w:eastAsia="Times New Roman"/>
          <w:b/>
          <w:sz w:val="24"/>
          <w:szCs w:val="24"/>
        </w:rPr>
        <w:t>Human Rights Council</w:t>
      </w:r>
    </w:p>
    <w:p w14:paraId="3822047F" w14:textId="1B85130F" w:rsidR="00811E3B" w:rsidRPr="004140CC" w:rsidRDefault="00257F6E" w:rsidP="00811E3B">
      <w:pPr>
        <w:rPr>
          <w:rFonts w:eastAsia="Times New Roman"/>
          <w:b/>
        </w:rPr>
      </w:pPr>
      <w:r>
        <w:rPr>
          <w:rFonts w:eastAsia="Times New Roman"/>
          <w:b/>
        </w:rPr>
        <w:t>T</w:t>
      </w:r>
      <w:r w:rsidR="005C1C52">
        <w:rPr>
          <w:rFonts w:eastAsia="Times New Roman"/>
          <w:b/>
        </w:rPr>
        <w:t>hirt</w:t>
      </w:r>
      <w:r w:rsidR="00686AA0">
        <w:rPr>
          <w:rFonts w:eastAsia="Times New Roman"/>
          <w:b/>
        </w:rPr>
        <w:t xml:space="preserve">y-first </w:t>
      </w:r>
      <w:r w:rsidR="00811E3B" w:rsidRPr="004140CC">
        <w:rPr>
          <w:rFonts w:eastAsia="Times New Roman"/>
          <w:b/>
        </w:rPr>
        <w:t>special session</w:t>
      </w:r>
    </w:p>
    <w:p w14:paraId="0C1340A0" w14:textId="51E00764" w:rsidR="00811E3B" w:rsidRPr="004140CC" w:rsidRDefault="00686AA0" w:rsidP="00811E3B">
      <w:pPr>
        <w:rPr>
          <w:b/>
          <w:bCs/>
        </w:rPr>
      </w:pPr>
      <w:r>
        <w:rPr>
          <w:rFonts w:eastAsia="Times New Roman"/>
        </w:rPr>
        <w:t>24 August</w:t>
      </w:r>
      <w:r w:rsidR="00257F6E">
        <w:rPr>
          <w:rFonts w:eastAsia="Times New Roman"/>
        </w:rPr>
        <w:t xml:space="preserve"> 2021</w:t>
      </w:r>
    </w:p>
    <w:p w14:paraId="59A2EE59" w14:textId="0E841515" w:rsidR="00811E3B" w:rsidRPr="004140CC" w:rsidRDefault="00811E3B" w:rsidP="00811E3B">
      <w:pPr>
        <w:pStyle w:val="HMG"/>
      </w:pPr>
      <w:r w:rsidRPr="004140CC">
        <w:tab/>
      </w:r>
      <w:r w:rsidRPr="004140CC">
        <w:tab/>
        <w:t>Report of the Human Ri</w:t>
      </w:r>
      <w:r w:rsidR="00257F6E">
        <w:t xml:space="preserve">ghts Council </w:t>
      </w:r>
      <w:r w:rsidR="00257F6E">
        <w:br/>
        <w:t>on its t</w:t>
      </w:r>
      <w:r w:rsidR="00686AA0">
        <w:t>hirty-first</w:t>
      </w:r>
      <w:r w:rsidRPr="004140CC">
        <w:t xml:space="preserve"> special session</w:t>
      </w:r>
      <w:bookmarkStart w:id="0" w:name="_GoBack"/>
      <w:bookmarkEnd w:id="0"/>
    </w:p>
    <w:p w14:paraId="5A9EBD53" w14:textId="77777777" w:rsidR="00811E3B" w:rsidRPr="00A10B27" w:rsidRDefault="00811E3B" w:rsidP="00811E3B">
      <w:pPr>
        <w:pStyle w:val="SingleTxtG"/>
        <w:rPr>
          <w:i/>
          <w:iCs/>
        </w:rPr>
      </w:pPr>
      <w:r w:rsidRPr="00A10B27">
        <w:rPr>
          <w:i/>
          <w:iCs/>
        </w:rPr>
        <w:t xml:space="preserve">Vice-President and Rapporteur: </w:t>
      </w:r>
      <w:r w:rsidR="00257F6E" w:rsidRPr="00A10B27">
        <w:rPr>
          <w:i/>
          <w:iCs/>
        </w:rPr>
        <w:t>Monique T.G. Van Daalen</w:t>
      </w:r>
    </w:p>
    <w:p w14:paraId="16D1EFB3" w14:textId="54B60FD4" w:rsidR="00811E3B" w:rsidRPr="004140CC" w:rsidRDefault="00811E3B" w:rsidP="00811E3B">
      <w:pPr>
        <w:pStyle w:val="HChG"/>
      </w:pPr>
      <w:r w:rsidRPr="00257F6E">
        <w:br w:type="page"/>
      </w:r>
      <w:r w:rsidRPr="00257F6E">
        <w:lastRenderedPageBreak/>
        <w:tab/>
      </w:r>
      <w:r w:rsidRPr="004140CC">
        <w:t>I.</w:t>
      </w:r>
      <w:r w:rsidRPr="004140CC">
        <w:tab/>
        <w:t>Resolution adopted by the Human R</w:t>
      </w:r>
      <w:r w:rsidR="00A10B27">
        <w:t>ights Council at its t</w:t>
      </w:r>
      <w:r w:rsidR="00686AA0">
        <w:t>hirty-first</w:t>
      </w:r>
      <w:r w:rsidRPr="004140CC">
        <w:t xml:space="preserve"> special session </w:t>
      </w:r>
    </w:p>
    <w:p w14:paraId="4962BA08" w14:textId="77777777" w:rsidR="00686AA0" w:rsidRDefault="00686AA0" w:rsidP="00686AA0">
      <w:pPr>
        <w:keepNext/>
        <w:keepLines/>
        <w:spacing w:before="360" w:after="240" w:line="270" w:lineRule="exact"/>
        <w:ind w:left="1135" w:right="1134" w:hanging="851"/>
        <w:rPr>
          <w:b/>
          <w:sz w:val="24"/>
          <w:lang w:val="en-US"/>
        </w:rPr>
      </w:pPr>
      <w:r>
        <w:rPr>
          <w:b/>
          <w:sz w:val="24"/>
        </w:rPr>
        <w:t>S-31</w:t>
      </w:r>
      <w:r w:rsidRPr="00676C8C">
        <w:rPr>
          <w:b/>
          <w:sz w:val="24"/>
        </w:rPr>
        <w:t>/</w:t>
      </w:r>
      <w:r>
        <w:rPr>
          <w:b/>
          <w:sz w:val="24"/>
        </w:rPr>
        <w:t>1.</w:t>
      </w:r>
      <w:r w:rsidRPr="00676C8C">
        <w:rPr>
          <w:b/>
          <w:sz w:val="24"/>
        </w:rPr>
        <w:tab/>
      </w:r>
      <w:r w:rsidRPr="00F40118">
        <w:rPr>
          <w:b/>
          <w:sz w:val="24"/>
          <w:lang w:val="en-US"/>
        </w:rPr>
        <w:t xml:space="preserve">Strengthening the </w:t>
      </w:r>
      <w:r>
        <w:rPr>
          <w:b/>
          <w:sz w:val="24"/>
          <w:lang w:val="en-US"/>
        </w:rPr>
        <w:t>p</w:t>
      </w:r>
      <w:r w:rsidRPr="00F40118">
        <w:rPr>
          <w:b/>
          <w:sz w:val="24"/>
          <w:lang w:val="en-US"/>
        </w:rPr>
        <w:t xml:space="preserve">romotion and </w:t>
      </w:r>
      <w:r>
        <w:rPr>
          <w:b/>
          <w:sz w:val="24"/>
          <w:lang w:val="en-US"/>
        </w:rPr>
        <w:t>p</w:t>
      </w:r>
      <w:r w:rsidRPr="00F40118">
        <w:rPr>
          <w:b/>
          <w:sz w:val="24"/>
          <w:lang w:val="en-US"/>
        </w:rPr>
        <w:t xml:space="preserve">rotection of </w:t>
      </w:r>
      <w:r>
        <w:rPr>
          <w:b/>
          <w:sz w:val="24"/>
          <w:lang w:val="en-US"/>
        </w:rPr>
        <w:t>h</w:t>
      </w:r>
      <w:r w:rsidRPr="00F40118">
        <w:rPr>
          <w:b/>
          <w:sz w:val="24"/>
          <w:lang w:val="en-US"/>
        </w:rPr>
        <w:t xml:space="preserve">uman </w:t>
      </w:r>
      <w:r>
        <w:rPr>
          <w:b/>
          <w:sz w:val="24"/>
          <w:lang w:val="en-US"/>
        </w:rPr>
        <w:t>r</w:t>
      </w:r>
      <w:r w:rsidRPr="00F40118">
        <w:rPr>
          <w:b/>
          <w:sz w:val="24"/>
          <w:lang w:val="en-US"/>
        </w:rPr>
        <w:t>ights in Afghanistan</w:t>
      </w:r>
    </w:p>
    <w:p w14:paraId="23F124DB" w14:textId="77777777" w:rsidR="00B56CE1" w:rsidRPr="00F03702" w:rsidRDefault="00686AA0" w:rsidP="00B56CE1">
      <w:pPr>
        <w:spacing w:after="120"/>
        <w:ind w:left="1134" w:right="1134"/>
        <w:jc w:val="both"/>
      </w:pPr>
      <w:r>
        <w:tab/>
      </w:r>
      <w:r w:rsidR="00B56CE1">
        <w:tab/>
      </w:r>
      <w:r w:rsidR="00B56CE1" w:rsidRPr="00676C8C">
        <w:rPr>
          <w:i/>
        </w:rPr>
        <w:t>The Human Rights Council</w:t>
      </w:r>
      <w:r w:rsidR="00B56CE1" w:rsidRPr="00676C8C">
        <w:t>,</w:t>
      </w:r>
    </w:p>
    <w:p w14:paraId="751FBA86" w14:textId="77777777" w:rsidR="00B56CE1" w:rsidRPr="00270BE0" w:rsidRDefault="00B56CE1" w:rsidP="00B56CE1">
      <w:pPr>
        <w:pStyle w:val="SingleTxtG"/>
        <w:ind w:firstLine="567"/>
      </w:pPr>
      <w:r w:rsidRPr="00270BE0">
        <w:rPr>
          <w:i/>
        </w:rPr>
        <w:t>Guided</w:t>
      </w:r>
      <w:r>
        <w:rPr>
          <w:i/>
        </w:rPr>
        <w:t xml:space="preserve"> </w:t>
      </w:r>
      <w:r w:rsidRPr="00270BE0">
        <w:t>by the purposes and principles of the Charter of the United Nations, reaffirming the Universal Declaration of Human Rights</w:t>
      </w:r>
      <w:r>
        <w:t>,</w:t>
      </w:r>
      <w:r w:rsidRPr="00270BE0">
        <w:t xml:space="preserve"> and recalling the International Covenants on Human Rights and other relevant instruments</w:t>
      </w:r>
      <w:r>
        <w:t>,</w:t>
      </w:r>
    </w:p>
    <w:p w14:paraId="5D43A622" w14:textId="77777777" w:rsidR="00B56CE1" w:rsidRPr="00270BE0" w:rsidRDefault="00B56CE1" w:rsidP="00B56CE1">
      <w:pPr>
        <w:pStyle w:val="SingleTxtG"/>
        <w:ind w:firstLine="567"/>
      </w:pPr>
      <w:r w:rsidRPr="00270BE0">
        <w:rPr>
          <w:i/>
        </w:rPr>
        <w:t>Reaffirming</w:t>
      </w:r>
      <w:r w:rsidRPr="00270BE0">
        <w:t xml:space="preserve"> that States have the primary responsibility for </w:t>
      </w:r>
      <w:r>
        <w:t xml:space="preserve">the </w:t>
      </w:r>
      <w:r w:rsidRPr="00270BE0">
        <w:t>promotion and protection of human rights</w:t>
      </w:r>
      <w:r>
        <w:t>,</w:t>
      </w:r>
    </w:p>
    <w:p w14:paraId="07493F25" w14:textId="77777777" w:rsidR="00B56CE1" w:rsidRPr="00270BE0" w:rsidRDefault="00B56CE1" w:rsidP="00B56CE1">
      <w:pPr>
        <w:pStyle w:val="SingleTxtG"/>
        <w:ind w:firstLine="567"/>
      </w:pPr>
      <w:r w:rsidRPr="00270BE0">
        <w:rPr>
          <w:i/>
        </w:rPr>
        <w:t>Recognizing</w:t>
      </w:r>
      <w:r w:rsidRPr="00270BE0">
        <w:t xml:space="preserve"> that the promotion and protection of human rights should be based on the principles of cooperation and genuine dialogue and aimed at strengthening the capacity of Member States to comply with their human rights obligations</w:t>
      </w:r>
      <w:r>
        <w:t>,</w:t>
      </w:r>
    </w:p>
    <w:p w14:paraId="20082B49" w14:textId="77777777" w:rsidR="00B56CE1" w:rsidRDefault="00B56CE1" w:rsidP="00B56CE1">
      <w:pPr>
        <w:pStyle w:val="SingleTxtG"/>
        <w:ind w:firstLine="567"/>
      </w:pPr>
      <w:r w:rsidRPr="00270BE0">
        <w:rPr>
          <w:i/>
        </w:rPr>
        <w:t>Reaffirming</w:t>
      </w:r>
      <w:r>
        <w:rPr>
          <w:i/>
        </w:rPr>
        <w:t xml:space="preserve"> </w:t>
      </w:r>
      <w:r w:rsidRPr="00270BE0">
        <w:t>its strong commitment to the sovereignty, political independence, territorial integrity and unity of Afghanistan</w:t>
      </w:r>
      <w:r>
        <w:t>,</w:t>
      </w:r>
    </w:p>
    <w:p w14:paraId="747155E0" w14:textId="77777777" w:rsidR="00B56CE1" w:rsidRPr="00270BE0" w:rsidRDefault="00B56CE1" w:rsidP="00B56CE1">
      <w:pPr>
        <w:pStyle w:val="SingleTxtG"/>
        <w:ind w:firstLine="567"/>
      </w:pPr>
      <w:r w:rsidRPr="005B6139">
        <w:rPr>
          <w:i/>
        </w:rPr>
        <w:t xml:space="preserve">Recalling </w:t>
      </w:r>
      <w:r>
        <w:t xml:space="preserve">the obligations of Afghanistan under international human rights covenants and instruments to which it is a State party, </w:t>
      </w:r>
    </w:p>
    <w:p w14:paraId="3AF861B8" w14:textId="77777777" w:rsidR="00B56CE1" w:rsidRPr="00270BE0" w:rsidRDefault="00B56CE1" w:rsidP="00B56CE1">
      <w:pPr>
        <w:pStyle w:val="SingleTxtG"/>
        <w:ind w:firstLine="567"/>
      </w:pPr>
      <w:r w:rsidRPr="00270BE0">
        <w:rPr>
          <w:i/>
        </w:rPr>
        <w:t>Recalling</w:t>
      </w:r>
      <w:r>
        <w:rPr>
          <w:i/>
        </w:rPr>
        <w:t xml:space="preserve"> also</w:t>
      </w:r>
      <w:r w:rsidRPr="00270BE0">
        <w:t xml:space="preserve"> the annual reports of the U</w:t>
      </w:r>
      <w:r>
        <w:t xml:space="preserve">nited </w:t>
      </w:r>
      <w:r w:rsidRPr="00270BE0">
        <w:t>N</w:t>
      </w:r>
      <w:r>
        <w:t>ations</w:t>
      </w:r>
      <w:r w:rsidRPr="00270BE0">
        <w:t xml:space="preserve"> High Commissioner for Human Rights </w:t>
      </w:r>
      <w:r>
        <w:t xml:space="preserve">submitted </w:t>
      </w:r>
      <w:r w:rsidRPr="00270BE0">
        <w:t xml:space="preserve">to the </w:t>
      </w:r>
      <w:r>
        <w:t xml:space="preserve">Human Rights </w:t>
      </w:r>
      <w:r w:rsidRPr="00270BE0">
        <w:t xml:space="preserve">Council on the </w:t>
      </w:r>
      <w:r>
        <w:t xml:space="preserve">situation of human rights in Afghanistan and technical assistance </w:t>
      </w:r>
      <w:r w:rsidRPr="00270BE0">
        <w:t>in the f</w:t>
      </w:r>
      <w:r>
        <w:t xml:space="preserve">ield of human rights, including her report </w:t>
      </w:r>
      <w:r w:rsidRPr="00270BE0">
        <w:t xml:space="preserve">presented </w:t>
      </w:r>
      <w:r>
        <w:t xml:space="preserve">to the Council </w:t>
      </w:r>
      <w:r w:rsidRPr="00270BE0">
        <w:t xml:space="preserve">at </w:t>
      </w:r>
      <w:r>
        <w:t xml:space="preserve">its </w:t>
      </w:r>
      <w:r w:rsidRPr="00270BE0">
        <w:t>forty</w:t>
      </w:r>
      <w:r>
        <w:t>-</w:t>
      </w:r>
      <w:r w:rsidRPr="00270BE0">
        <w:t>sixth session</w:t>
      </w:r>
      <w:r>
        <w:t>,</w:t>
      </w:r>
      <w:r>
        <w:rPr>
          <w:rStyle w:val="FootnoteReference"/>
        </w:rPr>
        <w:footnoteReference w:id="2"/>
      </w:r>
    </w:p>
    <w:p w14:paraId="65C9A6AF" w14:textId="77777777" w:rsidR="00B56CE1" w:rsidRPr="00270BE0" w:rsidRDefault="00B56CE1" w:rsidP="00B56CE1">
      <w:pPr>
        <w:pStyle w:val="SingleTxtG"/>
        <w:ind w:firstLine="567"/>
      </w:pPr>
      <w:r w:rsidRPr="00270BE0">
        <w:rPr>
          <w:i/>
        </w:rPr>
        <w:t>Recalling</w:t>
      </w:r>
      <w:r>
        <w:rPr>
          <w:i/>
        </w:rPr>
        <w:t xml:space="preserve"> further </w:t>
      </w:r>
      <w:r w:rsidRPr="00270BE0">
        <w:t>all relevant resolutions of the General Assembly</w:t>
      </w:r>
      <w:r>
        <w:t xml:space="preserve">, the </w:t>
      </w:r>
      <w:r w:rsidRPr="00270BE0">
        <w:t xml:space="preserve">Security Council and </w:t>
      </w:r>
      <w:r>
        <w:t xml:space="preserve">the </w:t>
      </w:r>
      <w:r w:rsidRPr="00270BE0">
        <w:t>H</w:t>
      </w:r>
      <w:r>
        <w:t xml:space="preserve">uman </w:t>
      </w:r>
      <w:r w:rsidRPr="00270BE0">
        <w:t>R</w:t>
      </w:r>
      <w:r>
        <w:t xml:space="preserve">ights </w:t>
      </w:r>
      <w:r w:rsidRPr="00270BE0">
        <w:t>C</w:t>
      </w:r>
      <w:r>
        <w:t>ouncil</w:t>
      </w:r>
      <w:r w:rsidRPr="00270BE0">
        <w:t xml:space="preserve"> on the situation in Afghanistan</w:t>
      </w:r>
      <w:r>
        <w:t>,</w:t>
      </w:r>
    </w:p>
    <w:p w14:paraId="040C756C" w14:textId="77777777" w:rsidR="00B56CE1" w:rsidRPr="00270BE0" w:rsidRDefault="00B56CE1" w:rsidP="00B56CE1">
      <w:pPr>
        <w:pStyle w:val="SingleTxtG"/>
        <w:ind w:firstLine="567"/>
      </w:pPr>
      <w:r w:rsidRPr="00270BE0">
        <w:rPr>
          <w:i/>
        </w:rPr>
        <w:t>Taking note</w:t>
      </w:r>
      <w:r w:rsidRPr="00270BE0">
        <w:t xml:space="preserve"> of the recent statements </w:t>
      </w:r>
      <w:r>
        <w:t xml:space="preserve">made </w:t>
      </w:r>
      <w:r w:rsidRPr="00270BE0">
        <w:t xml:space="preserve">by the Secretary-General and the High Commissioner, and the joint statements of the </w:t>
      </w:r>
      <w:r>
        <w:t>s</w:t>
      </w:r>
      <w:r w:rsidRPr="00270BE0">
        <w:t xml:space="preserve">pecial </w:t>
      </w:r>
      <w:r>
        <w:t>p</w:t>
      </w:r>
      <w:r w:rsidRPr="00270BE0">
        <w:t>rocedure</w:t>
      </w:r>
      <w:r>
        <w:t>s</w:t>
      </w:r>
      <w:r w:rsidRPr="00270BE0">
        <w:t xml:space="preserve"> of the Human Rights Council</w:t>
      </w:r>
      <w:r>
        <w:t xml:space="preserve">, </w:t>
      </w:r>
      <w:r w:rsidRPr="00270BE0">
        <w:t>on reports of human rights violations and abuses in Afghanistan</w:t>
      </w:r>
      <w:r>
        <w:t>,</w:t>
      </w:r>
    </w:p>
    <w:p w14:paraId="6D016EA6" w14:textId="77777777" w:rsidR="00B56CE1" w:rsidRPr="00270BE0" w:rsidRDefault="00B56CE1" w:rsidP="00B56CE1">
      <w:pPr>
        <w:pStyle w:val="SingleTxtG"/>
        <w:ind w:firstLine="567"/>
      </w:pPr>
      <w:r w:rsidRPr="00270BE0">
        <w:rPr>
          <w:i/>
          <w:iCs/>
        </w:rPr>
        <w:t>Underscoring</w:t>
      </w:r>
      <w:r w:rsidRPr="00270BE0">
        <w:t xml:space="preserve"> that a sustainable end to the conflict in Afghanistan can only be achieved through an inclusive</w:t>
      </w:r>
      <w:r>
        <w:t>, just,</w:t>
      </w:r>
      <w:r w:rsidRPr="00270BE0">
        <w:t xml:space="preserve"> durable</w:t>
      </w:r>
      <w:r>
        <w:t xml:space="preserve"> and realistic </w:t>
      </w:r>
      <w:r w:rsidRPr="00270BE0">
        <w:t xml:space="preserve">political settlement to safeguard and advance </w:t>
      </w:r>
      <w:r>
        <w:t xml:space="preserve">respect for </w:t>
      </w:r>
      <w:r w:rsidRPr="00270BE0">
        <w:t>human rights and fundamental freedoms of all Afghans</w:t>
      </w:r>
      <w:r>
        <w:t>,</w:t>
      </w:r>
    </w:p>
    <w:p w14:paraId="6AFEBBE8" w14:textId="77777777" w:rsidR="00B56CE1" w:rsidRPr="00270BE0" w:rsidRDefault="00B56CE1" w:rsidP="00B56CE1">
      <w:pPr>
        <w:pStyle w:val="SingleTxtG"/>
        <w:ind w:firstLine="567"/>
      </w:pPr>
      <w:r w:rsidRPr="00270BE0">
        <w:rPr>
          <w:i/>
        </w:rPr>
        <w:t>Recognizing</w:t>
      </w:r>
      <w:r w:rsidRPr="00270BE0">
        <w:t xml:space="preserve"> the role and efforts of international and regional partners </w:t>
      </w:r>
      <w:r>
        <w:t>and</w:t>
      </w:r>
      <w:r w:rsidRPr="00270BE0">
        <w:t xml:space="preserve"> the United Nations system in facilitating an inclusive peace and reconciliation process in Afghanistan</w:t>
      </w:r>
      <w:r>
        <w:t>,</w:t>
      </w:r>
    </w:p>
    <w:p w14:paraId="497B98CF" w14:textId="77777777" w:rsidR="00B56CE1" w:rsidRDefault="00B56CE1" w:rsidP="00B56CE1">
      <w:pPr>
        <w:pStyle w:val="SingleTxtG"/>
        <w:ind w:firstLine="567"/>
      </w:pPr>
      <w:r w:rsidRPr="00270BE0">
        <w:rPr>
          <w:i/>
        </w:rPr>
        <w:t>Expressing</w:t>
      </w:r>
      <w:r>
        <w:rPr>
          <w:i/>
        </w:rPr>
        <w:t xml:space="preserve"> </w:t>
      </w:r>
      <w:r w:rsidRPr="001A78E1">
        <w:rPr>
          <w:i/>
        </w:rPr>
        <w:t>serious concern</w:t>
      </w:r>
      <w:r>
        <w:rPr>
          <w:i/>
        </w:rPr>
        <w:t xml:space="preserve"> </w:t>
      </w:r>
      <w:r>
        <w:t xml:space="preserve">at </w:t>
      </w:r>
      <w:r w:rsidRPr="00270BE0">
        <w:t>reports of violations and abuses of human rights</w:t>
      </w:r>
      <w:r>
        <w:t xml:space="preserve"> </w:t>
      </w:r>
      <w:r w:rsidRPr="00270BE0">
        <w:t xml:space="preserve">and </w:t>
      </w:r>
      <w:r>
        <w:t xml:space="preserve">violations of </w:t>
      </w:r>
      <w:r w:rsidRPr="00270BE0">
        <w:t>international humanitarian law in the country</w:t>
      </w:r>
      <w:r>
        <w:t>,</w:t>
      </w:r>
    </w:p>
    <w:p w14:paraId="25A21BD6" w14:textId="77777777" w:rsidR="00B56CE1" w:rsidRPr="0096081F" w:rsidRDefault="00B56CE1" w:rsidP="00B56CE1">
      <w:pPr>
        <w:pStyle w:val="SingleTxtG"/>
        <w:ind w:firstLine="567"/>
      </w:pPr>
      <w:r>
        <w:rPr>
          <w:i/>
        </w:rPr>
        <w:t xml:space="preserve">Stressing </w:t>
      </w:r>
      <w:r>
        <w:t xml:space="preserve">the need to provide a safe and enabling environment to civil society, journalists, humanitarian actors and health workers to carry out their work, </w:t>
      </w:r>
    </w:p>
    <w:p w14:paraId="5712A407" w14:textId="77777777" w:rsidR="00B56CE1" w:rsidRPr="00270BE0" w:rsidRDefault="00B56CE1" w:rsidP="00B56CE1">
      <w:pPr>
        <w:pStyle w:val="SingleTxtG"/>
        <w:ind w:firstLine="567"/>
      </w:pPr>
      <w:r w:rsidRPr="00270BE0">
        <w:rPr>
          <w:i/>
        </w:rPr>
        <w:t xml:space="preserve">Expressing </w:t>
      </w:r>
      <w:r w:rsidRPr="001A78E1">
        <w:rPr>
          <w:i/>
        </w:rPr>
        <w:t>deep concern</w:t>
      </w:r>
      <w:r>
        <w:rPr>
          <w:i/>
        </w:rPr>
        <w:t xml:space="preserve"> </w:t>
      </w:r>
      <w:r>
        <w:t xml:space="preserve">at </w:t>
      </w:r>
      <w:r w:rsidRPr="00270BE0">
        <w:t xml:space="preserve">the displacement </w:t>
      </w:r>
      <w:r>
        <w:t>in</w:t>
      </w:r>
      <w:r w:rsidRPr="00270BE0">
        <w:t xml:space="preserve"> Afghan</w:t>
      </w:r>
      <w:r>
        <w:t>istan</w:t>
      </w:r>
      <w:r w:rsidRPr="00270BE0">
        <w:t xml:space="preserve"> that has caused many Afghan</w:t>
      </w:r>
      <w:r>
        <w:t xml:space="preserve"> civilian</w:t>
      </w:r>
      <w:r w:rsidRPr="00270BE0">
        <w:t>s</w:t>
      </w:r>
      <w:r>
        <w:t xml:space="preserve"> and persons of other nationalities</w:t>
      </w:r>
      <w:r w:rsidRPr="00270BE0">
        <w:t xml:space="preserve"> to take refuge in neighbo</w:t>
      </w:r>
      <w:r>
        <w:t>u</w:t>
      </w:r>
      <w:r w:rsidRPr="00270BE0">
        <w:t>ring and other countries</w:t>
      </w:r>
      <w:r>
        <w:t>,</w:t>
      </w:r>
      <w:r w:rsidRPr="00270BE0">
        <w:t xml:space="preserve"> appreciating the generous hospitality demonstra</w:t>
      </w:r>
      <w:r>
        <w:t xml:space="preserve">ted by the neighbours of Afghanistan, </w:t>
      </w:r>
      <w:r w:rsidRPr="00270BE0">
        <w:t xml:space="preserve">and urging the international community to assist </w:t>
      </w:r>
      <w:r>
        <w:t>major refugee-hosting countries</w:t>
      </w:r>
      <w:r w:rsidRPr="00270BE0">
        <w:t xml:space="preserve"> to address the refugee problem on the basis of </w:t>
      </w:r>
      <w:r>
        <w:t xml:space="preserve">the principle of </w:t>
      </w:r>
      <w:r w:rsidRPr="00270BE0">
        <w:t xml:space="preserve">shared burden and responsibility, particularly given the </w:t>
      </w:r>
      <w:r>
        <w:t>coronavirus disease (</w:t>
      </w:r>
      <w:r w:rsidRPr="00270BE0">
        <w:t>COVID</w:t>
      </w:r>
      <w:r>
        <w:t>-19)</w:t>
      </w:r>
      <w:r w:rsidRPr="00270BE0">
        <w:t xml:space="preserve"> pandemic</w:t>
      </w:r>
      <w:r>
        <w:t xml:space="preserve">, including through the </w:t>
      </w:r>
      <w:r w:rsidRPr="00270BE0">
        <w:t>urgent vaccination of all eligible refugees</w:t>
      </w:r>
      <w:r>
        <w:t>,</w:t>
      </w:r>
    </w:p>
    <w:p w14:paraId="012B7EBB" w14:textId="77777777" w:rsidR="00B56CE1" w:rsidRPr="00270BE0" w:rsidRDefault="00B56CE1" w:rsidP="00B56CE1">
      <w:pPr>
        <w:pStyle w:val="SingleTxtG"/>
        <w:ind w:firstLine="567"/>
      </w:pPr>
      <w:r w:rsidRPr="00270BE0">
        <w:rPr>
          <w:i/>
        </w:rPr>
        <w:t>Recalling</w:t>
      </w:r>
      <w:r w:rsidRPr="00270BE0">
        <w:t xml:space="preserve"> that the current security and humanitarian</w:t>
      </w:r>
      <w:r>
        <w:t xml:space="preserve"> </w:t>
      </w:r>
      <w:r w:rsidRPr="00270BE0">
        <w:t>situation is linked to</w:t>
      </w:r>
      <w:r>
        <w:t>, inter alia,</w:t>
      </w:r>
      <w:r w:rsidRPr="00270BE0">
        <w:t xml:space="preserve"> the prolonged conflict in Afghanistan</w:t>
      </w:r>
      <w:r>
        <w:t>,</w:t>
      </w:r>
    </w:p>
    <w:p w14:paraId="7CA98BC5" w14:textId="77777777" w:rsidR="00B56CE1" w:rsidRPr="00270BE0" w:rsidRDefault="00B56CE1" w:rsidP="00B56CE1">
      <w:pPr>
        <w:pStyle w:val="SingleTxtG"/>
        <w:ind w:firstLine="567"/>
      </w:pPr>
      <w:r w:rsidRPr="00D32AB0">
        <w:rPr>
          <w:i/>
        </w:rPr>
        <w:t>Reaffirming</w:t>
      </w:r>
      <w:r w:rsidRPr="00270BE0">
        <w:t xml:space="preserve"> the importance of combating terrorism </w:t>
      </w:r>
      <w:r>
        <w:t xml:space="preserve">while fully respecting human rights </w:t>
      </w:r>
      <w:r w:rsidRPr="00270BE0">
        <w:t>in Afghanistan</w:t>
      </w:r>
      <w:r>
        <w:t>,</w:t>
      </w:r>
      <w:r w:rsidRPr="00270BE0">
        <w:t xml:space="preserve"> and </w:t>
      </w:r>
      <w:r>
        <w:t xml:space="preserve">of </w:t>
      </w:r>
      <w:r w:rsidRPr="00270BE0">
        <w:t>ensur</w:t>
      </w:r>
      <w:r>
        <w:t xml:space="preserve">ing that </w:t>
      </w:r>
      <w:r w:rsidRPr="00270BE0">
        <w:t xml:space="preserve">the territory of Afghanistan </w:t>
      </w:r>
      <w:r>
        <w:t xml:space="preserve">is </w:t>
      </w:r>
      <w:r w:rsidRPr="00270BE0">
        <w:t xml:space="preserve">not used to threaten </w:t>
      </w:r>
      <w:r w:rsidRPr="00270BE0">
        <w:lastRenderedPageBreak/>
        <w:t>or attack any country, and that no Afghan group or individual support</w:t>
      </w:r>
      <w:r>
        <w:t>s</w:t>
      </w:r>
      <w:r w:rsidRPr="00270BE0">
        <w:t xml:space="preserve"> terrorists operating on the territory of any other country</w:t>
      </w:r>
      <w:r>
        <w:t>,</w:t>
      </w:r>
    </w:p>
    <w:p w14:paraId="0F63FB7B" w14:textId="77777777" w:rsidR="00B56CE1" w:rsidRPr="00270BE0" w:rsidRDefault="00B56CE1" w:rsidP="00B56CE1">
      <w:pPr>
        <w:pStyle w:val="SingleTxtG"/>
        <w:ind w:firstLine="567"/>
      </w:pPr>
      <w:r w:rsidRPr="00270BE0">
        <w:rPr>
          <w:i/>
        </w:rPr>
        <w:t xml:space="preserve">Recognizing </w:t>
      </w:r>
      <w:r w:rsidRPr="00270BE0">
        <w:t>that terrorism has devastating consequences for the enjoyment of human rights and fundamental freedoms of victims and t</w:t>
      </w:r>
      <w:r>
        <w:t xml:space="preserve">heir families, in particular </w:t>
      </w:r>
      <w:r w:rsidRPr="00270BE0">
        <w:t xml:space="preserve">women and girls, </w:t>
      </w:r>
      <w:r>
        <w:t xml:space="preserve">deploring the suffering of the people of Afghanistan, </w:t>
      </w:r>
      <w:r w:rsidRPr="00270BE0">
        <w:t xml:space="preserve">and reaffirming its profound solidarity with them </w:t>
      </w:r>
      <w:r>
        <w:t xml:space="preserve">while </w:t>
      </w:r>
      <w:r w:rsidRPr="00270BE0">
        <w:t>stressing the importance of providing them with proper support and assistance</w:t>
      </w:r>
      <w:r>
        <w:t>,</w:t>
      </w:r>
    </w:p>
    <w:p w14:paraId="09B366E4" w14:textId="77777777" w:rsidR="00B56CE1" w:rsidRPr="00270BE0" w:rsidRDefault="00B56CE1" w:rsidP="00B56CE1">
      <w:pPr>
        <w:pStyle w:val="SingleTxtG"/>
        <w:ind w:firstLine="567"/>
      </w:pPr>
      <w:r>
        <w:tab/>
      </w:r>
      <w:r w:rsidRPr="00270BE0">
        <w:rPr>
          <w:i/>
          <w:iCs/>
        </w:rPr>
        <w:t>Reiterating</w:t>
      </w:r>
      <w:r w:rsidRPr="00270BE0">
        <w:t xml:space="preserve"> its unwavering commitment to the rights of women and girls</w:t>
      </w:r>
      <w:r>
        <w:t xml:space="preserve"> in Afghanistan</w:t>
      </w:r>
      <w:r w:rsidRPr="00270BE0">
        <w:t xml:space="preserve"> in accordance with </w:t>
      </w:r>
      <w:r>
        <w:t xml:space="preserve">the State’s obligations under international </w:t>
      </w:r>
      <w:r w:rsidRPr="00270BE0">
        <w:t>human rights law</w:t>
      </w:r>
      <w:r>
        <w:t xml:space="preserve"> and</w:t>
      </w:r>
      <w:r w:rsidRPr="00270BE0">
        <w:t xml:space="preserve"> the Constitution of Afghanistan, </w:t>
      </w:r>
      <w:r>
        <w:t>and to</w:t>
      </w:r>
      <w:r w:rsidRPr="00270BE0">
        <w:t xml:space="preserve"> the promotion and protection of women’s full ability to exercise their equal enjoyment of human rights in Afghanistan</w:t>
      </w:r>
      <w:r>
        <w:t>,</w:t>
      </w:r>
    </w:p>
    <w:p w14:paraId="427EFE10" w14:textId="77777777" w:rsidR="00B56CE1" w:rsidRPr="00270BE0" w:rsidRDefault="00B56CE1" w:rsidP="00B56CE1">
      <w:pPr>
        <w:pStyle w:val="SingleTxtG"/>
        <w:ind w:firstLine="567"/>
      </w:pPr>
      <w:r w:rsidRPr="00BF6F96">
        <w:rPr>
          <w:i/>
        </w:rPr>
        <w:t xml:space="preserve">Recognizing </w:t>
      </w:r>
      <w:r w:rsidRPr="00270BE0">
        <w:t xml:space="preserve">that sustainable peace can be achieved only through a comprehensive and inclusive Afghan-led and Afghan-owned political process, with </w:t>
      </w:r>
      <w:r>
        <w:t xml:space="preserve">the </w:t>
      </w:r>
      <w:r w:rsidRPr="00270BE0">
        <w:t xml:space="preserve">full and meaningful participation of all Afghans, including </w:t>
      </w:r>
      <w:r>
        <w:t xml:space="preserve">persons belonging to </w:t>
      </w:r>
      <w:r w:rsidRPr="00270BE0">
        <w:t>ethnic and religious communities</w:t>
      </w:r>
      <w:r>
        <w:t xml:space="preserve"> and </w:t>
      </w:r>
      <w:r w:rsidRPr="00270BE0">
        <w:t>women</w:t>
      </w:r>
      <w:r>
        <w:t xml:space="preserve">, </w:t>
      </w:r>
      <w:r w:rsidRPr="00270BE0">
        <w:t xml:space="preserve">that aims at </w:t>
      </w:r>
      <w:r>
        <w:t xml:space="preserve">a </w:t>
      </w:r>
      <w:r w:rsidRPr="00270BE0">
        <w:t xml:space="preserve">permanent and comprehensive ceasefire </w:t>
      </w:r>
      <w:r>
        <w:t>and an</w:t>
      </w:r>
      <w:r w:rsidRPr="00270BE0">
        <w:t xml:space="preserve"> inclusive political settlement to end the conflict in Afghanistan</w:t>
      </w:r>
      <w:r>
        <w:t>,</w:t>
      </w:r>
    </w:p>
    <w:p w14:paraId="1CE57F5C" w14:textId="77777777" w:rsidR="00B56CE1" w:rsidRPr="00270BE0" w:rsidRDefault="00B56CE1" w:rsidP="00B56CE1">
      <w:pPr>
        <w:pStyle w:val="SingleTxtG"/>
        <w:ind w:firstLine="567"/>
      </w:pPr>
      <w:r w:rsidRPr="00270BE0">
        <w:rPr>
          <w:i/>
        </w:rPr>
        <w:t>Recognizing</w:t>
      </w:r>
      <w:r>
        <w:rPr>
          <w:i/>
        </w:rPr>
        <w:t xml:space="preserve"> also</w:t>
      </w:r>
      <w:r w:rsidRPr="00270BE0">
        <w:t xml:space="preserve"> that accountability for those responsible for human rights violations and abuses</w:t>
      </w:r>
      <w:r>
        <w:t xml:space="preserve"> in the conflict</w:t>
      </w:r>
      <w:r w:rsidRPr="00270BE0">
        <w:t xml:space="preserve"> is one of the central elements </w:t>
      </w:r>
      <w:r>
        <w:t xml:space="preserve">of </w:t>
      </w:r>
      <w:r w:rsidRPr="00270BE0">
        <w:t xml:space="preserve">reconciliation and stability within a State and of any effective remedy for victims of human rights violations and abuses, and recognizing </w:t>
      </w:r>
      <w:r>
        <w:t xml:space="preserve">further </w:t>
      </w:r>
      <w:r w:rsidRPr="00270BE0">
        <w:t>that a fair and effective national justice system</w:t>
      </w:r>
      <w:r>
        <w:t>, in line with international best practices,</w:t>
      </w:r>
      <w:r w:rsidRPr="00270BE0">
        <w:t xml:space="preserve"> is a key factor in ensuring respect for human rights and fundamental freedoms</w:t>
      </w:r>
      <w:r>
        <w:t>,</w:t>
      </w:r>
    </w:p>
    <w:p w14:paraId="2B53B434" w14:textId="77777777" w:rsidR="00B56CE1" w:rsidRPr="00270BE0" w:rsidRDefault="00B56CE1" w:rsidP="00B56CE1">
      <w:pPr>
        <w:pStyle w:val="SingleTxtG"/>
        <w:ind w:firstLine="567"/>
      </w:pPr>
      <w:r w:rsidRPr="00BF6F96">
        <w:rPr>
          <w:i/>
        </w:rPr>
        <w:t xml:space="preserve">Cognizant </w:t>
      </w:r>
      <w:r w:rsidRPr="00270BE0">
        <w:t xml:space="preserve">of the importance of promoting human rights and fundamental freedoms, good governance, </w:t>
      </w:r>
      <w:r>
        <w:t xml:space="preserve">the </w:t>
      </w:r>
      <w:r w:rsidRPr="00270BE0">
        <w:t xml:space="preserve">rule of law, democracy and accountability </w:t>
      </w:r>
      <w:r>
        <w:t xml:space="preserve">by States </w:t>
      </w:r>
      <w:r w:rsidRPr="00270BE0">
        <w:t>in accordance with universal human rights and their constitutional and legal systems</w:t>
      </w:r>
      <w:r>
        <w:t>,</w:t>
      </w:r>
    </w:p>
    <w:p w14:paraId="4535092E" w14:textId="77777777" w:rsidR="00B56CE1" w:rsidRPr="00270BE0" w:rsidRDefault="00B56CE1" w:rsidP="00B56CE1">
      <w:pPr>
        <w:pStyle w:val="SingleTxtG"/>
        <w:ind w:firstLine="567"/>
      </w:pPr>
      <w:r w:rsidRPr="00270BE0">
        <w:rPr>
          <w:i/>
        </w:rPr>
        <w:t>Considering</w:t>
      </w:r>
      <w:r w:rsidRPr="00270BE0">
        <w:t xml:space="preserve"> that the international community, </w:t>
      </w:r>
      <w:r>
        <w:t xml:space="preserve">through appropriate platforms, including the </w:t>
      </w:r>
      <w:r w:rsidRPr="00270BE0">
        <w:t xml:space="preserve">Human Rights Council, can play an important and useful role </w:t>
      </w:r>
      <w:r>
        <w:t xml:space="preserve">by </w:t>
      </w:r>
      <w:r w:rsidRPr="00270BE0">
        <w:t>highlighting violations of international humanitarian law and</w:t>
      </w:r>
      <w:r>
        <w:t xml:space="preserve"> violations and</w:t>
      </w:r>
      <w:r w:rsidRPr="00270BE0">
        <w:t xml:space="preserve"> abuses of human rights</w:t>
      </w:r>
      <w:r>
        <w:t xml:space="preserve"> in Afghanistan to protect human rights and fundamental freedoms, to help justice</w:t>
      </w:r>
      <w:r w:rsidRPr="00270BE0">
        <w:t xml:space="preserve"> and </w:t>
      </w:r>
      <w:r>
        <w:t xml:space="preserve">to reduce </w:t>
      </w:r>
      <w:r w:rsidRPr="00270BE0">
        <w:t xml:space="preserve">the risk of further escalation of </w:t>
      </w:r>
      <w:r>
        <w:t>violence,</w:t>
      </w:r>
    </w:p>
    <w:p w14:paraId="1EADFED5" w14:textId="77777777" w:rsidR="00B56CE1" w:rsidRPr="00772852" w:rsidRDefault="00B56CE1" w:rsidP="00B56CE1">
      <w:pPr>
        <w:pStyle w:val="SingleTxtG"/>
        <w:ind w:firstLine="567"/>
      </w:pPr>
      <w:r w:rsidRPr="00772852">
        <w:t>1.</w:t>
      </w:r>
      <w:r w:rsidRPr="00772852">
        <w:tab/>
      </w:r>
      <w:r w:rsidRPr="00772852">
        <w:rPr>
          <w:i/>
        </w:rPr>
        <w:t xml:space="preserve"> Expresses grave concern </w:t>
      </w:r>
      <w:r>
        <w:t xml:space="preserve">at </w:t>
      </w:r>
      <w:r w:rsidRPr="00772852">
        <w:t>all</w:t>
      </w:r>
      <w:r>
        <w:t xml:space="preserve"> </w:t>
      </w:r>
      <w:r w:rsidRPr="00772852">
        <w:t xml:space="preserve">violations and abuses of </w:t>
      </w:r>
      <w:r>
        <w:t xml:space="preserve">human rights </w:t>
      </w:r>
      <w:r w:rsidRPr="00772852">
        <w:t>and violations of international humanitarian law in Afghanistan;</w:t>
      </w:r>
    </w:p>
    <w:p w14:paraId="1415F20C" w14:textId="77777777" w:rsidR="00B56CE1" w:rsidRPr="00772852" w:rsidRDefault="00B56CE1" w:rsidP="00B56CE1">
      <w:pPr>
        <w:pStyle w:val="SingleTxtG"/>
        <w:ind w:firstLine="567"/>
      </w:pPr>
      <w:r w:rsidRPr="00772852">
        <w:t>2.</w:t>
      </w:r>
      <w:r w:rsidRPr="00772852">
        <w:tab/>
      </w:r>
      <w:r w:rsidRPr="00772852">
        <w:rPr>
          <w:i/>
        </w:rPr>
        <w:t xml:space="preserve">Calls </w:t>
      </w:r>
      <w:r w:rsidRPr="001A78E1">
        <w:rPr>
          <w:i/>
        </w:rPr>
        <w:t>for</w:t>
      </w:r>
      <w:r w:rsidRPr="00772852">
        <w:t xml:space="preserve"> full respect </w:t>
      </w:r>
      <w:r>
        <w:t xml:space="preserve">for the </w:t>
      </w:r>
      <w:r w:rsidRPr="00772852">
        <w:t>human rights of all individuals in Afghanistan, including women, children and persons belonging to ethnic, religious and other minority groups;</w:t>
      </w:r>
    </w:p>
    <w:p w14:paraId="28F36079" w14:textId="77777777" w:rsidR="00B56CE1" w:rsidRPr="00772852" w:rsidRDefault="00B56CE1" w:rsidP="00B56CE1">
      <w:pPr>
        <w:pStyle w:val="SingleTxtG"/>
        <w:ind w:firstLine="567"/>
      </w:pPr>
      <w:r w:rsidRPr="00772852">
        <w:t>3.</w:t>
      </w:r>
      <w:r w:rsidRPr="00772852">
        <w:tab/>
      </w:r>
      <w:r>
        <w:rPr>
          <w:i/>
          <w:iCs/>
        </w:rPr>
        <w:t>Strongly</w:t>
      </w:r>
      <w:r w:rsidRPr="00772852">
        <w:rPr>
          <w:i/>
          <w:iCs/>
        </w:rPr>
        <w:t xml:space="preserve"> urges </w:t>
      </w:r>
      <w:r w:rsidRPr="00772852">
        <w:rPr>
          <w:iCs/>
        </w:rPr>
        <w:t xml:space="preserve">all parties to the conflict </w:t>
      </w:r>
      <w:r w:rsidRPr="00772852">
        <w:t>to respect their obligations under international law, including international human rights law and international humanitarian law</w:t>
      </w:r>
      <w:r>
        <w:t xml:space="preserve">, </w:t>
      </w:r>
      <w:r w:rsidRPr="00524843">
        <w:t>as applicable</w:t>
      </w:r>
      <w:r>
        <w:t>, and also urges them to respect the right to liberty of movement and the freedom to leave the country</w:t>
      </w:r>
      <w:r w:rsidRPr="00772852">
        <w:t>;</w:t>
      </w:r>
    </w:p>
    <w:p w14:paraId="1BC8B895" w14:textId="77777777" w:rsidR="00B56CE1" w:rsidRPr="00772852" w:rsidRDefault="00B56CE1" w:rsidP="00B56CE1">
      <w:pPr>
        <w:pStyle w:val="SingleTxtG"/>
        <w:ind w:firstLine="567"/>
      </w:pPr>
      <w:r w:rsidRPr="00772852">
        <w:t>4.</w:t>
      </w:r>
      <w:r w:rsidRPr="00772852">
        <w:tab/>
      </w:r>
      <w:r>
        <w:rPr>
          <w:i/>
        </w:rPr>
        <w:t>C</w:t>
      </w:r>
      <w:r w:rsidRPr="00772852">
        <w:rPr>
          <w:i/>
        </w:rPr>
        <w:t xml:space="preserve">alls </w:t>
      </w:r>
      <w:r w:rsidRPr="001A78E1">
        <w:rPr>
          <w:i/>
        </w:rPr>
        <w:t>for</w:t>
      </w:r>
      <w:r w:rsidRPr="00772852">
        <w:t xml:space="preserve"> an immediate ceasefire, and urges all parties to cease violence and </w:t>
      </w:r>
      <w:r>
        <w:t xml:space="preserve">to </w:t>
      </w:r>
      <w:r w:rsidRPr="00772852">
        <w:t xml:space="preserve">refrain from any action that undermines the rights and fundamental freedoms of all </w:t>
      </w:r>
      <w:r>
        <w:t>individuals</w:t>
      </w:r>
      <w:r w:rsidRPr="00772852">
        <w:t xml:space="preserve"> in Afghanistan </w:t>
      </w:r>
      <w:r>
        <w:t xml:space="preserve">or </w:t>
      </w:r>
      <w:r w:rsidRPr="00772852">
        <w:t xml:space="preserve">violates international humanitarian law; </w:t>
      </w:r>
    </w:p>
    <w:p w14:paraId="7E5DEF90" w14:textId="77777777" w:rsidR="00B56CE1" w:rsidRPr="00772852" w:rsidRDefault="00B56CE1" w:rsidP="00B56CE1">
      <w:pPr>
        <w:pStyle w:val="SingleTxtG"/>
        <w:ind w:firstLine="567"/>
      </w:pPr>
      <w:r w:rsidRPr="00772852">
        <w:t>5.</w:t>
      </w:r>
      <w:r w:rsidRPr="00772852">
        <w:tab/>
      </w:r>
      <w:r w:rsidRPr="00772852">
        <w:rPr>
          <w:i/>
        </w:rPr>
        <w:t>Reaffirm</w:t>
      </w:r>
      <w:r>
        <w:rPr>
          <w:i/>
        </w:rPr>
        <w:t xml:space="preserve">s </w:t>
      </w:r>
      <w:r w:rsidRPr="001A78E1">
        <w:t>its</w:t>
      </w:r>
      <w:r>
        <w:t xml:space="preserve"> </w:t>
      </w:r>
      <w:r w:rsidRPr="00772852">
        <w:t xml:space="preserve">support </w:t>
      </w:r>
      <w:r>
        <w:t>for</w:t>
      </w:r>
      <w:r w:rsidRPr="00772852">
        <w:t xml:space="preserve"> ongoing efforts aimed at an inclusive and durable political settlement and national reconciliation in Afghanistan</w:t>
      </w:r>
      <w:r>
        <w:t>,</w:t>
      </w:r>
      <w:r w:rsidRPr="00772852">
        <w:t xml:space="preserve"> and </w:t>
      </w:r>
      <w:r w:rsidRPr="001A78E1">
        <w:t>calls</w:t>
      </w:r>
      <w:r>
        <w:t xml:space="preserve"> </w:t>
      </w:r>
      <w:r w:rsidRPr="00772852">
        <w:t xml:space="preserve">for an inclusive and meaningful peace and reconciliation process that respects human rights and fundamental freedoms, including the full, equal and meaningful participation of women, youth and persons belonging to ethnic, religious and other minority groups, </w:t>
      </w:r>
      <w:r>
        <w:t xml:space="preserve">and </w:t>
      </w:r>
      <w:r w:rsidRPr="00772852">
        <w:t xml:space="preserve">builds upon the progress made in the </w:t>
      </w:r>
      <w:r>
        <w:t>p</w:t>
      </w:r>
      <w:r w:rsidRPr="00772852">
        <w:t xml:space="preserve">ast 20 years; </w:t>
      </w:r>
    </w:p>
    <w:p w14:paraId="74BC536E" w14:textId="77777777" w:rsidR="00B56CE1" w:rsidRPr="00772852" w:rsidRDefault="00B56CE1" w:rsidP="00B56CE1">
      <w:pPr>
        <w:pStyle w:val="SingleTxtG"/>
        <w:ind w:firstLine="567"/>
      </w:pPr>
      <w:r w:rsidRPr="00772852">
        <w:t>6.</w:t>
      </w:r>
      <w:r w:rsidRPr="00772852">
        <w:tab/>
      </w:r>
      <w:r w:rsidRPr="00772852">
        <w:rPr>
          <w:i/>
        </w:rPr>
        <w:t xml:space="preserve">Urges </w:t>
      </w:r>
      <w:r>
        <w:t xml:space="preserve">the </w:t>
      </w:r>
      <w:r w:rsidRPr="00772852">
        <w:t xml:space="preserve">international community to remain engaged with </w:t>
      </w:r>
      <w:r>
        <w:t xml:space="preserve">an inclusive and representative </w:t>
      </w:r>
      <w:r w:rsidRPr="00772852">
        <w:t xml:space="preserve">Afghanistan </w:t>
      </w:r>
      <w:r>
        <w:t xml:space="preserve">and its people </w:t>
      </w:r>
      <w:r w:rsidRPr="00772852">
        <w:t>along political, humanitarian</w:t>
      </w:r>
      <w:r w:rsidRPr="00772852">
        <w:rPr>
          <w:i/>
        </w:rPr>
        <w:t xml:space="preserve">, </w:t>
      </w:r>
      <w:r w:rsidRPr="00772852">
        <w:t>human rights and development tracks</w:t>
      </w:r>
      <w:r w:rsidRPr="00524843">
        <w:t xml:space="preserve">, and calls </w:t>
      </w:r>
      <w:r>
        <w:t>up</w:t>
      </w:r>
      <w:r w:rsidRPr="00524843">
        <w:t>on</w:t>
      </w:r>
      <w:r>
        <w:t xml:space="preserve"> all parties to the conflict to allow immediate, safe and unhindered humanitarian access for United Nations humanitarian agencies and other humanitarian actors, providing assistance, including across conflict lines, to ensure that humanitarian assistance reaches all those in need;</w:t>
      </w:r>
    </w:p>
    <w:p w14:paraId="77D9A75B" w14:textId="77777777" w:rsidR="00B56CE1" w:rsidRPr="00772852" w:rsidRDefault="00B56CE1" w:rsidP="00B56CE1">
      <w:pPr>
        <w:pStyle w:val="SingleTxtG"/>
        <w:ind w:firstLine="567"/>
      </w:pPr>
      <w:r w:rsidRPr="00772852">
        <w:lastRenderedPageBreak/>
        <w:t>7.</w:t>
      </w:r>
      <w:r w:rsidRPr="00772852">
        <w:tab/>
      </w:r>
      <w:r w:rsidRPr="00772852">
        <w:rPr>
          <w:i/>
        </w:rPr>
        <w:t>Also urges</w:t>
      </w:r>
      <w:r w:rsidRPr="00772852">
        <w:t xml:space="preserve"> the international community, including donors and international humanitarian actors, to provide adequate urgent humanitarian assistance to Afghanistan and major refugee</w:t>
      </w:r>
      <w:r>
        <w:t>-</w:t>
      </w:r>
      <w:r w:rsidRPr="00772852">
        <w:t xml:space="preserve">hosting countries, including with regard to </w:t>
      </w:r>
      <w:r>
        <w:t xml:space="preserve">the </w:t>
      </w:r>
      <w:r w:rsidRPr="00772852">
        <w:t xml:space="preserve">allocation of COVID-19 vaccines in order to expedite the inoculation </w:t>
      </w:r>
      <w:r>
        <w:t xml:space="preserve">of Afghan </w:t>
      </w:r>
      <w:r w:rsidRPr="00772852">
        <w:t>refugees</w:t>
      </w:r>
      <w:r>
        <w:t xml:space="preserve"> </w:t>
      </w:r>
      <w:r w:rsidRPr="00772852">
        <w:t xml:space="preserve">against the </w:t>
      </w:r>
      <w:r>
        <w:t>disease</w:t>
      </w:r>
      <w:r w:rsidRPr="00772852">
        <w:t>;</w:t>
      </w:r>
    </w:p>
    <w:p w14:paraId="73F64CC2" w14:textId="77777777" w:rsidR="00B56CE1" w:rsidRPr="00772852" w:rsidRDefault="00B56CE1" w:rsidP="00B56CE1">
      <w:pPr>
        <w:pStyle w:val="SingleTxtG"/>
        <w:ind w:firstLine="567"/>
        <w:rPr>
          <w:color w:val="000000"/>
        </w:rPr>
      </w:pPr>
      <w:r w:rsidRPr="00772852">
        <w:rPr>
          <w:color w:val="000000"/>
        </w:rPr>
        <w:t>8.</w:t>
      </w:r>
      <w:r w:rsidRPr="00772852">
        <w:rPr>
          <w:color w:val="000000"/>
        </w:rPr>
        <w:tab/>
      </w:r>
      <w:r w:rsidRPr="00772852">
        <w:rPr>
          <w:i/>
          <w:iCs/>
        </w:rPr>
        <w:t>Stresses</w:t>
      </w:r>
      <w:r w:rsidRPr="00772852">
        <w:t xml:space="preserve"> the need for transparent and prompt investigation</w:t>
      </w:r>
      <w:r>
        <w:t>s</w:t>
      </w:r>
      <w:r w:rsidRPr="00772852">
        <w:t xml:space="preserve"> into reports of all violations and abuses of </w:t>
      </w:r>
      <w:r>
        <w:t xml:space="preserve">human rights </w:t>
      </w:r>
      <w:r w:rsidRPr="00772852">
        <w:t>and violations of international humanitarian law</w:t>
      </w:r>
      <w:r>
        <w:t xml:space="preserve"> </w:t>
      </w:r>
      <w:r w:rsidRPr="00524843">
        <w:t>committed by all parties to the conflict</w:t>
      </w:r>
      <w:r>
        <w:t>,</w:t>
      </w:r>
      <w:r w:rsidRPr="00772852">
        <w:t xml:space="preserve"> and to hold those responsible to account;</w:t>
      </w:r>
    </w:p>
    <w:p w14:paraId="4AEBB4AC" w14:textId="77777777" w:rsidR="00B56CE1" w:rsidRPr="00772852" w:rsidRDefault="00B56CE1" w:rsidP="00B56CE1">
      <w:pPr>
        <w:pStyle w:val="SingleTxtG"/>
        <w:ind w:firstLine="567"/>
        <w:rPr>
          <w:color w:val="000000"/>
        </w:rPr>
      </w:pPr>
      <w:r w:rsidRPr="00772852">
        <w:rPr>
          <w:color w:val="000000"/>
        </w:rPr>
        <w:t>9.</w:t>
      </w:r>
      <w:r w:rsidRPr="00772852">
        <w:rPr>
          <w:color w:val="000000"/>
        </w:rPr>
        <w:tab/>
      </w:r>
      <w:r w:rsidRPr="00772852">
        <w:rPr>
          <w:i/>
          <w:iCs/>
          <w:shd w:val="clear" w:color="auto" w:fill="FFFFFF"/>
        </w:rPr>
        <w:t>Requests</w:t>
      </w:r>
      <w:r w:rsidRPr="00772852">
        <w:rPr>
          <w:shd w:val="clear" w:color="auto" w:fill="FFFFFF"/>
        </w:rPr>
        <w:t xml:space="preserve"> the </w:t>
      </w:r>
      <w:r>
        <w:rPr>
          <w:shd w:val="clear" w:color="auto" w:fill="FFFFFF"/>
        </w:rPr>
        <w:t xml:space="preserve">United Nations </w:t>
      </w:r>
      <w:r w:rsidRPr="00772852">
        <w:rPr>
          <w:shd w:val="clear" w:color="auto" w:fill="FFFFFF"/>
        </w:rPr>
        <w:t xml:space="preserve">High Commissioner </w:t>
      </w:r>
      <w:r>
        <w:rPr>
          <w:shd w:val="clear" w:color="auto" w:fill="FFFFFF"/>
        </w:rPr>
        <w:t xml:space="preserve">for Human Rights </w:t>
      </w:r>
      <w:r w:rsidRPr="00772852">
        <w:rPr>
          <w:shd w:val="clear" w:color="auto" w:fill="FFFFFF"/>
        </w:rPr>
        <w:t>to present to the Human Rights Council, at its forty-</w:t>
      </w:r>
      <w:r>
        <w:rPr>
          <w:shd w:val="clear" w:color="auto" w:fill="FFFFFF"/>
        </w:rPr>
        <w:t>eighth</w:t>
      </w:r>
      <w:r w:rsidRPr="00772852">
        <w:rPr>
          <w:shd w:val="clear" w:color="auto" w:fill="FFFFFF"/>
        </w:rPr>
        <w:t xml:space="preserve"> session, </w:t>
      </w:r>
      <w:r>
        <w:rPr>
          <w:shd w:val="clear" w:color="auto" w:fill="FFFFFF"/>
        </w:rPr>
        <w:t xml:space="preserve">an oral update </w:t>
      </w:r>
      <w:r w:rsidRPr="00772852">
        <w:rPr>
          <w:shd w:val="clear" w:color="auto" w:fill="FFFFFF"/>
        </w:rPr>
        <w:t xml:space="preserve">on </w:t>
      </w:r>
      <w:r>
        <w:rPr>
          <w:shd w:val="clear" w:color="auto" w:fill="FFFFFF"/>
        </w:rPr>
        <w:t xml:space="preserve">the </w:t>
      </w:r>
      <w:r w:rsidRPr="00772852">
        <w:rPr>
          <w:shd w:val="clear" w:color="auto" w:fill="FFFFFF"/>
        </w:rPr>
        <w:t xml:space="preserve">situation of human rights in Afghanistan, </w:t>
      </w:r>
      <w:r>
        <w:rPr>
          <w:shd w:val="clear" w:color="auto" w:fill="FFFFFF"/>
        </w:rPr>
        <w:t xml:space="preserve">and to present to the Council, at its forty-ninth session, a comprehensive written report </w:t>
      </w:r>
      <w:r w:rsidRPr="00772852">
        <w:rPr>
          <w:shd w:val="clear" w:color="auto" w:fill="FFFFFF"/>
        </w:rPr>
        <w:t xml:space="preserve">focusing on, </w:t>
      </w:r>
      <w:r>
        <w:rPr>
          <w:shd w:val="clear" w:color="auto" w:fill="FFFFFF"/>
        </w:rPr>
        <w:t>inter alia</w:t>
      </w:r>
      <w:r w:rsidRPr="00772852">
        <w:rPr>
          <w:shd w:val="clear" w:color="auto" w:fill="FFFFFF"/>
        </w:rPr>
        <w:t xml:space="preserve">, </w:t>
      </w:r>
      <w:r>
        <w:rPr>
          <w:shd w:val="clear" w:color="auto" w:fill="FFFFFF"/>
        </w:rPr>
        <w:t xml:space="preserve">the </w:t>
      </w:r>
      <w:r w:rsidRPr="00772852">
        <w:rPr>
          <w:shd w:val="clear" w:color="auto" w:fill="FFFFFF"/>
        </w:rPr>
        <w:t xml:space="preserve">accountability </w:t>
      </w:r>
      <w:r>
        <w:rPr>
          <w:shd w:val="clear" w:color="auto" w:fill="FFFFFF"/>
        </w:rPr>
        <w:t>of</w:t>
      </w:r>
      <w:r w:rsidRPr="00772852">
        <w:rPr>
          <w:shd w:val="clear" w:color="auto" w:fill="FFFFFF"/>
        </w:rPr>
        <w:t xml:space="preserve"> all perpetrators of human rights violations</w:t>
      </w:r>
      <w:r>
        <w:rPr>
          <w:shd w:val="clear" w:color="auto" w:fill="FFFFFF"/>
        </w:rPr>
        <w:t xml:space="preserve"> and abuses in the conflict, to be followed by an interactive dialogue</w:t>
      </w:r>
      <w:r w:rsidRPr="00772852">
        <w:rPr>
          <w:shd w:val="clear" w:color="auto" w:fill="FFFFFF"/>
        </w:rPr>
        <w:t>;</w:t>
      </w:r>
    </w:p>
    <w:p w14:paraId="4F7F109C" w14:textId="77777777" w:rsidR="00B56CE1" w:rsidRDefault="00B56CE1" w:rsidP="00B56CE1">
      <w:pPr>
        <w:pStyle w:val="SingleTxtG"/>
        <w:ind w:firstLine="567"/>
        <w:rPr>
          <w:iCs/>
        </w:rPr>
      </w:pPr>
      <w:r w:rsidRPr="00772852">
        <w:t>10.</w:t>
      </w:r>
      <w:r w:rsidRPr="00772852">
        <w:tab/>
      </w:r>
      <w:r w:rsidRPr="00772852">
        <w:rPr>
          <w:i/>
        </w:rPr>
        <w:t>Decides</w:t>
      </w:r>
      <w:r w:rsidRPr="00772852">
        <w:t xml:space="preserve"> to remain seized of the matter.</w:t>
      </w:r>
      <w:r w:rsidRPr="00AC4D30">
        <w:rPr>
          <w:iCs/>
        </w:rPr>
        <w:t xml:space="preserve"> </w:t>
      </w:r>
    </w:p>
    <w:p w14:paraId="58AD209D" w14:textId="77777777" w:rsidR="00B56CE1" w:rsidRPr="00A32F24" w:rsidRDefault="00B56CE1" w:rsidP="00B56CE1">
      <w:pPr>
        <w:pStyle w:val="SingleTxtG"/>
        <w:jc w:val="right"/>
        <w:rPr>
          <w:i/>
          <w:iCs/>
        </w:rPr>
      </w:pPr>
      <w:r>
        <w:rPr>
          <w:i/>
          <w:iCs/>
        </w:rPr>
        <w:t>2nd</w:t>
      </w:r>
      <w:r w:rsidRPr="001E418E">
        <w:rPr>
          <w:i/>
          <w:iCs/>
        </w:rPr>
        <w:t xml:space="preserve"> meeting</w:t>
      </w:r>
      <w:r w:rsidRPr="001E418E">
        <w:rPr>
          <w:i/>
          <w:iCs/>
        </w:rPr>
        <w:br/>
      </w:r>
      <w:r>
        <w:rPr>
          <w:i/>
          <w:iCs/>
        </w:rPr>
        <w:t>24 August 2021</w:t>
      </w:r>
    </w:p>
    <w:p w14:paraId="04C90F1D" w14:textId="77777777" w:rsidR="00B56CE1" w:rsidRPr="0072491B" w:rsidRDefault="00B56CE1" w:rsidP="00B56CE1">
      <w:pPr>
        <w:pStyle w:val="SingleTxtG"/>
      </w:pPr>
      <w:r w:rsidRPr="00FD6D44">
        <w:t>[Adopted without a vote.]</w:t>
      </w:r>
    </w:p>
    <w:p w14:paraId="71CA6538" w14:textId="3C924970" w:rsidR="00686AA0" w:rsidRPr="0072491B" w:rsidRDefault="00686AA0" w:rsidP="00B56CE1">
      <w:pPr>
        <w:spacing w:after="120"/>
        <w:ind w:left="1134" w:right="1134"/>
        <w:jc w:val="both"/>
      </w:pPr>
    </w:p>
    <w:p w14:paraId="5FEE8682" w14:textId="63707A9B" w:rsidR="00A10B27" w:rsidRPr="0065545B" w:rsidRDefault="00A10B27" w:rsidP="00F83F61">
      <w:pPr>
        <w:spacing w:after="120"/>
        <w:ind w:left="2268" w:right="1134"/>
        <w:jc w:val="both"/>
      </w:pPr>
    </w:p>
    <w:p w14:paraId="5CAB0CBB" w14:textId="32544C68" w:rsidR="00811E3B" w:rsidRPr="004140CC" w:rsidRDefault="00811E3B" w:rsidP="009C6154">
      <w:pPr>
        <w:pStyle w:val="HChG"/>
        <w:spacing w:line="232" w:lineRule="atLeast"/>
      </w:pPr>
      <w:r w:rsidRPr="004140CC">
        <w:rPr>
          <w:rFonts w:eastAsia="SimSun"/>
          <w:lang w:eastAsia="ar-SA"/>
        </w:rPr>
        <w:br w:type="page"/>
      </w:r>
      <w:r w:rsidR="0052151C" w:rsidRPr="004140CC">
        <w:rPr>
          <w:rFonts w:eastAsia="SimSun"/>
          <w:lang w:eastAsia="ar-SA"/>
        </w:rPr>
        <w:lastRenderedPageBreak/>
        <w:tab/>
      </w:r>
      <w:r w:rsidRPr="004140CC">
        <w:t>II.</w:t>
      </w:r>
      <w:r w:rsidRPr="004140CC">
        <w:tab/>
        <w:t>Organiz</w:t>
      </w:r>
      <w:r w:rsidR="00995534">
        <w:t>ation of work of the t</w:t>
      </w:r>
      <w:r w:rsidR="0095300D">
        <w:t>hirty-first</w:t>
      </w:r>
      <w:r w:rsidRPr="004140CC">
        <w:t xml:space="preserve"> special session</w:t>
      </w:r>
    </w:p>
    <w:p w14:paraId="2914442B" w14:textId="77777777" w:rsidR="00811E3B" w:rsidRPr="0065545B" w:rsidRDefault="00811E3B" w:rsidP="009C6154">
      <w:pPr>
        <w:pStyle w:val="SingleTxtG"/>
        <w:spacing w:line="232" w:lineRule="atLeast"/>
      </w:pPr>
      <w:r w:rsidRPr="0065545B">
        <w:t>1.</w:t>
      </w:r>
      <w:r w:rsidRPr="0065545B">
        <w:tab/>
        <w:t>Pursuant to paragraph 10 of General Assembly resolution 60/251, and in accordance with rule 6 of the rules of procedure of the Human Rights Council as contained in the annex to Council resolution 5/1, the Council shall hold special sessions, when needed, at the request of a member of the Council with the support of one third of the membership of the Council.</w:t>
      </w:r>
    </w:p>
    <w:p w14:paraId="0987DE1F" w14:textId="12AE2481" w:rsidR="00EE67AF" w:rsidRPr="0065545B" w:rsidRDefault="00995534" w:rsidP="00A433CA">
      <w:pPr>
        <w:pStyle w:val="SingleTxtG"/>
        <w:spacing w:line="232" w:lineRule="atLeast"/>
      </w:pPr>
      <w:r w:rsidRPr="0065545B">
        <w:t>2.</w:t>
      </w:r>
      <w:r w:rsidRPr="0065545B">
        <w:tab/>
        <w:t xml:space="preserve">On </w:t>
      </w:r>
      <w:r w:rsidR="00C5015D">
        <w:t>17 August 202</w:t>
      </w:r>
      <w:r w:rsidRPr="0065545B">
        <w:t>1</w:t>
      </w:r>
      <w:r w:rsidR="00811E3B" w:rsidRPr="0065545B">
        <w:t xml:space="preserve">, </w:t>
      </w:r>
      <w:r w:rsidR="00EE67AF" w:rsidRPr="0065545B">
        <w:t xml:space="preserve">the Permanent Representative of </w:t>
      </w:r>
      <w:r w:rsidR="00F16AC0" w:rsidRPr="0065545B">
        <w:t>Pakistan</w:t>
      </w:r>
      <w:r w:rsidR="00144C60" w:rsidRPr="0065545B">
        <w:t xml:space="preserve">, </w:t>
      </w:r>
      <w:r w:rsidR="00F16AC0" w:rsidRPr="0065545B">
        <w:t xml:space="preserve">Coordinator of the Organization of Islamic Cooperation on Human Rights and Humanitarian Issues, </w:t>
      </w:r>
      <w:r w:rsidR="00144C60" w:rsidRPr="0065545B">
        <w:t xml:space="preserve">jointly with </w:t>
      </w:r>
      <w:r w:rsidR="00F16AC0" w:rsidRPr="0065545B">
        <w:t xml:space="preserve">the </w:t>
      </w:r>
      <w:r w:rsidR="00C5015D" w:rsidRPr="00C5015D">
        <w:t xml:space="preserve">Permanent Representative of Afghanistan </w:t>
      </w:r>
      <w:r w:rsidR="009A2DF4">
        <w:t>to the United Nations Office and other international organizations in Geneva</w:t>
      </w:r>
      <w:r w:rsidR="00144C60" w:rsidRPr="0065545B">
        <w:t>,</w:t>
      </w:r>
      <w:r w:rsidR="00EE67AF" w:rsidRPr="0065545B">
        <w:t xml:space="preserve"> requested the convening of a special session of the Human Rights Council on </w:t>
      </w:r>
      <w:r w:rsidR="00C5015D">
        <w:t>24 August 2021</w:t>
      </w:r>
      <w:r w:rsidR="00EE67AF" w:rsidRPr="0065545B">
        <w:t xml:space="preserve"> </w:t>
      </w:r>
      <w:r w:rsidR="00C5015D" w:rsidRPr="00C5015D">
        <w:t>on the serious human rights concern</w:t>
      </w:r>
      <w:r w:rsidR="00C5015D">
        <w:t>s and situation in Afghanistan</w:t>
      </w:r>
      <w:r w:rsidR="00EE67AF" w:rsidRPr="0065545B">
        <w:t xml:space="preserve"> (see A/HRC/S-</w:t>
      </w:r>
      <w:r w:rsidR="0066208F" w:rsidRPr="0065545B">
        <w:t>3</w:t>
      </w:r>
      <w:r w:rsidR="00C5015D">
        <w:t>1</w:t>
      </w:r>
      <w:r w:rsidR="00EE67AF" w:rsidRPr="0065545B">
        <w:t>/1).</w:t>
      </w:r>
    </w:p>
    <w:p w14:paraId="3D1BF972" w14:textId="20D3815A" w:rsidR="00C5015D" w:rsidRPr="004140CC" w:rsidRDefault="00C5015D" w:rsidP="00C5015D">
      <w:pPr>
        <w:pStyle w:val="SingleTxtG"/>
        <w:spacing w:line="232" w:lineRule="atLeast"/>
      </w:pPr>
      <w:r w:rsidRPr="004140CC">
        <w:t>3.</w:t>
      </w:r>
      <w:r w:rsidRPr="004140CC">
        <w:tab/>
        <w:t>The above-menti</w:t>
      </w:r>
      <w:r>
        <w:t>oned request was supported by 29</w:t>
      </w:r>
      <w:r w:rsidRPr="004140CC">
        <w:t xml:space="preserve"> States </w:t>
      </w:r>
      <w:r>
        <w:t>m</w:t>
      </w:r>
      <w:r w:rsidRPr="004140CC">
        <w:t xml:space="preserve">embers of the Human Rights Council, namely, </w:t>
      </w:r>
      <w:r w:rsidRPr="00C5015D">
        <w:t xml:space="preserve">Argentina, Austria, Bahrain, Bangladesh, Bulgaria, Burkina Faso, Cameroon, Côte d’Ivoire, Czechia, Denmark, France, Gabon, Germany, India, Indonesia, Italy, Japan, Libya, Mauritania, Mexico, </w:t>
      </w:r>
      <w:r>
        <w:t xml:space="preserve">the </w:t>
      </w:r>
      <w:r w:rsidRPr="00C5015D">
        <w:t xml:space="preserve">Netherlands, Pakistan, Poland, Senegal, Somalia, </w:t>
      </w:r>
      <w:r>
        <w:t xml:space="preserve">the </w:t>
      </w:r>
      <w:r w:rsidRPr="00C5015D">
        <w:t xml:space="preserve">Sudan, Togo, </w:t>
      </w:r>
      <w:r>
        <w:t xml:space="preserve">the </w:t>
      </w:r>
      <w:r w:rsidRPr="00C5015D">
        <w:t>United Kingdom of Great Britain and Northern Ireland, and Uzbekistan</w:t>
      </w:r>
      <w:r w:rsidRPr="004140CC">
        <w:t>. The req</w:t>
      </w:r>
      <w:r>
        <w:t>uest was also supported by 60</w:t>
      </w:r>
      <w:r w:rsidRPr="004140CC">
        <w:t xml:space="preserve"> observer States of the Council, namely, </w:t>
      </w:r>
      <w:r w:rsidRPr="00C5015D">
        <w:t xml:space="preserve">Afghanistan, Albania, Algeria, Azerbaijan, Belgium, Benin, Brunei Darussalam, Chad, Comoros, Croatia, Cyprus, Djibouti, Egypt, Estonia, Finland, Gambia, Greece, Guinea, Guinea-Bissau, Guyana, Hungary, Iran (Islamic Republic of), Iraq, Ireland, Jordan, Kazakhstan, Kuwait, Kyrgyzstan, Latvia, Lebanon, Lithuania, Luxembourg, Malaysia, Maldives, Mali, Malta, Morocco, Mozambique, </w:t>
      </w:r>
      <w:r>
        <w:t xml:space="preserve">the </w:t>
      </w:r>
      <w:r w:rsidRPr="00C5015D">
        <w:t xml:space="preserve">Niger, Nigeria, Oman, Portugal, Qatar, Romania, Saudi Arabia, Sierra Leone, Slovakia, Slovenia, Spain, Suriname, Sweden, </w:t>
      </w:r>
      <w:r>
        <w:t xml:space="preserve">the </w:t>
      </w:r>
      <w:r w:rsidRPr="00C5015D">
        <w:t xml:space="preserve">Syrian Arab Republic, Tajikistan, Tunisia, Turkey, Turkmenistan, Uganda, </w:t>
      </w:r>
      <w:r>
        <w:t xml:space="preserve">the </w:t>
      </w:r>
      <w:r w:rsidRPr="00C5015D">
        <w:t>United Arab Emirates, Yemen and the State of Palestine.</w:t>
      </w:r>
    </w:p>
    <w:p w14:paraId="753D4C93" w14:textId="13E17E74" w:rsidR="00C5015D" w:rsidRPr="004140CC" w:rsidRDefault="00C5015D" w:rsidP="00EA60BD">
      <w:pPr>
        <w:pStyle w:val="SingleTxtG"/>
        <w:spacing w:line="232" w:lineRule="atLeast"/>
      </w:pPr>
      <w:r w:rsidRPr="004140CC">
        <w:t>4.</w:t>
      </w:r>
      <w:r w:rsidRPr="004140CC">
        <w:tab/>
        <w:t xml:space="preserve">Subsequently, the request was also supported by Member </w:t>
      </w:r>
      <w:r>
        <w:t xml:space="preserve">States </w:t>
      </w:r>
      <w:r w:rsidR="00EA60BD">
        <w:t xml:space="preserve">Brazil, Fiji, Namibia, the </w:t>
      </w:r>
      <w:r>
        <w:t>Republ</w:t>
      </w:r>
      <w:r w:rsidR="00EA60BD">
        <w:t xml:space="preserve">ic of </w:t>
      </w:r>
      <w:r w:rsidR="00EA60BD" w:rsidRPr="00863959">
        <w:t xml:space="preserve">Korea, </w:t>
      </w:r>
      <w:r w:rsidRPr="00863959">
        <w:t xml:space="preserve">Ukraine </w:t>
      </w:r>
      <w:r w:rsidR="00EA60BD" w:rsidRPr="00863959">
        <w:t xml:space="preserve">and </w:t>
      </w:r>
      <w:r w:rsidRPr="00863959">
        <w:t>Uruguay</w:t>
      </w:r>
      <w:r>
        <w:t xml:space="preserve">, </w:t>
      </w:r>
      <w:r w:rsidRPr="004140CC">
        <w:t>and observer States</w:t>
      </w:r>
      <w:r>
        <w:t xml:space="preserve"> </w:t>
      </w:r>
      <w:r w:rsidR="00EA60BD">
        <w:t>Australia, Chile, Georgia, Iceland, Liechtenstein, Montenegro, North Macedonia, Norway, Switzerland and the United States of America.</w:t>
      </w:r>
    </w:p>
    <w:p w14:paraId="2003FEAD" w14:textId="72FAABB6" w:rsidR="00811E3B" w:rsidRPr="009A2DF4" w:rsidRDefault="00811E3B" w:rsidP="009C6154">
      <w:pPr>
        <w:pStyle w:val="SingleTxtG"/>
        <w:spacing w:line="232" w:lineRule="atLeast"/>
      </w:pPr>
      <w:r w:rsidRPr="009A2DF4">
        <w:t>5.</w:t>
      </w:r>
      <w:r w:rsidRPr="009A2DF4">
        <w:tab/>
        <w:t>As more than one third of the membership of the Human Rights Council supported the above-mentioned request, the President of the Council, following consultations with the main sponsors, decided to convene an open-ended informative consultation on the conduct and organizat</w:t>
      </w:r>
      <w:r w:rsidR="00F923AC" w:rsidRPr="009A2DF4">
        <w:t xml:space="preserve">ion of the special session on </w:t>
      </w:r>
      <w:r w:rsidR="00AE7A2F">
        <w:t>23 August</w:t>
      </w:r>
      <w:r w:rsidR="00F923AC" w:rsidRPr="009A2DF4">
        <w:t xml:space="preserve"> 2021</w:t>
      </w:r>
      <w:r w:rsidRPr="009A2DF4">
        <w:t xml:space="preserve">, and the special session on </w:t>
      </w:r>
      <w:r w:rsidR="00AE7A2F">
        <w:t>24 August</w:t>
      </w:r>
      <w:r w:rsidRPr="009A2DF4">
        <w:t>.</w:t>
      </w:r>
    </w:p>
    <w:p w14:paraId="544DF8E8" w14:textId="77777777" w:rsidR="00811E3B" w:rsidRPr="004140CC" w:rsidRDefault="00811E3B" w:rsidP="009C6154">
      <w:pPr>
        <w:pStyle w:val="H1G"/>
        <w:spacing w:line="232" w:lineRule="atLeast"/>
      </w:pPr>
      <w:r w:rsidRPr="004140CC">
        <w:tab/>
        <w:t>A.</w:t>
      </w:r>
      <w:r w:rsidRPr="004140CC">
        <w:tab/>
        <w:t>Opening and duration of the session</w:t>
      </w:r>
    </w:p>
    <w:p w14:paraId="4E52AFC0" w14:textId="4C974F1C" w:rsidR="00811E3B" w:rsidRPr="009A2DF4" w:rsidRDefault="00811E3B" w:rsidP="009C6154">
      <w:pPr>
        <w:pStyle w:val="SingleTxtG"/>
        <w:spacing w:line="232" w:lineRule="atLeast"/>
      </w:pPr>
      <w:r w:rsidRPr="009A2DF4">
        <w:t>6.</w:t>
      </w:r>
      <w:r w:rsidRPr="009A2DF4">
        <w:tab/>
        <w:t>The Human Ri</w:t>
      </w:r>
      <w:r w:rsidR="00F923AC" w:rsidRPr="009A2DF4">
        <w:t xml:space="preserve">ghts Council held its </w:t>
      </w:r>
      <w:r w:rsidR="00C17BA9" w:rsidRPr="009A2DF4">
        <w:t>thirt</w:t>
      </w:r>
      <w:r w:rsidR="006D47EA">
        <w:t>y-first</w:t>
      </w:r>
      <w:r w:rsidR="00C17BA9" w:rsidRPr="009A2DF4">
        <w:t xml:space="preserve"> </w:t>
      </w:r>
      <w:r w:rsidRPr="009A2DF4">
        <w:t xml:space="preserve">special session at the United Nations Office at Geneva on </w:t>
      </w:r>
      <w:r w:rsidR="006D47EA">
        <w:t>24 August</w:t>
      </w:r>
      <w:r w:rsidR="00F923AC" w:rsidRPr="009A2DF4">
        <w:t xml:space="preserve"> 2021</w:t>
      </w:r>
      <w:r w:rsidRPr="009A2DF4">
        <w:t>. It held two meetings during the session.</w:t>
      </w:r>
    </w:p>
    <w:p w14:paraId="552D3FED" w14:textId="4F629AA9" w:rsidR="00811E3B" w:rsidRPr="009A2DF4" w:rsidRDefault="00F923AC" w:rsidP="009C6154">
      <w:pPr>
        <w:pStyle w:val="SingleTxtG"/>
        <w:spacing w:line="232" w:lineRule="atLeast"/>
      </w:pPr>
      <w:r w:rsidRPr="009A2DF4">
        <w:t>7.</w:t>
      </w:r>
      <w:r w:rsidRPr="009A2DF4">
        <w:tab/>
        <w:t xml:space="preserve">The </w:t>
      </w:r>
      <w:r w:rsidR="006D47EA">
        <w:t>thirty-first</w:t>
      </w:r>
      <w:r w:rsidR="00C17BA9" w:rsidRPr="009A2DF4">
        <w:t xml:space="preserve"> </w:t>
      </w:r>
      <w:r w:rsidR="00811E3B" w:rsidRPr="009A2DF4">
        <w:t>special session was opened by the President of the Human Rights Council.</w:t>
      </w:r>
    </w:p>
    <w:p w14:paraId="43FA4582" w14:textId="77777777" w:rsidR="00811E3B" w:rsidRPr="004140CC" w:rsidRDefault="00811E3B" w:rsidP="009C6154">
      <w:pPr>
        <w:pStyle w:val="H1G"/>
        <w:spacing w:line="232" w:lineRule="atLeast"/>
      </w:pPr>
      <w:r w:rsidRPr="004140CC">
        <w:tab/>
        <w:t>B.</w:t>
      </w:r>
      <w:r w:rsidRPr="004140CC">
        <w:tab/>
        <w:t>Attendance</w:t>
      </w:r>
    </w:p>
    <w:p w14:paraId="734960F8" w14:textId="47CDFEC1" w:rsidR="00811E3B" w:rsidRPr="009A2DF4" w:rsidRDefault="00811E3B" w:rsidP="009C6154">
      <w:pPr>
        <w:pStyle w:val="SingleTxtG"/>
        <w:spacing w:line="232" w:lineRule="atLeast"/>
      </w:pPr>
      <w:r w:rsidRPr="009A2DF4">
        <w:t>8.</w:t>
      </w:r>
      <w:r w:rsidRPr="009A2DF4">
        <w:tab/>
        <w:t xml:space="preserve">The special session was attended by representatives of States </w:t>
      </w:r>
      <w:r w:rsidR="00E60611" w:rsidRPr="009A2DF4">
        <w:t>m</w:t>
      </w:r>
      <w:r w:rsidRPr="009A2DF4">
        <w:t>embers of the Human Rights Council, observer States of the Council, observers for non-Member States of the United Nations, and observers for United Nations entities, specialized agencies and related organizations, intergovernmental organizations and other entities, national human rights institutions and non-governmental organizations.</w:t>
      </w:r>
    </w:p>
    <w:p w14:paraId="6119F4A4" w14:textId="77777777" w:rsidR="00811E3B" w:rsidRPr="004140CC" w:rsidRDefault="00811E3B" w:rsidP="009C6154">
      <w:pPr>
        <w:pStyle w:val="H1G"/>
        <w:spacing w:line="232" w:lineRule="atLeast"/>
      </w:pPr>
      <w:r w:rsidRPr="004140CC">
        <w:tab/>
        <w:t>C.</w:t>
      </w:r>
      <w:r w:rsidRPr="004140CC">
        <w:tab/>
        <w:t>Officers</w:t>
      </w:r>
    </w:p>
    <w:p w14:paraId="3BCB1CCF" w14:textId="6A8D12DE" w:rsidR="00811E3B" w:rsidRPr="009A2DF4" w:rsidRDefault="00811E3B" w:rsidP="009C6154">
      <w:pPr>
        <w:pStyle w:val="SingleTxtG"/>
        <w:spacing w:line="232" w:lineRule="atLeast"/>
      </w:pPr>
      <w:r w:rsidRPr="009A2DF4">
        <w:t>9.</w:t>
      </w:r>
      <w:r w:rsidRPr="009A2DF4">
        <w:tab/>
        <w:t xml:space="preserve">The following members of the Bureau of the Human Rights Council </w:t>
      </w:r>
      <w:r w:rsidR="00367CDB" w:rsidRPr="009A2DF4">
        <w:t xml:space="preserve">appointed </w:t>
      </w:r>
      <w:r w:rsidRPr="009A2DF4">
        <w:t>for the</w:t>
      </w:r>
      <w:r w:rsidR="005B5D4E">
        <w:t xml:space="preserve"> </w:t>
      </w:r>
      <w:r w:rsidR="005B5D4E" w:rsidRPr="005B5D4E">
        <w:t xml:space="preserve">fifteenth </w:t>
      </w:r>
      <w:r w:rsidRPr="009A2DF4">
        <w:t>cycle also served as officers fo</w:t>
      </w:r>
      <w:r w:rsidR="00907C2D" w:rsidRPr="009A2DF4">
        <w:t xml:space="preserve">r the </w:t>
      </w:r>
      <w:r w:rsidR="00C17BA9" w:rsidRPr="009A2DF4">
        <w:t>thir</w:t>
      </w:r>
      <w:r w:rsidR="006D47EA">
        <w:t>ty-first</w:t>
      </w:r>
      <w:r w:rsidR="00C17BA9" w:rsidRPr="009A2DF4">
        <w:t xml:space="preserve"> </w:t>
      </w:r>
      <w:r w:rsidRPr="009A2DF4">
        <w:t xml:space="preserve">special session: </w:t>
      </w:r>
    </w:p>
    <w:p w14:paraId="7A1CF3E2" w14:textId="77777777" w:rsidR="00811E3B" w:rsidRPr="009A2DF4" w:rsidRDefault="00811E3B" w:rsidP="009C6154">
      <w:pPr>
        <w:spacing w:after="120" w:line="232" w:lineRule="atLeast"/>
        <w:ind w:left="1701" w:right="1134"/>
        <w:jc w:val="both"/>
      </w:pPr>
      <w:r w:rsidRPr="009A2DF4">
        <w:rPr>
          <w:i/>
          <w:iCs/>
        </w:rPr>
        <w:lastRenderedPageBreak/>
        <w:t>President</w:t>
      </w:r>
      <w:r w:rsidRPr="009A2DF4">
        <w:tab/>
      </w:r>
      <w:r w:rsidRPr="009A2DF4">
        <w:tab/>
      </w:r>
      <w:r w:rsidR="002F4E2A" w:rsidRPr="009A2DF4">
        <w:t>Nazhat Shameem Khan (Fiji</w:t>
      </w:r>
      <w:r w:rsidRPr="009A2DF4">
        <w:t>)</w:t>
      </w:r>
    </w:p>
    <w:p w14:paraId="43C51844" w14:textId="77777777" w:rsidR="00811E3B" w:rsidRPr="009A2DF4" w:rsidRDefault="00811E3B" w:rsidP="009C6154">
      <w:pPr>
        <w:spacing w:after="120" w:line="232" w:lineRule="atLeast"/>
        <w:ind w:left="1701" w:right="1134"/>
        <w:jc w:val="both"/>
        <w:rPr>
          <w:iCs/>
        </w:rPr>
      </w:pPr>
      <w:r w:rsidRPr="009A2DF4">
        <w:rPr>
          <w:i/>
          <w:iCs/>
        </w:rPr>
        <w:t>Vice-Presidents</w:t>
      </w:r>
      <w:r w:rsidRPr="009A2DF4">
        <w:tab/>
      </w:r>
      <w:r w:rsidR="002F4E2A" w:rsidRPr="009A2DF4">
        <w:rPr>
          <w:iCs/>
        </w:rPr>
        <w:t>Keva Lorraine Bain (Bahamas</w:t>
      </w:r>
      <w:r w:rsidRPr="009A2DF4">
        <w:rPr>
          <w:iCs/>
        </w:rPr>
        <w:t>)</w:t>
      </w:r>
      <w:r w:rsidR="002F4E2A" w:rsidRPr="009A2DF4">
        <w:rPr>
          <w:iCs/>
        </w:rPr>
        <w:t xml:space="preserve"> </w:t>
      </w:r>
    </w:p>
    <w:p w14:paraId="7B40C995" w14:textId="64CF0ACC" w:rsidR="00811E3B" w:rsidRPr="009A2DF4" w:rsidRDefault="006D47EA" w:rsidP="009C6154">
      <w:pPr>
        <w:spacing w:after="120" w:line="232" w:lineRule="atLeast"/>
        <w:ind w:left="2835" w:right="1134" w:firstLine="567"/>
        <w:jc w:val="both"/>
        <w:rPr>
          <w:iCs/>
        </w:rPr>
      </w:pPr>
      <w:r w:rsidRPr="006D47EA">
        <w:rPr>
          <w:iCs/>
        </w:rPr>
        <w:t>Ebyan Mahamed Salah</w:t>
      </w:r>
      <w:r w:rsidR="002F4E2A" w:rsidRPr="009A2DF4">
        <w:rPr>
          <w:iCs/>
        </w:rPr>
        <w:t xml:space="preserve"> (S</w:t>
      </w:r>
      <w:r>
        <w:rPr>
          <w:iCs/>
        </w:rPr>
        <w:t>omalia</w:t>
      </w:r>
      <w:r w:rsidR="00811E3B" w:rsidRPr="009A2DF4">
        <w:rPr>
          <w:iCs/>
        </w:rPr>
        <w:t>)</w:t>
      </w:r>
    </w:p>
    <w:p w14:paraId="7F825402" w14:textId="77777777" w:rsidR="002F4E2A" w:rsidRPr="009A2DF4" w:rsidRDefault="002F4E2A" w:rsidP="009C6154">
      <w:pPr>
        <w:spacing w:after="120" w:line="232" w:lineRule="atLeast"/>
        <w:ind w:left="2835" w:right="1134" w:firstLine="567"/>
        <w:jc w:val="both"/>
        <w:rPr>
          <w:iCs/>
        </w:rPr>
      </w:pPr>
      <w:r w:rsidRPr="009A2DF4">
        <w:rPr>
          <w:iCs/>
        </w:rPr>
        <w:t>Yuri Borissov Sterk (Bulgaria)</w:t>
      </w:r>
    </w:p>
    <w:p w14:paraId="45DDCCBC" w14:textId="77777777" w:rsidR="00811E3B" w:rsidRPr="009A2DF4" w:rsidRDefault="00811E3B" w:rsidP="009C6154">
      <w:pPr>
        <w:pStyle w:val="SingleTxtG"/>
        <w:spacing w:after="0" w:line="232" w:lineRule="atLeast"/>
        <w:ind w:left="1701"/>
      </w:pPr>
      <w:r w:rsidRPr="009A2DF4">
        <w:rPr>
          <w:i/>
        </w:rPr>
        <w:t xml:space="preserve">Vice-President </w:t>
      </w:r>
      <w:r w:rsidRPr="009A2DF4">
        <w:tab/>
      </w:r>
    </w:p>
    <w:p w14:paraId="69041373" w14:textId="77777777" w:rsidR="00811E3B" w:rsidRPr="00C3359B" w:rsidRDefault="00811E3B" w:rsidP="009C6154">
      <w:pPr>
        <w:pStyle w:val="SingleTxtG"/>
        <w:spacing w:line="236" w:lineRule="atLeast"/>
        <w:ind w:left="1701"/>
        <w:rPr>
          <w:lang w:val="fr-FR"/>
        </w:rPr>
      </w:pPr>
      <w:r w:rsidRPr="00C3359B">
        <w:rPr>
          <w:i/>
          <w:lang w:val="fr-FR"/>
        </w:rPr>
        <w:t>and Rapporteur</w:t>
      </w:r>
      <w:r w:rsidRPr="00C3359B">
        <w:rPr>
          <w:lang w:val="fr-FR"/>
        </w:rPr>
        <w:tab/>
      </w:r>
      <w:r w:rsidR="002F4E2A" w:rsidRPr="00C3359B">
        <w:rPr>
          <w:lang w:val="fr-FR"/>
        </w:rPr>
        <w:t xml:space="preserve">Monique T.G. Van Daalen </w:t>
      </w:r>
      <w:r w:rsidRPr="00C3359B">
        <w:rPr>
          <w:lang w:val="fr-FR"/>
        </w:rPr>
        <w:t>(</w:t>
      </w:r>
      <w:r w:rsidR="002F4E2A" w:rsidRPr="00C3359B">
        <w:rPr>
          <w:lang w:val="fr-FR"/>
        </w:rPr>
        <w:t>Netherlands</w:t>
      </w:r>
      <w:r w:rsidRPr="00C3359B">
        <w:rPr>
          <w:lang w:val="fr-FR"/>
        </w:rPr>
        <w:t>)</w:t>
      </w:r>
    </w:p>
    <w:p w14:paraId="5C6B03BC" w14:textId="77777777" w:rsidR="00811E3B" w:rsidRPr="004140CC" w:rsidRDefault="00811E3B" w:rsidP="00811E3B">
      <w:pPr>
        <w:pStyle w:val="H1G"/>
      </w:pPr>
      <w:r w:rsidRPr="00C3359B">
        <w:rPr>
          <w:lang w:val="fr-FR"/>
        </w:rPr>
        <w:tab/>
      </w:r>
      <w:r w:rsidRPr="004140CC">
        <w:t>D.</w:t>
      </w:r>
      <w:r w:rsidRPr="004140CC">
        <w:tab/>
        <w:t>Organization of work</w:t>
      </w:r>
    </w:p>
    <w:p w14:paraId="107B1ECA" w14:textId="3630AA88" w:rsidR="00811E3B" w:rsidRPr="00965D11" w:rsidRDefault="00811E3B" w:rsidP="00811E3B">
      <w:pPr>
        <w:pStyle w:val="SingleTxtG"/>
      </w:pPr>
      <w:r w:rsidRPr="00965D11">
        <w:t>10.</w:t>
      </w:r>
      <w:r w:rsidRPr="00965D11">
        <w:tab/>
        <w:t xml:space="preserve">Pursuant to paragraph 124 of the annex to Human Rights Council resolution 5/1, an open-ended informative consultation was held on </w:t>
      </w:r>
      <w:r w:rsidR="00485044">
        <w:t>23 August 2021</w:t>
      </w:r>
      <w:r w:rsidRPr="00965D11">
        <w:t xml:space="preserve"> in</w:t>
      </w:r>
      <w:r w:rsidR="002F4E2A" w:rsidRPr="00965D11">
        <w:t xml:space="preserve"> preparation for the </w:t>
      </w:r>
      <w:r w:rsidR="00C17BA9" w:rsidRPr="00965D11">
        <w:t>thirt</w:t>
      </w:r>
      <w:r w:rsidR="00485044">
        <w:t>y-first</w:t>
      </w:r>
      <w:r w:rsidRPr="00965D11">
        <w:t xml:space="preserve"> special session.</w:t>
      </w:r>
    </w:p>
    <w:p w14:paraId="5E58D68A" w14:textId="61B1E5B2" w:rsidR="00811E3B" w:rsidRPr="00965D11" w:rsidRDefault="00811E3B" w:rsidP="00811E3B">
      <w:pPr>
        <w:pStyle w:val="SingleTxtG"/>
      </w:pPr>
      <w:r w:rsidRPr="00965D11">
        <w:t>11.</w:t>
      </w:r>
      <w:r w:rsidRPr="00965D11">
        <w:tab/>
        <w:t xml:space="preserve">At its first meeting, on </w:t>
      </w:r>
      <w:r w:rsidR="00485044">
        <w:t>24 August</w:t>
      </w:r>
      <w:r w:rsidR="000123F0" w:rsidRPr="00965D11">
        <w:t xml:space="preserve"> 2021</w:t>
      </w:r>
      <w:r w:rsidRPr="00965D11">
        <w:t>, the Human Rights Council considered the organization of its work, including speaking</w:t>
      </w:r>
      <w:r w:rsidR="000D1EA4" w:rsidRPr="00965D11">
        <w:t xml:space="preserve"> time limits, which would be 2</w:t>
      </w:r>
      <w:r w:rsidRPr="00965D11">
        <w:t xml:space="preserve"> minutes and 30 seconds for State</w:t>
      </w:r>
      <w:r w:rsidR="000D1EA4" w:rsidRPr="00965D11">
        <w:t xml:space="preserve">s </w:t>
      </w:r>
      <w:r w:rsidR="00E60611" w:rsidRPr="00965D11">
        <w:t>m</w:t>
      </w:r>
      <w:r w:rsidR="000D1EA4" w:rsidRPr="00965D11">
        <w:t>embers of the Council and 1</w:t>
      </w:r>
      <w:r w:rsidRPr="00965D11">
        <w:t xml:space="preserve"> minute and 30 seconds for observer States of t</w:t>
      </w:r>
      <w:r w:rsidR="00DF48A7" w:rsidRPr="00965D11">
        <w:t>he Council and other observers.</w:t>
      </w:r>
    </w:p>
    <w:p w14:paraId="112B5DF4" w14:textId="58EE648E" w:rsidR="00A616D8" w:rsidRPr="00965D11" w:rsidRDefault="00A616D8" w:rsidP="00811E3B">
      <w:pPr>
        <w:pStyle w:val="SingleTxtG"/>
      </w:pPr>
      <w:r w:rsidRPr="00965D11">
        <w:t>12.</w:t>
      </w:r>
      <w:r w:rsidRPr="00965D11">
        <w:tab/>
        <w:t xml:space="preserve">At the same meeting, </w:t>
      </w:r>
      <w:r w:rsidR="00774C07" w:rsidRPr="00965D11">
        <w:rPr>
          <w:rFonts w:eastAsia="Malgun Gothic"/>
        </w:rPr>
        <w:t>the Human Rights Council decided to endorse extraordinary measures and modalities proposed by the Bureau of the Council</w:t>
      </w:r>
      <w:r w:rsidR="00BA4570" w:rsidRPr="00965D11">
        <w:t xml:space="preserve"> </w:t>
      </w:r>
      <w:r w:rsidR="00BA4570" w:rsidRPr="00965D11">
        <w:rPr>
          <w:rFonts w:eastAsia="Malgun Gothic"/>
        </w:rPr>
        <w:t xml:space="preserve">in the annex </w:t>
      </w:r>
      <w:r w:rsidR="00367CDB" w:rsidRPr="00965D11">
        <w:rPr>
          <w:rFonts w:eastAsia="Malgun Gothic"/>
        </w:rPr>
        <w:t xml:space="preserve">to </w:t>
      </w:r>
      <w:r w:rsidR="00BA4570" w:rsidRPr="00965D11">
        <w:rPr>
          <w:rFonts w:eastAsia="Malgun Gothic"/>
        </w:rPr>
        <w:t xml:space="preserve">the minutes of the Bureau meeting of </w:t>
      </w:r>
      <w:r w:rsidR="00485044">
        <w:rPr>
          <w:rFonts w:eastAsia="Malgun Gothic"/>
        </w:rPr>
        <w:t>19 August 2021</w:t>
      </w:r>
      <w:r w:rsidR="00BA4570" w:rsidRPr="00965D11">
        <w:rPr>
          <w:rFonts w:eastAsia="Malgun Gothic"/>
        </w:rPr>
        <w:t xml:space="preserve"> </w:t>
      </w:r>
      <w:r w:rsidR="00B45B77" w:rsidRPr="00965D11">
        <w:rPr>
          <w:rFonts w:eastAsia="Malgun Gothic"/>
        </w:rPr>
        <w:t xml:space="preserve">for the </w:t>
      </w:r>
      <w:r w:rsidR="00C17BA9" w:rsidRPr="00965D11">
        <w:t>thirt</w:t>
      </w:r>
      <w:r w:rsidR="00485044">
        <w:t>y-first</w:t>
      </w:r>
      <w:r w:rsidR="00C17BA9" w:rsidRPr="00965D11">
        <w:rPr>
          <w:rFonts w:eastAsia="Malgun Gothic"/>
        </w:rPr>
        <w:t xml:space="preserve"> </w:t>
      </w:r>
      <w:r w:rsidR="00B45B77" w:rsidRPr="00965D11">
        <w:rPr>
          <w:rFonts w:eastAsia="Malgun Gothic"/>
        </w:rPr>
        <w:t>special session</w:t>
      </w:r>
      <w:r w:rsidR="00965D11" w:rsidRPr="00965D11">
        <w:rPr>
          <w:rFonts w:eastAsia="Malgun Gothic"/>
        </w:rPr>
        <w:t>, which mirror</w:t>
      </w:r>
      <w:r w:rsidR="005355DE">
        <w:rPr>
          <w:rFonts w:eastAsia="Malgun Gothic"/>
        </w:rPr>
        <w:t>ed</w:t>
      </w:r>
      <w:r w:rsidR="00965D11" w:rsidRPr="00965D11">
        <w:rPr>
          <w:rFonts w:eastAsia="Malgun Gothic"/>
        </w:rPr>
        <w:t xml:space="preserve"> the modalities that had been adopted by the Council for its </w:t>
      </w:r>
      <w:r w:rsidR="00B90C91">
        <w:rPr>
          <w:rFonts w:eastAsia="Malgun Gothic"/>
        </w:rPr>
        <w:t>forty-s</w:t>
      </w:r>
      <w:r w:rsidR="00485044">
        <w:rPr>
          <w:rFonts w:eastAsia="Malgun Gothic"/>
        </w:rPr>
        <w:t>eventh</w:t>
      </w:r>
      <w:r w:rsidR="00B90C91" w:rsidRPr="00965D11">
        <w:rPr>
          <w:rFonts w:eastAsia="Malgun Gothic"/>
        </w:rPr>
        <w:t xml:space="preserve"> </w:t>
      </w:r>
      <w:r w:rsidR="00965D11" w:rsidRPr="00965D11">
        <w:rPr>
          <w:rFonts w:eastAsia="Malgun Gothic"/>
        </w:rPr>
        <w:t>regular session</w:t>
      </w:r>
      <w:r w:rsidR="00774C07" w:rsidRPr="00965D11">
        <w:rPr>
          <w:rFonts w:eastAsia="Malgun Gothic"/>
        </w:rPr>
        <w:t xml:space="preserve"> in </w:t>
      </w:r>
      <w:r w:rsidR="00367CDB" w:rsidRPr="00965D11">
        <w:rPr>
          <w:rFonts w:eastAsia="Malgun Gothic"/>
        </w:rPr>
        <w:t xml:space="preserve">the light </w:t>
      </w:r>
      <w:r w:rsidR="00774C07" w:rsidRPr="00965D11">
        <w:rPr>
          <w:rFonts w:eastAsia="Malgun Gothic"/>
        </w:rPr>
        <w:t>of</w:t>
      </w:r>
      <w:r w:rsidR="00144C60" w:rsidRPr="00965D11">
        <w:rPr>
          <w:rFonts w:eastAsia="Malgun Gothic"/>
        </w:rPr>
        <w:t xml:space="preserve"> the coronavirus disease (COVID-19) pandemic</w:t>
      </w:r>
      <w:r w:rsidR="00774C07" w:rsidRPr="00965D11">
        <w:rPr>
          <w:rFonts w:eastAsia="Malgun Gothic"/>
        </w:rPr>
        <w:t>. The measures included encouraging</w:t>
      </w:r>
      <w:r w:rsidR="00367CDB" w:rsidRPr="00965D11">
        <w:rPr>
          <w:rFonts w:eastAsia="Malgun Gothic"/>
        </w:rPr>
        <w:t xml:space="preserve"> parties to</w:t>
      </w:r>
      <w:r w:rsidR="00774C07" w:rsidRPr="00965D11">
        <w:rPr>
          <w:rFonts w:eastAsia="Malgun Gothic"/>
        </w:rPr>
        <w:t xml:space="preserve"> deliver </w:t>
      </w:r>
      <w:r w:rsidR="00367CDB" w:rsidRPr="00965D11">
        <w:rPr>
          <w:rFonts w:eastAsia="Malgun Gothic"/>
        </w:rPr>
        <w:t>the</w:t>
      </w:r>
      <w:r w:rsidR="0066390F" w:rsidRPr="00965D11">
        <w:rPr>
          <w:rFonts w:eastAsia="Malgun Gothic"/>
        </w:rPr>
        <w:t>i</w:t>
      </w:r>
      <w:r w:rsidR="00367CDB" w:rsidRPr="00965D11">
        <w:rPr>
          <w:rFonts w:eastAsia="Malgun Gothic"/>
        </w:rPr>
        <w:t xml:space="preserve">r </w:t>
      </w:r>
      <w:r w:rsidR="00774C07" w:rsidRPr="00965D11">
        <w:rPr>
          <w:rFonts w:eastAsia="Malgun Gothic"/>
        </w:rPr>
        <w:t>statements</w:t>
      </w:r>
      <w:r w:rsidR="00621E95" w:rsidRPr="00965D11">
        <w:rPr>
          <w:rFonts w:eastAsia="Malgun Gothic"/>
        </w:rPr>
        <w:t xml:space="preserve"> remotely or</w:t>
      </w:r>
      <w:r w:rsidR="008966C2" w:rsidRPr="00965D11">
        <w:rPr>
          <w:rFonts w:eastAsia="Malgun Gothic"/>
        </w:rPr>
        <w:t xml:space="preserve"> by pre-recorded video </w:t>
      </w:r>
      <w:r w:rsidR="00774C07" w:rsidRPr="00965D11">
        <w:rPr>
          <w:rFonts w:eastAsia="Malgun Gothic"/>
        </w:rPr>
        <w:t xml:space="preserve">message, </w:t>
      </w:r>
      <w:r w:rsidR="004534A7" w:rsidRPr="00965D11">
        <w:rPr>
          <w:rFonts w:eastAsia="Malgun Gothic"/>
        </w:rPr>
        <w:t xml:space="preserve">and </w:t>
      </w:r>
      <w:r w:rsidR="00367CDB" w:rsidRPr="00965D11">
        <w:rPr>
          <w:rFonts w:eastAsia="Malgun Gothic"/>
        </w:rPr>
        <w:t xml:space="preserve">allowing </w:t>
      </w:r>
      <w:r w:rsidR="00774C07" w:rsidRPr="00965D11">
        <w:rPr>
          <w:rFonts w:eastAsia="Malgun Gothic"/>
        </w:rPr>
        <w:t xml:space="preserve">delegations to raise points of order remotely and the virtual </w:t>
      </w:r>
      <w:r w:rsidR="006E1832">
        <w:rPr>
          <w:rFonts w:eastAsia="Malgun Gothic"/>
        </w:rPr>
        <w:t>exercise of the right of reply.</w:t>
      </w:r>
    </w:p>
    <w:p w14:paraId="47C009BF" w14:textId="166AEB34" w:rsidR="00DF48A7" w:rsidRPr="006E1832" w:rsidRDefault="00B45B77" w:rsidP="00811E3B">
      <w:pPr>
        <w:pStyle w:val="SingleTxtG"/>
      </w:pPr>
      <w:r w:rsidRPr="00965D11">
        <w:t>13</w:t>
      </w:r>
      <w:r w:rsidR="00DF48A7" w:rsidRPr="00965D11">
        <w:t>.</w:t>
      </w:r>
      <w:r w:rsidR="00DF48A7" w:rsidRPr="00965D11">
        <w:tab/>
        <w:t>A</w:t>
      </w:r>
      <w:r w:rsidR="00A616D8" w:rsidRPr="00965D11">
        <w:t>lso a</w:t>
      </w:r>
      <w:r w:rsidR="00DF48A7" w:rsidRPr="00965D11">
        <w:t xml:space="preserve">t the same meeting, </w:t>
      </w:r>
      <w:r w:rsidR="00DF48A7" w:rsidRPr="00965D11">
        <w:rPr>
          <w:lang w:val="en-US"/>
        </w:rPr>
        <w:t>the Human Rights Council</w:t>
      </w:r>
      <w:r w:rsidR="00367CDB" w:rsidRPr="00965D11">
        <w:rPr>
          <w:lang w:val="en-US"/>
        </w:rPr>
        <w:t>,</w:t>
      </w:r>
      <w:r w:rsidR="001779DE" w:rsidRPr="00965D11">
        <w:rPr>
          <w:lang w:val="en-US"/>
        </w:rPr>
        <w:t xml:space="preserve"> given that the measures required to address the COVID-19 pandemic precluded </w:t>
      </w:r>
      <w:r w:rsidR="007A6A25" w:rsidRPr="00965D11">
        <w:rPr>
          <w:lang w:val="en-US"/>
        </w:rPr>
        <w:t>in-person</w:t>
      </w:r>
      <w:r w:rsidR="001779DE" w:rsidRPr="00965D11">
        <w:rPr>
          <w:lang w:val="en-US"/>
        </w:rPr>
        <w:t xml:space="preserve"> participation of non-governmental organizations, </w:t>
      </w:r>
      <w:r w:rsidR="0021473E" w:rsidRPr="00965D11">
        <w:rPr>
          <w:lang w:val="en-US"/>
        </w:rPr>
        <w:t xml:space="preserve">adopted a decision </w:t>
      </w:r>
      <w:r w:rsidRPr="00965D11">
        <w:rPr>
          <w:lang w:val="en-US"/>
        </w:rPr>
        <w:t>to</w:t>
      </w:r>
      <w:r w:rsidR="001779DE" w:rsidRPr="00965D11">
        <w:rPr>
          <w:lang w:val="en-US"/>
        </w:rPr>
        <w:t xml:space="preserve"> allow</w:t>
      </w:r>
      <w:r w:rsidR="007A6A25" w:rsidRPr="00965D11">
        <w:rPr>
          <w:lang w:val="en-US"/>
        </w:rPr>
        <w:t>, exceptionally,</w:t>
      </w:r>
      <w:r w:rsidR="00DF48A7" w:rsidRPr="00965D11">
        <w:rPr>
          <w:lang w:val="en-US"/>
        </w:rPr>
        <w:t xml:space="preserve"> </w:t>
      </w:r>
      <w:r w:rsidRPr="00965D11">
        <w:rPr>
          <w:lang w:val="en-US"/>
        </w:rPr>
        <w:t>non-governmental organizations</w:t>
      </w:r>
      <w:r w:rsidR="00DF48A7" w:rsidRPr="00965D11">
        <w:rPr>
          <w:lang w:val="en-US"/>
        </w:rPr>
        <w:t xml:space="preserve"> in consultative status with the </w:t>
      </w:r>
      <w:r w:rsidRPr="00965D11">
        <w:rPr>
          <w:lang w:val="en-US"/>
        </w:rPr>
        <w:t>Economic and Social Council</w:t>
      </w:r>
      <w:r w:rsidR="00CA46CC" w:rsidRPr="00965D11">
        <w:rPr>
          <w:lang w:val="en-US"/>
        </w:rPr>
        <w:t xml:space="preserve"> and </w:t>
      </w:r>
      <w:r w:rsidR="00AE1A7A" w:rsidRPr="00965D11">
        <w:rPr>
          <w:lang w:val="en-US"/>
        </w:rPr>
        <w:t>national human rights institutions</w:t>
      </w:r>
      <w:r w:rsidR="00CA46CC" w:rsidRPr="00965D11">
        <w:rPr>
          <w:lang w:val="en-US"/>
        </w:rPr>
        <w:t xml:space="preserve"> with A status</w:t>
      </w:r>
      <w:r w:rsidR="00DF48A7" w:rsidRPr="00965D11">
        <w:rPr>
          <w:lang w:val="en-US"/>
        </w:rPr>
        <w:t xml:space="preserve"> the opportunity to submit pre-recorded</w:t>
      </w:r>
      <w:r w:rsidRPr="00965D11">
        <w:rPr>
          <w:lang w:val="en-US"/>
        </w:rPr>
        <w:t xml:space="preserve"> video statements for the special s</w:t>
      </w:r>
      <w:r w:rsidR="00DF48A7" w:rsidRPr="00965D11">
        <w:rPr>
          <w:lang w:val="en-US"/>
        </w:rPr>
        <w:t xml:space="preserve">ession. </w:t>
      </w:r>
      <w:r w:rsidR="00BE6633" w:rsidRPr="00965D11">
        <w:rPr>
          <w:lang w:val="en-US"/>
        </w:rPr>
        <w:t>T</w:t>
      </w:r>
      <w:r w:rsidR="00DF48A7" w:rsidRPr="00965D11">
        <w:rPr>
          <w:lang w:val="en-US"/>
        </w:rPr>
        <w:t xml:space="preserve">he number of </w:t>
      </w:r>
      <w:r w:rsidRPr="00965D11">
        <w:rPr>
          <w:lang w:val="en-US"/>
        </w:rPr>
        <w:t>non-governmental organizations</w:t>
      </w:r>
      <w:r w:rsidR="008B6430" w:rsidRPr="00965D11">
        <w:rPr>
          <w:lang w:val="en-US"/>
        </w:rPr>
        <w:t xml:space="preserve"> to be</w:t>
      </w:r>
      <w:r w:rsidRPr="00965D11">
        <w:rPr>
          <w:lang w:val="en-US"/>
        </w:rPr>
        <w:t xml:space="preserve"> included</w:t>
      </w:r>
      <w:r w:rsidR="00DF48A7" w:rsidRPr="00965D11">
        <w:rPr>
          <w:lang w:val="en-US"/>
        </w:rPr>
        <w:t xml:space="preserve"> in the list of speakers </w:t>
      </w:r>
      <w:r w:rsidRPr="00965D11">
        <w:rPr>
          <w:lang w:val="en-US"/>
        </w:rPr>
        <w:t>for the special s</w:t>
      </w:r>
      <w:r w:rsidR="00DF48A7" w:rsidRPr="00965D11">
        <w:rPr>
          <w:lang w:val="en-US"/>
        </w:rPr>
        <w:t xml:space="preserve">ession was set </w:t>
      </w:r>
      <w:r w:rsidR="001779DE" w:rsidRPr="00965D11">
        <w:rPr>
          <w:lang w:val="en-US"/>
        </w:rPr>
        <w:t xml:space="preserve">at </w:t>
      </w:r>
      <w:r w:rsidR="006E1832">
        <w:rPr>
          <w:lang w:val="en-US"/>
        </w:rPr>
        <w:t>18,</w:t>
      </w:r>
      <w:r w:rsidR="006E1832" w:rsidRPr="006E1832">
        <w:rPr>
          <w:lang w:val="en-US"/>
        </w:rPr>
        <w:t xml:space="preserve"> in line with the two special sessions that took place </w:t>
      </w:r>
      <w:r w:rsidR="006E1832">
        <w:rPr>
          <w:lang w:val="en-US"/>
        </w:rPr>
        <w:t>in February and May 2021.</w:t>
      </w:r>
    </w:p>
    <w:p w14:paraId="2D42AF64" w14:textId="529D687D" w:rsidR="00811E3B" w:rsidRPr="00965D11" w:rsidRDefault="00B45B77" w:rsidP="00811E3B">
      <w:pPr>
        <w:pStyle w:val="SingleTxtG"/>
      </w:pPr>
      <w:r w:rsidRPr="00965D11">
        <w:t>14</w:t>
      </w:r>
      <w:r w:rsidR="00811E3B" w:rsidRPr="00965D11">
        <w:t>.</w:t>
      </w:r>
      <w:r w:rsidR="00811E3B" w:rsidRPr="00965D11">
        <w:tab/>
        <w:t xml:space="preserve">The special session was conducted in accordance with the relevant provisions contained in </w:t>
      </w:r>
      <w:r w:rsidR="001779DE" w:rsidRPr="00965D11">
        <w:t xml:space="preserve">the annex to </w:t>
      </w:r>
      <w:r w:rsidR="00811E3B" w:rsidRPr="00965D11">
        <w:t>Human Rights Council resolution 5/1.</w:t>
      </w:r>
    </w:p>
    <w:p w14:paraId="724F6259" w14:textId="77777777" w:rsidR="00811E3B" w:rsidRPr="004140CC" w:rsidRDefault="00811E3B" w:rsidP="00811E3B">
      <w:pPr>
        <w:pStyle w:val="H1G"/>
      </w:pPr>
      <w:r w:rsidRPr="004140CC">
        <w:tab/>
        <w:t>E.</w:t>
      </w:r>
      <w:r w:rsidRPr="004140CC">
        <w:tab/>
        <w:t>Resolution and documentation</w:t>
      </w:r>
    </w:p>
    <w:p w14:paraId="6A7CD40F" w14:textId="65F0C701" w:rsidR="00811E3B" w:rsidRPr="00965D11" w:rsidRDefault="00DD17EF" w:rsidP="00811E3B">
      <w:pPr>
        <w:pStyle w:val="SingleTxtG"/>
      </w:pPr>
      <w:r w:rsidRPr="00965D11">
        <w:t>15</w:t>
      </w:r>
      <w:r w:rsidR="00811E3B" w:rsidRPr="00965D11">
        <w:t>.</w:t>
      </w:r>
      <w:r w:rsidR="00811E3B" w:rsidRPr="00965D11">
        <w:tab/>
        <w:t>The resolution adopted by the Human R</w:t>
      </w:r>
      <w:r w:rsidR="000123F0" w:rsidRPr="00965D11">
        <w:t xml:space="preserve">ights Council at its </w:t>
      </w:r>
      <w:r w:rsidR="00C17BA9" w:rsidRPr="00965D11">
        <w:t>thirt</w:t>
      </w:r>
      <w:r w:rsidR="001B26A5">
        <w:t>y-first</w:t>
      </w:r>
      <w:r w:rsidR="00811E3B" w:rsidRPr="00965D11">
        <w:t xml:space="preserve"> special session is reproduced in chapter I of the present report.</w:t>
      </w:r>
    </w:p>
    <w:p w14:paraId="51E03AA9" w14:textId="58E5C23C" w:rsidR="00811E3B" w:rsidRPr="00965D11" w:rsidRDefault="00DD17EF" w:rsidP="00811E3B">
      <w:pPr>
        <w:pStyle w:val="SingleTxtG"/>
      </w:pPr>
      <w:r w:rsidRPr="00965D11">
        <w:t>16</w:t>
      </w:r>
      <w:r w:rsidR="00811E3B" w:rsidRPr="00965D11">
        <w:t>.</w:t>
      </w:r>
      <w:r w:rsidR="00811E3B" w:rsidRPr="00965D11">
        <w:tab/>
        <w:t>The list of docu</w:t>
      </w:r>
      <w:r w:rsidR="000123F0" w:rsidRPr="00965D11">
        <w:t xml:space="preserve">ments issued for the </w:t>
      </w:r>
      <w:r w:rsidR="00C17BA9" w:rsidRPr="00965D11">
        <w:t>thirt</w:t>
      </w:r>
      <w:r w:rsidR="001B26A5">
        <w:t>y-first</w:t>
      </w:r>
      <w:r w:rsidR="00C17BA9" w:rsidRPr="00965D11">
        <w:t xml:space="preserve"> </w:t>
      </w:r>
      <w:r w:rsidR="00811E3B" w:rsidRPr="00965D11">
        <w:t>special session is contained in the annex to the present report.</w:t>
      </w:r>
    </w:p>
    <w:p w14:paraId="22373EDC" w14:textId="77777777" w:rsidR="00811E3B" w:rsidRPr="004140CC" w:rsidRDefault="00811E3B" w:rsidP="00811E3B">
      <w:pPr>
        <w:pStyle w:val="H1G"/>
      </w:pPr>
      <w:r w:rsidRPr="004140CC">
        <w:tab/>
        <w:t>F.</w:t>
      </w:r>
      <w:r w:rsidRPr="004140CC">
        <w:tab/>
        <w:t>Statements</w:t>
      </w:r>
    </w:p>
    <w:p w14:paraId="3C73531E" w14:textId="61EC234F" w:rsidR="00811E3B" w:rsidRPr="00F96A06" w:rsidRDefault="00DD17EF" w:rsidP="00811E3B">
      <w:pPr>
        <w:pStyle w:val="SingleTxtG"/>
      </w:pPr>
      <w:r w:rsidRPr="00F96A06">
        <w:t>17</w:t>
      </w:r>
      <w:r w:rsidR="00811E3B" w:rsidRPr="00F96A06">
        <w:t>.</w:t>
      </w:r>
      <w:r w:rsidR="00811E3B" w:rsidRPr="00F96A06">
        <w:tab/>
        <w:t xml:space="preserve">At the first meeting, on </w:t>
      </w:r>
      <w:r w:rsidR="001B26A5">
        <w:t>24 August 2021</w:t>
      </w:r>
      <w:r w:rsidR="00811E3B" w:rsidRPr="00F96A06">
        <w:t>, the United Nations High Commissioner for Human Rights made a statement.</w:t>
      </w:r>
    </w:p>
    <w:p w14:paraId="2F486D88" w14:textId="2EC7E60D" w:rsidR="00811E3B" w:rsidRPr="00F1736B" w:rsidRDefault="00415970" w:rsidP="008B6430">
      <w:pPr>
        <w:pStyle w:val="SingleTxtG"/>
      </w:pPr>
      <w:r w:rsidRPr="00F1736B">
        <w:t>18</w:t>
      </w:r>
      <w:r w:rsidR="00811E3B" w:rsidRPr="00F1736B">
        <w:t>.</w:t>
      </w:r>
      <w:r w:rsidR="00811E3B" w:rsidRPr="00F1736B">
        <w:tab/>
        <w:t xml:space="preserve">At the same meeting, </w:t>
      </w:r>
      <w:r w:rsidR="00863959">
        <w:t xml:space="preserve">the </w:t>
      </w:r>
      <w:r w:rsidR="00863959" w:rsidRPr="00863959">
        <w:t>Chair of the Coordination Committee of Special Procedures</w:t>
      </w:r>
      <w:r w:rsidR="00863959">
        <w:t xml:space="preserve">, </w:t>
      </w:r>
      <w:r w:rsidR="00863959" w:rsidRPr="00863959">
        <w:t>Anita Ramasastry</w:t>
      </w:r>
      <w:r w:rsidR="00863959">
        <w:t>,</w:t>
      </w:r>
      <w:r w:rsidR="00F1736B" w:rsidRPr="00F1736B">
        <w:t xml:space="preserve"> made a statement</w:t>
      </w:r>
      <w:r w:rsidR="008B6430" w:rsidRPr="00F1736B">
        <w:t>.</w:t>
      </w:r>
    </w:p>
    <w:p w14:paraId="0A02789D" w14:textId="2A72A23A" w:rsidR="000F743E" w:rsidRPr="00F1736B" w:rsidRDefault="000F743E" w:rsidP="000F743E">
      <w:pPr>
        <w:pStyle w:val="SingleTxtG"/>
      </w:pPr>
      <w:r w:rsidRPr="00F1736B">
        <w:t>19.</w:t>
      </w:r>
      <w:r w:rsidRPr="00F1736B">
        <w:tab/>
        <w:t xml:space="preserve">Also at the same meeting, </w:t>
      </w:r>
      <w:r w:rsidR="004573D8" w:rsidRPr="00F1736B">
        <w:t xml:space="preserve">in the light of the subject of the special session, </w:t>
      </w:r>
      <w:r w:rsidR="00863959">
        <w:t xml:space="preserve">the </w:t>
      </w:r>
      <w:r w:rsidR="00863959" w:rsidRPr="00863959">
        <w:t>Chairperson of the Afghanistan Independent Human Rights Commission</w:t>
      </w:r>
      <w:r w:rsidR="004573D8" w:rsidRPr="00F1736B">
        <w:t xml:space="preserve">, </w:t>
      </w:r>
      <w:r w:rsidR="00863959" w:rsidRPr="00863959">
        <w:t>Ms. Shaharzad Akbar</w:t>
      </w:r>
      <w:r w:rsidR="006A3502">
        <w:t>, made a statement</w:t>
      </w:r>
      <w:r w:rsidR="00287AAC">
        <w:t>.</w:t>
      </w:r>
    </w:p>
    <w:p w14:paraId="089EC6C3" w14:textId="4D69F7AE" w:rsidR="00811E3B" w:rsidRPr="00F1736B" w:rsidRDefault="00C8343F" w:rsidP="00811E3B">
      <w:pPr>
        <w:pStyle w:val="SingleTxtG"/>
      </w:pPr>
      <w:r w:rsidRPr="00F1736B">
        <w:lastRenderedPageBreak/>
        <w:t>20</w:t>
      </w:r>
      <w:r w:rsidR="000F743E" w:rsidRPr="00F1736B">
        <w:t>.</w:t>
      </w:r>
      <w:r w:rsidR="000F743E" w:rsidRPr="00F1736B">
        <w:tab/>
        <w:t>A</w:t>
      </w:r>
      <w:r w:rsidR="00811E3B" w:rsidRPr="00F1736B">
        <w:t>t the s</w:t>
      </w:r>
      <w:r w:rsidR="00415970" w:rsidRPr="00F1736B">
        <w:t>ame meeting, the representative</w:t>
      </w:r>
      <w:r w:rsidR="00811E3B" w:rsidRPr="00F1736B">
        <w:t xml:space="preserve"> of </w:t>
      </w:r>
      <w:r w:rsidR="00287AAC" w:rsidRPr="00287AAC">
        <w:t>Afghanistan</w:t>
      </w:r>
      <w:r w:rsidR="00287AAC">
        <w:t xml:space="preserve"> </w:t>
      </w:r>
      <w:r w:rsidR="00811E3B" w:rsidRPr="00F1736B">
        <w:t>made</w:t>
      </w:r>
      <w:r w:rsidR="00287AAC">
        <w:t xml:space="preserve"> a</w:t>
      </w:r>
      <w:r w:rsidR="00811E3B" w:rsidRPr="00F1736B">
        <w:t xml:space="preserve"> </w:t>
      </w:r>
      <w:r w:rsidR="00415970" w:rsidRPr="00F1736B">
        <w:t>statement</w:t>
      </w:r>
      <w:r w:rsidR="00811E3B" w:rsidRPr="00F1736B">
        <w:t xml:space="preserve"> as the </w:t>
      </w:r>
      <w:r w:rsidR="001779DE" w:rsidRPr="00F1736B">
        <w:t xml:space="preserve">State </w:t>
      </w:r>
      <w:r w:rsidR="00811E3B" w:rsidRPr="00F1736B">
        <w:t>concerned.</w:t>
      </w:r>
    </w:p>
    <w:p w14:paraId="4E3BDDD6" w14:textId="5D775BE4" w:rsidR="00811E3B" w:rsidRPr="00F1736B" w:rsidRDefault="00C8343F" w:rsidP="00811E3B">
      <w:pPr>
        <w:pStyle w:val="SingleTxtG"/>
      </w:pPr>
      <w:r w:rsidRPr="00F1736B">
        <w:t>21</w:t>
      </w:r>
      <w:r w:rsidR="00811E3B" w:rsidRPr="00F1736B">
        <w:t>.</w:t>
      </w:r>
      <w:r w:rsidR="00811E3B" w:rsidRPr="00F1736B">
        <w:tab/>
        <w:t>A</w:t>
      </w:r>
      <w:r w:rsidR="000F743E" w:rsidRPr="00F1736B">
        <w:t>lso a</w:t>
      </w:r>
      <w:r w:rsidR="00811E3B" w:rsidRPr="00F1736B">
        <w:t>t the same meeting</w:t>
      </w:r>
      <w:r w:rsidR="00982F53" w:rsidRPr="00F1736B">
        <w:t xml:space="preserve"> and at the </w:t>
      </w:r>
      <w:r w:rsidR="007C657A">
        <w:t>seco</w:t>
      </w:r>
      <w:r w:rsidR="00982F53" w:rsidRPr="00F1736B">
        <w:t>nd meeting, on the same day</w:t>
      </w:r>
      <w:r w:rsidR="00811E3B" w:rsidRPr="00F1736B">
        <w:t>, the following</w:t>
      </w:r>
      <w:r w:rsidR="006256C3" w:rsidRPr="00F1736B">
        <w:t xml:space="preserve"> made statements</w:t>
      </w:r>
      <w:r w:rsidR="00811E3B" w:rsidRPr="00F1736B">
        <w:t xml:space="preserve">: </w:t>
      </w:r>
    </w:p>
    <w:p w14:paraId="16FD7A59" w14:textId="77777777" w:rsidR="00066050" w:rsidRDefault="00811E3B" w:rsidP="00066050">
      <w:pPr>
        <w:pStyle w:val="SingleTxtG"/>
        <w:ind w:firstLine="567"/>
      </w:pPr>
      <w:r w:rsidRPr="00F1736B">
        <w:tab/>
        <w:t>(a)</w:t>
      </w:r>
      <w:r w:rsidRPr="00F1736B">
        <w:tab/>
      </w:r>
      <w:r w:rsidR="006256C3" w:rsidRPr="00F1736B">
        <w:t>Representatives of States m</w:t>
      </w:r>
      <w:r w:rsidRPr="00F1736B">
        <w:t>embers of the Human Rights Council:</w:t>
      </w:r>
      <w:r w:rsidR="00850643">
        <w:t xml:space="preserve"> </w:t>
      </w:r>
      <w:r w:rsidR="00850643" w:rsidRPr="00850643">
        <w:t>Argentina (video statement)</w:t>
      </w:r>
      <w:r w:rsidR="00850643">
        <w:t xml:space="preserve">, </w:t>
      </w:r>
      <w:r w:rsidR="00850643" w:rsidRPr="00850643">
        <w:t>Austria (video statement)</w:t>
      </w:r>
      <w:r w:rsidR="00850643">
        <w:t xml:space="preserve">, </w:t>
      </w:r>
      <w:r w:rsidR="00850643" w:rsidRPr="00850643">
        <w:t>Bahrain (on behalf of the Cooperation Council for the Arab States of the Gulf) (in person</w:t>
      </w:r>
      <w:r w:rsidR="00850643">
        <w:t xml:space="preserve"> statement</w:t>
      </w:r>
      <w:r w:rsidR="00850643" w:rsidRPr="00850643">
        <w:t>)</w:t>
      </w:r>
      <w:r w:rsidR="00850643">
        <w:t xml:space="preserve">, </w:t>
      </w:r>
      <w:r w:rsidR="00850643" w:rsidRPr="00850643">
        <w:t>Bangladesh (video statement)</w:t>
      </w:r>
      <w:r w:rsidR="00850643">
        <w:t xml:space="preserve">, </w:t>
      </w:r>
      <w:r w:rsidR="00850643" w:rsidRPr="00850643">
        <w:t>Bolivia (Plurinational State of)</w:t>
      </w:r>
      <w:r w:rsidR="00850643">
        <w:t xml:space="preserve">, Brazil, Bulgaria, </w:t>
      </w:r>
      <w:r w:rsidR="00AC556D">
        <w:t>Chile</w:t>
      </w:r>
      <w:r w:rsidR="00E84A6E">
        <w:rPr>
          <w:rStyle w:val="FootnoteReference"/>
        </w:rPr>
        <w:footnoteReference w:id="3"/>
      </w:r>
      <w:r w:rsidR="00AC556D">
        <w:t xml:space="preserve"> </w:t>
      </w:r>
      <w:r w:rsidR="00AC556D" w:rsidRPr="00AC556D">
        <w:t>(also on behalf of Argentina, Colombia, Costa Rica, Ecuador, Guatemala, Mexico, Paraguay, Peru, Spain and Uruguay) (video statement)</w:t>
      </w:r>
      <w:r w:rsidR="00AC556D">
        <w:t>,</w:t>
      </w:r>
      <w:r w:rsidR="00C30D66">
        <w:t xml:space="preserve"> </w:t>
      </w:r>
      <w:r w:rsidR="00850643">
        <w:t xml:space="preserve">China, Cuba (video statement), Czechia (video statement), </w:t>
      </w:r>
      <w:r w:rsidR="00850643" w:rsidRPr="00850643">
        <w:t>Denmark (also on behalf of Estonia, Finland, Iceland, Latvia, Lithuania, Norway and Sweden) (video statement)</w:t>
      </w:r>
      <w:r w:rsidR="00850643">
        <w:t xml:space="preserve">, France, Germany (video statement), India (video statement), Indonesia, Italy, Japan, Libya, Mexico (video statement), Namibia (video statement), Nepal (video statement), Netherlands, Pakistan (also on behalf of the Organization of Islamic Cooperation), Philippines, Poland (in person statement), Republic of Korea (video statement), Russian Federation (video statement), </w:t>
      </w:r>
      <w:r w:rsidR="00850643" w:rsidRPr="00850643">
        <w:t>Sloveni</w:t>
      </w:r>
      <w:r w:rsidR="00C30D66">
        <w:t>a</w:t>
      </w:r>
      <w:r w:rsidR="00C30D66">
        <w:rPr>
          <w:rStyle w:val="FootnoteReference"/>
        </w:rPr>
        <w:footnoteReference w:id="4"/>
      </w:r>
      <w:r w:rsidR="00850643" w:rsidRPr="00850643">
        <w:t xml:space="preserve"> (on behalf of the European Union) (video statement)</w:t>
      </w:r>
      <w:r w:rsidR="00850643">
        <w:t xml:space="preserve">, </w:t>
      </w:r>
      <w:r w:rsidR="00297A4E">
        <w:t>Spain</w:t>
      </w:r>
      <w:r w:rsidR="00297A4E">
        <w:rPr>
          <w:rStyle w:val="FootnoteReference"/>
        </w:rPr>
        <w:footnoteReference w:id="5"/>
      </w:r>
      <w:r w:rsidR="00297A4E">
        <w:t xml:space="preserve"> (also on behalf of </w:t>
      </w:r>
      <w:r w:rsidR="00A938C4" w:rsidRPr="00A938C4">
        <w:t>Albania, Andorra, Argentina, Australia, Austria, the Bahamas, Belgium, Bosnia and Herzegovina, Brazil, Bulgaria, Canada, Chile, Colombia, Costa Rica, Croatia, Cyprus, Czechia, Denmark, Ecuador, Estonia, Finland, France, Gabon, Georgia, Germany, Greece, Guatemala, Hungary, Iceland, India, Indonesia, Ireland, Israel, Italy, Japan, Latvia, Liechtenstein, Lithuania, Luxembourg, Libya, Malta, the Marshall Islands, Mexico, Monaco, Montenegro, the Netherlands, New Zealand, North Macedonia, Norway, Panama, Peru, Poland, Portugal, the Republic of Korea, the Republic of Moldova, Romania, Slovakia, Slovenia, Sweden, Switzerland, Ukraine, the United Kingdom of Great Britain and Northern Ireland, the United States of America and Viet Nam</w:t>
      </w:r>
      <w:r w:rsidR="00297A4E">
        <w:t xml:space="preserve">), </w:t>
      </w:r>
      <w:r w:rsidR="00850643">
        <w:t xml:space="preserve">Ukraine, United Kingdom of Great Britain and Northern Ireland, Uruguay, </w:t>
      </w:r>
      <w:r w:rsidR="00850643" w:rsidRPr="00850643">
        <w:t>Venezuela (Bolivarian Republic of)</w:t>
      </w:r>
      <w:r w:rsidR="00BC0118" w:rsidRPr="00F1736B">
        <w:t>;</w:t>
      </w:r>
    </w:p>
    <w:p w14:paraId="295D3456" w14:textId="25DB449C" w:rsidR="00811E3B" w:rsidRPr="00F1736B" w:rsidRDefault="000249D4" w:rsidP="00066050">
      <w:pPr>
        <w:pStyle w:val="SingleTxtG"/>
        <w:ind w:firstLine="567"/>
      </w:pPr>
      <w:r w:rsidRPr="00F1736B">
        <w:tab/>
      </w:r>
      <w:r w:rsidR="00811E3B" w:rsidRPr="00F1736B">
        <w:t>(b)</w:t>
      </w:r>
      <w:r w:rsidR="00811E3B" w:rsidRPr="00F1736B">
        <w:rPr>
          <w:rFonts w:eastAsia="Times New Roman"/>
        </w:rPr>
        <w:tab/>
      </w:r>
      <w:r w:rsidR="006256C3" w:rsidRPr="00F1736B">
        <w:t>Representatives of observer States:</w:t>
      </w:r>
      <w:r w:rsidR="00066050">
        <w:t xml:space="preserve"> </w:t>
      </w:r>
      <w:r w:rsidR="00066050" w:rsidRPr="00066050">
        <w:t>Albania (video statement), Australia (video statement), Belgium, Botswana (video statement), Canada (video statement), Colombia (video statement), Costa Rica, Croatia (video statement), Cyprus (video statement), Ecuador, Egypt (video statement), Finland (video statement), Greece (video statement), Iran (Islamic Republic of), Ireland (video statement), Israel (video statement), Kazakhstan (video statement), Kyrgyzstan (video statement), Liechtenstein (video statement), Luxembourg (video statement), Malaysia (video statement), Malta (video statement), New Zealand (video statement), Paraguay, Peru (video statement), Portugal (video statement), Qatar (video statement), Saudi Arabia (video statement), Spain (video statement), Switzerland, Tajikistan, Timor-Leste, Turkey, United States of America (video statement), Viet Nam (video statement)</w:t>
      </w:r>
      <w:r w:rsidR="00AB3CAC">
        <w:t>, Holy See (video statement)</w:t>
      </w:r>
      <w:r w:rsidR="00E859E4" w:rsidRPr="00F1736B">
        <w:t>;</w:t>
      </w:r>
    </w:p>
    <w:p w14:paraId="77AD80B6" w14:textId="5054A8F1" w:rsidR="00DC7FFB" w:rsidRPr="00F1736B" w:rsidRDefault="00843661" w:rsidP="00DC7FFB">
      <w:pPr>
        <w:pStyle w:val="SingleTxtG"/>
        <w:ind w:firstLine="567"/>
      </w:pPr>
      <w:r w:rsidRPr="00F1736B">
        <w:t>(c)</w:t>
      </w:r>
      <w:r w:rsidRPr="00F1736B">
        <w:tab/>
      </w:r>
      <w:r w:rsidR="00DC7FFB" w:rsidRPr="00F1736B">
        <w:t>Observer for United Nations entities, specialized agencies and related organizations:</w:t>
      </w:r>
      <w:r w:rsidR="00066050">
        <w:t xml:space="preserve"> </w:t>
      </w:r>
      <w:r w:rsidR="00066050" w:rsidRPr="00066050">
        <w:t>United Nations Population Fund (video statement)</w:t>
      </w:r>
      <w:r w:rsidR="00B9232F" w:rsidRPr="00F1736B">
        <w:t>;</w:t>
      </w:r>
    </w:p>
    <w:p w14:paraId="39A4A0DF" w14:textId="77777777" w:rsidR="00E01B62" w:rsidRDefault="00B9232F" w:rsidP="00E01B62">
      <w:pPr>
        <w:pStyle w:val="SingleTxtG"/>
        <w:ind w:firstLine="567"/>
      </w:pPr>
      <w:r w:rsidRPr="00F1736B">
        <w:t>(d)</w:t>
      </w:r>
      <w:r w:rsidRPr="00F1736B">
        <w:tab/>
        <w:t>Observer for the Sovereign Military Hospitaller Order of St. John of Jerusalem, of Rhodes and of Malta</w:t>
      </w:r>
      <w:r w:rsidR="00B050E0" w:rsidRPr="00F1736B">
        <w:t xml:space="preserve"> (video statement)</w:t>
      </w:r>
      <w:r w:rsidRPr="00F1736B">
        <w:t>;</w:t>
      </w:r>
    </w:p>
    <w:p w14:paraId="1DAB009F" w14:textId="07323660" w:rsidR="00E01B62" w:rsidRPr="00FD412A" w:rsidRDefault="00E01B62" w:rsidP="00FD412A">
      <w:pPr>
        <w:pStyle w:val="SingleTxtG"/>
        <w:ind w:firstLine="567"/>
        <w:rPr>
          <w:rFonts w:eastAsia="Times New Roman"/>
        </w:rPr>
      </w:pPr>
      <w:r w:rsidRPr="00601CD3">
        <w:rPr>
          <w:color w:val="000000"/>
        </w:rPr>
        <w:t>(</w:t>
      </w:r>
      <w:r>
        <w:rPr>
          <w:color w:val="000000"/>
        </w:rPr>
        <w:t>e)</w:t>
      </w:r>
      <w:r>
        <w:rPr>
          <w:color w:val="000000"/>
        </w:rPr>
        <w:tab/>
      </w:r>
      <w:r w:rsidRPr="00601CD3">
        <w:rPr>
          <w:color w:val="000000"/>
        </w:rPr>
        <w:t>Observers for national human rights institutions</w:t>
      </w:r>
      <w:r>
        <w:rPr>
          <w:rFonts w:eastAsia="Times New Roman"/>
        </w:rPr>
        <w:t>:</w:t>
      </w:r>
      <w:r w:rsidR="00FD412A">
        <w:rPr>
          <w:rFonts w:eastAsia="Times New Roman"/>
        </w:rPr>
        <w:t xml:space="preserve"> </w:t>
      </w:r>
      <w:r w:rsidR="00FD412A" w:rsidRPr="00FD412A">
        <w:rPr>
          <w:rFonts w:eastAsia="Times New Roman"/>
        </w:rPr>
        <w:t>Aus</w:t>
      </w:r>
      <w:r w:rsidR="00FD412A">
        <w:rPr>
          <w:rFonts w:eastAsia="Times New Roman"/>
        </w:rPr>
        <w:t>tralian Human Rights Commission</w:t>
      </w:r>
      <w:r w:rsidR="002C64C0">
        <w:rPr>
          <w:rFonts w:eastAsia="Times New Roman"/>
        </w:rPr>
        <w:t xml:space="preserve"> (</w:t>
      </w:r>
      <w:r w:rsidR="002C64C0" w:rsidRPr="002C64C0">
        <w:rPr>
          <w:rFonts w:eastAsia="Times New Roman"/>
        </w:rPr>
        <w:t>on behalf of the Asia Pacific Forum of National Human Rights Institutions</w:t>
      </w:r>
      <w:r w:rsidR="002C64C0">
        <w:rPr>
          <w:rFonts w:eastAsia="Times New Roman"/>
        </w:rPr>
        <w:t>)</w:t>
      </w:r>
      <w:r w:rsidR="00FD412A">
        <w:rPr>
          <w:rFonts w:eastAsia="Times New Roman"/>
        </w:rPr>
        <w:t>,</w:t>
      </w:r>
      <w:r>
        <w:rPr>
          <w:rFonts w:eastAsia="Times New Roman"/>
        </w:rPr>
        <w:t xml:space="preserve"> </w:t>
      </w:r>
      <w:r w:rsidR="00FD412A" w:rsidRPr="00FD412A">
        <w:rPr>
          <w:rFonts w:eastAsia="Times New Roman"/>
        </w:rPr>
        <w:t>Global Alliance of National Human Rights Institutions</w:t>
      </w:r>
      <w:r w:rsidR="00FD412A">
        <w:rPr>
          <w:rFonts w:eastAsia="Times New Roman"/>
        </w:rPr>
        <w:t>;</w:t>
      </w:r>
    </w:p>
    <w:p w14:paraId="7DECD6BE" w14:textId="3D44EA70" w:rsidR="00811E3B" w:rsidRPr="009F6FDA" w:rsidRDefault="000249D4" w:rsidP="009F6FDA">
      <w:pPr>
        <w:pStyle w:val="SingleTxtG"/>
        <w:ind w:firstLine="567"/>
        <w:rPr>
          <w:color w:val="4F81BD" w:themeColor="accent1"/>
        </w:rPr>
      </w:pPr>
      <w:r w:rsidRPr="00F1736B">
        <w:tab/>
      </w:r>
      <w:r w:rsidR="00811E3B" w:rsidRPr="00F1736B">
        <w:t>(</w:t>
      </w:r>
      <w:r w:rsidR="00E01B62">
        <w:t>f</w:t>
      </w:r>
      <w:r w:rsidR="00811E3B" w:rsidRPr="00F1736B">
        <w:t>)</w:t>
      </w:r>
      <w:r w:rsidR="00811E3B" w:rsidRPr="00F1736B">
        <w:tab/>
        <w:t>Observers for non-governmental organizations:</w:t>
      </w:r>
      <w:r w:rsidR="002C64C0" w:rsidRPr="002C64C0">
        <w:t xml:space="preserve"> Alliance Defending Freedom, Amnesty International, Asian Forum for Human Rights and Development, CIVICUS: World Alliance for Citizen Participation, Emergency – Life Support for Civilian War Victims, Human Rights Watch, Ingénieurs du monde (also on behalf of United Nations Watch), Institute for NGO Research, International Commission of Jurists (also on behalf of Article 19: International Centre against Censorship), International Federation for Human Rights Leagues, International Humanist and Ethical Union, Lawyers' Rights Watch Canada (also on </w:t>
      </w:r>
      <w:r w:rsidR="002C64C0" w:rsidRPr="002C64C0">
        <w:lastRenderedPageBreak/>
        <w:t>behalf of The Law Society), Minority Rights Group (also on behalf of Al-Khoei Foundation), Program in International Human Rights Law, Women's International League for Peace and Freedom (also on behalf of Association for Women's Rights in Development and Madre, Inc.), World Evangelical Alliance, World Organisation Against Torture, World Vision International (also on behalf of Save the Children International)</w:t>
      </w:r>
      <w:r w:rsidR="004E3C20" w:rsidRPr="00F1736B">
        <w:t>.</w:t>
      </w:r>
    </w:p>
    <w:p w14:paraId="01F73129" w14:textId="77777777" w:rsidR="00811E3B" w:rsidRPr="00AB545C" w:rsidRDefault="00811E3B" w:rsidP="00811E3B">
      <w:pPr>
        <w:pStyle w:val="H1G"/>
      </w:pPr>
      <w:r w:rsidRPr="004140CC">
        <w:tab/>
      </w:r>
      <w:r w:rsidRPr="00AB545C">
        <w:t>G.</w:t>
      </w:r>
      <w:r w:rsidRPr="00AB545C">
        <w:tab/>
        <w:t>Action on the draft proposal</w:t>
      </w:r>
    </w:p>
    <w:p w14:paraId="5EDD3987" w14:textId="2548193E" w:rsidR="002625A6" w:rsidRDefault="009959E0" w:rsidP="002625A6">
      <w:pPr>
        <w:pStyle w:val="SingleTxtG"/>
      </w:pPr>
      <w:r w:rsidRPr="00900654">
        <w:t>22.</w:t>
      </w:r>
      <w:r w:rsidR="00D14C61" w:rsidRPr="00900654">
        <w:tab/>
      </w:r>
      <w:r w:rsidR="002625A6" w:rsidRPr="00900654">
        <w:t xml:space="preserve">At the 2nd meeting, on </w:t>
      </w:r>
      <w:r w:rsidR="00C3359B" w:rsidRPr="00900654">
        <w:t>24 August</w:t>
      </w:r>
      <w:r w:rsidR="002625A6" w:rsidRPr="00900654">
        <w:t xml:space="preserve"> 2021, the representative of Pakistan, on behalf of the Organization of Islamic Cooperation</w:t>
      </w:r>
      <w:r w:rsidR="00900654" w:rsidRPr="00900654">
        <w:t>,</w:t>
      </w:r>
      <w:r w:rsidR="002625A6" w:rsidRPr="00900654">
        <w:t xml:space="preserve"> introd</w:t>
      </w:r>
      <w:r w:rsidR="00C3359B" w:rsidRPr="00900654">
        <w:t>uced draft resolution A/HRC/S-31</w:t>
      </w:r>
      <w:r w:rsidR="00900654">
        <w:t>/L.1</w:t>
      </w:r>
      <w:r w:rsidR="002625A6" w:rsidRPr="00900654">
        <w:t>, sponsored by Pakistan on behalf of the Organization of Islamic Cooperation</w:t>
      </w:r>
      <w:r w:rsidR="00351284">
        <w:t xml:space="preserve">. </w:t>
      </w:r>
      <w:r w:rsidR="00351284" w:rsidRPr="00351284">
        <w:t xml:space="preserve">Subsequently, </w:t>
      </w:r>
      <w:r w:rsidR="00351284">
        <w:t>the Marshall Islands</w:t>
      </w:r>
      <w:r w:rsidR="00351284" w:rsidRPr="00351284">
        <w:t xml:space="preserve"> joined the sponsors</w:t>
      </w:r>
      <w:r w:rsidR="00900654" w:rsidRPr="00900654">
        <w:t>.</w:t>
      </w:r>
    </w:p>
    <w:p w14:paraId="0289CB90" w14:textId="784154A5" w:rsidR="00900654" w:rsidRDefault="00900654" w:rsidP="002625A6">
      <w:pPr>
        <w:pStyle w:val="SingleTxtG"/>
      </w:pPr>
      <w:r>
        <w:t>23</w:t>
      </w:r>
      <w:r w:rsidRPr="00900654">
        <w:t>.</w:t>
      </w:r>
      <w:r w:rsidRPr="00900654">
        <w:tab/>
        <w:t xml:space="preserve">At the same </w:t>
      </w:r>
      <w:r>
        <w:t>meeting, the representative of Pakistan</w:t>
      </w:r>
      <w:r w:rsidRPr="00900654">
        <w:t xml:space="preserve"> orally revised the draft resolution.</w:t>
      </w:r>
    </w:p>
    <w:p w14:paraId="7D592B7C" w14:textId="16961663" w:rsidR="00900654" w:rsidRPr="00900654" w:rsidRDefault="00900654" w:rsidP="002625A6">
      <w:pPr>
        <w:pStyle w:val="SingleTxtG"/>
      </w:pPr>
      <w:r>
        <w:t>24</w:t>
      </w:r>
      <w:r w:rsidRPr="00900654">
        <w:t>.</w:t>
      </w:r>
      <w:r w:rsidRPr="00900654">
        <w:tab/>
        <w:t>Also at the same meeting, the representatives of</w:t>
      </w:r>
      <w:r>
        <w:t xml:space="preserve"> China,</w:t>
      </w:r>
      <w:r w:rsidRPr="00900654">
        <w:t xml:space="preserve"> </w:t>
      </w:r>
      <w:r>
        <w:t>Mexico and the Russian Federation</w:t>
      </w:r>
      <w:r w:rsidRPr="00900654">
        <w:t xml:space="preserve"> made general co</w:t>
      </w:r>
      <w:r>
        <w:t xml:space="preserve">mments on the draft resolution </w:t>
      </w:r>
      <w:r w:rsidRPr="00900654">
        <w:t>A/HRC/S-31</w:t>
      </w:r>
      <w:r>
        <w:t>/L.1 as orally revised.</w:t>
      </w:r>
    </w:p>
    <w:p w14:paraId="115C2A17" w14:textId="66A09F54" w:rsidR="00811E3B" w:rsidRPr="00900654" w:rsidRDefault="00811E3B" w:rsidP="00811E3B">
      <w:pPr>
        <w:pStyle w:val="SingleTxtG"/>
      </w:pPr>
      <w:r w:rsidRPr="00900654">
        <w:t>2</w:t>
      </w:r>
      <w:r w:rsidR="00900654" w:rsidRPr="00900654">
        <w:t>5</w:t>
      </w:r>
      <w:r w:rsidRPr="00900654">
        <w:t>.</w:t>
      </w:r>
      <w:r w:rsidRPr="00900654">
        <w:tab/>
        <w:t>A</w:t>
      </w:r>
      <w:r w:rsidR="00F1736B" w:rsidRPr="00900654">
        <w:t>t</w:t>
      </w:r>
      <w:r w:rsidR="00214A26" w:rsidRPr="00900654">
        <w:t xml:space="preserve"> </w:t>
      </w:r>
      <w:r w:rsidRPr="00900654">
        <w:t xml:space="preserve">the same meeting, </w:t>
      </w:r>
      <w:r w:rsidR="00623FC3" w:rsidRPr="00900654">
        <w:rPr>
          <w:rFonts w:eastAsia="Times New Roman"/>
        </w:rPr>
        <w:t>the representative</w:t>
      </w:r>
      <w:r w:rsidRPr="00900654">
        <w:rPr>
          <w:rFonts w:eastAsia="Times New Roman"/>
        </w:rPr>
        <w:t xml:space="preserve"> of </w:t>
      </w:r>
      <w:r w:rsidR="00C3359B" w:rsidRPr="00900654">
        <w:t>Afghanistan</w:t>
      </w:r>
      <w:r w:rsidR="00C3359B" w:rsidRPr="00900654">
        <w:rPr>
          <w:rFonts w:eastAsia="Times New Roman"/>
        </w:rPr>
        <w:t xml:space="preserve"> </w:t>
      </w:r>
      <w:r w:rsidRPr="00900654">
        <w:rPr>
          <w:rFonts w:eastAsia="Times New Roman"/>
        </w:rPr>
        <w:t>made</w:t>
      </w:r>
      <w:r w:rsidR="00C8189C" w:rsidRPr="00900654">
        <w:rPr>
          <w:rFonts w:eastAsia="Times New Roman"/>
        </w:rPr>
        <w:t xml:space="preserve"> </w:t>
      </w:r>
      <w:r w:rsidR="00C3359B" w:rsidRPr="00900654">
        <w:rPr>
          <w:rFonts w:eastAsia="Times New Roman"/>
        </w:rPr>
        <w:t xml:space="preserve">a </w:t>
      </w:r>
      <w:r w:rsidR="00623FC3" w:rsidRPr="00900654">
        <w:rPr>
          <w:rFonts w:eastAsia="Times New Roman"/>
        </w:rPr>
        <w:t xml:space="preserve">statement as the </w:t>
      </w:r>
      <w:r w:rsidR="00214A26" w:rsidRPr="00900654">
        <w:rPr>
          <w:rFonts w:eastAsia="Times New Roman"/>
        </w:rPr>
        <w:t xml:space="preserve">State </w:t>
      </w:r>
      <w:r w:rsidRPr="00900654">
        <w:rPr>
          <w:rFonts w:eastAsia="Times New Roman"/>
        </w:rPr>
        <w:t>concerned.</w:t>
      </w:r>
    </w:p>
    <w:p w14:paraId="17C780DC" w14:textId="4FDEF340" w:rsidR="00811E3B" w:rsidRPr="00E92A79" w:rsidRDefault="00811E3B" w:rsidP="00811E3B">
      <w:pPr>
        <w:pStyle w:val="SingleTxtG"/>
      </w:pPr>
      <w:r w:rsidRPr="00E92A79">
        <w:t>2</w:t>
      </w:r>
      <w:r w:rsidR="00900654" w:rsidRPr="00E92A79">
        <w:t>6</w:t>
      </w:r>
      <w:r w:rsidRPr="00E92A79">
        <w:t>.</w:t>
      </w:r>
      <w:r w:rsidRPr="00E92A79">
        <w:tab/>
        <w:t>A</w:t>
      </w:r>
      <w:r w:rsidR="00F1736B" w:rsidRPr="00E92A79">
        <w:t>lso a</w:t>
      </w:r>
      <w:r w:rsidRPr="00E92A79">
        <w:t>t the same meeting, in accordance with rule 153 of the rules of procedure of the General Assembly, the attention of the Human Rights Council was drawn to the estimated administrative and programme budget implications of the draft resolution</w:t>
      </w:r>
      <w:r w:rsidR="00416451">
        <w:t xml:space="preserve"> as orally revised</w:t>
      </w:r>
      <w:r w:rsidRPr="00E92A79">
        <w:t xml:space="preserve">. The Chief of </w:t>
      </w:r>
      <w:r w:rsidR="00F11C80" w:rsidRPr="00E92A79">
        <w:t xml:space="preserve">the Finance and Budget Section of </w:t>
      </w:r>
      <w:r w:rsidRPr="00E92A79">
        <w:t>Programme Support and Management Services of the Office of the United Nations High Commissioner for Human Rights made a statement on the budgetary implications of the draft resolution as orally revised.</w:t>
      </w:r>
    </w:p>
    <w:p w14:paraId="6DABA267" w14:textId="62F5B930" w:rsidR="008F0965" w:rsidRPr="00E92A79" w:rsidRDefault="00900654" w:rsidP="00811E3B">
      <w:pPr>
        <w:pStyle w:val="SingleTxtG"/>
      </w:pPr>
      <w:r w:rsidRPr="00E92A79">
        <w:t>2</w:t>
      </w:r>
      <w:r w:rsidR="00E92A79" w:rsidRPr="00E92A79">
        <w:t>7</w:t>
      </w:r>
      <w:r w:rsidR="00F1736B" w:rsidRPr="00E92A79">
        <w:t>.</w:t>
      </w:r>
      <w:r w:rsidR="00F1736B" w:rsidRPr="00E92A79">
        <w:tab/>
        <w:t>A</w:t>
      </w:r>
      <w:r w:rsidR="008F0965" w:rsidRPr="00E92A79">
        <w:t>t the same</w:t>
      </w:r>
      <w:r w:rsidR="00E92A79" w:rsidRPr="00E92A79">
        <w:t xml:space="preserve"> meeting, the representative </w:t>
      </w:r>
      <w:r w:rsidR="008F0965" w:rsidRPr="00E92A79">
        <w:t>of Austria</w:t>
      </w:r>
      <w:r w:rsidR="00AB545C">
        <w:t xml:space="preserve">, </w:t>
      </w:r>
      <w:r w:rsidR="00E92A79" w:rsidRPr="00E92A79">
        <w:t>on behalf of the States Members of the European Union that are members of the</w:t>
      </w:r>
      <w:r w:rsidR="00AB545C">
        <w:t xml:space="preserve"> Council, </w:t>
      </w:r>
      <w:r w:rsidR="008F0965" w:rsidRPr="00E92A79">
        <w:t>made</w:t>
      </w:r>
      <w:r w:rsidR="00E92A79" w:rsidRPr="00E92A79">
        <w:t xml:space="preserve"> a statement</w:t>
      </w:r>
      <w:r w:rsidR="008F0965" w:rsidRPr="00E92A79">
        <w:t xml:space="preserve"> in explanation of vote before the vote.</w:t>
      </w:r>
    </w:p>
    <w:p w14:paraId="2C9059D4" w14:textId="54BC2BBA" w:rsidR="00AB545C" w:rsidRPr="00AB545C" w:rsidRDefault="00AB545C" w:rsidP="00AB545C">
      <w:pPr>
        <w:pStyle w:val="SingleTxtG"/>
      </w:pPr>
      <w:r w:rsidRPr="00AB545C">
        <w:t>28.</w:t>
      </w:r>
      <w:r w:rsidRPr="00AB545C">
        <w:tab/>
      </w:r>
      <w:r w:rsidRPr="006A3CD2">
        <w:t>A</w:t>
      </w:r>
      <w:r>
        <w:t>lso a</w:t>
      </w:r>
      <w:r w:rsidRPr="006A3CD2">
        <w:t xml:space="preserve">t the same meeting, the Human Rights Council adopted the draft resolution </w:t>
      </w:r>
      <w:r w:rsidR="00416451">
        <w:t xml:space="preserve">as orally revised </w:t>
      </w:r>
      <w:r w:rsidRPr="006A3CD2">
        <w:t>without a vote</w:t>
      </w:r>
      <w:r w:rsidRPr="00AB545C">
        <w:t xml:space="preserve"> (resolution </w:t>
      </w:r>
      <w:r>
        <w:t>S-31/1</w:t>
      </w:r>
      <w:r w:rsidRPr="00AB545C">
        <w:t>).</w:t>
      </w:r>
    </w:p>
    <w:p w14:paraId="74504E7B" w14:textId="4B6CCA71" w:rsidR="00811E3B" w:rsidRPr="004140CC" w:rsidRDefault="00811E3B" w:rsidP="00811E3B">
      <w:pPr>
        <w:pStyle w:val="HChG"/>
      </w:pPr>
      <w:r w:rsidRPr="004140CC">
        <w:tab/>
        <w:t>III.</w:t>
      </w:r>
      <w:r w:rsidRPr="004140CC">
        <w:tab/>
        <w:t>Report of the Human Rights Council on its t</w:t>
      </w:r>
      <w:r w:rsidR="00E77B46">
        <w:t>hirt</w:t>
      </w:r>
      <w:r w:rsidR="00A24A4F">
        <w:t>y-first</w:t>
      </w:r>
      <w:r w:rsidRPr="004140CC">
        <w:t xml:space="preserve"> special session</w:t>
      </w:r>
    </w:p>
    <w:p w14:paraId="47DFC3D6" w14:textId="538D9DA9" w:rsidR="00811E3B" w:rsidRPr="00F1736B" w:rsidRDefault="00AB545C" w:rsidP="00811E3B">
      <w:pPr>
        <w:pStyle w:val="SingleTxtG"/>
      </w:pPr>
      <w:r>
        <w:t>29</w:t>
      </w:r>
      <w:r w:rsidR="00811E3B" w:rsidRPr="00F1736B">
        <w:t>.</w:t>
      </w:r>
      <w:r w:rsidR="00811E3B" w:rsidRPr="00F1736B">
        <w:tab/>
        <w:t xml:space="preserve">At its 2nd meeting, on </w:t>
      </w:r>
      <w:r w:rsidR="00A24A4F">
        <w:t>24 August</w:t>
      </w:r>
      <w:r w:rsidR="00113D67" w:rsidRPr="00F1736B">
        <w:t xml:space="preserve"> 2021</w:t>
      </w:r>
      <w:r w:rsidR="00811E3B" w:rsidRPr="00F1736B">
        <w:t xml:space="preserve">, the Human Rights Council adopted the report on its </w:t>
      </w:r>
      <w:r w:rsidR="00C17BA9" w:rsidRPr="00F1736B">
        <w:t>thirt</w:t>
      </w:r>
      <w:r w:rsidR="00A24A4F">
        <w:t>y-first</w:t>
      </w:r>
      <w:r w:rsidR="00C17BA9" w:rsidRPr="00F1736B">
        <w:t xml:space="preserve"> </w:t>
      </w:r>
      <w:r w:rsidR="00811E3B" w:rsidRPr="00F1736B">
        <w:t>special session ad referendum and entrusted the Rapporteur with its finalization.</w:t>
      </w:r>
    </w:p>
    <w:p w14:paraId="6E68CC05" w14:textId="77777777" w:rsidR="00811E3B" w:rsidRPr="004140CC" w:rsidRDefault="00811E3B" w:rsidP="00811E3B">
      <w:pPr>
        <w:pStyle w:val="HChG"/>
      </w:pPr>
      <w:r w:rsidRPr="004140CC">
        <w:rPr>
          <w:highlight w:val="yellow"/>
        </w:rPr>
        <w:br w:type="page"/>
      </w:r>
      <w:r w:rsidRPr="004140CC">
        <w:lastRenderedPageBreak/>
        <w:t>Annex</w:t>
      </w:r>
    </w:p>
    <w:p w14:paraId="4567CF81" w14:textId="4FB0779E" w:rsidR="00811E3B" w:rsidRPr="004140CC" w:rsidRDefault="00811E3B" w:rsidP="00811E3B">
      <w:pPr>
        <w:pStyle w:val="HChG"/>
      </w:pPr>
      <w:r w:rsidRPr="004140CC">
        <w:tab/>
      </w:r>
      <w:r w:rsidRPr="004140CC">
        <w:tab/>
        <w:t>Documents issued for the t</w:t>
      </w:r>
      <w:r w:rsidR="00E77B46">
        <w:t>hirt</w:t>
      </w:r>
      <w:r w:rsidR="00A24A4F">
        <w:t>y-first</w:t>
      </w:r>
      <w:r w:rsidRPr="004140CC">
        <w:t xml:space="preserve"> special session of the Human Rights Council</w:t>
      </w:r>
    </w:p>
    <w:tbl>
      <w:tblPr>
        <w:tblW w:w="7371" w:type="dxa"/>
        <w:tblInd w:w="1134" w:type="dxa"/>
        <w:tblLayout w:type="fixed"/>
        <w:tblCellMar>
          <w:left w:w="0" w:type="dxa"/>
          <w:right w:w="0" w:type="dxa"/>
        </w:tblCellMar>
        <w:tblLook w:val="01E0" w:firstRow="1" w:lastRow="1" w:firstColumn="1" w:lastColumn="1" w:noHBand="0" w:noVBand="0"/>
      </w:tblPr>
      <w:tblGrid>
        <w:gridCol w:w="1966"/>
        <w:gridCol w:w="5405"/>
      </w:tblGrid>
      <w:tr w:rsidR="00811E3B" w:rsidRPr="004140CC" w14:paraId="529BEA0F" w14:textId="77777777" w:rsidTr="00D83A6A">
        <w:tc>
          <w:tcPr>
            <w:tcW w:w="7371" w:type="dxa"/>
            <w:gridSpan w:val="2"/>
            <w:shd w:val="clear" w:color="auto" w:fill="auto"/>
          </w:tcPr>
          <w:p w14:paraId="3A907316" w14:textId="77777777" w:rsidR="00811E3B" w:rsidRPr="004140CC" w:rsidRDefault="00811E3B" w:rsidP="00D83A6A">
            <w:pPr>
              <w:pStyle w:val="SingleTxtG"/>
              <w:spacing w:before="240"/>
              <w:ind w:left="0"/>
              <w:jc w:val="left"/>
              <w:rPr>
                <w:rFonts w:eastAsia="Times New Roman"/>
              </w:rPr>
            </w:pPr>
            <w:r w:rsidRPr="004140CC">
              <w:rPr>
                <w:rFonts w:eastAsia="Times New Roman"/>
                <w:i/>
              </w:rPr>
              <w:t>In the general series</w:t>
            </w:r>
          </w:p>
        </w:tc>
      </w:tr>
      <w:tr w:rsidR="00811E3B" w:rsidRPr="004140CC" w14:paraId="79C6AC41" w14:textId="77777777" w:rsidTr="00D83A6A">
        <w:tc>
          <w:tcPr>
            <w:tcW w:w="1966" w:type="dxa"/>
            <w:shd w:val="clear" w:color="auto" w:fill="auto"/>
          </w:tcPr>
          <w:p w14:paraId="426F1DD6" w14:textId="7E3D81FC" w:rsidR="00811E3B" w:rsidRPr="00F1736B" w:rsidRDefault="005C1C52" w:rsidP="00A24A4F">
            <w:pPr>
              <w:pStyle w:val="SingleTxtG"/>
              <w:ind w:left="0" w:right="0"/>
              <w:rPr>
                <w:rFonts w:eastAsia="Times New Roman"/>
              </w:rPr>
            </w:pPr>
            <w:r w:rsidRPr="00F1736B">
              <w:rPr>
                <w:rFonts w:eastAsia="Times New Roman"/>
              </w:rPr>
              <w:t>A/HRC/S-3</w:t>
            </w:r>
            <w:r w:rsidR="00A24A4F">
              <w:rPr>
                <w:rFonts w:eastAsia="Times New Roman"/>
              </w:rPr>
              <w:t>1</w:t>
            </w:r>
            <w:r w:rsidR="00811E3B" w:rsidRPr="00F1736B">
              <w:rPr>
                <w:rFonts w:eastAsia="Times New Roman"/>
              </w:rPr>
              <w:t>/1</w:t>
            </w:r>
          </w:p>
        </w:tc>
        <w:tc>
          <w:tcPr>
            <w:tcW w:w="5405" w:type="dxa"/>
            <w:shd w:val="clear" w:color="auto" w:fill="auto"/>
          </w:tcPr>
          <w:p w14:paraId="3BD87328" w14:textId="79DFCB22" w:rsidR="00811E3B" w:rsidRPr="00F1736B" w:rsidRDefault="005E2D46" w:rsidP="007529AB">
            <w:pPr>
              <w:pStyle w:val="SingleTxtG"/>
              <w:ind w:left="0" w:right="0"/>
              <w:rPr>
                <w:rFonts w:eastAsia="Times New Roman"/>
              </w:rPr>
            </w:pPr>
            <w:r>
              <w:t>Letter dated 17 August 2021 from the Permanent Representative of Pakistan and the Permanent Representative of Afghanistan to the United Nations Office at Geneva addressed to the President of the Human Rights Council</w:t>
            </w:r>
          </w:p>
        </w:tc>
      </w:tr>
      <w:tr w:rsidR="00811E3B" w:rsidRPr="004140CC" w14:paraId="6A293312" w14:textId="77777777" w:rsidTr="00D83A6A">
        <w:tc>
          <w:tcPr>
            <w:tcW w:w="1966" w:type="dxa"/>
            <w:shd w:val="clear" w:color="auto" w:fill="auto"/>
          </w:tcPr>
          <w:p w14:paraId="55CB3AF0" w14:textId="0A161992" w:rsidR="00811E3B" w:rsidRPr="00F1736B" w:rsidRDefault="005C1C52" w:rsidP="00A24A4F">
            <w:pPr>
              <w:pStyle w:val="SingleTxtG"/>
              <w:ind w:left="0" w:right="0"/>
              <w:rPr>
                <w:rFonts w:eastAsia="Times New Roman"/>
              </w:rPr>
            </w:pPr>
            <w:r w:rsidRPr="00F1736B">
              <w:rPr>
                <w:rFonts w:eastAsia="Times New Roman"/>
              </w:rPr>
              <w:t>A/HRC/S-3</w:t>
            </w:r>
            <w:r w:rsidR="00A24A4F">
              <w:rPr>
                <w:rFonts w:eastAsia="Times New Roman"/>
              </w:rPr>
              <w:t>1</w:t>
            </w:r>
            <w:r w:rsidR="00811E3B" w:rsidRPr="00F1736B">
              <w:rPr>
                <w:rFonts w:eastAsia="Times New Roman"/>
              </w:rPr>
              <w:t>/2</w:t>
            </w:r>
          </w:p>
        </w:tc>
        <w:tc>
          <w:tcPr>
            <w:tcW w:w="5405" w:type="dxa"/>
            <w:shd w:val="clear" w:color="auto" w:fill="auto"/>
          </w:tcPr>
          <w:p w14:paraId="70A0F6CE" w14:textId="0C5590CD" w:rsidR="00811E3B" w:rsidRPr="00F1736B" w:rsidRDefault="00811E3B" w:rsidP="005E2D46">
            <w:pPr>
              <w:pStyle w:val="SingleTxtG"/>
              <w:ind w:left="0" w:right="0"/>
              <w:rPr>
                <w:rFonts w:eastAsia="Times New Roman"/>
              </w:rPr>
            </w:pPr>
            <w:r w:rsidRPr="00F1736B">
              <w:rPr>
                <w:rFonts w:eastAsia="Times New Roman"/>
              </w:rPr>
              <w:t xml:space="preserve">Report of the Human Rights Council on its </w:t>
            </w:r>
            <w:r w:rsidR="005E2D46">
              <w:t xml:space="preserve">thirty-first </w:t>
            </w:r>
            <w:r w:rsidRPr="00F1736B">
              <w:rPr>
                <w:rFonts w:eastAsia="Times New Roman"/>
              </w:rPr>
              <w:t>special session</w:t>
            </w:r>
          </w:p>
        </w:tc>
      </w:tr>
      <w:tr w:rsidR="00811E3B" w:rsidRPr="004140CC" w14:paraId="142C9803" w14:textId="77777777" w:rsidTr="00D83A6A">
        <w:tc>
          <w:tcPr>
            <w:tcW w:w="7371" w:type="dxa"/>
            <w:gridSpan w:val="2"/>
            <w:shd w:val="clear" w:color="auto" w:fill="auto"/>
          </w:tcPr>
          <w:p w14:paraId="49992BA8" w14:textId="77777777" w:rsidR="00811E3B" w:rsidRPr="00F1736B" w:rsidRDefault="00811E3B" w:rsidP="00D83A6A">
            <w:pPr>
              <w:pStyle w:val="SingleTxtG"/>
              <w:spacing w:before="240"/>
              <w:ind w:left="0" w:right="0"/>
              <w:rPr>
                <w:rFonts w:eastAsia="Times New Roman"/>
              </w:rPr>
            </w:pPr>
            <w:r w:rsidRPr="00F1736B">
              <w:rPr>
                <w:rFonts w:eastAsia="Times New Roman"/>
                <w:i/>
              </w:rPr>
              <w:t>In the limited series</w:t>
            </w:r>
          </w:p>
        </w:tc>
      </w:tr>
      <w:tr w:rsidR="00811E3B" w:rsidRPr="004140CC" w14:paraId="6549BB71" w14:textId="77777777" w:rsidTr="00D83A6A">
        <w:tc>
          <w:tcPr>
            <w:tcW w:w="1966" w:type="dxa"/>
            <w:shd w:val="clear" w:color="auto" w:fill="auto"/>
          </w:tcPr>
          <w:p w14:paraId="0DD0659D" w14:textId="4CDA873A" w:rsidR="00811E3B" w:rsidRPr="00F1736B" w:rsidRDefault="005C1C52" w:rsidP="00A24A4F">
            <w:pPr>
              <w:pStyle w:val="SingleTxtG"/>
              <w:ind w:left="0" w:right="0"/>
              <w:rPr>
                <w:rFonts w:eastAsia="Times New Roman"/>
              </w:rPr>
            </w:pPr>
            <w:r w:rsidRPr="00F1736B">
              <w:rPr>
                <w:rFonts w:eastAsia="Times New Roman"/>
              </w:rPr>
              <w:t>A/HRC/S-3</w:t>
            </w:r>
            <w:r w:rsidR="00A24A4F">
              <w:rPr>
                <w:rFonts w:eastAsia="Times New Roman"/>
              </w:rPr>
              <w:t>1</w:t>
            </w:r>
            <w:r w:rsidR="00811E3B" w:rsidRPr="00F1736B">
              <w:rPr>
                <w:rFonts w:eastAsia="Times New Roman"/>
              </w:rPr>
              <w:t>/L.1</w:t>
            </w:r>
          </w:p>
        </w:tc>
        <w:tc>
          <w:tcPr>
            <w:tcW w:w="5405" w:type="dxa"/>
            <w:shd w:val="clear" w:color="auto" w:fill="auto"/>
          </w:tcPr>
          <w:p w14:paraId="0ED6E632" w14:textId="307D18F0" w:rsidR="00811E3B" w:rsidRPr="005E2D46" w:rsidRDefault="005E2D46" w:rsidP="0071559A">
            <w:pPr>
              <w:pStyle w:val="SingleTxtG"/>
              <w:ind w:left="0" w:right="0"/>
            </w:pPr>
            <w:r>
              <w:t>Strengthening the pr</w:t>
            </w:r>
            <w:r w:rsidR="0071559A">
              <w:t xml:space="preserve">omotion and protection of human </w:t>
            </w:r>
            <w:r>
              <w:t>rights in Afghanistan</w:t>
            </w:r>
          </w:p>
        </w:tc>
      </w:tr>
      <w:tr w:rsidR="0032096A" w:rsidRPr="005E2D46" w14:paraId="032E5340" w14:textId="77777777" w:rsidTr="00D83A6A">
        <w:tc>
          <w:tcPr>
            <w:tcW w:w="1966" w:type="dxa"/>
            <w:shd w:val="clear" w:color="auto" w:fill="auto"/>
          </w:tcPr>
          <w:p w14:paraId="7A2F6CF1" w14:textId="77777777" w:rsidR="0032096A" w:rsidRPr="00C3359B" w:rsidRDefault="0032096A" w:rsidP="0032096A">
            <w:pPr>
              <w:pStyle w:val="SingleTxtG"/>
              <w:spacing w:before="240"/>
              <w:ind w:left="0" w:right="0"/>
              <w:jc w:val="left"/>
              <w:rPr>
                <w:rFonts w:eastAsia="Times New Roman"/>
                <w:i/>
              </w:rPr>
            </w:pPr>
            <w:r w:rsidRPr="00C3359B">
              <w:rPr>
                <w:rFonts w:eastAsia="Times New Roman"/>
                <w:i/>
              </w:rPr>
              <w:t>In the non-governmental series</w:t>
            </w:r>
          </w:p>
          <w:p w14:paraId="4EE650F5" w14:textId="481B9DE8" w:rsidR="0032096A" w:rsidRPr="00C3359B" w:rsidRDefault="00C3359B" w:rsidP="0032096A">
            <w:pPr>
              <w:pStyle w:val="SingleTxtG"/>
              <w:spacing w:before="240"/>
              <w:ind w:left="0" w:right="0"/>
              <w:jc w:val="left"/>
              <w:rPr>
                <w:rFonts w:eastAsia="Times New Roman"/>
                <w:i/>
              </w:rPr>
            </w:pPr>
            <w:r w:rsidRPr="00C3359B">
              <w:t>A/HRC/S-31</w:t>
            </w:r>
            <w:r w:rsidR="0032096A" w:rsidRPr="00C3359B">
              <w:t>/NGO/1</w:t>
            </w:r>
          </w:p>
        </w:tc>
        <w:tc>
          <w:tcPr>
            <w:tcW w:w="5405" w:type="dxa"/>
            <w:shd w:val="clear" w:color="auto" w:fill="auto"/>
          </w:tcPr>
          <w:p w14:paraId="7C923D00" w14:textId="77777777" w:rsidR="0032096A" w:rsidRPr="00C3359B" w:rsidRDefault="0032096A" w:rsidP="00D83A6A">
            <w:pPr>
              <w:pStyle w:val="SingleTxtG"/>
              <w:ind w:left="0" w:right="0"/>
            </w:pPr>
          </w:p>
          <w:p w14:paraId="0E394FDB" w14:textId="77777777" w:rsidR="0032096A" w:rsidRPr="00C3359B" w:rsidRDefault="0032096A" w:rsidP="00D83A6A">
            <w:pPr>
              <w:pStyle w:val="SingleTxtG"/>
              <w:ind w:left="0" w:right="0"/>
            </w:pPr>
          </w:p>
          <w:p w14:paraId="74BC9F0B" w14:textId="54B231A7" w:rsidR="00C3359B" w:rsidRPr="00C3359B" w:rsidRDefault="0032096A" w:rsidP="00C3359B">
            <w:pPr>
              <w:pStyle w:val="SingleTxtG"/>
              <w:ind w:left="0" w:right="0"/>
            </w:pPr>
            <w:r w:rsidRPr="00C3359B">
              <w:t xml:space="preserve">Written statement submitted by </w:t>
            </w:r>
            <w:r w:rsidR="00C3359B" w:rsidRPr="00C3359B">
              <w:t>Women’s Federation for World Peace International, a non-governmental organization in general consultative status</w:t>
            </w:r>
          </w:p>
        </w:tc>
      </w:tr>
      <w:tr w:rsidR="00C3359B" w:rsidRPr="005E2D46" w14:paraId="24A4C852" w14:textId="77777777" w:rsidTr="00D83A6A">
        <w:tc>
          <w:tcPr>
            <w:tcW w:w="1966" w:type="dxa"/>
            <w:shd w:val="clear" w:color="auto" w:fill="auto"/>
          </w:tcPr>
          <w:p w14:paraId="4CA27ACF" w14:textId="602BAA56" w:rsidR="00C3359B" w:rsidRPr="00C3359B" w:rsidRDefault="00C3359B" w:rsidP="0032096A">
            <w:pPr>
              <w:pStyle w:val="SingleTxtG"/>
              <w:spacing w:before="240"/>
              <w:ind w:left="0" w:right="0"/>
              <w:jc w:val="left"/>
              <w:rPr>
                <w:rFonts w:eastAsia="Times New Roman"/>
                <w:i/>
              </w:rPr>
            </w:pPr>
            <w:r w:rsidRPr="00C3359B">
              <w:t>A/HRC/S-31/NGO/2</w:t>
            </w:r>
          </w:p>
        </w:tc>
        <w:tc>
          <w:tcPr>
            <w:tcW w:w="5405" w:type="dxa"/>
            <w:shd w:val="clear" w:color="auto" w:fill="auto"/>
          </w:tcPr>
          <w:p w14:paraId="104E3DC7" w14:textId="3A395967" w:rsidR="00C3359B" w:rsidRPr="00C3359B" w:rsidRDefault="00C3359B" w:rsidP="00D83A6A">
            <w:pPr>
              <w:pStyle w:val="SingleTxtG"/>
              <w:ind w:left="0" w:right="0"/>
            </w:pPr>
            <w:r w:rsidRPr="00C3359B">
              <w:t>Written statement submitted by International Human Rights Council, a non-governmental organization in special consultative status</w:t>
            </w:r>
          </w:p>
        </w:tc>
      </w:tr>
      <w:tr w:rsidR="00C3359B" w:rsidRPr="005E2D46" w14:paraId="70F1F105" w14:textId="77777777" w:rsidTr="00C3359B">
        <w:trPr>
          <w:trHeight w:val="80"/>
        </w:trPr>
        <w:tc>
          <w:tcPr>
            <w:tcW w:w="1966" w:type="dxa"/>
            <w:shd w:val="clear" w:color="auto" w:fill="auto"/>
          </w:tcPr>
          <w:p w14:paraId="7022290A" w14:textId="49DB7E55" w:rsidR="00C3359B" w:rsidRPr="00C3359B" w:rsidRDefault="00C3359B" w:rsidP="0032096A">
            <w:pPr>
              <w:pStyle w:val="SingleTxtG"/>
              <w:spacing w:before="240"/>
              <w:ind w:left="0" w:right="0"/>
              <w:jc w:val="left"/>
            </w:pPr>
            <w:r w:rsidRPr="00C3359B">
              <w:t>A/HRC/S-31/NGO/3</w:t>
            </w:r>
          </w:p>
        </w:tc>
        <w:tc>
          <w:tcPr>
            <w:tcW w:w="5405" w:type="dxa"/>
            <w:shd w:val="clear" w:color="auto" w:fill="auto"/>
          </w:tcPr>
          <w:p w14:paraId="698D6894" w14:textId="2C9B1114" w:rsidR="00C3359B" w:rsidRPr="00C3359B" w:rsidRDefault="00C3359B" w:rsidP="00D83A6A">
            <w:pPr>
              <w:pStyle w:val="SingleTxtG"/>
              <w:ind w:left="0" w:right="0"/>
            </w:pPr>
            <w:r w:rsidRPr="00C3359B">
              <w:t>Written statement submitted by Women’s International League for Peace and Freedom, a non-governmental organization in special consultative status</w:t>
            </w:r>
          </w:p>
        </w:tc>
      </w:tr>
    </w:tbl>
    <w:p w14:paraId="58A8CF7E" w14:textId="1385CF1C" w:rsidR="00811E3B" w:rsidRPr="004140CC" w:rsidRDefault="00811E3B" w:rsidP="00811E3B">
      <w:pPr>
        <w:pStyle w:val="SingleTxtG"/>
        <w:spacing w:before="240" w:after="0"/>
        <w:jc w:val="center"/>
        <w:rPr>
          <w:u w:val="single"/>
        </w:rPr>
      </w:pPr>
      <w:r w:rsidRPr="004140CC">
        <w:rPr>
          <w:u w:val="single"/>
        </w:rPr>
        <w:tab/>
      </w:r>
      <w:r w:rsidRPr="004140CC">
        <w:rPr>
          <w:u w:val="single"/>
        </w:rPr>
        <w:tab/>
      </w:r>
      <w:r w:rsidRPr="004140CC">
        <w:rPr>
          <w:u w:val="single"/>
        </w:rPr>
        <w:tab/>
      </w:r>
      <w:r w:rsidR="009C6154">
        <w:rPr>
          <w:u w:val="single"/>
        </w:rPr>
        <w:tab/>
      </w:r>
    </w:p>
    <w:sectPr w:rsidR="00811E3B" w:rsidRPr="004140CC" w:rsidSect="00CA1B04">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A0A61C" w16cid:durableId="24C0D4D0"/>
  <w16cid:commentId w16cid:paraId="015D2C34" w16cid:durableId="24C0D6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FED41" w14:textId="77777777" w:rsidR="005D55EA" w:rsidRPr="00C47B2E" w:rsidRDefault="005D55EA" w:rsidP="00C47B2E">
      <w:pPr>
        <w:pStyle w:val="Footer"/>
      </w:pPr>
    </w:p>
  </w:endnote>
  <w:endnote w:type="continuationSeparator" w:id="0">
    <w:p w14:paraId="57FECAAA" w14:textId="77777777" w:rsidR="005D55EA" w:rsidRPr="00C47B2E" w:rsidRDefault="005D55EA" w:rsidP="00C47B2E">
      <w:pPr>
        <w:pStyle w:val="Footer"/>
      </w:pPr>
    </w:p>
  </w:endnote>
  <w:endnote w:type="continuationNotice" w:id="1">
    <w:p w14:paraId="147BB31F" w14:textId="77777777" w:rsidR="005D55EA" w:rsidRPr="00C47B2E" w:rsidRDefault="005D55E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BBFF7" w14:textId="4C7F16B4" w:rsidR="00ED57EC" w:rsidRDefault="00ED57EC" w:rsidP="00811E3B">
    <w:pPr>
      <w:pStyle w:val="Footer"/>
      <w:tabs>
        <w:tab w:val="right" w:pos="9638"/>
      </w:tabs>
    </w:pPr>
    <w:r w:rsidRPr="00ED57EC">
      <w:rPr>
        <w:b/>
        <w:bCs/>
        <w:sz w:val="18"/>
      </w:rPr>
      <w:fldChar w:fldCharType="begin"/>
    </w:r>
    <w:r w:rsidRPr="00ED57EC">
      <w:rPr>
        <w:b/>
        <w:bCs/>
        <w:sz w:val="18"/>
      </w:rPr>
      <w:instrText xml:space="preserve"> PAGE  \* MERGEFORMAT </w:instrText>
    </w:r>
    <w:r w:rsidRPr="00ED57EC">
      <w:rPr>
        <w:b/>
        <w:bCs/>
        <w:sz w:val="18"/>
      </w:rPr>
      <w:fldChar w:fldCharType="separate"/>
    </w:r>
    <w:r w:rsidR="00076451">
      <w:rPr>
        <w:b/>
        <w:bCs/>
        <w:noProof/>
        <w:sz w:val="18"/>
      </w:rPr>
      <w:t>8</w:t>
    </w:r>
    <w:r w:rsidRPr="00ED57E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85E5F" w14:textId="2F10B42B" w:rsidR="00ED57EC" w:rsidRDefault="00ED57EC" w:rsidP="00ED57EC">
    <w:pPr>
      <w:pStyle w:val="Footer"/>
      <w:tabs>
        <w:tab w:val="right" w:pos="9638"/>
      </w:tabs>
    </w:pPr>
    <w:r>
      <w:tab/>
    </w:r>
    <w:r w:rsidRPr="00ED57EC">
      <w:rPr>
        <w:b/>
        <w:bCs/>
        <w:sz w:val="18"/>
      </w:rPr>
      <w:fldChar w:fldCharType="begin"/>
    </w:r>
    <w:r w:rsidRPr="00ED57EC">
      <w:rPr>
        <w:b/>
        <w:bCs/>
        <w:sz w:val="18"/>
      </w:rPr>
      <w:instrText xml:space="preserve"> PAGE  \* MERGEFORMAT </w:instrText>
    </w:r>
    <w:r w:rsidRPr="00ED57EC">
      <w:rPr>
        <w:b/>
        <w:bCs/>
        <w:sz w:val="18"/>
      </w:rPr>
      <w:fldChar w:fldCharType="separate"/>
    </w:r>
    <w:r w:rsidR="00076451">
      <w:rPr>
        <w:b/>
        <w:bCs/>
        <w:noProof/>
        <w:sz w:val="18"/>
      </w:rPr>
      <w:t>9</w:t>
    </w:r>
    <w:r w:rsidRPr="00ED57EC">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04E40" w14:textId="77777777" w:rsidR="005D55EA" w:rsidRPr="00C47B2E" w:rsidRDefault="005D55EA" w:rsidP="00C47B2E">
      <w:pPr>
        <w:tabs>
          <w:tab w:val="right" w:pos="2155"/>
        </w:tabs>
        <w:spacing w:after="80" w:line="240" w:lineRule="auto"/>
        <w:ind w:left="680"/>
      </w:pPr>
      <w:r>
        <w:rPr>
          <w:u w:val="single"/>
        </w:rPr>
        <w:tab/>
      </w:r>
    </w:p>
  </w:footnote>
  <w:footnote w:type="continuationSeparator" w:id="0">
    <w:p w14:paraId="1561221D" w14:textId="77777777" w:rsidR="005D55EA" w:rsidRPr="00C47B2E" w:rsidRDefault="005D55EA" w:rsidP="005E716E">
      <w:pPr>
        <w:tabs>
          <w:tab w:val="right" w:pos="2155"/>
        </w:tabs>
        <w:spacing w:after="80" w:line="240" w:lineRule="auto"/>
        <w:ind w:left="680"/>
      </w:pPr>
      <w:r>
        <w:rPr>
          <w:u w:val="single"/>
        </w:rPr>
        <w:tab/>
      </w:r>
    </w:p>
  </w:footnote>
  <w:footnote w:type="continuationNotice" w:id="1">
    <w:p w14:paraId="57CE56F5" w14:textId="77777777" w:rsidR="005D55EA" w:rsidRPr="00C47B2E" w:rsidRDefault="005D55EA" w:rsidP="00C47B2E">
      <w:pPr>
        <w:pStyle w:val="Footer"/>
      </w:pPr>
    </w:p>
  </w:footnote>
  <w:footnote w:id="2">
    <w:p w14:paraId="30558A7A" w14:textId="77777777" w:rsidR="00B56CE1" w:rsidRPr="001A78E1" w:rsidRDefault="00B56CE1" w:rsidP="00B56CE1">
      <w:pPr>
        <w:pStyle w:val="FootnoteText"/>
        <w:rPr>
          <w:lang w:val="en-US"/>
        </w:rPr>
      </w:pPr>
      <w:r>
        <w:tab/>
      </w:r>
      <w:r>
        <w:rPr>
          <w:rStyle w:val="FootnoteReference"/>
        </w:rPr>
        <w:footnoteRef/>
      </w:r>
      <w:r>
        <w:tab/>
      </w:r>
      <w:r w:rsidRPr="00270BE0">
        <w:t>A/HRC/46/69</w:t>
      </w:r>
      <w:r>
        <w:t>.</w:t>
      </w:r>
    </w:p>
  </w:footnote>
  <w:footnote w:id="3">
    <w:p w14:paraId="12A82868" w14:textId="13116978" w:rsidR="00E84A6E" w:rsidRPr="00E84A6E" w:rsidRDefault="006B4B23" w:rsidP="00E84A6E">
      <w:pPr>
        <w:pStyle w:val="FootnoteText"/>
        <w:widowControl w:val="0"/>
        <w:tabs>
          <w:tab w:val="clear" w:pos="1021"/>
          <w:tab w:val="right" w:pos="1020"/>
        </w:tabs>
        <w:rPr>
          <w:lang w:val="en-US"/>
        </w:rPr>
      </w:pPr>
      <w:r>
        <w:rPr>
          <w:rStyle w:val="FootnoteReference"/>
        </w:rPr>
        <w:footnoteRef/>
      </w:r>
      <w:r w:rsidR="00E84A6E">
        <w:tab/>
      </w:r>
      <w:r w:rsidR="00E84A6E">
        <w:rPr>
          <w:rStyle w:val="FootnoteReference"/>
        </w:rPr>
        <w:footnoteRef/>
      </w:r>
      <w:r w:rsidR="00E84A6E">
        <w:tab/>
      </w:r>
      <w:r w:rsidR="00E84A6E" w:rsidRPr="00C30D66">
        <w:t>Observer of the Human Rights Council speaking on behalf of Member and observer States.</w:t>
      </w:r>
    </w:p>
  </w:footnote>
  <w:footnote w:id="4">
    <w:p w14:paraId="74B1FE0F" w14:textId="37FF2D62" w:rsidR="00C30D66" w:rsidRPr="00C30D66" w:rsidRDefault="00C30D66" w:rsidP="00C30D66">
      <w:pPr>
        <w:pStyle w:val="FootnoteText"/>
        <w:widowControl w:val="0"/>
        <w:tabs>
          <w:tab w:val="clear" w:pos="1021"/>
          <w:tab w:val="right" w:pos="1020"/>
        </w:tabs>
        <w:rPr>
          <w:lang w:val="en-US"/>
        </w:rPr>
      </w:pPr>
      <w:r>
        <w:tab/>
      </w:r>
      <w:r>
        <w:rPr>
          <w:rStyle w:val="FootnoteReference"/>
        </w:rPr>
        <w:footnoteRef/>
      </w:r>
      <w:r>
        <w:tab/>
      </w:r>
      <w:r w:rsidRPr="00C30D66">
        <w:t>Observer of the Human Rights Council speaking on behalf of Member and observer States.</w:t>
      </w:r>
    </w:p>
  </w:footnote>
  <w:footnote w:id="5">
    <w:p w14:paraId="00AFD5EE" w14:textId="16479208" w:rsidR="00297A4E" w:rsidRPr="00297A4E" w:rsidRDefault="00297A4E" w:rsidP="00297A4E">
      <w:pPr>
        <w:pStyle w:val="FootnoteText"/>
        <w:widowControl w:val="0"/>
        <w:tabs>
          <w:tab w:val="clear" w:pos="1021"/>
          <w:tab w:val="right" w:pos="1020"/>
        </w:tabs>
        <w:rPr>
          <w:lang w:val="en-US"/>
        </w:rPr>
      </w:pPr>
      <w:r>
        <w:tab/>
      </w:r>
      <w:r>
        <w:rPr>
          <w:rStyle w:val="FootnoteReference"/>
        </w:rPr>
        <w:footnoteRef/>
      </w:r>
      <w:r>
        <w:tab/>
      </w:r>
      <w:r w:rsidRPr="00C30D66">
        <w:t>Observer of the Human Rights Council speaking on behalf of Member and observer States.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49A96" w14:textId="381026B3" w:rsidR="00ED57EC" w:rsidRDefault="001A15EA" w:rsidP="00ED57EC">
    <w:pPr>
      <w:pStyle w:val="Header"/>
    </w:pPr>
    <w:r>
      <w:t>A/HRC/</w:t>
    </w:r>
    <w:r w:rsidR="00686AA0">
      <w:t>S-31</w:t>
    </w:r>
    <w:r w:rsidR="00ED57EC">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490E5" w14:textId="49EAE4A8" w:rsidR="00686AA0" w:rsidRDefault="001A15EA" w:rsidP="00ED57EC">
    <w:pPr>
      <w:pStyle w:val="Header"/>
      <w:jc w:val="right"/>
    </w:pPr>
    <w:r>
      <w:t>A/HRC/</w:t>
    </w:r>
    <w:r w:rsidR="00686AA0">
      <w:t>S-31</w:t>
    </w:r>
    <w:r w:rsidR="00416451">
      <w:t>/2</w:t>
    </w:r>
  </w:p>
  <w:p w14:paraId="486EBD45" w14:textId="1192DA12" w:rsidR="00ED57EC" w:rsidRDefault="00ED57EC" w:rsidP="00686AA0">
    <w:pPr>
      <w:pStyle w:val="Header"/>
      <w:jc w:val="center"/>
    </w:pPr>
    <w: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ttachedTemplate r:id="rId1"/>
  <w:defaultTabStop w:val="567"/>
  <w:evenAndOddHeaders/>
  <w:characterSpacingControl w:val="doNotCompress"/>
  <w:hdrShapeDefaults>
    <o:shapedefaults v:ext="edit" spidmax="2457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B8"/>
    <w:rsid w:val="00011183"/>
    <w:rsid w:val="000123F0"/>
    <w:rsid w:val="000249D4"/>
    <w:rsid w:val="00034189"/>
    <w:rsid w:val="00035D4B"/>
    <w:rsid w:val="00040718"/>
    <w:rsid w:val="00046E92"/>
    <w:rsid w:val="00063C90"/>
    <w:rsid w:val="00066050"/>
    <w:rsid w:val="00072607"/>
    <w:rsid w:val="00076451"/>
    <w:rsid w:val="00080D30"/>
    <w:rsid w:val="00094A4F"/>
    <w:rsid w:val="000A7DF9"/>
    <w:rsid w:val="000D1C49"/>
    <w:rsid w:val="000D1EA4"/>
    <w:rsid w:val="000F0DC0"/>
    <w:rsid w:val="000F39AF"/>
    <w:rsid w:val="000F553C"/>
    <w:rsid w:val="000F743E"/>
    <w:rsid w:val="00101B98"/>
    <w:rsid w:val="00113D67"/>
    <w:rsid w:val="001140B8"/>
    <w:rsid w:val="0011419C"/>
    <w:rsid w:val="00122EA4"/>
    <w:rsid w:val="00144C60"/>
    <w:rsid w:val="00176971"/>
    <w:rsid w:val="0017756E"/>
    <w:rsid w:val="001779DE"/>
    <w:rsid w:val="0018288D"/>
    <w:rsid w:val="001849E4"/>
    <w:rsid w:val="001A15EA"/>
    <w:rsid w:val="001A4BDF"/>
    <w:rsid w:val="001B26A5"/>
    <w:rsid w:val="001C61CA"/>
    <w:rsid w:val="0021473E"/>
    <w:rsid w:val="00214A26"/>
    <w:rsid w:val="00225B77"/>
    <w:rsid w:val="0023526F"/>
    <w:rsid w:val="00247E2C"/>
    <w:rsid w:val="00250751"/>
    <w:rsid w:val="00257F6E"/>
    <w:rsid w:val="002625A6"/>
    <w:rsid w:val="00263325"/>
    <w:rsid w:val="00272677"/>
    <w:rsid w:val="00280FAA"/>
    <w:rsid w:val="002811CB"/>
    <w:rsid w:val="00287AAC"/>
    <w:rsid w:val="0029702E"/>
    <w:rsid w:val="00297A4E"/>
    <w:rsid w:val="002A0336"/>
    <w:rsid w:val="002A32CB"/>
    <w:rsid w:val="002B2C08"/>
    <w:rsid w:val="002C64C0"/>
    <w:rsid w:val="002D6C53"/>
    <w:rsid w:val="002F4E2A"/>
    <w:rsid w:val="002F5595"/>
    <w:rsid w:val="00300062"/>
    <w:rsid w:val="003145AE"/>
    <w:rsid w:val="0032096A"/>
    <w:rsid w:val="003246BC"/>
    <w:rsid w:val="00331823"/>
    <w:rsid w:val="00334F6A"/>
    <w:rsid w:val="00336158"/>
    <w:rsid w:val="00342AC8"/>
    <w:rsid w:val="003435DD"/>
    <w:rsid w:val="00351284"/>
    <w:rsid w:val="00364F80"/>
    <w:rsid w:val="0036645F"/>
    <w:rsid w:val="00367CDB"/>
    <w:rsid w:val="00372855"/>
    <w:rsid w:val="00390A6C"/>
    <w:rsid w:val="0039640B"/>
    <w:rsid w:val="003B4550"/>
    <w:rsid w:val="003D4E63"/>
    <w:rsid w:val="003E38BD"/>
    <w:rsid w:val="003E75D1"/>
    <w:rsid w:val="003F2491"/>
    <w:rsid w:val="003F531F"/>
    <w:rsid w:val="003F79F3"/>
    <w:rsid w:val="0040017C"/>
    <w:rsid w:val="00400332"/>
    <w:rsid w:val="00413650"/>
    <w:rsid w:val="004140CC"/>
    <w:rsid w:val="00414B7A"/>
    <w:rsid w:val="00415970"/>
    <w:rsid w:val="00416451"/>
    <w:rsid w:val="00416554"/>
    <w:rsid w:val="004339DF"/>
    <w:rsid w:val="00437B27"/>
    <w:rsid w:val="00446C04"/>
    <w:rsid w:val="004534A7"/>
    <w:rsid w:val="0045516C"/>
    <w:rsid w:val="004573D8"/>
    <w:rsid w:val="0045775F"/>
    <w:rsid w:val="00461253"/>
    <w:rsid w:val="00461306"/>
    <w:rsid w:val="00465ADB"/>
    <w:rsid w:val="00480318"/>
    <w:rsid w:val="004819E1"/>
    <w:rsid w:val="00485044"/>
    <w:rsid w:val="0049721B"/>
    <w:rsid w:val="004A084D"/>
    <w:rsid w:val="004A2814"/>
    <w:rsid w:val="004C0622"/>
    <w:rsid w:val="004C084F"/>
    <w:rsid w:val="004C5E88"/>
    <w:rsid w:val="004D0121"/>
    <w:rsid w:val="004D10F9"/>
    <w:rsid w:val="004D1A9F"/>
    <w:rsid w:val="004E3C20"/>
    <w:rsid w:val="004F0C6D"/>
    <w:rsid w:val="005015F9"/>
    <w:rsid w:val="005042C2"/>
    <w:rsid w:val="005072A8"/>
    <w:rsid w:val="0052105D"/>
    <w:rsid w:val="0052151C"/>
    <w:rsid w:val="005271DB"/>
    <w:rsid w:val="005355DE"/>
    <w:rsid w:val="0054060E"/>
    <w:rsid w:val="00545744"/>
    <w:rsid w:val="00575E96"/>
    <w:rsid w:val="005778D9"/>
    <w:rsid w:val="00593896"/>
    <w:rsid w:val="005A4B81"/>
    <w:rsid w:val="005B5241"/>
    <w:rsid w:val="005B5D4E"/>
    <w:rsid w:val="005C1C52"/>
    <w:rsid w:val="005D1D15"/>
    <w:rsid w:val="005D3628"/>
    <w:rsid w:val="005D55EA"/>
    <w:rsid w:val="005E2D46"/>
    <w:rsid w:val="005E716E"/>
    <w:rsid w:val="005F715C"/>
    <w:rsid w:val="00621E95"/>
    <w:rsid w:val="00623FC3"/>
    <w:rsid w:val="006256C3"/>
    <w:rsid w:val="0062637B"/>
    <w:rsid w:val="0065545B"/>
    <w:rsid w:val="006558EA"/>
    <w:rsid w:val="0066208F"/>
    <w:rsid w:val="0066390F"/>
    <w:rsid w:val="00666E89"/>
    <w:rsid w:val="00671529"/>
    <w:rsid w:val="0067432E"/>
    <w:rsid w:val="0067514F"/>
    <w:rsid w:val="006756DE"/>
    <w:rsid w:val="00686AA0"/>
    <w:rsid w:val="00692C6B"/>
    <w:rsid w:val="00693A4B"/>
    <w:rsid w:val="006A181C"/>
    <w:rsid w:val="006A3502"/>
    <w:rsid w:val="006B4B23"/>
    <w:rsid w:val="006C25CF"/>
    <w:rsid w:val="006D47EA"/>
    <w:rsid w:val="006E0E24"/>
    <w:rsid w:val="006E149D"/>
    <w:rsid w:val="006E1832"/>
    <w:rsid w:val="006E22CD"/>
    <w:rsid w:val="006F189A"/>
    <w:rsid w:val="0070489D"/>
    <w:rsid w:val="00707C40"/>
    <w:rsid w:val="0071297B"/>
    <w:rsid w:val="00715506"/>
    <w:rsid w:val="0071559A"/>
    <w:rsid w:val="0071732A"/>
    <w:rsid w:val="007268F9"/>
    <w:rsid w:val="00730E24"/>
    <w:rsid w:val="0073764F"/>
    <w:rsid w:val="00740CFD"/>
    <w:rsid w:val="00742D1E"/>
    <w:rsid w:val="00742FA6"/>
    <w:rsid w:val="007457AC"/>
    <w:rsid w:val="007529AB"/>
    <w:rsid w:val="00760D09"/>
    <w:rsid w:val="00773440"/>
    <w:rsid w:val="00773DEC"/>
    <w:rsid w:val="00774C07"/>
    <w:rsid w:val="00777AB3"/>
    <w:rsid w:val="00791F15"/>
    <w:rsid w:val="007A6A25"/>
    <w:rsid w:val="007B7B64"/>
    <w:rsid w:val="007C52B0"/>
    <w:rsid w:val="007C657A"/>
    <w:rsid w:val="007E7C51"/>
    <w:rsid w:val="007F4DEC"/>
    <w:rsid w:val="00811E3B"/>
    <w:rsid w:val="00815E14"/>
    <w:rsid w:val="0082077F"/>
    <w:rsid w:val="00826FC2"/>
    <w:rsid w:val="00843661"/>
    <w:rsid w:val="00847C23"/>
    <w:rsid w:val="00850643"/>
    <w:rsid w:val="00857FE3"/>
    <w:rsid w:val="00861B4E"/>
    <w:rsid w:val="00863741"/>
    <w:rsid w:val="00863959"/>
    <w:rsid w:val="008641CD"/>
    <w:rsid w:val="008861CB"/>
    <w:rsid w:val="00891EC4"/>
    <w:rsid w:val="008966C2"/>
    <w:rsid w:val="008A2F55"/>
    <w:rsid w:val="008B5929"/>
    <w:rsid w:val="008B6430"/>
    <w:rsid w:val="008C3246"/>
    <w:rsid w:val="008E24D3"/>
    <w:rsid w:val="008E3CB8"/>
    <w:rsid w:val="008F0965"/>
    <w:rsid w:val="008F1E33"/>
    <w:rsid w:val="008F412D"/>
    <w:rsid w:val="00900654"/>
    <w:rsid w:val="00907C2D"/>
    <w:rsid w:val="00913741"/>
    <w:rsid w:val="00926E16"/>
    <w:rsid w:val="009411B4"/>
    <w:rsid w:val="00950989"/>
    <w:rsid w:val="00951F14"/>
    <w:rsid w:val="0095300D"/>
    <w:rsid w:val="00965D11"/>
    <w:rsid w:val="009717F3"/>
    <w:rsid w:val="00982F53"/>
    <w:rsid w:val="00983559"/>
    <w:rsid w:val="00995534"/>
    <w:rsid w:val="009959E0"/>
    <w:rsid w:val="009A2DF4"/>
    <w:rsid w:val="009C6154"/>
    <w:rsid w:val="009D0139"/>
    <w:rsid w:val="009D717D"/>
    <w:rsid w:val="009F293A"/>
    <w:rsid w:val="009F39A4"/>
    <w:rsid w:val="009F5B92"/>
    <w:rsid w:val="009F5CDC"/>
    <w:rsid w:val="009F6FDA"/>
    <w:rsid w:val="00A10B27"/>
    <w:rsid w:val="00A152AD"/>
    <w:rsid w:val="00A24A4F"/>
    <w:rsid w:val="00A24A65"/>
    <w:rsid w:val="00A24E07"/>
    <w:rsid w:val="00A3440E"/>
    <w:rsid w:val="00A433CA"/>
    <w:rsid w:val="00A47C70"/>
    <w:rsid w:val="00A53459"/>
    <w:rsid w:val="00A616D8"/>
    <w:rsid w:val="00A70330"/>
    <w:rsid w:val="00A775CF"/>
    <w:rsid w:val="00A77B4D"/>
    <w:rsid w:val="00A85C7F"/>
    <w:rsid w:val="00A938C4"/>
    <w:rsid w:val="00AA127F"/>
    <w:rsid w:val="00AB3CAC"/>
    <w:rsid w:val="00AB545C"/>
    <w:rsid w:val="00AB7F3C"/>
    <w:rsid w:val="00AC47E6"/>
    <w:rsid w:val="00AC556D"/>
    <w:rsid w:val="00AC5C53"/>
    <w:rsid w:val="00AD5AEF"/>
    <w:rsid w:val="00AE1A7A"/>
    <w:rsid w:val="00AE7A2F"/>
    <w:rsid w:val="00AF11D4"/>
    <w:rsid w:val="00B00774"/>
    <w:rsid w:val="00B01778"/>
    <w:rsid w:val="00B050E0"/>
    <w:rsid w:val="00B06045"/>
    <w:rsid w:val="00B07ABD"/>
    <w:rsid w:val="00B07BB0"/>
    <w:rsid w:val="00B22CAC"/>
    <w:rsid w:val="00B24E91"/>
    <w:rsid w:val="00B406FC"/>
    <w:rsid w:val="00B4243B"/>
    <w:rsid w:val="00B45B77"/>
    <w:rsid w:val="00B52EF4"/>
    <w:rsid w:val="00B5348F"/>
    <w:rsid w:val="00B56CE1"/>
    <w:rsid w:val="00B6685A"/>
    <w:rsid w:val="00B90C91"/>
    <w:rsid w:val="00B9232F"/>
    <w:rsid w:val="00B96571"/>
    <w:rsid w:val="00BA4570"/>
    <w:rsid w:val="00BB7226"/>
    <w:rsid w:val="00BC0118"/>
    <w:rsid w:val="00BD527D"/>
    <w:rsid w:val="00BE3F0D"/>
    <w:rsid w:val="00BE6633"/>
    <w:rsid w:val="00C00D96"/>
    <w:rsid w:val="00C03015"/>
    <w:rsid w:val="00C0358D"/>
    <w:rsid w:val="00C12E61"/>
    <w:rsid w:val="00C17BA9"/>
    <w:rsid w:val="00C30D66"/>
    <w:rsid w:val="00C31F9B"/>
    <w:rsid w:val="00C32731"/>
    <w:rsid w:val="00C3359B"/>
    <w:rsid w:val="00C35941"/>
    <w:rsid w:val="00C35A27"/>
    <w:rsid w:val="00C47B2E"/>
    <w:rsid w:val="00C5015D"/>
    <w:rsid w:val="00C50430"/>
    <w:rsid w:val="00C57317"/>
    <w:rsid w:val="00C67DC0"/>
    <w:rsid w:val="00C8189C"/>
    <w:rsid w:val="00C8343F"/>
    <w:rsid w:val="00C87E08"/>
    <w:rsid w:val="00C9161A"/>
    <w:rsid w:val="00C9455C"/>
    <w:rsid w:val="00CA1B04"/>
    <w:rsid w:val="00CA46CC"/>
    <w:rsid w:val="00CA6947"/>
    <w:rsid w:val="00CB229E"/>
    <w:rsid w:val="00CB7D6B"/>
    <w:rsid w:val="00CD2FB8"/>
    <w:rsid w:val="00CE56BC"/>
    <w:rsid w:val="00CE770B"/>
    <w:rsid w:val="00CE7BF4"/>
    <w:rsid w:val="00CF25B2"/>
    <w:rsid w:val="00D00B61"/>
    <w:rsid w:val="00D14C61"/>
    <w:rsid w:val="00D2450E"/>
    <w:rsid w:val="00D501F9"/>
    <w:rsid w:val="00D55603"/>
    <w:rsid w:val="00D6333D"/>
    <w:rsid w:val="00D64BE8"/>
    <w:rsid w:val="00DC2746"/>
    <w:rsid w:val="00DC4678"/>
    <w:rsid w:val="00DC698C"/>
    <w:rsid w:val="00DC7FFB"/>
    <w:rsid w:val="00DD17EF"/>
    <w:rsid w:val="00DE55B5"/>
    <w:rsid w:val="00DF09F6"/>
    <w:rsid w:val="00DF48A7"/>
    <w:rsid w:val="00E01B62"/>
    <w:rsid w:val="00E02C2B"/>
    <w:rsid w:val="00E04A31"/>
    <w:rsid w:val="00E0540B"/>
    <w:rsid w:val="00E056CB"/>
    <w:rsid w:val="00E05EEE"/>
    <w:rsid w:val="00E41147"/>
    <w:rsid w:val="00E4581F"/>
    <w:rsid w:val="00E51574"/>
    <w:rsid w:val="00E52109"/>
    <w:rsid w:val="00E55D1C"/>
    <w:rsid w:val="00E60611"/>
    <w:rsid w:val="00E611AE"/>
    <w:rsid w:val="00E64B4C"/>
    <w:rsid w:val="00E64CA9"/>
    <w:rsid w:val="00E67112"/>
    <w:rsid w:val="00E75317"/>
    <w:rsid w:val="00E76F3A"/>
    <w:rsid w:val="00E77B46"/>
    <w:rsid w:val="00E84A6E"/>
    <w:rsid w:val="00E85523"/>
    <w:rsid w:val="00E859E4"/>
    <w:rsid w:val="00E8767E"/>
    <w:rsid w:val="00E91C42"/>
    <w:rsid w:val="00E92A79"/>
    <w:rsid w:val="00EA42A3"/>
    <w:rsid w:val="00EA60BD"/>
    <w:rsid w:val="00EC5AD9"/>
    <w:rsid w:val="00ED57EC"/>
    <w:rsid w:val="00ED6C48"/>
    <w:rsid w:val="00EE67AF"/>
    <w:rsid w:val="00EF383C"/>
    <w:rsid w:val="00F01092"/>
    <w:rsid w:val="00F11C80"/>
    <w:rsid w:val="00F16AC0"/>
    <w:rsid w:val="00F1736B"/>
    <w:rsid w:val="00F17DC2"/>
    <w:rsid w:val="00F65F5D"/>
    <w:rsid w:val="00F6621F"/>
    <w:rsid w:val="00F668D2"/>
    <w:rsid w:val="00F7471D"/>
    <w:rsid w:val="00F813B7"/>
    <w:rsid w:val="00F82855"/>
    <w:rsid w:val="00F83F61"/>
    <w:rsid w:val="00F86A3A"/>
    <w:rsid w:val="00F923AC"/>
    <w:rsid w:val="00F96A06"/>
    <w:rsid w:val="00FA1211"/>
    <w:rsid w:val="00FC6088"/>
    <w:rsid w:val="00FC60A4"/>
    <w:rsid w:val="00FD412A"/>
    <w:rsid w:val="00FD67A8"/>
    <w:rsid w:val="00FE10AA"/>
    <w:rsid w:val="00FE6B23"/>
    <w:rsid w:val="00FE714E"/>
    <w:rsid w:val="00FF03B6"/>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CF4B74C"/>
  <w15:docId w15:val="{508FFCB5-A730-418A-90EF-1CFBB5BB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E2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811E3B"/>
    <w:rPr>
      <w:rFonts w:ascii="Times New Roman" w:eastAsiaTheme="minorHAnsi" w:hAnsi="Times New Roman" w:cs="Times New Roman"/>
      <w:sz w:val="20"/>
      <w:szCs w:val="20"/>
      <w:lang w:eastAsia="en-US"/>
    </w:rPr>
  </w:style>
  <w:style w:type="character" w:customStyle="1" w:styleId="HChGChar">
    <w:name w:val="_ H _Ch_G Char"/>
    <w:link w:val="HChG"/>
    <w:rsid w:val="00811E3B"/>
    <w:rPr>
      <w:rFonts w:ascii="Times New Roman" w:eastAsiaTheme="minorHAnsi" w:hAnsi="Times New Roman" w:cs="Times New Roman"/>
      <w:b/>
      <w:sz w:val="28"/>
      <w:szCs w:val="20"/>
      <w:lang w:eastAsia="en-US"/>
    </w:rPr>
  </w:style>
  <w:style w:type="character" w:customStyle="1" w:styleId="H1GChar">
    <w:name w:val="_ H_1_G Char"/>
    <w:link w:val="H1G"/>
    <w:rsid w:val="00811E3B"/>
    <w:rPr>
      <w:rFonts w:ascii="Times New Roman" w:eastAsiaTheme="minorHAnsi" w:hAnsi="Times New Roman" w:cs="Times New Roman"/>
      <w:b/>
      <w:sz w:val="24"/>
      <w:szCs w:val="20"/>
      <w:lang w:eastAsia="en-US"/>
    </w:rPr>
  </w:style>
  <w:style w:type="character" w:styleId="CommentReference">
    <w:name w:val="annotation reference"/>
    <w:basedOn w:val="DefaultParagraphFont"/>
    <w:uiPriority w:val="99"/>
    <w:semiHidden/>
    <w:unhideWhenUsed/>
    <w:rsid w:val="00BE6633"/>
    <w:rPr>
      <w:sz w:val="16"/>
      <w:szCs w:val="16"/>
    </w:rPr>
  </w:style>
  <w:style w:type="paragraph" w:styleId="CommentText">
    <w:name w:val="annotation text"/>
    <w:basedOn w:val="Normal"/>
    <w:link w:val="CommentTextChar"/>
    <w:uiPriority w:val="99"/>
    <w:semiHidden/>
    <w:unhideWhenUsed/>
    <w:rsid w:val="00BE6633"/>
    <w:pPr>
      <w:spacing w:line="240" w:lineRule="auto"/>
    </w:pPr>
  </w:style>
  <w:style w:type="character" w:customStyle="1" w:styleId="CommentTextChar">
    <w:name w:val="Comment Text Char"/>
    <w:basedOn w:val="DefaultParagraphFont"/>
    <w:link w:val="CommentText"/>
    <w:uiPriority w:val="99"/>
    <w:semiHidden/>
    <w:rsid w:val="00BE6633"/>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E6633"/>
    <w:rPr>
      <w:b/>
      <w:bCs/>
    </w:rPr>
  </w:style>
  <w:style w:type="character" w:customStyle="1" w:styleId="CommentSubjectChar">
    <w:name w:val="Comment Subject Char"/>
    <w:basedOn w:val="CommentTextChar"/>
    <w:link w:val="CommentSubject"/>
    <w:uiPriority w:val="99"/>
    <w:semiHidden/>
    <w:rsid w:val="00BE6633"/>
    <w:rPr>
      <w:rFonts w:ascii="Times New Roman" w:eastAsiaTheme="minorHAnsi" w:hAnsi="Times New Roman" w:cs="Times New Roman"/>
      <w:b/>
      <w:bCs/>
      <w:sz w:val="20"/>
      <w:szCs w:val="20"/>
      <w:lang w:eastAsia="en-US"/>
    </w:rPr>
  </w:style>
  <w:style w:type="paragraph" w:styleId="Revision">
    <w:name w:val="Revision"/>
    <w:hidden/>
    <w:uiPriority w:val="99"/>
    <w:semiHidden/>
    <w:rsid w:val="001779DE"/>
    <w:pPr>
      <w:spacing w:after="0" w:line="240" w:lineRule="auto"/>
    </w:pPr>
    <w:rPr>
      <w:rFonts w:ascii="Times New Roman" w:eastAsiaTheme="minorHAnsi" w:hAnsi="Times New Roman" w:cs="Times New Roman"/>
      <w:sz w:val="20"/>
      <w:szCs w:val="20"/>
      <w:lang w:eastAsia="en-US"/>
    </w:rPr>
  </w:style>
  <w:style w:type="paragraph" w:customStyle="1" w:styleId="Default">
    <w:name w:val="Default"/>
    <w:rsid w:val="00F16AC0"/>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Strong">
    <w:name w:val="Strong"/>
    <w:uiPriority w:val="22"/>
    <w:qFormat/>
    <w:rsid w:val="00F16A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0719">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63804562">
      <w:bodyDiv w:val="1"/>
      <w:marLeft w:val="0"/>
      <w:marRight w:val="0"/>
      <w:marTop w:val="0"/>
      <w:marBottom w:val="0"/>
      <w:divBdr>
        <w:top w:val="none" w:sz="0" w:space="0" w:color="auto"/>
        <w:left w:val="none" w:sz="0" w:space="0" w:color="auto"/>
        <w:bottom w:val="none" w:sz="0" w:space="0" w:color="auto"/>
        <w:right w:val="none" w:sz="0" w:space="0" w:color="auto"/>
      </w:divBdr>
      <w:divsChild>
        <w:div w:id="204368737">
          <w:marLeft w:val="0"/>
          <w:marRight w:val="0"/>
          <w:marTop w:val="0"/>
          <w:marBottom w:val="0"/>
          <w:divBdr>
            <w:top w:val="none" w:sz="0" w:space="0" w:color="auto"/>
            <w:left w:val="none" w:sz="0" w:space="0" w:color="auto"/>
            <w:bottom w:val="none" w:sz="0" w:space="0" w:color="auto"/>
            <w:right w:val="none" w:sz="0" w:space="0" w:color="auto"/>
          </w:divBdr>
        </w:div>
      </w:divsChild>
    </w:div>
    <w:div w:id="337970158">
      <w:bodyDiv w:val="1"/>
      <w:marLeft w:val="0"/>
      <w:marRight w:val="0"/>
      <w:marTop w:val="0"/>
      <w:marBottom w:val="0"/>
      <w:divBdr>
        <w:top w:val="none" w:sz="0" w:space="0" w:color="auto"/>
        <w:left w:val="none" w:sz="0" w:space="0" w:color="auto"/>
        <w:bottom w:val="none" w:sz="0" w:space="0" w:color="auto"/>
        <w:right w:val="none" w:sz="0" w:space="0" w:color="auto"/>
      </w:divBdr>
      <w:divsChild>
        <w:div w:id="117796839">
          <w:marLeft w:val="0"/>
          <w:marRight w:val="0"/>
          <w:marTop w:val="0"/>
          <w:marBottom w:val="0"/>
          <w:divBdr>
            <w:top w:val="none" w:sz="0" w:space="0" w:color="auto"/>
            <w:left w:val="none" w:sz="0" w:space="0" w:color="auto"/>
            <w:bottom w:val="none" w:sz="0" w:space="0" w:color="auto"/>
            <w:right w:val="none" w:sz="0" w:space="0" w:color="auto"/>
          </w:divBdr>
        </w:div>
      </w:divsChild>
    </w:div>
    <w:div w:id="381826858">
      <w:bodyDiv w:val="1"/>
      <w:marLeft w:val="0"/>
      <w:marRight w:val="0"/>
      <w:marTop w:val="0"/>
      <w:marBottom w:val="0"/>
      <w:divBdr>
        <w:top w:val="none" w:sz="0" w:space="0" w:color="auto"/>
        <w:left w:val="none" w:sz="0" w:space="0" w:color="auto"/>
        <w:bottom w:val="none" w:sz="0" w:space="0" w:color="auto"/>
        <w:right w:val="none" w:sz="0" w:space="0" w:color="auto"/>
      </w:divBdr>
      <w:divsChild>
        <w:div w:id="692148217">
          <w:marLeft w:val="0"/>
          <w:marRight w:val="0"/>
          <w:marTop w:val="0"/>
          <w:marBottom w:val="0"/>
          <w:divBdr>
            <w:top w:val="none" w:sz="0" w:space="0" w:color="auto"/>
            <w:left w:val="none" w:sz="0" w:space="0" w:color="auto"/>
            <w:bottom w:val="none" w:sz="0" w:space="0" w:color="auto"/>
            <w:right w:val="none" w:sz="0" w:space="0" w:color="auto"/>
          </w:divBdr>
        </w:div>
      </w:divsChild>
    </w:div>
    <w:div w:id="562764978">
      <w:bodyDiv w:val="1"/>
      <w:marLeft w:val="0"/>
      <w:marRight w:val="0"/>
      <w:marTop w:val="0"/>
      <w:marBottom w:val="0"/>
      <w:divBdr>
        <w:top w:val="none" w:sz="0" w:space="0" w:color="auto"/>
        <w:left w:val="none" w:sz="0" w:space="0" w:color="auto"/>
        <w:bottom w:val="none" w:sz="0" w:space="0" w:color="auto"/>
        <w:right w:val="none" w:sz="0" w:space="0" w:color="auto"/>
      </w:divBdr>
      <w:divsChild>
        <w:div w:id="376588064">
          <w:marLeft w:val="0"/>
          <w:marRight w:val="0"/>
          <w:marTop w:val="0"/>
          <w:marBottom w:val="0"/>
          <w:divBdr>
            <w:top w:val="none" w:sz="0" w:space="0" w:color="auto"/>
            <w:left w:val="none" w:sz="0" w:space="0" w:color="auto"/>
            <w:bottom w:val="none" w:sz="0" w:space="0" w:color="auto"/>
            <w:right w:val="none" w:sz="0" w:space="0" w:color="auto"/>
          </w:divBdr>
        </w:div>
      </w:divsChild>
    </w:div>
    <w:div w:id="871653438">
      <w:bodyDiv w:val="1"/>
      <w:marLeft w:val="0"/>
      <w:marRight w:val="0"/>
      <w:marTop w:val="0"/>
      <w:marBottom w:val="0"/>
      <w:divBdr>
        <w:top w:val="none" w:sz="0" w:space="0" w:color="auto"/>
        <w:left w:val="none" w:sz="0" w:space="0" w:color="auto"/>
        <w:bottom w:val="none" w:sz="0" w:space="0" w:color="auto"/>
        <w:right w:val="none" w:sz="0" w:space="0" w:color="auto"/>
      </w:divBdr>
    </w:div>
    <w:div w:id="1156217628">
      <w:bodyDiv w:val="1"/>
      <w:marLeft w:val="0"/>
      <w:marRight w:val="0"/>
      <w:marTop w:val="0"/>
      <w:marBottom w:val="0"/>
      <w:divBdr>
        <w:top w:val="none" w:sz="0" w:space="0" w:color="auto"/>
        <w:left w:val="none" w:sz="0" w:space="0" w:color="auto"/>
        <w:bottom w:val="none" w:sz="0" w:space="0" w:color="auto"/>
        <w:right w:val="none" w:sz="0" w:space="0" w:color="auto"/>
      </w:divBdr>
    </w:div>
    <w:div w:id="137018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D4E89-52F4-44E1-846D-54FFF075CB58}">
  <ds:schemaRefs>
    <ds:schemaRef ds:uri="http://schemas.microsoft.com/sharepoint/v3/contenttype/forms"/>
  </ds:schemaRefs>
</ds:datastoreItem>
</file>

<file path=customXml/itemProps2.xml><?xml version="1.0" encoding="utf-8"?>
<ds:datastoreItem xmlns:ds="http://schemas.openxmlformats.org/officeDocument/2006/customXml" ds:itemID="{3B4B887C-B8E0-4A57-8790-22BD485EF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6CCE02-7CEF-4502-BE8F-45C16F12B93C}">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E5D9ACF-CD84-46C9-AE58-68C6D1942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5</TotalTime>
  <Pages>9</Pages>
  <Words>3409</Words>
  <Characters>19434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A/HRC/S-28/2</vt:lpstr>
    </vt:vector>
  </TitlesOfParts>
  <Company>DCM</Company>
  <LinksUpToDate>false</LinksUpToDate>
  <CharactersWithSpaces>22798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A/HRC/S-28/2</dc:title>
  <dc:subject>1819564</dc:subject>
  <dc:creator>Pacis Mamangun</dc:creator>
  <cp:keywords/>
  <dc:description/>
  <cp:lastModifiedBy>CORTEZ Julia</cp:lastModifiedBy>
  <cp:revision>3</cp:revision>
  <dcterms:created xsi:type="dcterms:W3CDTF">2021-09-14T09:42:00Z</dcterms:created>
  <dcterms:modified xsi:type="dcterms:W3CDTF">2021-10-08T14:14:00Z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