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D56E" w14:textId="77777777" w:rsidR="00B92F1D" w:rsidRPr="00937E2A" w:rsidRDefault="00B92F1D" w:rsidP="001A035B">
      <w:pPr>
        <w:jc w:val="both"/>
        <w:rPr>
          <w:rFonts w:ascii="Arial" w:hAnsi="Arial" w:cs="Arial"/>
          <w:sz w:val="22"/>
          <w:szCs w:val="22"/>
        </w:rPr>
      </w:pPr>
    </w:p>
    <w:p w14:paraId="53AE1E7E" w14:textId="77777777" w:rsidR="001A035B" w:rsidRPr="002F2A5B" w:rsidRDefault="001A035B" w:rsidP="001A035B">
      <w:pPr>
        <w:pStyle w:val="Default"/>
        <w:jc w:val="center"/>
        <w:rPr>
          <w:color w:val="1F4E79" w:themeColor="accent1" w:themeShade="80"/>
          <w:sz w:val="22"/>
          <w:szCs w:val="22"/>
          <w:lang w:val="en-GB"/>
        </w:rPr>
      </w:pPr>
      <w:r w:rsidRPr="002F2A5B">
        <w:rPr>
          <w:b/>
          <w:bCs/>
          <w:color w:val="1F4E79" w:themeColor="accent1" w:themeShade="80"/>
          <w:sz w:val="22"/>
          <w:szCs w:val="22"/>
          <w:lang w:val="en-GB"/>
        </w:rPr>
        <w:t>UN TREATY PROCESS ON BUSINESS AND HUMAN RIGHTS</w:t>
      </w:r>
    </w:p>
    <w:p w14:paraId="59D4ADC0" w14:textId="77777777" w:rsidR="001A035B" w:rsidRPr="002F2A5B" w:rsidRDefault="001A035B" w:rsidP="001A035B">
      <w:pPr>
        <w:spacing w:line="240" w:lineRule="auto"/>
        <w:jc w:val="center"/>
        <w:rPr>
          <w:rFonts w:ascii="Arial" w:hAnsi="Arial" w:cs="Arial"/>
          <w:color w:val="1F4E79" w:themeColor="accent1" w:themeShade="80"/>
        </w:rPr>
      </w:pPr>
      <w:r w:rsidRPr="002F2A5B">
        <w:rPr>
          <w:rFonts w:ascii="Arial" w:hAnsi="Arial" w:cs="Arial"/>
          <w:b/>
          <w:bCs/>
          <w:i/>
          <w:iCs/>
          <w:color w:val="1F4E79" w:themeColor="accent1" w:themeShade="80"/>
        </w:rPr>
        <w:t xml:space="preserve">Further </w:t>
      </w:r>
      <w:r w:rsidR="008E2066" w:rsidRPr="002F2A5B">
        <w:rPr>
          <w:rFonts w:ascii="Arial" w:hAnsi="Arial" w:cs="Arial"/>
          <w:b/>
          <w:bCs/>
          <w:i/>
          <w:iCs/>
          <w:color w:val="1F4E79" w:themeColor="accent1" w:themeShade="80"/>
        </w:rPr>
        <w:t>considerations by the international business community on a way forward</w:t>
      </w:r>
    </w:p>
    <w:p w14:paraId="4F1A80C1" w14:textId="4D6BB366" w:rsidR="001A035B" w:rsidRDefault="001A035B" w:rsidP="001A035B">
      <w:pPr>
        <w:pBdr>
          <w:bottom w:val="single" w:sz="4" w:space="1" w:color="auto"/>
        </w:pBdr>
        <w:spacing w:line="240" w:lineRule="auto"/>
        <w:rPr>
          <w:rFonts w:ascii="Arial" w:hAnsi="Arial" w:cs="Arial"/>
        </w:rPr>
      </w:pPr>
    </w:p>
    <w:p w14:paraId="37CE2998" w14:textId="04139397" w:rsidR="00145C2F" w:rsidRPr="00145C2F" w:rsidRDefault="00145C2F" w:rsidP="00145C2F">
      <w:pPr>
        <w:pBdr>
          <w:bottom w:val="single" w:sz="4" w:space="1" w:color="auto"/>
        </w:pBdr>
        <w:spacing w:line="240" w:lineRule="auto"/>
        <w:jc w:val="center"/>
        <w:rPr>
          <w:rFonts w:ascii="Arial" w:hAnsi="Arial" w:cs="Arial"/>
          <w:i/>
        </w:rPr>
      </w:pPr>
      <w:r w:rsidRPr="00145C2F">
        <w:rPr>
          <w:rFonts w:ascii="Arial" w:hAnsi="Arial" w:cs="Arial"/>
          <w:i/>
        </w:rPr>
        <w:t>Second Submission</w:t>
      </w:r>
    </w:p>
    <w:p w14:paraId="2F1F280D" w14:textId="77777777" w:rsidR="00145C2F" w:rsidRDefault="00145C2F" w:rsidP="001A035B">
      <w:pPr>
        <w:pBdr>
          <w:bottom w:val="single" w:sz="4" w:space="1" w:color="auto"/>
        </w:pBdr>
        <w:spacing w:line="240" w:lineRule="auto"/>
        <w:rPr>
          <w:rFonts w:ascii="Arial" w:hAnsi="Arial" w:cs="Arial"/>
        </w:rPr>
      </w:pPr>
    </w:p>
    <w:p w14:paraId="46CA5C6E" w14:textId="77777777" w:rsidR="001A035B" w:rsidRPr="003A6934" w:rsidRDefault="001A035B" w:rsidP="003A6934">
      <w:pPr>
        <w:pStyle w:val="Default"/>
        <w:rPr>
          <w:color w:val="1F4E79" w:themeColor="accent1" w:themeShade="80"/>
          <w:sz w:val="22"/>
          <w:szCs w:val="22"/>
          <w:lang w:val="en-GB"/>
        </w:rPr>
      </w:pPr>
    </w:p>
    <w:p w14:paraId="5C48CC83" w14:textId="227A331B" w:rsidR="001A035B" w:rsidRPr="003A6934" w:rsidRDefault="008E2066" w:rsidP="003A6934">
      <w:pPr>
        <w:pStyle w:val="Default"/>
        <w:jc w:val="both"/>
        <w:rPr>
          <w:b/>
          <w:color w:val="1F4E79" w:themeColor="accent1" w:themeShade="80"/>
          <w:sz w:val="22"/>
          <w:szCs w:val="22"/>
          <w:lang w:val="en-GB"/>
        </w:rPr>
      </w:pPr>
      <w:r>
        <w:rPr>
          <w:b/>
          <w:color w:val="1F4E79" w:themeColor="accent1" w:themeShade="80"/>
          <w:sz w:val="22"/>
          <w:szCs w:val="22"/>
          <w:lang w:val="en-GB"/>
        </w:rPr>
        <w:t xml:space="preserve">The </w:t>
      </w:r>
      <w:r w:rsidRPr="003A6934">
        <w:rPr>
          <w:b/>
          <w:color w:val="1F4E79" w:themeColor="accent1" w:themeShade="80"/>
          <w:sz w:val="22"/>
          <w:szCs w:val="22"/>
          <w:lang w:val="en-GB"/>
        </w:rPr>
        <w:t xml:space="preserve">international business community’s engagement to </w:t>
      </w:r>
      <w:r>
        <w:rPr>
          <w:b/>
          <w:color w:val="1F4E79" w:themeColor="accent1" w:themeShade="80"/>
          <w:sz w:val="22"/>
          <w:szCs w:val="22"/>
          <w:lang w:val="en-GB"/>
        </w:rPr>
        <w:t>d</w:t>
      </w:r>
      <w:r w:rsidRPr="003A6934">
        <w:rPr>
          <w:b/>
          <w:color w:val="1F4E79" w:themeColor="accent1" w:themeShade="80"/>
          <w:sz w:val="22"/>
          <w:szCs w:val="22"/>
          <w:lang w:val="en-GB"/>
        </w:rPr>
        <w:t>ate</w:t>
      </w:r>
    </w:p>
    <w:p w14:paraId="6FDAB4A6" w14:textId="77777777" w:rsidR="001A035B" w:rsidRPr="003A6934" w:rsidRDefault="001A035B" w:rsidP="003A6934">
      <w:pPr>
        <w:pStyle w:val="Default"/>
        <w:jc w:val="both"/>
        <w:rPr>
          <w:sz w:val="22"/>
          <w:szCs w:val="22"/>
          <w:lang w:val="en-GB"/>
        </w:rPr>
      </w:pPr>
    </w:p>
    <w:p w14:paraId="34513632" w14:textId="450756C5" w:rsidR="001A035B" w:rsidRPr="003A6934" w:rsidRDefault="001A035B" w:rsidP="003A6934">
      <w:pPr>
        <w:pStyle w:val="Default"/>
        <w:jc w:val="both"/>
        <w:rPr>
          <w:sz w:val="22"/>
          <w:szCs w:val="22"/>
          <w:lang w:val="en-GB"/>
        </w:rPr>
      </w:pPr>
      <w:r w:rsidRPr="003A6934">
        <w:rPr>
          <w:sz w:val="22"/>
          <w:szCs w:val="22"/>
          <w:lang w:val="en-GB"/>
        </w:rPr>
        <w:t xml:space="preserve">Human </w:t>
      </w:r>
      <w:r w:rsidR="008E2066">
        <w:rPr>
          <w:sz w:val="22"/>
          <w:szCs w:val="22"/>
          <w:lang w:val="en-GB"/>
        </w:rPr>
        <w:t>r</w:t>
      </w:r>
      <w:r w:rsidRPr="003A6934">
        <w:rPr>
          <w:sz w:val="22"/>
          <w:szCs w:val="22"/>
          <w:lang w:val="en-GB"/>
        </w:rPr>
        <w:t>ights are a high priority for the international business community. BIAC, ICC, IOE, and WBCSD</w:t>
      </w:r>
      <w:r w:rsidR="002F2A5B" w:rsidRPr="003A6934">
        <w:rPr>
          <w:sz w:val="22"/>
          <w:szCs w:val="22"/>
          <w:lang w:val="en-GB"/>
        </w:rPr>
        <w:t xml:space="preserve"> </w:t>
      </w:r>
      <w:r w:rsidRPr="003A6934">
        <w:rPr>
          <w:sz w:val="22"/>
          <w:szCs w:val="22"/>
          <w:lang w:val="en-GB"/>
        </w:rPr>
        <w:t xml:space="preserve">and their millions of member companies around the world have been engaged in this subject for many years. Each of these representative organizations </w:t>
      </w:r>
      <w:r w:rsidR="001B52FD">
        <w:rPr>
          <w:sz w:val="22"/>
          <w:szCs w:val="22"/>
          <w:lang w:val="en-GB"/>
        </w:rPr>
        <w:t xml:space="preserve">have </w:t>
      </w:r>
      <w:r w:rsidRPr="003A6934">
        <w:rPr>
          <w:sz w:val="22"/>
          <w:szCs w:val="22"/>
          <w:lang w:val="en-GB"/>
        </w:rPr>
        <w:t xml:space="preserve">endorsed the UN Guiding Principles on Business and Human Rights and continue to be active in promoting and disseminating the UN Guiding Principles and related implementation guidance among their membership and associated networks. </w:t>
      </w:r>
    </w:p>
    <w:p w14:paraId="2A98F99A" w14:textId="77777777" w:rsidR="001A035B" w:rsidRPr="003A6934" w:rsidRDefault="001A035B" w:rsidP="003A6934">
      <w:pPr>
        <w:pStyle w:val="Default"/>
        <w:jc w:val="both"/>
        <w:rPr>
          <w:sz w:val="22"/>
          <w:szCs w:val="22"/>
          <w:lang w:val="en-GB"/>
        </w:rPr>
      </w:pPr>
    </w:p>
    <w:p w14:paraId="49AC4FD4" w14:textId="2A7F8988" w:rsidR="001A035B" w:rsidRPr="003A6934" w:rsidRDefault="001A035B" w:rsidP="003A6934">
      <w:pPr>
        <w:pStyle w:val="Default"/>
        <w:jc w:val="both"/>
        <w:rPr>
          <w:sz w:val="22"/>
          <w:szCs w:val="22"/>
          <w:lang w:val="en-GB"/>
        </w:rPr>
      </w:pPr>
      <w:r w:rsidRPr="003A6934">
        <w:rPr>
          <w:sz w:val="22"/>
          <w:szCs w:val="22"/>
          <w:lang w:val="en-GB"/>
        </w:rPr>
        <w:t>As part of this ongoing activity, BIAC, ICC, IOE, and WBCSD and their mem</w:t>
      </w:r>
      <w:r w:rsidR="002F2A5B" w:rsidRPr="003A6934">
        <w:rPr>
          <w:sz w:val="22"/>
          <w:szCs w:val="22"/>
          <w:lang w:val="en-GB"/>
        </w:rPr>
        <w:t>bers have constructively participated</w:t>
      </w:r>
      <w:r w:rsidRPr="003A6934">
        <w:rPr>
          <w:sz w:val="22"/>
          <w:szCs w:val="22"/>
          <w:lang w:val="en-GB"/>
        </w:rPr>
        <w:t xml:space="preserve"> in the work of the Intergovernmental Working Group (IWG). After submitting initial written observations on the UN treaty process in June 2015, the groups actively participated in the IWG’s first meeting in July 2015 and have since </w:t>
      </w:r>
      <w:r w:rsidR="002F2A5B" w:rsidRPr="003A6934">
        <w:rPr>
          <w:sz w:val="22"/>
          <w:szCs w:val="22"/>
          <w:lang w:val="en-GB"/>
        </w:rPr>
        <w:t xml:space="preserve">then </w:t>
      </w:r>
      <w:r w:rsidRPr="003A6934">
        <w:rPr>
          <w:sz w:val="22"/>
          <w:szCs w:val="22"/>
          <w:lang w:val="en-GB"/>
        </w:rPr>
        <w:t xml:space="preserve">proactively </w:t>
      </w:r>
      <w:r w:rsidR="002F2A5B" w:rsidRPr="003A6934">
        <w:rPr>
          <w:sz w:val="22"/>
          <w:szCs w:val="22"/>
          <w:lang w:val="en-GB"/>
        </w:rPr>
        <w:t>engaged in the process</w:t>
      </w:r>
      <w:r w:rsidRPr="003A6934">
        <w:rPr>
          <w:sz w:val="22"/>
          <w:szCs w:val="22"/>
          <w:lang w:val="en-GB"/>
        </w:rPr>
        <w:t xml:space="preserve">. </w:t>
      </w:r>
      <w:r w:rsidR="0094282D">
        <w:rPr>
          <w:sz w:val="22"/>
          <w:szCs w:val="22"/>
          <w:lang w:val="en-GB"/>
        </w:rPr>
        <w:t>In addition to its firs</w:t>
      </w:r>
      <w:r w:rsidR="00145C2F">
        <w:rPr>
          <w:sz w:val="22"/>
          <w:szCs w:val="22"/>
          <w:lang w:val="en-GB"/>
        </w:rPr>
        <w:t>t</w:t>
      </w:r>
      <w:bookmarkStart w:id="0" w:name="_GoBack"/>
      <w:bookmarkEnd w:id="0"/>
      <w:r w:rsidR="0094282D">
        <w:rPr>
          <w:sz w:val="22"/>
          <w:szCs w:val="22"/>
          <w:lang w:val="en-GB"/>
        </w:rPr>
        <w:t xml:space="preserve"> </w:t>
      </w:r>
      <w:r w:rsidR="00145C2F">
        <w:rPr>
          <w:sz w:val="22"/>
          <w:szCs w:val="22"/>
          <w:lang w:val="en-GB"/>
        </w:rPr>
        <w:t>submission the four organisatio</w:t>
      </w:r>
      <w:r w:rsidR="0094282D">
        <w:rPr>
          <w:sz w:val="22"/>
          <w:szCs w:val="22"/>
          <w:lang w:val="en-GB"/>
        </w:rPr>
        <w:t>n</w:t>
      </w:r>
      <w:r w:rsidR="00145C2F">
        <w:rPr>
          <w:sz w:val="22"/>
          <w:szCs w:val="22"/>
          <w:lang w:val="en-GB"/>
        </w:rPr>
        <w:t>s</w:t>
      </w:r>
      <w:r w:rsidR="0094282D">
        <w:rPr>
          <w:sz w:val="22"/>
          <w:szCs w:val="22"/>
          <w:lang w:val="en-GB"/>
        </w:rPr>
        <w:t xml:space="preserve"> would like to stress:</w:t>
      </w:r>
    </w:p>
    <w:p w14:paraId="12BC0DE4" w14:textId="40864232" w:rsidR="00675B8D" w:rsidRDefault="00675B8D" w:rsidP="003A6934">
      <w:pPr>
        <w:pStyle w:val="Default"/>
        <w:jc w:val="both"/>
        <w:rPr>
          <w:sz w:val="22"/>
          <w:szCs w:val="22"/>
          <w:lang w:val="en-GB"/>
        </w:rPr>
      </w:pPr>
    </w:p>
    <w:p w14:paraId="79A65659" w14:textId="77777777" w:rsidR="0094282D" w:rsidRPr="003A6934" w:rsidRDefault="0094282D" w:rsidP="003A6934">
      <w:pPr>
        <w:pStyle w:val="Default"/>
        <w:jc w:val="both"/>
        <w:rPr>
          <w:sz w:val="22"/>
          <w:szCs w:val="22"/>
          <w:lang w:val="en-GB"/>
        </w:rPr>
      </w:pPr>
    </w:p>
    <w:p w14:paraId="53A7EB1D" w14:textId="77777777" w:rsidR="001A035B" w:rsidRPr="003A6934" w:rsidRDefault="001A035B" w:rsidP="003A6934">
      <w:pPr>
        <w:pStyle w:val="Default"/>
        <w:numPr>
          <w:ilvl w:val="0"/>
          <w:numId w:val="6"/>
        </w:numPr>
        <w:tabs>
          <w:tab w:val="left" w:pos="810"/>
        </w:tabs>
        <w:jc w:val="both"/>
        <w:rPr>
          <w:color w:val="1F4E79" w:themeColor="accent1" w:themeShade="80"/>
          <w:sz w:val="22"/>
          <w:szCs w:val="22"/>
          <w:lang w:val="en-GB"/>
        </w:rPr>
      </w:pPr>
      <w:r w:rsidRPr="003A6934">
        <w:rPr>
          <w:b/>
          <w:color w:val="1F4E79" w:themeColor="accent1" w:themeShade="80"/>
          <w:sz w:val="22"/>
          <w:szCs w:val="22"/>
          <w:lang w:val="en-GB"/>
        </w:rPr>
        <w:t>The UN treaty process should build on the UN “protect-respect-remedy” framework and respect the established division of roles between states and companies</w:t>
      </w:r>
      <w:r w:rsidRPr="003A6934">
        <w:rPr>
          <w:color w:val="1F4E79" w:themeColor="accent1" w:themeShade="80"/>
          <w:sz w:val="22"/>
          <w:szCs w:val="22"/>
          <w:lang w:val="en-GB"/>
        </w:rPr>
        <w:t xml:space="preserve">. </w:t>
      </w:r>
    </w:p>
    <w:p w14:paraId="6BF3975E" w14:textId="77777777" w:rsidR="001A035B" w:rsidRPr="003A6934" w:rsidRDefault="001A035B" w:rsidP="003A6934">
      <w:pPr>
        <w:pStyle w:val="Default"/>
        <w:tabs>
          <w:tab w:val="left" w:pos="810"/>
        </w:tabs>
        <w:ind w:left="720"/>
        <w:jc w:val="both"/>
        <w:rPr>
          <w:sz w:val="22"/>
          <w:szCs w:val="22"/>
          <w:lang w:val="en-GB"/>
        </w:rPr>
      </w:pPr>
    </w:p>
    <w:p w14:paraId="7B02D733" w14:textId="5E5C1284" w:rsidR="001B5CE2" w:rsidRPr="003A6934" w:rsidRDefault="001A035B" w:rsidP="003A6934">
      <w:pPr>
        <w:pStyle w:val="Default"/>
        <w:tabs>
          <w:tab w:val="left" w:pos="810"/>
        </w:tabs>
        <w:jc w:val="both"/>
        <w:rPr>
          <w:sz w:val="22"/>
          <w:szCs w:val="22"/>
          <w:lang w:val="en-US"/>
        </w:rPr>
      </w:pPr>
      <w:r w:rsidRPr="003A6934">
        <w:rPr>
          <w:b/>
          <w:sz w:val="22"/>
          <w:szCs w:val="22"/>
          <w:lang w:val="en-GB"/>
        </w:rPr>
        <w:t>The IWG process should not result in an instrument that undermines well-established norms for allocating duties to governments and responsibility to enterprises.</w:t>
      </w:r>
      <w:r w:rsidRPr="003A6934">
        <w:rPr>
          <w:sz w:val="22"/>
          <w:szCs w:val="22"/>
          <w:lang w:val="en-GB"/>
        </w:rPr>
        <w:t xml:space="preserve"> </w:t>
      </w:r>
      <w:r w:rsidR="002C36AD" w:rsidRPr="002C36AD">
        <w:rPr>
          <w:sz w:val="22"/>
          <w:szCs w:val="22"/>
          <w:lang w:val="en-US"/>
        </w:rPr>
        <w:t>According t</w:t>
      </w:r>
      <w:r w:rsidR="002C36AD">
        <w:rPr>
          <w:sz w:val="22"/>
          <w:szCs w:val="22"/>
          <w:lang w:val="en-US"/>
        </w:rPr>
        <w:t>o the UN Guiding Principles S</w:t>
      </w:r>
      <w:r w:rsidR="002C36AD" w:rsidRPr="002C36AD">
        <w:rPr>
          <w:sz w:val="22"/>
          <w:szCs w:val="22"/>
          <w:lang w:val="en-US"/>
        </w:rPr>
        <w:t>tates have the duty to protect h</w:t>
      </w:r>
      <w:r w:rsidR="002C36AD">
        <w:rPr>
          <w:sz w:val="22"/>
          <w:szCs w:val="22"/>
          <w:lang w:val="en-US"/>
        </w:rPr>
        <w:t>uman rights and companies have the responsibility to</w:t>
      </w:r>
      <w:r w:rsidR="002C36AD" w:rsidRPr="002C36AD">
        <w:rPr>
          <w:sz w:val="22"/>
          <w:szCs w:val="22"/>
          <w:lang w:val="en-US"/>
        </w:rPr>
        <w:t xml:space="preserve"> respect human rights</w:t>
      </w:r>
      <w:r w:rsidR="00364624" w:rsidRPr="00364624">
        <w:rPr>
          <w:sz w:val="22"/>
          <w:szCs w:val="22"/>
          <w:lang w:val="en-US"/>
        </w:rPr>
        <w:t xml:space="preserve">. This means that </w:t>
      </w:r>
      <w:r w:rsidR="00F14283">
        <w:rPr>
          <w:sz w:val="22"/>
          <w:szCs w:val="22"/>
          <w:lang w:val="en-US"/>
        </w:rPr>
        <w:t>a</w:t>
      </w:r>
      <w:r w:rsidR="00F14283" w:rsidRPr="00364624">
        <w:rPr>
          <w:sz w:val="22"/>
          <w:szCs w:val="22"/>
          <w:lang w:val="en-US"/>
        </w:rPr>
        <w:t xml:space="preserve"> </w:t>
      </w:r>
      <w:r w:rsidR="00F14283">
        <w:rPr>
          <w:sz w:val="22"/>
          <w:szCs w:val="22"/>
          <w:lang w:val="en-US"/>
        </w:rPr>
        <w:t>c</w:t>
      </w:r>
      <w:r w:rsidRPr="00364624">
        <w:rPr>
          <w:sz w:val="22"/>
          <w:szCs w:val="22"/>
          <w:lang w:val="en-US"/>
        </w:rPr>
        <w:t>ompany</w:t>
      </w:r>
      <w:r w:rsidR="00F14283">
        <w:rPr>
          <w:sz w:val="22"/>
          <w:szCs w:val="22"/>
          <w:lang w:val="en-US"/>
        </w:rPr>
        <w:t>’s</w:t>
      </w:r>
      <w:r w:rsidRPr="00364624">
        <w:rPr>
          <w:sz w:val="22"/>
          <w:szCs w:val="22"/>
          <w:lang w:val="en-US"/>
        </w:rPr>
        <w:t xml:space="preserve"> respect for human rights can never</w:t>
      </w:r>
      <w:r w:rsidR="00364624" w:rsidRPr="00364624">
        <w:rPr>
          <w:sz w:val="22"/>
          <w:szCs w:val="22"/>
          <w:lang w:val="en-US"/>
        </w:rPr>
        <w:t xml:space="preserve"> be a substitute for</w:t>
      </w:r>
      <w:r w:rsidRPr="00364624">
        <w:rPr>
          <w:sz w:val="22"/>
          <w:szCs w:val="22"/>
          <w:lang w:val="en-US"/>
        </w:rPr>
        <w:t xml:space="preserve"> national governments’ duty to protect, respect and fulfill the human rights of their citizens. There are strong democratic governance rationales for not </w:t>
      </w:r>
      <w:r w:rsidR="00F14283" w:rsidRPr="00364624">
        <w:rPr>
          <w:sz w:val="22"/>
          <w:szCs w:val="22"/>
          <w:lang w:val="en-US"/>
        </w:rPr>
        <w:t>privatizing</w:t>
      </w:r>
      <w:r w:rsidRPr="00364624">
        <w:rPr>
          <w:sz w:val="22"/>
          <w:szCs w:val="22"/>
          <w:lang w:val="en-US"/>
        </w:rPr>
        <w:t xml:space="preserve"> core duties of the state to business, and because all human rights are </w:t>
      </w:r>
      <w:r w:rsidRPr="003A6934">
        <w:rPr>
          <w:sz w:val="22"/>
          <w:szCs w:val="22"/>
          <w:lang w:val="en-US"/>
        </w:rPr>
        <w:t>“indivisible; interdependent and </w:t>
      </w:r>
      <w:r w:rsidRPr="00364624">
        <w:rPr>
          <w:sz w:val="22"/>
          <w:szCs w:val="22"/>
          <w:lang w:val="en-US"/>
        </w:rPr>
        <w:t>interrelated</w:t>
      </w:r>
      <w:r w:rsidRPr="003A6934">
        <w:rPr>
          <w:sz w:val="22"/>
          <w:szCs w:val="22"/>
          <w:lang w:val="en-US"/>
        </w:rPr>
        <w:t>” and all potentially apply to business, there would be no clear line marking where government obligations end and business obligations begin, nor would there be appropriate administrative law and checks</w:t>
      </w:r>
      <w:r w:rsidR="00F14283">
        <w:rPr>
          <w:sz w:val="22"/>
          <w:szCs w:val="22"/>
          <w:lang w:val="en-US"/>
        </w:rPr>
        <w:t xml:space="preserve"> </w:t>
      </w:r>
      <w:r w:rsidRPr="003A6934">
        <w:rPr>
          <w:sz w:val="22"/>
          <w:szCs w:val="22"/>
          <w:lang w:val="en-US"/>
        </w:rPr>
        <w:t>and</w:t>
      </w:r>
      <w:r w:rsidR="00F14283">
        <w:rPr>
          <w:sz w:val="22"/>
          <w:szCs w:val="22"/>
          <w:lang w:val="en-US"/>
        </w:rPr>
        <w:t xml:space="preserve"> </w:t>
      </w:r>
      <w:r w:rsidRPr="003A6934">
        <w:rPr>
          <w:sz w:val="22"/>
          <w:szCs w:val="22"/>
          <w:lang w:val="en-US"/>
        </w:rPr>
        <w:t>balances (e.g., election of officials, etc</w:t>
      </w:r>
      <w:r w:rsidR="00F14283">
        <w:rPr>
          <w:sz w:val="22"/>
          <w:szCs w:val="22"/>
          <w:lang w:val="en-US"/>
        </w:rPr>
        <w:t>.</w:t>
      </w:r>
      <w:r w:rsidRPr="003A6934">
        <w:rPr>
          <w:sz w:val="22"/>
          <w:szCs w:val="22"/>
          <w:lang w:val="en-US"/>
        </w:rPr>
        <w:t xml:space="preserve">) to ensure that business decisions </w:t>
      </w:r>
      <w:r w:rsidR="00F14283">
        <w:rPr>
          <w:sz w:val="22"/>
          <w:szCs w:val="22"/>
          <w:lang w:val="en-US"/>
        </w:rPr>
        <w:t xml:space="preserve">are </w:t>
      </w:r>
      <w:r w:rsidRPr="003A6934">
        <w:rPr>
          <w:sz w:val="22"/>
          <w:szCs w:val="22"/>
          <w:lang w:val="en-US"/>
        </w:rPr>
        <w:t>cohere</w:t>
      </w:r>
      <w:r w:rsidR="00F14283">
        <w:rPr>
          <w:sz w:val="22"/>
          <w:szCs w:val="22"/>
          <w:lang w:val="en-US"/>
        </w:rPr>
        <w:t>nt</w:t>
      </w:r>
      <w:r w:rsidRPr="003A6934">
        <w:rPr>
          <w:sz w:val="22"/>
          <w:szCs w:val="22"/>
          <w:lang w:val="en-US"/>
        </w:rPr>
        <w:t xml:space="preserve"> with citizens’ preferences.  It is a slippery slope that </w:t>
      </w:r>
      <w:r w:rsidR="00F14283">
        <w:rPr>
          <w:sz w:val="22"/>
          <w:szCs w:val="22"/>
          <w:lang w:val="en-US"/>
        </w:rPr>
        <w:t xml:space="preserve">it </w:t>
      </w:r>
      <w:r w:rsidRPr="003A6934">
        <w:rPr>
          <w:sz w:val="22"/>
          <w:szCs w:val="22"/>
          <w:lang w:val="en-US"/>
        </w:rPr>
        <w:t xml:space="preserve">is best not </w:t>
      </w:r>
      <w:r w:rsidR="00F14283">
        <w:rPr>
          <w:sz w:val="22"/>
          <w:szCs w:val="22"/>
          <w:lang w:val="en-US"/>
        </w:rPr>
        <w:t xml:space="preserve">to </w:t>
      </w:r>
      <w:r w:rsidRPr="003A6934">
        <w:rPr>
          <w:sz w:val="22"/>
          <w:szCs w:val="22"/>
          <w:lang w:val="en-US"/>
        </w:rPr>
        <w:t>set foot upon.</w:t>
      </w:r>
    </w:p>
    <w:p w14:paraId="3706A8A7" w14:textId="77777777" w:rsidR="001B5CE2" w:rsidRPr="003A6934" w:rsidRDefault="001B5CE2" w:rsidP="003A6934">
      <w:pPr>
        <w:pStyle w:val="Default"/>
        <w:tabs>
          <w:tab w:val="left" w:pos="810"/>
        </w:tabs>
        <w:jc w:val="both"/>
        <w:rPr>
          <w:sz w:val="22"/>
          <w:szCs w:val="22"/>
          <w:lang w:val="en-US"/>
        </w:rPr>
      </w:pPr>
    </w:p>
    <w:p w14:paraId="1580E284" w14:textId="77777777" w:rsidR="001B5CE2" w:rsidRPr="003A6934" w:rsidRDefault="001A035B" w:rsidP="003A6934">
      <w:pPr>
        <w:pStyle w:val="Default"/>
        <w:tabs>
          <w:tab w:val="left" w:pos="810"/>
        </w:tabs>
        <w:jc w:val="both"/>
        <w:rPr>
          <w:sz w:val="22"/>
          <w:szCs w:val="22"/>
          <w:lang w:val="en-US"/>
        </w:rPr>
      </w:pPr>
      <w:r w:rsidRPr="003A6934">
        <w:rPr>
          <w:b/>
          <w:sz w:val="22"/>
          <w:szCs w:val="22"/>
          <w:lang w:val="en-GB"/>
        </w:rPr>
        <w:t xml:space="preserve">The IWG process should </w:t>
      </w:r>
      <w:r w:rsidR="00A07367">
        <w:rPr>
          <w:b/>
          <w:sz w:val="22"/>
          <w:szCs w:val="22"/>
          <w:lang w:val="en-GB"/>
        </w:rPr>
        <w:t xml:space="preserve">not </w:t>
      </w:r>
      <w:r w:rsidRPr="003A6934">
        <w:rPr>
          <w:b/>
          <w:sz w:val="22"/>
          <w:szCs w:val="22"/>
          <w:lang w:val="en-GB"/>
        </w:rPr>
        <w:t>undo the settled expectations of proper allocation of responsibilities among businesses along supply chains.</w:t>
      </w:r>
      <w:r w:rsidRPr="003A6934">
        <w:rPr>
          <w:sz w:val="22"/>
          <w:szCs w:val="22"/>
          <w:lang w:val="en-GB"/>
        </w:rPr>
        <w:t xml:space="preserve"> The UN Guiding Principles also clarified responsibilities of different companies in a supply chain. As the Commentary to Article 22 of the UN Guiding Principles explains, in efforts to remediate adverse impacts to which an enterprise is directly linked through its operations, products or services, but which it has not caused or contributed to, the “responsibility to respect human rights does not require that the enterprise itself provide for remediation, though it may take a role in doing so.” Similarly, the OECD Guidelines indicate that when an impact is directly linked to an enterprise’s operations, products or services by a business relationship, that “[t]his is not intended to shift responsibility from the entity causing an adverse impact to the enterprise with which it has a business relationship” (MNE Guidelines, II.A.12). </w:t>
      </w:r>
      <w:r w:rsidR="00937E2A">
        <w:rPr>
          <w:sz w:val="22"/>
          <w:szCs w:val="22"/>
          <w:lang w:val="en-GB"/>
        </w:rPr>
        <w:t xml:space="preserve">The IWG process must not undermine these well-established norms for allocating responsibility to enterprises. The IWG should not create new liabilities for companies for social standards along global supply chains and any new treaty </w:t>
      </w:r>
      <w:r w:rsidR="00937E2A">
        <w:rPr>
          <w:sz w:val="22"/>
          <w:szCs w:val="22"/>
          <w:lang w:val="en-GB"/>
        </w:rPr>
        <w:lastRenderedPageBreak/>
        <w:t>should avoid imposing direct obligations on companies isolated from the responsibilities of states.</w:t>
      </w:r>
    </w:p>
    <w:p w14:paraId="0C7E9F3F" w14:textId="77777777" w:rsidR="001B5CE2" w:rsidRPr="003A6934" w:rsidRDefault="001B5CE2" w:rsidP="003A6934">
      <w:pPr>
        <w:pStyle w:val="Default"/>
        <w:tabs>
          <w:tab w:val="left" w:pos="810"/>
        </w:tabs>
        <w:jc w:val="both"/>
        <w:rPr>
          <w:sz w:val="22"/>
          <w:szCs w:val="22"/>
          <w:lang w:val="en-US"/>
        </w:rPr>
      </w:pPr>
    </w:p>
    <w:p w14:paraId="70AFFDB0" w14:textId="4D29457D" w:rsidR="001A035B" w:rsidRPr="003A6934" w:rsidRDefault="001A035B" w:rsidP="003A6934">
      <w:pPr>
        <w:pStyle w:val="Default"/>
        <w:tabs>
          <w:tab w:val="left" w:pos="810"/>
        </w:tabs>
        <w:jc w:val="both"/>
        <w:rPr>
          <w:sz w:val="22"/>
          <w:szCs w:val="22"/>
          <w:lang w:val="en-US"/>
        </w:rPr>
      </w:pPr>
      <w:r w:rsidRPr="003A6934">
        <w:rPr>
          <w:sz w:val="22"/>
          <w:szCs w:val="22"/>
          <w:lang w:val="en-GB"/>
        </w:rPr>
        <w:t xml:space="preserve">This important allocation of responsibilities only </w:t>
      </w:r>
      <w:r w:rsidR="006B0F9D">
        <w:rPr>
          <w:sz w:val="22"/>
          <w:szCs w:val="22"/>
          <w:lang w:val="en-GB"/>
        </w:rPr>
        <w:t>increases</w:t>
      </w:r>
      <w:r w:rsidR="006B0F9D" w:rsidRPr="003A6934">
        <w:rPr>
          <w:sz w:val="22"/>
          <w:szCs w:val="22"/>
          <w:lang w:val="en-GB"/>
        </w:rPr>
        <w:t xml:space="preserve"> </w:t>
      </w:r>
      <w:r w:rsidRPr="003A6934">
        <w:rPr>
          <w:sz w:val="22"/>
          <w:szCs w:val="22"/>
          <w:lang w:val="en-GB"/>
        </w:rPr>
        <w:t>in importance if the IWG process continues to consider that “other</w:t>
      </w:r>
      <w:r w:rsidR="00A07367">
        <w:rPr>
          <w:sz w:val="22"/>
          <w:szCs w:val="22"/>
          <w:lang w:val="en-GB"/>
        </w:rPr>
        <w:t xml:space="preserve"> business enterprises” cannot by</w:t>
      </w:r>
      <w:r w:rsidRPr="003A6934">
        <w:rPr>
          <w:sz w:val="22"/>
          <w:szCs w:val="22"/>
          <w:lang w:val="en-GB"/>
        </w:rPr>
        <w:t xml:space="preserve"> definition include purely domestic enterprises. Unlike the Guiding Principles, which appropriately drive action at the site of the harm </w:t>
      </w:r>
      <w:r w:rsidR="006B0F9D">
        <w:rPr>
          <w:sz w:val="22"/>
          <w:szCs w:val="22"/>
          <w:lang w:val="en-GB"/>
        </w:rPr>
        <w:t xml:space="preserve">caused </w:t>
      </w:r>
      <w:r w:rsidRPr="003A6934">
        <w:rPr>
          <w:sz w:val="22"/>
          <w:szCs w:val="22"/>
          <w:lang w:val="en-GB"/>
        </w:rPr>
        <w:t xml:space="preserve">by the primary wrongdoer, under the terms of the proposed instrument, those very enterprises would be given a pass on liability and would never be incentivized to prevent, mitigate or remedy adverse human rights impacts. The results of this would be disastrous.  </w:t>
      </w:r>
    </w:p>
    <w:p w14:paraId="7B1B214F" w14:textId="5754CB4C" w:rsidR="003A6934" w:rsidRPr="003A6934" w:rsidRDefault="003A6934" w:rsidP="003A6934">
      <w:pPr>
        <w:pStyle w:val="Default"/>
        <w:jc w:val="both"/>
        <w:rPr>
          <w:color w:val="1F4E79" w:themeColor="accent1" w:themeShade="80"/>
          <w:sz w:val="22"/>
          <w:szCs w:val="22"/>
          <w:lang w:val="en-GB"/>
        </w:rPr>
      </w:pPr>
    </w:p>
    <w:p w14:paraId="5AD9C4D7" w14:textId="77777777" w:rsidR="001A035B" w:rsidRPr="003A6934" w:rsidRDefault="001A035B" w:rsidP="003A6934">
      <w:pPr>
        <w:pStyle w:val="Default"/>
        <w:numPr>
          <w:ilvl w:val="0"/>
          <w:numId w:val="6"/>
        </w:numPr>
        <w:jc w:val="both"/>
        <w:rPr>
          <w:b/>
          <w:color w:val="1F4E79" w:themeColor="accent1" w:themeShade="80"/>
          <w:sz w:val="22"/>
          <w:szCs w:val="22"/>
          <w:lang w:val="en-GB"/>
        </w:rPr>
      </w:pPr>
      <w:r w:rsidRPr="003A6934">
        <w:rPr>
          <w:b/>
          <w:color w:val="1F4E79" w:themeColor="accent1" w:themeShade="80"/>
          <w:sz w:val="22"/>
          <w:szCs w:val="22"/>
          <w:lang w:val="en-GB"/>
        </w:rPr>
        <w:t xml:space="preserve">Access to remedy must be local to be effective; extraterritorial jurisdiction is no panacea </w:t>
      </w:r>
    </w:p>
    <w:p w14:paraId="6F6150BB" w14:textId="77777777" w:rsidR="001A035B" w:rsidRPr="003A6934" w:rsidRDefault="001A035B" w:rsidP="003A6934">
      <w:pPr>
        <w:pStyle w:val="Default"/>
        <w:jc w:val="both"/>
        <w:rPr>
          <w:sz w:val="22"/>
          <w:szCs w:val="22"/>
          <w:lang w:val="en-GB"/>
        </w:rPr>
      </w:pPr>
    </w:p>
    <w:p w14:paraId="036313F8" w14:textId="77777777" w:rsidR="001A035B" w:rsidRPr="003A6934" w:rsidRDefault="001A035B" w:rsidP="003A6934">
      <w:pPr>
        <w:pStyle w:val="Default"/>
        <w:jc w:val="both"/>
        <w:rPr>
          <w:sz w:val="22"/>
          <w:szCs w:val="22"/>
          <w:lang w:val="en-GB"/>
        </w:rPr>
      </w:pPr>
      <w:r w:rsidRPr="003A6934">
        <w:rPr>
          <w:sz w:val="22"/>
          <w:szCs w:val="22"/>
          <w:lang w:val="en-GB"/>
        </w:rPr>
        <w:t>A major issue within the IWG, but also more generally in the debate on business and human rights, is access to remedy. Business fully supports efforts to improve access to remedy</w:t>
      </w:r>
      <w:r w:rsidR="008E458C" w:rsidRPr="008E458C">
        <w:rPr>
          <w:sz w:val="22"/>
          <w:szCs w:val="22"/>
          <w:lang w:val="en-GB"/>
        </w:rPr>
        <w:t xml:space="preserve"> </w:t>
      </w:r>
      <w:r w:rsidR="008E458C">
        <w:rPr>
          <w:sz w:val="22"/>
          <w:szCs w:val="22"/>
          <w:lang w:val="en-GB"/>
        </w:rPr>
        <w:t>and recognize its responsibility to play an appropriate role in the provision of remedy for actual harms</w:t>
      </w:r>
      <w:r w:rsidRPr="003A6934">
        <w:rPr>
          <w:sz w:val="22"/>
          <w:szCs w:val="22"/>
          <w:lang w:val="en-GB"/>
        </w:rPr>
        <w:t xml:space="preserve">. Access to remedy in cases of human rights violations is not only a human right per se, but a prerequisite for the full enjoyment of these human rights. It is only when people have access to justice and remedy that rights become meaningful. Article 8 of the Universal Declaration of Human Rights states that “everyone has the right to an effective remedy by the competent national tribunals for acts violating the fundamental rights granted him by the constitution or by law.” </w:t>
      </w:r>
    </w:p>
    <w:p w14:paraId="0B01B24A" w14:textId="77777777" w:rsidR="001A035B" w:rsidRPr="003A6934" w:rsidRDefault="001A035B" w:rsidP="003A6934">
      <w:pPr>
        <w:pStyle w:val="Default"/>
        <w:jc w:val="both"/>
        <w:rPr>
          <w:sz w:val="22"/>
          <w:szCs w:val="22"/>
          <w:lang w:val="en-GB"/>
        </w:rPr>
      </w:pPr>
    </w:p>
    <w:p w14:paraId="5B218644" w14:textId="149AD89D" w:rsidR="008E458C" w:rsidRPr="003A6934" w:rsidRDefault="001A035B" w:rsidP="008E458C">
      <w:pPr>
        <w:pStyle w:val="Default"/>
        <w:jc w:val="both"/>
        <w:rPr>
          <w:sz w:val="22"/>
          <w:szCs w:val="22"/>
          <w:lang w:val="en-GB"/>
        </w:rPr>
      </w:pPr>
      <w:r w:rsidRPr="003A6934">
        <w:rPr>
          <w:b/>
          <w:sz w:val="22"/>
          <w:szCs w:val="22"/>
          <w:lang w:val="en-GB"/>
        </w:rPr>
        <w:t>What is broken is domestic access to remedy.</w:t>
      </w:r>
      <w:r w:rsidRPr="003A6934">
        <w:rPr>
          <w:sz w:val="22"/>
          <w:szCs w:val="22"/>
          <w:lang w:val="en-GB"/>
        </w:rPr>
        <w:t xml:space="preserve">  </w:t>
      </w:r>
      <w:r w:rsidR="00BA79E5" w:rsidRPr="003A6934">
        <w:rPr>
          <w:sz w:val="22"/>
          <w:szCs w:val="22"/>
          <w:lang w:val="en-GB"/>
        </w:rPr>
        <w:t xml:space="preserve">As this statement makes clear, </w:t>
      </w:r>
      <w:r w:rsidR="00BA79E5">
        <w:rPr>
          <w:sz w:val="22"/>
          <w:szCs w:val="22"/>
          <w:lang w:val="en-GB"/>
        </w:rPr>
        <w:t xml:space="preserve">promoting the rule of law and </w:t>
      </w:r>
      <w:r w:rsidR="00BA79E5" w:rsidRPr="003A6934">
        <w:rPr>
          <w:sz w:val="22"/>
          <w:szCs w:val="22"/>
          <w:lang w:val="en-GB"/>
        </w:rPr>
        <w:t>access to remedy is first and foremost a responsibility of the State. However, in many countries governments are not properly fulfilling their duty to provide access to remedy</w:t>
      </w:r>
      <w:r w:rsidR="00BA79E5">
        <w:rPr>
          <w:sz w:val="22"/>
          <w:szCs w:val="22"/>
          <w:lang w:val="en-GB"/>
        </w:rPr>
        <w:t xml:space="preserve"> or respect the rule of law</w:t>
      </w:r>
      <w:r w:rsidR="00BA79E5" w:rsidRPr="003A6934">
        <w:rPr>
          <w:sz w:val="22"/>
          <w:szCs w:val="22"/>
          <w:lang w:val="en-GB"/>
        </w:rPr>
        <w:t xml:space="preserve">. </w:t>
      </w:r>
      <w:r w:rsidRPr="003A6934">
        <w:rPr>
          <w:sz w:val="22"/>
          <w:szCs w:val="22"/>
          <w:lang w:val="en-GB"/>
        </w:rPr>
        <w:t xml:space="preserve">Deficiencies include inadequate financial support and overwhelming caseloads, lack of independence, accountability and transparency in judicial systems, inadequate judicial education and professional training as well as corruption. </w:t>
      </w:r>
      <w:r w:rsidR="008E458C" w:rsidRPr="003A6934">
        <w:rPr>
          <w:sz w:val="22"/>
          <w:szCs w:val="22"/>
          <w:lang w:val="en-GB"/>
        </w:rPr>
        <w:t xml:space="preserve">These challenges not only restrict access to remedy for </w:t>
      </w:r>
      <w:r w:rsidR="008E458C">
        <w:rPr>
          <w:sz w:val="22"/>
          <w:szCs w:val="22"/>
          <w:lang w:val="en-GB"/>
        </w:rPr>
        <w:t>those whose rights have been adversely affected</w:t>
      </w:r>
      <w:r w:rsidR="008E458C" w:rsidRPr="003A6934">
        <w:rPr>
          <w:sz w:val="22"/>
          <w:szCs w:val="22"/>
          <w:lang w:val="en-GB"/>
        </w:rPr>
        <w:t xml:space="preserve"> by MNEs, but for all </w:t>
      </w:r>
      <w:r w:rsidR="008E458C">
        <w:rPr>
          <w:sz w:val="22"/>
          <w:szCs w:val="22"/>
          <w:lang w:val="en-GB"/>
        </w:rPr>
        <w:t>those in need of remedy for a violation of their human rights</w:t>
      </w:r>
      <w:r w:rsidR="008E458C" w:rsidRPr="003A6934">
        <w:rPr>
          <w:sz w:val="22"/>
          <w:szCs w:val="22"/>
          <w:lang w:val="en-GB"/>
        </w:rPr>
        <w:t xml:space="preserve">. </w:t>
      </w:r>
    </w:p>
    <w:p w14:paraId="3028C030" w14:textId="77777777" w:rsidR="001A035B" w:rsidRPr="003A6934" w:rsidRDefault="001A035B" w:rsidP="003A6934">
      <w:pPr>
        <w:pStyle w:val="Default"/>
        <w:jc w:val="both"/>
        <w:rPr>
          <w:sz w:val="22"/>
          <w:szCs w:val="22"/>
          <w:lang w:val="en-GB"/>
        </w:rPr>
      </w:pPr>
    </w:p>
    <w:p w14:paraId="2661B0FB" w14:textId="7E7E226E" w:rsidR="001A035B" w:rsidRPr="003A6934" w:rsidRDefault="001A035B" w:rsidP="003A6934">
      <w:pPr>
        <w:pStyle w:val="Default"/>
        <w:jc w:val="both"/>
        <w:rPr>
          <w:sz w:val="22"/>
          <w:szCs w:val="22"/>
          <w:lang w:val="en-GB"/>
        </w:rPr>
      </w:pPr>
      <w:r w:rsidRPr="003A6934">
        <w:rPr>
          <w:b/>
          <w:sz w:val="22"/>
          <w:szCs w:val="22"/>
          <w:lang w:val="en-GB"/>
        </w:rPr>
        <w:t>Extraterritorial jurisdiction offers a hollow hope for remedying the vast majority of adverse human rights impacts.</w:t>
      </w:r>
      <w:r w:rsidRPr="003A6934">
        <w:rPr>
          <w:sz w:val="22"/>
          <w:szCs w:val="22"/>
          <w:lang w:val="en-GB"/>
        </w:rPr>
        <w:t xml:space="preserve"> A narrow focus on only enhancing the availability and exercise of extraterritorial jurisdiction for human rights harms is not the panacea to access to remedy. Not only would it exclude the vast majority of workers and potential impacts, but also, it does not address the root causes of inadequate access to remedy entrenched in poorly functioning state processes or create incentives for those</w:t>
      </w:r>
      <w:r w:rsidR="00BA79E5">
        <w:rPr>
          <w:sz w:val="22"/>
          <w:szCs w:val="22"/>
          <w:lang w:val="en-GB"/>
        </w:rPr>
        <w:t xml:space="preserve"> processes to gradually improve</w:t>
      </w:r>
      <w:r w:rsidRPr="003A6934">
        <w:rPr>
          <w:sz w:val="22"/>
          <w:szCs w:val="22"/>
          <w:lang w:val="en-GB"/>
        </w:rPr>
        <w:t>. In addition, extraterritorial jurisdiction is not without its own shortcomings, including the tremendously higher costs involved in pursuing remedies in foreign courts and sustaining such cases over several years; the challenges presented to foreign courts when they must pass judgment on the adequacy of other countries’ laws, institutions and legal processes and rule according to foreign legal principles; as well as the difficulties in obtaining</w:t>
      </w:r>
      <w:r w:rsidR="00BA79E5">
        <w:rPr>
          <w:sz w:val="22"/>
          <w:szCs w:val="22"/>
          <w:lang w:val="en-GB"/>
        </w:rPr>
        <w:t xml:space="preserve"> evidence and testimony abroad</w:t>
      </w:r>
      <w:r w:rsidRPr="003A6934">
        <w:rPr>
          <w:sz w:val="22"/>
          <w:szCs w:val="22"/>
          <w:lang w:val="en-GB"/>
        </w:rPr>
        <w:t xml:space="preserve">. So, what needs to be done? </w:t>
      </w:r>
    </w:p>
    <w:p w14:paraId="0CCF41DD" w14:textId="77777777" w:rsidR="001A035B" w:rsidRPr="003A6934" w:rsidRDefault="001A035B" w:rsidP="003A6934">
      <w:pPr>
        <w:pStyle w:val="Default"/>
        <w:jc w:val="both"/>
        <w:rPr>
          <w:sz w:val="22"/>
          <w:szCs w:val="22"/>
          <w:lang w:val="en-GB"/>
        </w:rPr>
      </w:pPr>
    </w:p>
    <w:p w14:paraId="061E6300" w14:textId="77777777" w:rsidR="001A035B" w:rsidRPr="003A6934" w:rsidRDefault="001A035B" w:rsidP="003A6934">
      <w:pPr>
        <w:pStyle w:val="Default"/>
        <w:numPr>
          <w:ilvl w:val="0"/>
          <w:numId w:val="3"/>
        </w:numPr>
        <w:jc w:val="both"/>
        <w:rPr>
          <w:sz w:val="22"/>
          <w:szCs w:val="22"/>
          <w:lang w:val="en-GB"/>
        </w:rPr>
      </w:pPr>
      <w:r w:rsidRPr="003A6934">
        <w:rPr>
          <w:sz w:val="22"/>
          <w:szCs w:val="22"/>
          <w:lang w:val="en-GB"/>
        </w:rPr>
        <w:t xml:space="preserve">BIAC, ICC, IOE, and </w:t>
      </w:r>
      <w:r w:rsidR="00BA79E5" w:rsidRPr="003A6934">
        <w:rPr>
          <w:sz w:val="22"/>
          <w:szCs w:val="22"/>
          <w:lang w:val="en-GB"/>
        </w:rPr>
        <w:t xml:space="preserve">WBCSD underline the need to increase </w:t>
      </w:r>
      <w:r w:rsidR="00BA79E5">
        <w:rPr>
          <w:sz w:val="22"/>
          <w:szCs w:val="22"/>
          <w:lang w:val="en-GB"/>
        </w:rPr>
        <w:t xml:space="preserve">international and domestic </w:t>
      </w:r>
      <w:r w:rsidR="00BA79E5" w:rsidRPr="003A6934">
        <w:rPr>
          <w:sz w:val="22"/>
          <w:szCs w:val="22"/>
          <w:lang w:val="en-GB"/>
        </w:rPr>
        <w:t xml:space="preserve">pressure on governments to improve judicial systems. The international supervision of efforts for improving access to </w:t>
      </w:r>
      <w:r w:rsidR="00BA79E5">
        <w:rPr>
          <w:sz w:val="22"/>
          <w:szCs w:val="22"/>
          <w:lang w:val="en-GB"/>
        </w:rPr>
        <w:t xml:space="preserve">local </w:t>
      </w:r>
      <w:r w:rsidR="00BA79E5" w:rsidRPr="003A6934">
        <w:rPr>
          <w:sz w:val="22"/>
          <w:szCs w:val="22"/>
          <w:lang w:val="en-GB"/>
        </w:rPr>
        <w:t xml:space="preserve">remedies </w:t>
      </w:r>
      <w:r w:rsidR="00BA79E5">
        <w:rPr>
          <w:sz w:val="22"/>
          <w:szCs w:val="22"/>
          <w:lang w:val="en-GB"/>
        </w:rPr>
        <w:t>within</w:t>
      </w:r>
      <w:r w:rsidR="00BA79E5" w:rsidRPr="003A6934">
        <w:rPr>
          <w:sz w:val="22"/>
          <w:szCs w:val="22"/>
          <w:lang w:val="en-GB"/>
        </w:rPr>
        <w:t xml:space="preserve"> UN member c</w:t>
      </w:r>
      <w:r w:rsidR="00BA79E5">
        <w:rPr>
          <w:sz w:val="22"/>
          <w:szCs w:val="22"/>
          <w:lang w:val="en-GB"/>
        </w:rPr>
        <w:t>ountries should be strengthened</w:t>
      </w:r>
      <w:r w:rsidRPr="003A6934">
        <w:rPr>
          <w:sz w:val="22"/>
          <w:szCs w:val="22"/>
          <w:lang w:val="en-GB"/>
        </w:rPr>
        <w:t xml:space="preserve">. The treaty process should be used to elaborate on ways in which established mechanisms such as Universal Periodic Review mechanism could be used to this end. </w:t>
      </w:r>
    </w:p>
    <w:p w14:paraId="56C8B4D1" w14:textId="77777777" w:rsidR="001A035B" w:rsidRPr="003A6934" w:rsidRDefault="001A035B" w:rsidP="003A6934">
      <w:pPr>
        <w:pStyle w:val="Default"/>
        <w:jc w:val="both"/>
        <w:rPr>
          <w:sz w:val="22"/>
          <w:szCs w:val="22"/>
          <w:lang w:val="en-GB"/>
        </w:rPr>
      </w:pPr>
    </w:p>
    <w:p w14:paraId="6CCD8A25" w14:textId="77777777" w:rsidR="001A035B" w:rsidRPr="003A6934" w:rsidRDefault="001A035B" w:rsidP="003A6934">
      <w:pPr>
        <w:pStyle w:val="Default"/>
        <w:numPr>
          <w:ilvl w:val="0"/>
          <w:numId w:val="3"/>
        </w:numPr>
        <w:jc w:val="both"/>
        <w:rPr>
          <w:lang w:val="en-GB"/>
        </w:rPr>
      </w:pPr>
      <w:r w:rsidRPr="003A6934">
        <w:rPr>
          <w:sz w:val="22"/>
          <w:szCs w:val="22"/>
          <w:lang w:val="en-GB"/>
        </w:rPr>
        <w:t>The UN Human Rights Council adopted in June this year recommendations to</w:t>
      </w:r>
      <w:r w:rsidR="002F2A5B" w:rsidRPr="003A6934">
        <w:rPr>
          <w:sz w:val="22"/>
          <w:szCs w:val="22"/>
          <w:lang w:val="en-GB"/>
        </w:rPr>
        <w:t xml:space="preserve"> improve access to remedy. </w:t>
      </w:r>
      <w:r w:rsidR="00BA79E5">
        <w:rPr>
          <w:sz w:val="22"/>
          <w:szCs w:val="22"/>
          <w:lang w:val="en-GB"/>
        </w:rPr>
        <w:t>IOE, ICC, BIAC and WBCSD commend</w:t>
      </w:r>
      <w:r w:rsidR="002F2A5B" w:rsidRPr="003A6934">
        <w:rPr>
          <w:sz w:val="22"/>
          <w:szCs w:val="22"/>
          <w:lang w:val="en-GB"/>
        </w:rPr>
        <w:t xml:space="preserve"> these recommendations, to the IWG</w:t>
      </w:r>
      <w:r w:rsidRPr="003A6934">
        <w:rPr>
          <w:sz w:val="22"/>
          <w:szCs w:val="22"/>
          <w:lang w:val="en-GB"/>
        </w:rPr>
        <w:t xml:space="preserve">. </w:t>
      </w:r>
    </w:p>
    <w:p w14:paraId="4EF91C0A" w14:textId="14558FF7" w:rsidR="002F2A5B" w:rsidRPr="003A6934" w:rsidRDefault="002F2A5B" w:rsidP="00F65D65">
      <w:pPr>
        <w:pStyle w:val="Default"/>
        <w:jc w:val="both"/>
        <w:rPr>
          <w:color w:val="1F4E79" w:themeColor="accent1" w:themeShade="80"/>
          <w:lang w:val="en-GB"/>
        </w:rPr>
      </w:pPr>
    </w:p>
    <w:p w14:paraId="45B58B17" w14:textId="77777777" w:rsidR="001A035B" w:rsidRPr="003A6934" w:rsidRDefault="001A035B" w:rsidP="003A6934">
      <w:pPr>
        <w:pStyle w:val="Default"/>
        <w:numPr>
          <w:ilvl w:val="0"/>
          <w:numId w:val="6"/>
        </w:numPr>
        <w:rPr>
          <w:color w:val="1F4E79" w:themeColor="accent1" w:themeShade="80"/>
          <w:sz w:val="22"/>
          <w:szCs w:val="22"/>
          <w:lang w:val="en-GB"/>
        </w:rPr>
      </w:pPr>
      <w:r w:rsidRPr="003A6934">
        <w:rPr>
          <w:b/>
          <w:color w:val="1F4E79" w:themeColor="accent1" w:themeShade="80"/>
          <w:sz w:val="22"/>
          <w:szCs w:val="22"/>
          <w:lang w:val="en-GB"/>
        </w:rPr>
        <w:lastRenderedPageBreak/>
        <w:t>A positive and constructive approach is needed which also focuses on support for business</w:t>
      </w:r>
      <w:r w:rsidRPr="003A6934">
        <w:rPr>
          <w:color w:val="1F4E79" w:themeColor="accent1" w:themeShade="80"/>
          <w:sz w:val="22"/>
          <w:szCs w:val="22"/>
          <w:lang w:val="en-GB"/>
        </w:rPr>
        <w:t xml:space="preserve">. </w:t>
      </w:r>
    </w:p>
    <w:p w14:paraId="60A5DAEE" w14:textId="77777777" w:rsidR="001A035B" w:rsidRPr="003A6934" w:rsidRDefault="001A035B" w:rsidP="003A6934">
      <w:pPr>
        <w:pStyle w:val="Default"/>
        <w:rPr>
          <w:lang w:val="en-GB"/>
        </w:rPr>
      </w:pPr>
    </w:p>
    <w:p w14:paraId="55CCB3AD" w14:textId="47FBE11A" w:rsidR="001A035B" w:rsidRPr="003A6934" w:rsidRDefault="001A035B" w:rsidP="003A6934">
      <w:pPr>
        <w:pStyle w:val="Default"/>
        <w:jc w:val="both"/>
        <w:rPr>
          <w:sz w:val="22"/>
          <w:szCs w:val="22"/>
          <w:lang w:val="en-GB"/>
        </w:rPr>
      </w:pPr>
      <w:r w:rsidRPr="003A6934">
        <w:rPr>
          <w:sz w:val="22"/>
          <w:szCs w:val="22"/>
          <w:lang w:val="en-GB"/>
        </w:rPr>
        <w:t>Companies are the source of employment, growth and poverty reduction. Moreover, they are part of the solution to human rights challenges. The development and the content of the proposed instrument should reflect this. What is already being done by companies must be supported/promoted and not threatened. The third UN Guiding Principle states</w:t>
      </w:r>
      <w:r w:rsidR="006B0F9D">
        <w:rPr>
          <w:sz w:val="22"/>
          <w:szCs w:val="22"/>
          <w:lang w:val="en-GB"/>
        </w:rPr>
        <w:t xml:space="preserve"> that</w:t>
      </w:r>
      <w:r w:rsidRPr="003A6934">
        <w:rPr>
          <w:sz w:val="22"/>
          <w:szCs w:val="22"/>
          <w:lang w:val="en-GB"/>
        </w:rPr>
        <w:t xml:space="preserve"> governments should “</w:t>
      </w:r>
      <w:r w:rsidRPr="003A6934">
        <w:rPr>
          <w:i/>
          <w:iCs/>
          <w:sz w:val="22"/>
          <w:szCs w:val="22"/>
          <w:lang w:val="en-GB"/>
        </w:rPr>
        <w:t>ensure that other laws and policies governing the creation and ongoing operation of business enterprises, such as corporate law, do not constrain but enable business respect for human rights</w:t>
      </w:r>
      <w:r w:rsidRPr="003A6934">
        <w:rPr>
          <w:sz w:val="22"/>
          <w:szCs w:val="22"/>
          <w:lang w:val="en-GB"/>
        </w:rPr>
        <w:t>”. Moreover, according to the third UN Guiding Principle, States should “</w:t>
      </w:r>
      <w:r w:rsidRPr="003A6934">
        <w:rPr>
          <w:i/>
          <w:iCs/>
          <w:sz w:val="22"/>
          <w:szCs w:val="22"/>
          <w:lang w:val="en-GB"/>
        </w:rPr>
        <w:t>provide effective guidance to business enterprises on how to respect human rights throughout their operations</w:t>
      </w:r>
      <w:r w:rsidRPr="003A6934">
        <w:rPr>
          <w:sz w:val="22"/>
          <w:szCs w:val="22"/>
          <w:lang w:val="en-GB"/>
        </w:rPr>
        <w:t xml:space="preserve">”. </w:t>
      </w:r>
      <w:r w:rsidRPr="003A6934">
        <w:rPr>
          <w:sz w:val="22"/>
          <w:szCs w:val="22"/>
        </w:rPr>
        <w:t xml:space="preserve">Thus, </w:t>
      </w:r>
      <w:r w:rsidRPr="003A6934">
        <w:rPr>
          <w:sz w:val="22"/>
          <w:szCs w:val="22"/>
          <w:lang w:val="en-GB"/>
        </w:rPr>
        <w:t>the proposed instrument could require ratifying States to</w:t>
      </w:r>
      <w:r w:rsidR="006B0F9D">
        <w:rPr>
          <w:sz w:val="22"/>
          <w:szCs w:val="22"/>
          <w:lang w:val="en-GB"/>
        </w:rPr>
        <w:t>:</w:t>
      </w:r>
    </w:p>
    <w:p w14:paraId="2915DE2C" w14:textId="77777777" w:rsidR="001A035B" w:rsidRPr="003A6934" w:rsidRDefault="001A035B" w:rsidP="003A6934">
      <w:pPr>
        <w:pStyle w:val="Default"/>
      </w:pPr>
    </w:p>
    <w:p w14:paraId="46F90E28" w14:textId="24F78820" w:rsidR="001A035B" w:rsidRPr="003A6934" w:rsidRDefault="001A035B" w:rsidP="003A6934">
      <w:pPr>
        <w:pStyle w:val="Default"/>
        <w:numPr>
          <w:ilvl w:val="0"/>
          <w:numId w:val="2"/>
        </w:numPr>
        <w:jc w:val="both"/>
        <w:rPr>
          <w:sz w:val="22"/>
          <w:szCs w:val="22"/>
          <w:lang w:val="en-GB"/>
        </w:rPr>
      </w:pPr>
      <w:r w:rsidRPr="003A6934">
        <w:rPr>
          <w:b/>
          <w:sz w:val="22"/>
          <w:szCs w:val="22"/>
          <w:lang w:val="en-GB"/>
        </w:rPr>
        <w:t>provide companies with guidance on national law and human rights obligations.</w:t>
      </w:r>
      <w:r w:rsidRPr="003A6934">
        <w:rPr>
          <w:sz w:val="22"/>
          <w:szCs w:val="22"/>
          <w:lang w:val="en-GB"/>
        </w:rPr>
        <w:t xml:space="preserve"> This is especially relevant in countries with a </w:t>
      </w:r>
      <w:r w:rsidR="006B0F9D">
        <w:rPr>
          <w:sz w:val="22"/>
          <w:szCs w:val="22"/>
          <w:lang w:val="en-GB"/>
        </w:rPr>
        <w:t>large</w:t>
      </w:r>
      <w:r w:rsidR="006B0F9D" w:rsidRPr="003A6934">
        <w:rPr>
          <w:sz w:val="22"/>
          <w:szCs w:val="22"/>
          <w:lang w:val="en-GB"/>
        </w:rPr>
        <w:t xml:space="preserve"> </w:t>
      </w:r>
      <w:r w:rsidRPr="003A6934">
        <w:rPr>
          <w:sz w:val="22"/>
          <w:szCs w:val="22"/>
          <w:lang w:val="en-GB"/>
        </w:rPr>
        <w:t xml:space="preserve">informal or a grey sector in which enforcement of the law is weak, as well as in countries where </w:t>
      </w:r>
      <w:r w:rsidR="006B0F9D">
        <w:rPr>
          <w:sz w:val="22"/>
          <w:szCs w:val="22"/>
          <w:lang w:val="en-GB"/>
        </w:rPr>
        <w:t xml:space="preserve">the </w:t>
      </w:r>
      <w:r w:rsidRPr="003A6934">
        <w:rPr>
          <w:sz w:val="22"/>
          <w:szCs w:val="22"/>
          <w:lang w:val="en-GB"/>
        </w:rPr>
        <w:t xml:space="preserve">law has been developed through legal proceedings. </w:t>
      </w:r>
    </w:p>
    <w:p w14:paraId="5BA0FC01" w14:textId="77777777" w:rsidR="001A035B" w:rsidRPr="003A6934" w:rsidRDefault="001A035B" w:rsidP="003A6934">
      <w:pPr>
        <w:pStyle w:val="Default"/>
        <w:jc w:val="both"/>
        <w:rPr>
          <w:sz w:val="22"/>
          <w:szCs w:val="22"/>
          <w:lang w:val="en-GB"/>
        </w:rPr>
      </w:pPr>
    </w:p>
    <w:p w14:paraId="49F0ACA5" w14:textId="7E471198" w:rsidR="001A035B" w:rsidRPr="003A6934" w:rsidRDefault="001A035B" w:rsidP="003A6934">
      <w:pPr>
        <w:pStyle w:val="Default"/>
        <w:numPr>
          <w:ilvl w:val="0"/>
          <w:numId w:val="2"/>
        </w:numPr>
        <w:jc w:val="both"/>
        <w:rPr>
          <w:sz w:val="22"/>
          <w:szCs w:val="22"/>
          <w:lang w:val="en-GB"/>
        </w:rPr>
      </w:pPr>
      <w:r w:rsidRPr="003A6934">
        <w:rPr>
          <w:b/>
          <w:sz w:val="22"/>
          <w:szCs w:val="22"/>
          <w:lang w:val="en-GB"/>
        </w:rPr>
        <w:t>support companies with information.</w:t>
      </w:r>
      <w:r w:rsidRPr="003A6934">
        <w:rPr>
          <w:sz w:val="22"/>
          <w:szCs w:val="22"/>
          <w:lang w:val="en-GB"/>
        </w:rPr>
        <w:t xml:space="preserve"> </w:t>
      </w:r>
      <w:r w:rsidR="00937E2A" w:rsidRPr="003A6934">
        <w:rPr>
          <w:sz w:val="22"/>
          <w:szCs w:val="22"/>
          <w:lang w:val="en-GB"/>
        </w:rPr>
        <w:t xml:space="preserve">Companies analyse the impacts of their business activity with regard to human rights through a due diligence process. Smaller companies in particular often find it difficult to </w:t>
      </w:r>
      <w:r w:rsidR="00937E2A">
        <w:rPr>
          <w:sz w:val="22"/>
          <w:szCs w:val="22"/>
          <w:lang w:val="en-GB"/>
        </w:rPr>
        <w:t xml:space="preserve">collect </w:t>
      </w:r>
      <w:r w:rsidR="00937E2A" w:rsidRPr="003A6934">
        <w:rPr>
          <w:sz w:val="22"/>
          <w:szCs w:val="22"/>
          <w:lang w:val="en-GB"/>
        </w:rPr>
        <w:t xml:space="preserve">accurate and relevant information on the target regions of their investments. The proposed instrument could require ratifying States - possibly through international organisations – to set up support structures which provide companies with </w:t>
      </w:r>
      <w:r w:rsidR="00937E2A">
        <w:rPr>
          <w:sz w:val="22"/>
          <w:szCs w:val="22"/>
          <w:lang w:val="en-GB"/>
        </w:rPr>
        <w:t xml:space="preserve">valid </w:t>
      </w:r>
      <w:r w:rsidR="00937E2A" w:rsidRPr="003A6934">
        <w:rPr>
          <w:sz w:val="22"/>
          <w:szCs w:val="22"/>
          <w:lang w:val="en-GB"/>
        </w:rPr>
        <w:t>information on</w:t>
      </w:r>
      <w:r w:rsidR="00937E2A">
        <w:rPr>
          <w:sz w:val="22"/>
          <w:szCs w:val="22"/>
          <w:lang w:val="en-GB"/>
        </w:rPr>
        <w:t xml:space="preserve"> the concrete situation on the ground and</w:t>
      </w:r>
      <w:r w:rsidR="00937E2A" w:rsidRPr="003A6934">
        <w:rPr>
          <w:sz w:val="22"/>
          <w:szCs w:val="22"/>
          <w:lang w:val="en-GB"/>
        </w:rPr>
        <w:t xml:space="preserve"> country- and sector- specific risks.</w:t>
      </w:r>
    </w:p>
    <w:p w14:paraId="311C2091" w14:textId="77777777" w:rsidR="001A035B" w:rsidRPr="003A6934" w:rsidRDefault="001A035B" w:rsidP="003A6934">
      <w:pPr>
        <w:pStyle w:val="Default"/>
        <w:jc w:val="both"/>
        <w:rPr>
          <w:sz w:val="22"/>
          <w:szCs w:val="22"/>
          <w:lang w:val="en-GB"/>
        </w:rPr>
      </w:pPr>
    </w:p>
    <w:p w14:paraId="1F1A205D" w14:textId="77777777" w:rsidR="001A035B" w:rsidRPr="003A6934" w:rsidRDefault="008E458C" w:rsidP="003A6934">
      <w:pPr>
        <w:pStyle w:val="Default"/>
        <w:numPr>
          <w:ilvl w:val="0"/>
          <w:numId w:val="2"/>
        </w:numPr>
        <w:jc w:val="both"/>
        <w:rPr>
          <w:b/>
          <w:sz w:val="22"/>
          <w:szCs w:val="22"/>
          <w:lang w:val="en-GB"/>
        </w:rPr>
      </w:pPr>
      <w:r>
        <w:rPr>
          <w:b/>
          <w:sz w:val="22"/>
          <w:szCs w:val="22"/>
          <w:lang w:val="en-GB"/>
        </w:rPr>
        <w:t>undertake</w:t>
      </w:r>
      <w:r w:rsidR="001A035B" w:rsidRPr="003A6934">
        <w:rPr>
          <w:b/>
          <w:sz w:val="22"/>
          <w:szCs w:val="22"/>
          <w:lang w:val="en-GB"/>
        </w:rPr>
        <w:t xml:space="preserve"> an assessment of the biggest obstacles for companies to fulfil their responsibility to respect human rights in the country of operation, and whether state legislation is in line with international human rights instruments and actually enforced. </w:t>
      </w:r>
    </w:p>
    <w:p w14:paraId="4858406A" w14:textId="77777777" w:rsidR="001A035B" w:rsidRPr="003A6934" w:rsidRDefault="001A035B" w:rsidP="003A6934">
      <w:pPr>
        <w:spacing w:line="240" w:lineRule="auto"/>
        <w:rPr>
          <w:rFonts w:ascii="Arial" w:hAnsi="Arial" w:cs="Arial"/>
        </w:rPr>
      </w:pPr>
    </w:p>
    <w:p w14:paraId="7CABF7EC" w14:textId="77777777" w:rsidR="001A035B" w:rsidRPr="003A6934" w:rsidRDefault="003A6934" w:rsidP="003A6934">
      <w:pPr>
        <w:pStyle w:val="Default"/>
        <w:jc w:val="both"/>
        <w:rPr>
          <w:sz w:val="22"/>
          <w:szCs w:val="22"/>
          <w:lang w:val="en-GB"/>
        </w:rPr>
      </w:pPr>
      <w:r w:rsidRPr="003A6934">
        <w:rPr>
          <w:sz w:val="22"/>
          <w:szCs w:val="22"/>
          <w:lang w:val="en-GB"/>
        </w:rPr>
        <w:t xml:space="preserve">Moreover, </w:t>
      </w:r>
      <w:r>
        <w:rPr>
          <w:sz w:val="22"/>
          <w:szCs w:val="22"/>
          <w:lang w:val="en-GB"/>
        </w:rPr>
        <w:t>the proposed instrument</w:t>
      </w:r>
      <w:r w:rsidRPr="003A6934">
        <w:rPr>
          <w:sz w:val="22"/>
          <w:szCs w:val="22"/>
          <w:lang w:val="en-GB"/>
        </w:rPr>
        <w:t xml:space="preserve"> should focus on real human rights issues: Any new initiative should be focused on human rights in order to contribute to the aims it intends to achieve. Many expectations are being placed on a potential treaty on business and human rights which goes far beyond the core issue, such as climate change, youth unemployment, etc. Whilst these are important concerns, it is clear that a UN treaty on business and human rights cannot address all of these issues and that these issues are in any case being addressed by other international mechanisms and initiatives.</w:t>
      </w:r>
    </w:p>
    <w:p w14:paraId="09761553" w14:textId="64B79634" w:rsidR="003A6934" w:rsidRPr="003A6934" w:rsidRDefault="003A6934" w:rsidP="003A6934">
      <w:pPr>
        <w:spacing w:line="240" w:lineRule="auto"/>
        <w:rPr>
          <w:rFonts w:ascii="Arial" w:hAnsi="Arial" w:cs="Arial"/>
          <w:b/>
        </w:rPr>
      </w:pPr>
    </w:p>
    <w:p w14:paraId="121CC95A" w14:textId="77777777" w:rsidR="001A035B" w:rsidRPr="003A6934" w:rsidRDefault="00BA79E5" w:rsidP="003A6934">
      <w:pPr>
        <w:spacing w:line="240" w:lineRule="auto"/>
        <w:rPr>
          <w:rFonts w:ascii="Arial" w:hAnsi="Arial" w:cs="Arial"/>
          <w:b/>
          <w:color w:val="1F4E79" w:themeColor="accent1" w:themeShade="80"/>
        </w:rPr>
      </w:pPr>
      <w:r>
        <w:rPr>
          <w:rFonts w:ascii="Arial" w:hAnsi="Arial" w:cs="Arial"/>
          <w:b/>
          <w:color w:val="1F4E79" w:themeColor="accent1" w:themeShade="80"/>
        </w:rPr>
        <w:t>The</w:t>
      </w:r>
      <w:r w:rsidR="001A035B" w:rsidRPr="003A6934">
        <w:rPr>
          <w:rFonts w:ascii="Arial" w:hAnsi="Arial" w:cs="Arial"/>
          <w:b/>
          <w:color w:val="1F4E79" w:themeColor="accent1" w:themeShade="80"/>
        </w:rPr>
        <w:t xml:space="preserve"> way forward</w:t>
      </w:r>
    </w:p>
    <w:p w14:paraId="75653E02" w14:textId="77777777" w:rsidR="001A035B" w:rsidRPr="003A6934" w:rsidRDefault="001A035B" w:rsidP="003A6934">
      <w:pPr>
        <w:spacing w:line="240" w:lineRule="auto"/>
        <w:rPr>
          <w:rFonts w:ascii="Arial" w:hAnsi="Arial" w:cs="Arial"/>
        </w:rPr>
      </w:pPr>
    </w:p>
    <w:p w14:paraId="4808DB65" w14:textId="077AEBCF" w:rsidR="001A035B" w:rsidRPr="003A6934" w:rsidRDefault="001A035B" w:rsidP="003A6934">
      <w:pPr>
        <w:pStyle w:val="Default"/>
        <w:jc w:val="both"/>
        <w:rPr>
          <w:sz w:val="22"/>
          <w:szCs w:val="22"/>
          <w:lang w:val="en-GB"/>
        </w:rPr>
      </w:pPr>
      <w:r w:rsidRPr="003A6934">
        <w:rPr>
          <w:sz w:val="22"/>
          <w:szCs w:val="22"/>
          <w:lang w:val="en-GB"/>
        </w:rPr>
        <w:t>Much progress has been already achieved in the last five years with regards to the up-take of the UN Guiding Principle at</w:t>
      </w:r>
      <w:r w:rsidR="006B0F9D">
        <w:rPr>
          <w:sz w:val="22"/>
          <w:szCs w:val="22"/>
          <w:lang w:val="en-GB"/>
        </w:rPr>
        <w:t xml:space="preserve"> the</w:t>
      </w:r>
      <w:r w:rsidRPr="003A6934">
        <w:rPr>
          <w:sz w:val="22"/>
          <w:szCs w:val="22"/>
          <w:lang w:val="en-GB"/>
        </w:rPr>
        <w:t xml:space="preserve"> political level and </w:t>
      </w:r>
      <w:r w:rsidR="006B0F9D">
        <w:rPr>
          <w:sz w:val="22"/>
          <w:szCs w:val="22"/>
          <w:lang w:val="en-GB"/>
        </w:rPr>
        <w:t xml:space="preserve">the </w:t>
      </w:r>
      <w:r w:rsidRPr="003A6934">
        <w:rPr>
          <w:sz w:val="22"/>
          <w:szCs w:val="22"/>
          <w:lang w:val="en-GB"/>
        </w:rPr>
        <w:t>company level as well as by international and national initiatives and instruments, and BIAC, ICC, IOE, and WBCSD will continue to promote further up-take and implementation of the UN Guiding Principles. The aim is to continue this highly successful endeavour in order to encourage more governments to effectively implement the UN Guiding Principles and to extend their effective reach to corporations of all sizes from diverse industries and geographies. The IWG should not waste its opportunity to contribute to that important mission.</w:t>
      </w:r>
    </w:p>
    <w:p w14:paraId="16D59786" w14:textId="77777777" w:rsidR="001A035B" w:rsidRPr="003A6934" w:rsidRDefault="001A035B" w:rsidP="003A6934">
      <w:pPr>
        <w:pStyle w:val="Default"/>
        <w:jc w:val="both"/>
        <w:rPr>
          <w:sz w:val="22"/>
          <w:szCs w:val="22"/>
          <w:lang w:val="en-GB"/>
        </w:rPr>
      </w:pPr>
    </w:p>
    <w:p w14:paraId="1B229D63" w14:textId="2DD15DCB" w:rsidR="001A035B" w:rsidRDefault="001A035B" w:rsidP="003A6934">
      <w:pPr>
        <w:pStyle w:val="Default"/>
        <w:jc w:val="both"/>
        <w:rPr>
          <w:sz w:val="22"/>
          <w:szCs w:val="22"/>
          <w:lang w:val="en-GB"/>
        </w:rPr>
      </w:pPr>
      <w:r w:rsidRPr="003A6934">
        <w:rPr>
          <w:sz w:val="22"/>
          <w:szCs w:val="22"/>
          <w:lang w:val="en-GB"/>
        </w:rPr>
        <w:t xml:space="preserve">BIAC, ICC, IOE, and WBCSD will also continue to constructively engage </w:t>
      </w:r>
      <w:r w:rsidR="006B0F9D">
        <w:rPr>
          <w:sz w:val="22"/>
          <w:szCs w:val="22"/>
          <w:lang w:val="en-GB"/>
        </w:rPr>
        <w:t>with</w:t>
      </w:r>
      <w:r w:rsidRPr="003A6934">
        <w:rPr>
          <w:sz w:val="22"/>
          <w:szCs w:val="22"/>
          <w:lang w:val="en-GB"/>
        </w:rPr>
        <w:t xml:space="preserve"> the IWG. In this regard they reiterate the need for an inclusive process. A major challenge in this regard has been that many business associations were not able to join the meetings of the IWG so far, because they do not have consultative status in ECOSOC. Business expects</w:t>
      </w:r>
      <w:r w:rsidR="00BA79E5">
        <w:rPr>
          <w:sz w:val="22"/>
          <w:szCs w:val="22"/>
          <w:lang w:val="en-GB"/>
        </w:rPr>
        <w:t xml:space="preserve"> the chair of the IWG to tackle</w:t>
      </w:r>
      <w:r w:rsidRPr="003A6934">
        <w:rPr>
          <w:sz w:val="22"/>
          <w:szCs w:val="22"/>
          <w:lang w:val="en-GB"/>
        </w:rPr>
        <w:t xml:space="preserve"> this problem and address the situation in time for this year’s IWG.</w:t>
      </w:r>
    </w:p>
    <w:p w14:paraId="5407EFDD" w14:textId="77777777" w:rsidR="00145C2F" w:rsidRPr="003A6934" w:rsidRDefault="00145C2F" w:rsidP="003A6934">
      <w:pPr>
        <w:pStyle w:val="Default"/>
        <w:jc w:val="both"/>
        <w:rPr>
          <w:sz w:val="22"/>
          <w:szCs w:val="22"/>
          <w:lang w:val="en-GB"/>
        </w:rPr>
      </w:pPr>
    </w:p>
    <w:p w14:paraId="32AC413E" w14:textId="773E6749" w:rsidR="001A035B" w:rsidRPr="001A035B" w:rsidRDefault="001A035B" w:rsidP="0094282D">
      <w:pPr>
        <w:pStyle w:val="Default"/>
        <w:jc w:val="center"/>
      </w:pPr>
      <w:r w:rsidRPr="003A6934">
        <w:rPr>
          <w:sz w:val="22"/>
          <w:szCs w:val="22"/>
          <w:lang w:val="en-GB"/>
        </w:rPr>
        <w:t>*****</w:t>
      </w:r>
    </w:p>
    <w:sectPr w:rsidR="001A035B" w:rsidRPr="001A035B" w:rsidSect="00506C4F">
      <w:headerReference w:type="even" r:id="rId7"/>
      <w:headerReference w:type="default" r:id="rId8"/>
      <w:footerReference w:type="default" r:id="rId9"/>
      <w:headerReference w:type="first" r:id="rId10"/>
      <w:footerReference w:type="first" r:id="rId11"/>
      <w:pgSz w:w="11906" w:h="16838"/>
      <w:pgMar w:top="1417" w:right="1417" w:bottom="568" w:left="1417"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AE13" w14:textId="77777777" w:rsidR="004A685C" w:rsidRDefault="004A685C" w:rsidP="00EE1A5F">
      <w:pPr>
        <w:spacing w:line="240" w:lineRule="auto"/>
      </w:pPr>
      <w:r>
        <w:separator/>
      </w:r>
    </w:p>
  </w:endnote>
  <w:endnote w:type="continuationSeparator" w:id="0">
    <w:p w14:paraId="13583FD1" w14:textId="77777777" w:rsidR="004A685C" w:rsidRDefault="004A685C" w:rsidP="00EE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91413"/>
      <w:docPartObj>
        <w:docPartGallery w:val="Page Numbers (Bottom of Page)"/>
        <w:docPartUnique/>
      </w:docPartObj>
    </w:sdtPr>
    <w:sdtEndPr>
      <w:rPr>
        <w:rFonts w:ascii="Arial" w:hAnsi="Arial" w:cs="Arial"/>
      </w:rPr>
    </w:sdtEndPr>
    <w:sdtContent>
      <w:p w14:paraId="63973676" w14:textId="59F80A7D" w:rsidR="00444B3D" w:rsidRPr="00444B3D" w:rsidRDefault="00B063F0">
        <w:pPr>
          <w:pStyle w:val="Footer"/>
          <w:jc w:val="right"/>
          <w:rPr>
            <w:rFonts w:ascii="Arial" w:hAnsi="Arial" w:cs="Arial"/>
          </w:rPr>
        </w:pPr>
        <w:r w:rsidRPr="00444B3D">
          <w:rPr>
            <w:rFonts w:ascii="Arial" w:hAnsi="Arial" w:cs="Arial"/>
          </w:rPr>
          <w:fldChar w:fldCharType="begin"/>
        </w:r>
        <w:r w:rsidR="00A47E6D" w:rsidRPr="00444B3D">
          <w:rPr>
            <w:rFonts w:ascii="Arial" w:hAnsi="Arial" w:cs="Arial"/>
          </w:rPr>
          <w:instrText>PAGE   \* MERGEFORMAT</w:instrText>
        </w:r>
        <w:r w:rsidRPr="00444B3D">
          <w:rPr>
            <w:rFonts w:ascii="Arial" w:hAnsi="Arial" w:cs="Arial"/>
          </w:rPr>
          <w:fldChar w:fldCharType="separate"/>
        </w:r>
        <w:r w:rsidR="00145C2F" w:rsidRPr="00145C2F">
          <w:rPr>
            <w:rFonts w:ascii="Arial" w:hAnsi="Arial" w:cs="Arial"/>
            <w:noProof/>
            <w:lang w:val="fr-FR"/>
          </w:rPr>
          <w:t>2</w:t>
        </w:r>
        <w:r w:rsidRPr="00444B3D">
          <w:rPr>
            <w:rFonts w:ascii="Arial" w:hAnsi="Arial" w:cs="Arial"/>
          </w:rPr>
          <w:fldChar w:fldCharType="end"/>
        </w:r>
      </w:p>
    </w:sdtContent>
  </w:sdt>
  <w:p w14:paraId="3B112BA7" w14:textId="77777777" w:rsidR="00444B3D" w:rsidRDefault="004A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41D3" w14:textId="77777777" w:rsidR="00FB7A21" w:rsidRDefault="00A47E6D" w:rsidP="005C6AE2">
    <w:pPr>
      <w:pStyle w:val="Footer"/>
      <w:ind w:left="284"/>
    </w:pPr>
    <w:r>
      <w:rPr>
        <w:noProof/>
        <w:lang w:eastAsia="en-GB"/>
      </w:rPr>
      <w:drawing>
        <wp:inline distT="0" distB="0" distL="0" distR="0" wp14:anchorId="16689390" wp14:editId="44F1C74A">
          <wp:extent cx="5760720" cy="1739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 Word Templates_footer.gif"/>
                  <pic:cNvPicPr/>
                </pic:nvPicPr>
                <pic:blipFill>
                  <a:blip r:embed="rId1">
                    <a:extLst>
                      <a:ext uri="{28A0092B-C50C-407E-A947-70E740481C1C}">
                        <a14:useLocalDpi xmlns:a14="http://schemas.microsoft.com/office/drawing/2010/main" val="0"/>
                      </a:ext>
                    </a:extLst>
                  </a:blip>
                  <a:stretch>
                    <a:fillRect/>
                  </a:stretch>
                </pic:blipFill>
                <pic:spPr>
                  <a:xfrm>
                    <a:off x="0" y="0"/>
                    <a:ext cx="5760720" cy="173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465D" w14:textId="77777777" w:rsidR="004A685C" w:rsidRDefault="004A685C" w:rsidP="00EE1A5F">
      <w:pPr>
        <w:spacing w:line="240" w:lineRule="auto"/>
      </w:pPr>
      <w:r>
        <w:separator/>
      </w:r>
    </w:p>
  </w:footnote>
  <w:footnote w:type="continuationSeparator" w:id="0">
    <w:p w14:paraId="3A8F0920" w14:textId="77777777" w:rsidR="004A685C" w:rsidRDefault="004A685C" w:rsidP="00EE1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E250" w14:textId="3225F720" w:rsidR="003A6934" w:rsidRDefault="003A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2FA0" w14:textId="75864D6E" w:rsidR="003A6934" w:rsidRDefault="003A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DEC6" w14:textId="46B89481" w:rsidR="00FB7A21" w:rsidRDefault="00097E7E" w:rsidP="00E81087">
    <w:pPr>
      <w:pStyle w:val="Header"/>
    </w:pPr>
    <w:r>
      <w:rPr>
        <w:noProof/>
        <w:lang w:eastAsia="en-GB"/>
      </w:rPr>
      <w:drawing>
        <wp:anchor distT="0" distB="0" distL="114300" distR="114300" simplePos="0" relativeHeight="251669504" behindDoc="1" locked="0" layoutInCell="1" allowOverlap="1" wp14:anchorId="5767B929" wp14:editId="753565D6">
          <wp:simplePos x="0" y="0"/>
          <wp:positionH relativeFrom="column">
            <wp:posOffset>4786630</wp:posOffset>
          </wp:positionH>
          <wp:positionV relativeFrom="paragraph">
            <wp:posOffset>-130175</wp:posOffset>
          </wp:positionV>
          <wp:extent cx="1552575" cy="515620"/>
          <wp:effectExtent l="0" t="0" r="9525" b="0"/>
          <wp:wrapTight wrapText="bothSides">
            <wp:wrapPolygon edited="0">
              <wp:start x="0" y="0"/>
              <wp:lineTo x="0" y="20749"/>
              <wp:lineTo x="21467" y="20749"/>
              <wp:lineTo x="214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csd.jpg"/>
                  <pic:cNvPicPr/>
                </pic:nvPicPr>
                <pic:blipFill>
                  <a:blip r:embed="rId1">
                    <a:extLst>
                      <a:ext uri="{28A0092B-C50C-407E-A947-70E740481C1C}">
                        <a14:useLocalDpi xmlns:a14="http://schemas.microsoft.com/office/drawing/2010/main" val="0"/>
                      </a:ext>
                    </a:extLst>
                  </a:blip>
                  <a:stretch>
                    <a:fillRect/>
                  </a:stretch>
                </pic:blipFill>
                <pic:spPr>
                  <a:xfrm>
                    <a:off x="0" y="0"/>
                    <a:ext cx="1552575" cy="515620"/>
                  </a:xfrm>
                  <a:prstGeom prst="rect">
                    <a:avLst/>
                  </a:prstGeom>
                </pic:spPr>
              </pic:pic>
            </a:graphicData>
          </a:graphic>
          <wp14:sizeRelH relativeFrom="margin">
            <wp14:pctWidth>0</wp14:pctWidth>
          </wp14:sizeRelH>
          <wp14:sizeRelV relativeFrom="margin">
            <wp14:pctHeight>0</wp14:pctHeight>
          </wp14:sizeRelV>
        </wp:anchor>
      </w:drawing>
    </w:r>
    <w:r w:rsidR="004C018B">
      <w:rPr>
        <w:noProof/>
        <w:lang w:eastAsia="en-GB"/>
      </w:rPr>
      <w:drawing>
        <wp:anchor distT="0" distB="0" distL="114300" distR="114300" simplePos="0" relativeHeight="251659264" behindDoc="1" locked="0" layoutInCell="1" allowOverlap="1" wp14:anchorId="3F800E43" wp14:editId="42CE2160">
          <wp:simplePos x="0" y="0"/>
          <wp:positionH relativeFrom="margin">
            <wp:posOffset>3014980</wp:posOffset>
          </wp:positionH>
          <wp:positionV relativeFrom="paragraph">
            <wp:posOffset>-111125</wp:posOffset>
          </wp:positionV>
          <wp:extent cx="1562100" cy="533400"/>
          <wp:effectExtent l="0" t="0" r="0" b="0"/>
          <wp:wrapTight wrapText="bothSides">
            <wp:wrapPolygon edited="0">
              <wp:start x="0" y="0"/>
              <wp:lineTo x="0" y="20829"/>
              <wp:lineTo x="21337" y="20829"/>
              <wp:lineTo x="21337" y="0"/>
              <wp:lineTo x="0" y="0"/>
            </wp:wrapPolygon>
          </wp:wrapTight>
          <wp:docPr id="1" name="Picture 1" descr="C:\Users\matesp.IOE-EMP\AppData\Local\Microsoft\Windows\INetCacheContent.Word\(2015) BIAC Logo - short vers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tesp.IOE-EMP\AppData\Local\Microsoft\Windows\INetCacheContent.Word\(2015) BIAC Logo - short version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anchor>
      </w:drawing>
    </w:r>
    <w:r w:rsidR="00502CDF">
      <w:rPr>
        <w:noProof/>
        <w:lang w:eastAsia="en-GB"/>
      </w:rPr>
      <w:drawing>
        <wp:anchor distT="0" distB="0" distL="114300" distR="114300" simplePos="0" relativeHeight="251662336" behindDoc="1" locked="0" layoutInCell="1" allowOverlap="1" wp14:anchorId="3153FA6B" wp14:editId="7DBA9D2E">
          <wp:simplePos x="0" y="0"/>
          <wp:positionH relativeFrom="column">
            <wp:posOffset>1252855</wp:posOffset>
          </wp:positionH>
          <wp:positionV relativeFrom="paragraph">
            <wp:posOffset>-301625</wp:posOffset>
          </wp:positionV>
          <wp:extent cx="1450340" cy="923925"/>
          <wp:effectExtent l="0" t="0" r="0" b="9525"/>
          <wp:wrapTight wrapText="bothSides">
            <wp:wrapPolygon edited="0">
              <wp:start x="0" y="0"/>
              <wp:lineTo x="0" y="21377"/>
              <wp:lineTo x="21278" y="21377"/>
              <wp:lineTo x="21278" y="0"/>
              <wp:lineTo x="0" y="0"/>
            </wp:wrapPolygon>
          </wp:wrapTight>
          <wp:docPr id="5" name="Picture 5" descr="C:\Users\matesp.IOE-EMP\AppData\Local\Microsoft\Windows\INetCacheContent.Word\icc-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sp.IOE-EMP\AppData\Local\Microsoft\Windows\INetCacheContent.Word\icc-logo-ma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0340" cy="923925"/>
                  </a:xfrm>
                  <a:prstGeom prst="rect">
                    <a:avLst/>
                  </a:prstGeom>
                  <a:noFill/>
                  <a:ln>
                    <a:noFill/>
                  </a:ln>
                </pic:spPr>
              </pic:pic>
            </a:graphicData>
          </a:graphic>
        </wp:anchor>
      </w:drawing>
    </w:r>
    <w:r w:rsidR="00502CDF">
      <w:rPr>
        <w:noProof/>
        <w:lang w:eastAsia="en-GB"/>
      </w:rPr>
      <w:drawing>
        <wp:anchor distT="0" distB="0" distL="114300" distR="114300" simplePos="0" relativeHeight="251661312" behindDoc="1" locked="0" layoutInCell="1" allowOverlap="1" wp14:anchorId="7B2CE465" wp14:editId="0442EC1C">
          <wp:simplePos x="0" y="0"/>
          <wp:positionH relativeFrom="column">
            <wp:posOffset>-718820</wp:posOffset>
          </wp:positionH>
          <wp:positionV relativeFrom="paragraph">
            <wp:posOffset>-263525</wp:posOffset>
          </wp:positionV>
          <wp:extent cx="1743075" cy="857250"/>
          <wp:effectExtent l="0" t="0" r="9525" b="0"/>
          <wp:wrapTight wrapText="bothSides">
            <wp:wrapPolygon edited="0">
              <wp:start x="0" y="0"/>
              <wp:lineTo x="0" y="21120"/>
              <wp:lineTo x="21482" y="21120"/>
              <wp:lineTo x="2148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075" cy="857250"/>
                  </a:xfrm>
                  <a:prstGeom prst="rect">
                    <a:avLst/>
                  </a:prstGeom>
                </pic:spPr>
              </pic:pic>
            </a:graphicData>
          </a:graphic>
        </wp:anchor>
      </w:drawing>
    </w:r>
    <w:r w:rsidR="00A47E6D">
      <w:t xml:space="preserve">                                                </w:t>
    </w:r>
    <w:r w:rsidR="00A47E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025"/>
    <w:multiLevelType w:val="hybridMultilevel"/>
    <w:tmpl w:val="0AE41D0C"/>
    <w:lvl w:ilvl="0" w:tplc="A59E1F1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B02A53"/>
    <w:multiLevelType w:val="hybridMultilevel"/>
    <w:tmpl w:val="746027EE"/>
    <w:lvl w:ilvl="0" w:tplc="3404E7DC">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66C547B"/>
    <w:multiLevelType w:val="hybridMultilevel"/>
    <w:tmpl w:val="51F460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F87CA0"/>
    <w:multiLevelType w:val="hybridMultilevel"/>
    <w:tmpl w:val="B770D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2E4C49"/>
    <w:multiLevelType w:val="hybridMultilevel"/>
    <w:tmpl w:val="9EBADB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7EF676E"/>
    <w:multiLevelType w:val="hybridMultilevel"/>
    <w:tmpl w:val="93105266"/>
    <w:lvl w:ilvl="0" w:tplc="5A6AF79A">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FF344F"/>
    <w:multiLevelType w:val="hybridMultilevel"/>
    <w:tmpl w:val="E838682A"/>
    <w:lvl w:ilvl="0" w:tplc="0409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65F53A64"/>
    <w:multiLevelType w:val="hybridMultilevel"/>
    <w:tmpl w:val="87D8D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AA"/>
    <w:rsid w:val="00097E7E"/>
    <w:rsid w:val="000B3CB4"/>
    <w:rsid w:val="00145C2F"/>
    <w:rsid w:val="001A035B"/>
    <w:rsid w:val="001B52FD"/>
    <w:rsid w:val="001B5CE2"/>
    <w:rsid w:val="00227E7A"/>
    <w:rsid w:val="002C36AD"/>
    <w:rsid w:val="002F2A5B"/>
    <w:rsid w:val="00336EED"/>
    <w:rsid w:val="00364624"/>
    <w:rsid w:val="003A6934"/>
    <w:rsid w:val="003B6401"/>
    <w:rsid w:val="003E5BB9"/>
    <w:rsid w:val="004965A7"/>
    <w:rsid w:val="004A685C"/>
    <w:rsid w:val="004C018B"/>
    <w:rsid w:val="00502CDF"/>
    <w:rsid w:val="00524F0D"/>
    <w:rsid w:val="005A1190"/>
    <w:rsid w:val="00675B8D"/>
    <w:rsid w:val="006B0F9D"/>
    <w:rsid w:val="00770802"/>
    <w:rsid w:val="00777EAA"/>
    <w:rsid w:val="007B7782"/>
    <w:rsid w:val="0080274B"/>
    <w:rsid w:val="008224FF"/>
    <w:rsid w:val="008E0DC5"/>
    <w:rsid w:val="008E2066"/>
    <w:rsid w:val="008E458C"/>
    <w:rsid w:val="009115FA"/>
    <w:rsid w:val="009163BC"/>
    <w:rsid w:val="00937E2A"/>
    <w:rsid w:val="0094282D"/>
    <w:rsid w:val="009437A2"/>
    <w:rsid w:val="009A12B4"/>
    <w:rsid w:val="009A33C4"/>
    <w:rsid w:val="00A07367"/>
    <w:rsid w:val="00A47E6D"/>
    <w:rsid w:val="00A9367E"/>
    <w:rsid w:val="00AD7A54"/>
    <w:rsid w:val="00B063F0"/>
    <w:rsid w:val="00B5113D"/>
    <w:rsid w:val="00B92F1D"/>
    <w:rsid w:val="00B95B48"/>
    <w:rsid w:val="00BA79E5"/>
    <w:rsid w:val="00BC2728"/>
    <w:rsid w:val="00C03066"/>
    <w:rsid w:val="00C57BD5"/>
    <w:rsid w:val="00CA4AFD"/>
    <w:rsid w:val="00D0610C"/>
    <w:rsid w:val="00D94B7C"/>
    <w:rsid w:val="00E26D82"/>
    <w:rsid w:val="00EC3732"/>
    <w:rsid w:val="00EE1A5F"/>
    <w:rsid w:val="00F14283"/>
    <w:rsid w:val="00F65D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BBD5"/>
  <w15:docId w15:val="{D1C5CD79-D3FB-4178-BA2C-1527742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A5F"/>
    <w:pPr>
      <w:spacing w:after="0" w:line="276" w:lineRule="auto"/>
    </w:pPr>
    <w:rPr>
      <w:rFonts w:ascii="Times New Roman" w:eastAsia="Times New Roman" w:hAnsi="Times New Roman"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5F"/>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1A5F"/>
  </w:style>
  <w:style w:type="paragraph" w:styleId="Footer">
    <w:name w:val="footer"/>
    <w:basedOn w:val="Normal"/>
    <w:link w:val="FooterChar"/>
    <w:uiPriority w:val="99"/>
    <w:unhideWhenUsed/>
    <w:rsid w:val="00EE1A5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1A5F"/>
  </w:style>
  <w:style w:type="paragraph" w:styleId="BalloonText">
    <w:name w:val="Balloon Text"/>
    <w:basedOn w:val="Normal"/>
    <w:link w:val="BalloonTextChar"/>
    <w:uiPriority w:val="99"/>
    <w:semiHidden/>
    <w:unhideWhenUsed/>
    <w:rsid w:val="00502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DF"/>
    <w:rPr>
      <w:rFonts w:ascii="Segoe UI" w:eastAsia="Times New Roman" w:hAnsi="Segoe UI" w:cs="Segoe UI"/>
      <w:sz w:val="18"/>
      <w:szCs w:val="18"/>
      <w:lang w:eastAsia="fr-FR"/>
    </w:rPr>
  </w:style>
  <w:style w:type="paragraph" w:customStyle="1" w:styleId="Default">
    <w:name w:val="Default"/>
    <w:rsid w:val="001A035B"/>
    <w:pPr>
      <w:autoSpaceDE w:val="0"/>
      <w:autoSpaceDN w:val="0"/>
      <w:adjustRightInd w:val="0"/>
      <w:spacing w:after="0" w:line="240" w:lineRule="auto"/>
    </w:pPr>
    <w:rPr>
      <w:rFonts w:ascii="Arial" w:hAnsi="Arial" w:cs="Arial"/>
      <w:color w:val="000000"/>
      <w:sz w:val="24"/>
      <w:szCs w:val="24"/>
      <w:lang w:val="de-CH"/>
    </w:rPr>
  </w:style>
  <w:style w:type="character" w:styleId="CommentReference">
    <w:name w:val="annotation reference"/>
    <w:basedOn w:val="DefaultParagraphFont"/>
    <w:uiPriority w:val="99"/>
    <w:semiHidden/>
    <w:unhideWhenUsed/>
    <w:rsid w:val="001A035B"/>
    <w:rPr>
      <w:sz w:val="18"/>
      <w:szCs w:val="18"/>
    </w:rPr>
  </w:style>
  <w:style w:type="paragraph" w:styleId="CommentText">
    <w:name w:val="annotation text"/>
    <w:basedOn w:val="Normal"/>
    <w:link w:val="CommentTextChar"/>
    <w:uiPriority w:val="99"/>
    <w:semiHidden/>
    <w:unhideWhenUsed/>
    <w:rsid w:val="001A035B"/>
    <w:pPr>
      <w:spacing w:after="200" w:line="240" w:lineRule="auto"/>
    </w:pPr>
    <w:rPr>
      <w:rFonts w:asciiTheme="minorHAnsi" w:eastAsiaTheme="minorHAnsi" w:hAnsiTheme="minorHAnsi" w:cstheme="minorBidi"/>
      <w:szCs w:val="24"/>
      <w:lang w:val="de-CH" w:eastAsia="en-US"/>
    </w:rPr>
  </w:style>
  <w:style w:type="character" w:customStyle="1" w:styleId="CommentTextChar">
    <w:name w:val="Comment Text Char"/>
    <w:basedOn w:val="DefaultParagraphFont"/>
    <w:link w:val="CommentText"/>
    <w:uiPriority w:val="99"/>
    <w:semiHidden/>
    <w:rsid w:val="001A035B"/>
    <w:rPr>
      <w:sz w:val="24"/>
      <w:szCs w:val="24"/>
      <w:lang w:val="de-CH"/>
    </w:rPr>
  </w:style>
  <w:style w:type="paragraph" w:styleId="FootnoteText">
    <w:name w:val="footnote text"/>
    <w:basedOn w:val="Normal"/>
    <w:link w:val="FootnoteTextChar"/>
    <w:uiPriority w:val="99"/>
    <w:unhideWhenUsed/>
    <w:rsid w:val="001A035B"/>
    <w:pPr>
      <w:spacing w:line="240" w:lineRule="auto"/>
    </w:pPr>
    <w:rPr>
      <w:rFonts w:asciiTheme="minorHAnsi" w:eastAsiaTheme="minorHAnsi" w:hAnsiTheme="minorHAnsi" w:cstheme="minorBidi"/>
      <w:szCs w:val="24"/>
      <w:lang w:val="de-CH" w:eastAsia="en-US"/>
    </w:rPr>
  </w:style>
  <w:style w:type="character" w:customStyle="1" w:styleId="FootnoteTextChar">
    <w:name w:val="Footnote Text Char"/>
    <w:basedOn w:val="DefaultParagraphFont"/>
    <w:link w:val="FootnoteText"/>
    <w:uiPriority w:val="99"/>
    <w:rsid w:val="001A035B"/>
    <w:rPr>
      <w:sz w:val="24"/>
      <w:szCs w:val="24"/>
      <w:lang w:val="de-CH"/>
    </w:rPr>
  </w:style>
  <w:style w:type="character" w:styleId="FootnoteReference">
    <w:name w:val="footnote reference"/>
    <w:basedOn w:val="DefaultParagraphFont"/>
    <w:uiPriority w:val="99"/>
    <w:unhideWhenUsed/>
    <w:rsid w:val="001A035B"/>
    <w:rPr>
      <w:vertAlign w:val="superscript"/>
    </w:rPr>
  </w:style>
  <w:style w:type="paragraph" w:styleId="ListParagraph">
    <w:name w:val="List Paragraph"/>
    <w:basedOn w:val="Normal"/>
    <w:uiPriority w:val="34"/>
    <w:qFormat/>
    <w:rsid w:val="002F2A5B"/>
    <w:pPr>
      <w:ind w:left="720"/>
      <w:contextualSpacing/>
    </w:pPr>
  </w:style>
  <w:style w:type="paragraph" w:styleId="CommentSubject">
    <w:name w:val="annotation subject"/>
    <w:basedOn w:val="CommentText"/>
    <w:next w:val="CommentText"/>
    <w:link w:val="CommentSubjectChar"/>
    <w:uiPriority w:val="99"/>
    <w:semiHidden/>
    <w:unhideWhenUsed/>
    <w:rsid w:val="00EC3732"/>
    <w:pPr>
      <w:spacing w:after="0"/>
    </w:pPr>
    <w:rPr>
      <w:rFonts w:ascii="Times New Roman" w:eastAsia="Times New Roman" w:hAnsi="Times New Roman" w:cs="Times New Roman"/>
      <w:b/>
      <w:bCs/>
      <w:sz w:val="20"/>
      <w:szCs w:val="20"/>
      <w:lang w:val="en-GB" w:eastAsia="fr-FR"/>
    </w:rPr>
  </w:style>
  <w:style w:type="character" w:customStyle="1" w:styleId="CommentSubjectChar">
    <w:name w:val="Comment Subject Char"/>
    <w:basedOn w:val="CommentTextChar"/>
    <w:link w:val="CommentSubject"/>
    <w:uiPriority w:val="99"/>
    <w:semiHidden/>
    <w:rsid w:val="00EC3732"/>
    <w:rPr>
      <w:rFonts w:ascii="Times New Roman" w:eastAsia="Times New Roman" w:hAnsi="Times New Roman" w:cs="Times New Roman"/>
      <w:b/>
      <w:bCs/>
      <w:sz w:val="20"/>
      <w:szCs w:val="2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7D5654-B1AC-4D01-9C53-F553119551EA}"/>
</file>

<file path=customXml/itemProps2.xml><?xml version="1.0" encoding="utf-8"?>
<ds:datastoreItem xmlns:ds="http://schemas.openxmlformats.org/officeDocument/2006/customXml" ds:itemID="{FC4006BD-B64E-4016-8384-E4CDA2448BEB}"/>
</file>

<file path=customXml/itemProps3.xml><?xml version="1.0" encoding="utf-8"?>
<ds:datastoreItem xmlns:ds="http://schemas.openxmlformats.org/officeDocument/2006/customXml" ds:itemID="{76547ED4-8D8B-4DDF-A5C1-02C3F03F1D6D}"/>
</file>

<file path=docProps/app.xml><?xml version="1.0" encoding="utf-8"?>
<Properties xmlns="http://schemas.openxmlformats.org/officeDocument/2006/extended-properties" xmlns:vt="http://schemas.openxmlformats.org/officeDocument/2006/docPropsVTypes">
  <Template>Normal</Template>
  <TotalTime>4</TotalTime>
  <Pages>3</Pages>
  <Words>1681</Words>
  <Characters>9584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Matias Espinosa</dc:creator>
  <cp:lastModifiedBy>Matthias Thorns</cp:lastModifiedBy>
  <cp:revision>4</cp:revision>
  <cp:lastPrinted>2016-09-28T15:00:00Z</cp:lastPrinted>
  <dcterms:created xsi:type="dcterms:W3CDTF">2016-10-05T13:56:00Z</dcterms:created>
  <dcterms:modified xsi:type="dcterms:W3CDTF">2016-10-05T14:00:00Z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