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EC" w:rsidRPr="001749B6" w:rsidRDefault="006F0686" w:rsidP="00220A0D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hAnsiTheme="majorHAnsi" w:cs="Times"/>
          <w:b/>
          <w:bCs/>
          <w:sz w:val="32"/>
          <w:u w:val="single"/>
          <w:lang w:val="en-GB"/>
        </w:rPr>
      </w:pPr>
      <w:r w:rsidRPr="001749B6">
        <w:rPr>
          <w:rFonts w:asciiTheme="majorHAnsi" w:hAnsiTheme="majorHAnsi" w:cs="Times"/>
          <w:b/>
          <w:sz w:val="32"/>
          <w:u w:val="single"/>
          <w:lang w:val="en-GB"/>
        </w:rPr>
        <w:t>LEIGH DAY SUBMISSION</w:t>
      </w:r>
      <w:r w:rsidR="00C97397">
        <w:rPr>
          <w:rFonts w:asciiTheme="majorHAnsi" w:hAnsiTheme="majorHAnsi" w:cs="Times"/>
          <w:b/>
          <w:sz w:val="32"/>
          <w:u w:val="single"/>
          <w:lang w:val="en-GB"/>
        </w:rPr>
        <w:t>S</w:t>
      </w:r>
      <w:r w:rsidR="00220A0D">
        <w:rPr>
          <w:rFonts w:asciiTheme="majorHAnsi" w:hAnsiTheme="majorHAnsi" w:cs="Times"/>
          <w:b/>
          <w:sz w:val="32"/>
          <w:u w:val="single"/>
          <w:lang w:val="en-GB"/>
        </w:rPr>
        <w:t xml:space="preserve"> </w:t>
      </w:r>
      <w:r w:rsidR="00E62652" w:rsidRPr="001749B6">
        <w:rPr>
          <w:rFonts w:asciiTheme="majorHAnsi" w:hAnsiTheme="majorHAnsi" w:cs="Times"/>
          <w:b/>
          <w:sz w:val="32"/>
          <w:u w:val="single"/>
          <w:lang w:val="en-GB"/>
        </w:rPr>
        <w:t xml:space="preserve">TO THE </w:t>
      </w:r>
      <w:r w:rsidR="00220A0D">
        <w:rPr>
          <w:rFonts w:asciiTheme="majorHAnsi" w:hAnsiTheme="majorHAnsi" w:cs="Times"/>
          <w:b/>
          <w:sz w:val="32"/>
          <w:u w:val="single"/>
          <w:lang w:val="en-GB"/>
        </w:rPr>
        <w:t>OPEN-ENDED INTERGOVERNMENTAL WORKING GROUP FOR THE ELABORA</w:t>
      </w:r>
      <w:r w:rsidR="00AB0112">
        <w:rPr>
          <w:rFonts w:asciiTheme="majorHAnsi" w:hAnsiTheme="majorHAnsi" w:cs="Times"/>
          <w:b/>
          <w:sz w:val="32"/>
          <w:u w:val="single"/>
          <w:lang w:val="en-GB"/>
        </w:rPr>
        <w:t>TION OF AN INTERNATIONAL</w:t>
      </w:r>
      <w:r w:rsidR="00220A0D">
        <w:rPr>
          <w:rFonts w:asciiTheme="majorHAnsi" w:hAnsiTheme="majorHAnsi" w:cs="Times"/>
          <w:b/>
          <w:sz w:val="32"/>
          <w:u w:val="single"/>
          <w:lang w:val="en-GB"/>
        </w:rPr>
        <w:t xml:space="preserve"> BINDING LEGAL INSTRUMENT ON TRANSNATIONAL CORPORATIONS AND OTHER BUSINESS ENTERPRISES WITH RESPECT TO HUMAN RIGHTS, RESOLUTION A/HRC/26/9 (the “Working Group”)</w:t>
      </w:r>
    </w:p>
    <w:p w:rsidR="00C97397" w:rsidRPr="001749B6" w:rsidRDefault="00850EE2" w:rsidP="00C97397">
      <w:pPr>
        <w:widowControl w:val="0"/>
        <w:autoSpaceDE w:val="0"/>
        <w:autoSpaceDN w:val="0"/>
        <w:adjustRightInd w:val="0"/>
        <w:spacing w:before="240" w:after="120"/>
        <w:jc w:val="right"/>
        <w:rPr>
          <w:rFonts w:asciiTheme="majorHAnsi" w:hAnsiTheme="majorHAnsi" w:cs="Times"/>
          <w:lang w:val="en-GB"/>
        </w:rPr>
      </w:pPr>
      <w:r>
        <w:rPr>
          <w:rFonts w:asciiTheme="majorHAnsi" w:hAnsiTheme="majorHAnsi" w:cs="Times"/>
          <w:b/>
          <w:bCs/>
          <w:lang w:val="en-GB"/>
        </w:rPr>
        <w:t>11 October</w:t>
      </w:r>
      <w:r w:rsidR="00C97397" w:rsidRPr="001749B6">
        <w:rPr>
          <w:rFonts w:asciiTheme="majorHAnsi" w:hAnsiTheme="majorHAnsi" w:cs="Times"/>
          <w:b/>
          <w:bCs/>
          <w:lang w:val="en-GB"/>
        </w:rPr>
        <w:t xml:space="preserve"> 2016</w:t>
      </w:r>
    </w:p>
    <w:p w:rsidR="00C97397" w:rsidRDefault="00C97397" w:rsidP="00C9739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Theme="majorHAnsi" w:hAnsiTheme="majorHAnsi" w:cs="Times"/>
          <w:b/>
          <w:bCs/>
          <w:u w:val="single"/>
          <w:lang w:val="en-GB"/>
        </w:rPr>
      </w:pPr>
    </w:p>
    <w:p w:rsidR="00C97397" w:rsidRPr="00850EE2" w:rsidRDefault="00C97397" w:rsidP="00C97397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Theme="majorHAnsi" w:hAnsiTheme="majorHAnsi" w:cs="Times"/>
          <w:b/>
          <w:bCs/>
          <w:sz w:val="28"/>
          <w:szCs w:val="28"/>
          <w:u w:val="single"/>
          <w:lang w:val="en-GB"/>
        </w:rPr>
      </w:pPr>
      <w:r w:rsidRPr="00850EE2">
        <w:rPr>
          <w:rFonts w:asciiTheme="majorHAnsi" w:hAnsiTheme="majorHAnsi" w:cs="Times"/>
          <w:b/>
          <w:bCs/>
          <w:sz w:val="28"/>
          <w:szCs w:val="28"/>
          <w:u w:val="single"/>
          <w:lang w:val="en-GB"/>
        </w:rPr>
        <w:t>SUBMISSION 1 - INTRODUCTION</w:t>
      </w:r>
    </w:p>
    <w:p w:rsidR="000D00C5" w:rsidRDefault="000D00C5" w:rsidP="00CF2D89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Times"/>
          <w:b/>
          <w:bCs/>
          <w:u w:val="single"/>
          <w:lang w:val="en-GB"/>
        </w:rPr>
      </w:pPr>
    </w:p>
    <w:p w:rsidR="005334EC" w:rsidRPr="001749B6" w:rsidRDefault="00E62652" w:rsidP="00CF2D89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Times"/>
          <w:lang w:val="en-GB"/>
        </w:rPr>
      </w:pPr>
      <w:r w:rsidRPr="001749B6">
        <w:rPr>
          <w:rFonts w:asciiTheme="majorHAnsi" w:hAnsiTheme="majorHAnsi" w:cs="Times"/>
          <w:b/>
          <w:bCs/>
          <w:u w:val="single"/>
          <w:lang w:val="en-GB"/>
        </w:rPr>
        <w:t>Leigh Day</w:t>
      </w:r>
    </w:p>
    <w:p w:rsidR="0076009C" w:rsidRPr="001749B6" w:rsidRDefault="00E62652" w:rsidP="00CF2D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ajorHAnsi" w:hAnsiTheme="majorHAnsi" w:cs="Times"/>
          <w:lang w:val="en-GB"/>
        </w:rPr>
      </w:pPr>
      <w:r w:rsidRPr="001749B6">
        <w:rPr>
          <w:rFonts w:asciiTheme="majorHAnsi" w:hAnsiTheme="majorHAnsi" w:cs="Times"/>
          <w:lang w:val="en-GB"/>
        </w:rPr>
        <w:t xml:space="preserve">Leigh Day is a leading human rights law firm with a large international law department specialising in international corporate accountability cases.  </w:t>
      </w:r>
    </w:p>
    <w:p w:rsidR="005334EC" w:rsidRPr="00AC251F" w:rsidRDefault="00E62652" w:rsidP="000D00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ajorHAnsi" w:hAnsiTheme="majorHAnsi" w:cs="Times"/>
          <w:lang w:val="en-GB"/>
        </w:rPr>
      </w:pPr>
      <w:r w:rsidRPr="001749B6">
        <w:rPr>
          <w:rFonts w:asciiTheme="majorHAnsi" w:hAnsiTheme="majorHAnsi" w:cs="Times"/>
          <w:lang w:val="en-GB"/>
        </w:rPr>
        <w:t>Over the past 22 years Leigh Day has pursued numerous ground-breaking cases</w:t>
      </w:r>
      <w:r w:rsidR="003D5B34" w:rsidRPr="001749B6">
        <w:rPr>
          <w:rFonts w:asciiTheme="majorHAnsi" w:hAnsiTheme="majorHAnsi" w:cs="Times"/>
          <w:lang w:val="en-GB"/>
        </w:rPr>
        <w:t xml:space="preserve"> </w:t>
      </w:r>
      <w:r w:rsidRPr="001749B6">
        <w:rPr>
          <w:rFonts w:asciiTheme="majorHAnsi" w:hAnsiTheme="majorHAnsi" w:cs="Times"/>
          <w:lang w:val="en-GB"/>
        </w:rPr>
        <w:t xml:space="preserve">for </w:t>
      </w:r>
      <w:r w:rsidR="003D5B34" w:rsidRPr="001749B6">
        <w:rPr>
          <w:rFonts w:asciiTheme="majorHAnsi" w:hAnsiTheme="majorHAnsi" w:cs="Times"/>
          <w:lang w:val="en-GB"/>
        </w:rPr>
        <w:t xml:space="preserve">people in </w:t>
      </w:r>
      <w:r w:rsidRPr="001749B6">
        <w:rPr>
          <w:rFonts w:asciiTheme="majorHAnsi" w:hAnsiTheme="majorHAnsi" w:cs="Times"/>
          <w:lang w:val="en-GB"/>
        </w:rPr>
        <w:t>developing countr</w:t>
      </w:r>
      <w:r w:rsidR="003D5B34" w:rsidRPr="001749B6">
        <w:rPr>
          <w:rFonts w:asciiTheme="majorHAnsi" w:hAnsiTheme="majorHAnsi" w:cs="Times"/>
          <w:lang w:val="en-GB"/>
        </w:rPr>
        <w:t>ies</w:t>
      </w:r>
      <w:r w:rsidRPr="001749B6">
        <w:rPr>
          <w:rFonts w:asciiTheme="majorHAnsi" w:hAnsiTheme="majorHAnsi" w:cs="Times"/>
          <w:lang w:val="en-GB"/>
        </w:rPr>
        <w:t xml:space="preserve"> who have allegedly been harmed by the activities of multinationals</w:t>
      </w:r>
      <w:r w:rsidR="000D00C5">
        <w:rPr>
          <w:rFonts w:asciiTheme="majorHAnsi" w:hAnsiTheme="majorHAnsi" w:cs="Times"/>
          <w:lang w:val="en-GB"/>
        </w:rPr>
        <w:t xml:space="preserve">. </w:t>
      </w:r>
      <w:r w:rsidR="000D00C5" w:rsidRPr="001749B6">
        <w:rPr>
          <w:rFonts w:asciiTheme="majorHAnsi" w:hAnsiTheme="majorHAnsi" w:cs="Times"/>
          <w:lang w:val="en-GB"/>
        </w:rPr>
        <w:t>Leigh Day is also acting in the first High Court case against a British company on behalf of victims of modern slavery</w:t>
      </w:r>
      <w:r w:rsidR="000D00C5">
        <w:rPr>
          <w:rFonts w:asciiTheme="majorHAnsi" w:hAnsiTheme="majorHAnsi" w:cs="Times"/>
          <w:lang w:val="en-GB"/>
        </w:rPr>
        <w:t xml:space="preserve">. See </w:t>
      </w:r>
      <w:hyperlink r:id="rId8" w:history="1">
        <w:r w:rsidR="000D00C5" w:rsidRPr="000D00C5">
          <w:rPr>
            <w:rStyle w:val="Hyperlink"/>
            <w:rFonts w:asciiTheme="majorHAnsi" w:hAnsiTheme="majorHAnsi" w:cs="Times"/>
            <w:lang w:val="en-GB"/>
          </w:rPr>
          <w:t>https://www.leighday.co.uk/International-and-group-claims</w:t>
        </w:r>
      </w:hyperlink>
      <w:r w:rsidR="000D00C5" w:rsidRPr="000D00C5">
        <w:rPr>
          <w:rFonts w:asciiTheme="majorHAnsi" w:hAnsiTheme="majorHAnsi" w:cs="Times"/>
          <w:lang w:val="en-GB"/>
        </w:rPr>
        <w:t xml:space="preserve"> </w:t>
      </w:r>
      <w:r w:rsidR="000D00C5">
        <w:rPr>
          <w:rFonts w:asciiTheme="majorHAnsi" w:hAnsiTheme="majorHAnsi" w:cs="Times"/>
          <w:lang w:val="en-GB"/>
        </w:rPr>
        <w:t>for details.</w:t>
      </w:r>
    </w:p>
    <w:p w:rsidR="005334EC" w:rsidRPr="001749B6" w:rsidRDefault="00E62652" w:rsidP="00CF2D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ajorHAnsi" w:hAnsiTheme="majorHAnsi" w:cs="Times"/>
          <w:lang w:val="en-GB"/>
        </w:rPr>
      </w:pPr>
      <w:r w:rsidRPr="001749B6">
        <w:rPr>
          <w:rFonts w:asciiTheme="majorHAnsi" w:hAnsiTheme="majorHAnsi" w:cs="Times"/>
          <w:lang w:val="en-GB"/>
        </w:rPr>
        <w:t xml:space="preserve">Consequently, Leigh Day has a well-informed perspective as to the effectiveness </w:t>
      </w:r>
      <w:r w:rsidR="0076009C" w:rsidRPr="001749B6">
        <w:rPr>
          <w:rFonts w:asciiTheme="majorHAnsi" w:hAnsiTheme="majorHAnsi" w:cs="Times"/>
          <w:lang w:val="en-GB"/>
        </w:rPr>
        <w:t xml:space="preserve">and accessibility </w:t>
      </w:r>
      <w:r w:rsidRPr="001749B6">
        <w:rPr>
          <w:rFonts w:asciiTheme="majorHAnsi" w:hAnsiTheme="majorHAnsi" w:cs="Times"/>
          <w:lang w:val="en-GB"/>
        </w:rPr>
        <w:t xml:space="preserve">of judicial mechanisms </w:t>
      </w:r>
      <w:r w:rsidR="0076009C" w:rsidRPr="001749B6">
        <w:rPr>
          <w:rFonts w:asciiTheme="majorHAnsi" w:hAnsiTheme="majorHAnsi" w:cs="Times"/>
          <w:lang w:val="en-GB"/>
        </w:rPr>
        <w:t xml:space="preserve">in the UK </w:t>
      </w:r>
      <w:r w:rsidRPr="001749B6">
        <w:rPr>
          <w:rFonts w:asciiTheme="majorHAnsi" w:hAnsiTheme="majorHAnsi" w:cs="Times"/>
          <w:lang w:val="en-GB"/>
        </w:rPr>
        <w:t xml:space="preserve">for </w:t>
      </w:r>
      <w:r w:rsidR="0076009C" w:rsidRPr="001749B6">
        <w:rPr>
          <w:rFonts w:asciiTheme="majorHAnsi" w:hAnsiTheme="majorHAnsi" w:cs="Times"/>
          <w:lang w:val="en-GB"/>
        </w:rPr>
        <w:t xml:space="preserve">providing </w:t>
      </w:r>
      <w:r w:rsidRPr="001749B6">
        <w:rPr>
          <w:rFonts w:asciiTheme="majorHAnsi" w:hAnsiTheme="majorHAnsi" w:cs="Times"/>
          <w:lang w:val="en-GB"/>
        </w:rPr>
        <w:t>re</w:t>
      </w:r>
      <w:r w:rsidR="0076009C" w:rsidRPr="001749B6">
        <w:rPr>
          <w:rFonts w:asciiTheme="majorHAnsi" w:hAnsiTheme="majorHAnsi" w:cs="Times"/>
          <w:lang w:val="en-GB"/>
        </w:rPr>
        <w:t>medy</w:t>
      </w:r>
      <w:r w:rsidRPr="001749B6">
        <w:rPr>
          <w:rFonts w:asciiTheme="majorHAnsi" w:hAnsiTheme="majorHAnsi" w:cs="Times"/>
          <w:lang w:val="en-GB"/>
        </w:rPr>
        <w:t xml:space="preserve"> </w:t>
      </w:r>
      <w:r w:rsidR="0076009C" w:rsidRPr="001749B6">
        <w:rPr>
          <w:rFonts w:asciiTheme="majorHAnsi" w:hAnsiTheme="majorHAnsi" w:cs="Times"/>
          <w:lang w:val="en-GB"/>
        </w:rPr>
        <w:t xml:space="preserve">to </w:t>
      </w:r>
      <w:r w:rsidRPr="001749B6">
        <w:rPr>
          <w:rFonts w:asciiTheme="majorHAnsi" w:hAnsiTheme="majorHAnsi" w:cs="Times"/>
          <w:lang w:val="en-GB"/>
        </w:rPr>
        <w:t xml:space="preserve">victims of human rights abuses </w:t>
      </w:r>
      <w:r w:rsidR="0076009C" w:rsidRPr="001749B6">
        <w:rPr>
          <w:rFonts w:asciiTheme="majorHAnsi" w:hAnsiTheme="majorHAnsi" w:cs="Times"/>
          <w:lang w:val="en-GB"/>
        </w:rPr>
        <w:t>by</w:t>
      </w:r>
      <w:r w:rsidRPr="001749B6">
        <w:rPr>
          <w:rFonts w:asciiTheme="majorHAnsi" w:hAnsiTheme="majorHAnsi" w:cs="Times"/>
          <w:lang w:val="en-GB"/>
        </w:rPr>
        <w:t xml:space="preserve"> </w:t>
      </w:r>
      <w:r w:rsidR="0076009C" w:rsidRPr="001749B6">
        <w:rPr>
          <w:rFonts w:asciiTheme="majorHAnsi" w:hAnsiTheme="majorHAnsi" w:cs="Times"/>
          <w:lang w:val="en-GB"/>
        </w:rPr>
        <w:t xml:space="preserve">business enterprises, including specifically </w:t>
      </w:r>
      <w:r w:rsidRPr="001749B6">
        <w:rPr>
          <w:rFonts w:asciiTheme="majorHAnsi" w:hAnsiTheme="majorHAnsi" w:cs="Times"/>
          <w:lang w:val="en-GB"/>
        </w:rPr>
        <w:t>multinationals</w:t>
      </w:r>
      <w:r w:rsidR="0076009C" w:rsidRPr="001749B6">
        <w:rPr>
          <w:rFonts w:asciiTheme="majorHAnsi" w:hAnsiTheme="majorHAnsi" w:cs="Times"/>
          <w:lang w:val="en-GB"/>
        </w:rPr>
        <w:t>,</w:t>
      </w:r>
      <w:r w:rsidRPr="001749B6">
        <w:rPr>
          <w:rFonts w:asciiTheme="majorHAnsi" w:hAnsiTheme="majorHAnsi" w:cs="Times"/>
          <w:lang w:val="en-GB"/>
        </w:rPr>
        <w:t xml:space="preserve"> and the implementation of the ‘Remedy’ pillar of the UN Guiding Principles on Business and Human Rights (UNGPs) more generally.</w:t>
      </w:r>
    </w:p>
    <w:p w:rsidR="00831DEA" w:rsidRDefault="00831DEA" w:rsidP="00CF2D89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Times"/>
          <w:b/>
          <w:bCs/>
          <w:u w:val="single"/>
          <w:lang w:val="en-GB"/>
        </w:rPr>
      </w:pPr>
      <w:r>
        <w:rPr>
          <w:rFonts w:asciiTheme="majorHAnsi" w:hAnsiTheme="majorHAnsi" w:cs="Times"/>
          <w:b/>
          <w:bCs/>
          <w:u w:val="single"/>
          <w:lang w:val="en-GB"/>
        </w:rPr>
        <w:t xml:space="preserve"> </w:t>
      </w:r>
    </w:p>
    <w:p w:rsidR="00831DEA" w:rsidRPr="00B706A8" w:rsidRDefault="00831DEA" w:rsidP="00CF2D89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Times"/>
          <w:b/>
          <w:bCs/>
          <w:u w:val="single"/>
          <w:lang w:val="en-GB"/>
        </w:rPr>
      </w:pPr>
      <w:r>
        <w:rPr>
          <w:rFonts w:asciiTheme="majorHAnsi" w:hAnsiTheme="majorHAnsi" w:cs="Times"/>
          <w:b/>
          <w:bCs/>
          <w:u w:val="single"/>
          <w:lang w:val="en-GB"/>
        </w:rPr>
        <w:t>Recommended Matters for Con</w:t>
      </w:r>
      <w:r w:rsidR="00B706A8">
        <w:rPr>
          <w:rFonts w:asciiTheme="majorHAnsi" w:hAnsiTheme="majorHAnsi" w:cs="Times"/>
          <w:b/>
          <w:bCs/>
          <w:u w:val="single"/>
          <w:lang w:val="en-GB"/>
        </w:rPr>
        <w:t>sideration by the Working Group</w:t>
      </w:r>
    </w:p>
    <w:p w:rsidR="00850EE2" w:rsidRPr="00850EE2" w:rsidRDefault="00850EE2" w:rsidP="00850E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ajorHAnsi" w:hAnsiTheme="majorHAnsi" w:cs="Times"/>
          <w:bCs/>
          <w:u w:val="single"/>
          <w:lang w:val="en-GB"/>
        </w:rPr>
      </w:pPr>
      <w:r>
        <w:rPr>
          <w:rFonts w:asciiTheme="majorHAnsi" w:hAnsiTheme="majorHAnsi" w:cs="Times"/>
          <w:bCs/>
          <w:lang w:val="en-GB"/>
        </w:rPr>
        <w:t xml:space="preserve">On 31 August 2016 Leigh Day </w:t>
      </w:r>
      <w:r w:rsidR="00B706A8">
        <w:rPr>
          <w:rFonts w:asciiTheme="majorHAnsi" w:hAnsiTheme="majorHAnsi" w:cs="Times"/>
          <w:bCs/>
          <w:lang w:val="en-GB"/>
        </w:rPr>
        <w:t>made detailed written submi</w:t>
      </w:r>
      <w:r w:rsidR="008A7035">
        <w:rPr>
          <w:rFonts w:asciiTheme="majorHAnsi" w:hAnsiTheme="majorHAnsi" w:cs="Times"/>
          <w:bCs/>
          <w:lang w:val="en-GB"/>
        </w:rPr>
        <w:t xml:space="preserve">ssions to the UK Parliament Joint Committee on Human Rights (JCHR) </w:t>
      </w:r>
      <w:r>
        <w:rPr>
          <w:rFonts w:asciiTheme="majorHAnsi" w:hAnsiTheme="majorHAnsi" w:cs="Times"/>
          <w:bCs/>
          <w:lang w:val="en-GB"/>
        </w:rPr>
        <w:t>Inquiry into Human Rights and B</w:t>
      </w:r>
      <w:r w:rsidR="00B706A8">
        <w:rPr>
          <w:rFonts w:asciiTheme="majorHAnsi" w:hAnsiTheme="majorHAnsi" w:cs="Times"/>
          <w:bCs/>
          <w:lang w:val="en-GB"/>
        </w:rPr>
        <w:t xml:space="preserve">usiness. </w:t>
      </w:r>
      <w:r>
        <w:rPr>
          <w:rFonts w:asciiTheme="majorHAnsi" w:hAnsiTheme="majorHAnsi" w:cs="Times"/>
          <w:bCs/>
          <w:lang w:val="en-GB"/>
        </w:rPr>
        <w:t>The mandate of this Inquiry was to examine:</w:t>
      </w:r>
    </w:p>
    <w:p w:rsidR="00850EE2" w:rsidRPr="00850EE2" w:rsidRDefault="00850EE2" w:rsidP="00850EE2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ajorHAnsi" w:hAnsiTheme="majorHAnsi" w:cs="Times"/>
          <w:bCs/>
          <w:u w:val="single"/>
          <w:lang w:val="en-GB"/>
        </w:rPr>
      </w:pPr>
      <w:r>
        <w:rPr>
          <w:rFonts w:asciiTheme="majorHAnsi" w:hAnsiTheme="majorHAnsi" w:cs="Times"/>
          <w:bCs/>
          <w:lang w:val="en-GB"/>
        </w:rPr>
        <w:t xml:space="preserve"> What steps the UK Government takes to monitor compliance with the UN Guiding Principles on Business and Human Rights (UNGPs).</w:t>
      </w:r>
    </w:p>
    <w:p w:rsidR="00B96B2C" w:rsidRPr="00B96B2C" w:rsidRDefault="00850EE2" w:rsidP="00850EE2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ajorHAnsi" w:hAnsiTheme="majorHAnsi" w:cs="Times"/>
          <w:bCs/>
          <w:u w:val="single"/>
          <w:lang w:val="en-GB"/>
        </w:rPr>
      </w:pPr>
      <w:r>
        <w:rPr>
          <w:rFonts w:asciiTheme="majorHAnsi" w:hAnsiTheme="majorHAnsi" w:cs="Times"/>
          <w:bCs/>
          <w:lang w:val="en-GB"/>
        </w:rPr>
        <w:t>How far the Government is able to enforce the UNGPs</w:t>
      </w:r>
    </w:p>
    <w:p w:rsidR="00B96B2C" w:rsidRPr="00B96B2C" w:rsidRDefault="00B96B2C" w:rsidP="00850EE2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ajorHAnsi" w:hAnsiTheme="majorHAnsi" w:cs="Times"/>
          <w:bCs/>
          <w:u w:val="single"/>
          <w:lang w:val="en-GB"/>
        </w:rPr>
      </w:pPr>
      <w:r>
        <w:rPr>
          <w:rFonts w:asciiTheme="majorHAnsi" w:hAnsiTheme="majorHAnsi" w:cs="Times"/>
          <w:bCs/>
          <w:lang w:val="en-GB"/>
        </w:rPr>
        <w:t xml:space="preserve">Whether, and if so what, progress British business has made in </w:t>
      </w:r>
      <w:r>
        <w:rPr>
          <w:rFonts w:asciiTheme="majorHAnsi" w:hAnsiTheme="majorHAnsi" w:cs="Times"/>
          <w:bCs/>
          <w:lang w:val="en-GB"/>
        </w:rPr>
        <w:lastRenderedPageBreak/>
        <w:t>carrying out its responsibility to respect human rights</w:t>
      </w:r>
    </w:p>
    <w:p w:rsidR="00850EE2" w:rsidRPr="0004459F" w:rsidRDefault="00B96B2C" w:rsidP="00850EE2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ajorHAnsi" w:hAnsiTheme="majorHAnsi" w:cs="Times"/>
          <w:bCs/>
          <w:u w:val="single"/>
          <w:lang w:val="en-GB"/>
        </w:rPr>
      </w:pPr>
      <w:r>
        <w:rPr>
          <w:rFonts w:asciiTheme="majorHAnsi" w:hAnsiTheme="majorHAnsi" w:cs="Times"/>
          <w:bCs/>
          <w:lang w:val="en-GB"/>
        </w:rPr>
        <w:t xml:space="preserve">Whether victims of human rights abuse involving business enterprises within UK jurisdiction have access to effective remedy. </w:t>
      </w:r>
    </w:p>
    <w:p w:rsidR="008A7035" w:rsidRDefault="00B96B2C" w:rsidP="00B70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Times"/>
          <w:bCs/>
          <w:lang w:val="en-GB"/>
        </w:rPr>
      </w:pPr>
      <w:r>
        <w:rPr>
          <w:rFonts w:asciiTheme="majorHAnsi" w:hAnsiTheme="majorHAnsi" w:cs="Times"/>
          <w:bCs/>
          <w:lang w:val="en-GB"/>
        </w:rPr>
        <w:t xml:space="preserve">Leigh Day’s </w:t>
      </w:r>
      <w:r w:rsidR="00C534E1">
        <w:rPr>
          <w:rFonts w:asciiTheme="majorHAnsi" w:hAnsiTheme="majorHAnsi" w:cs="Times"/>
          <w:bCs/>
          <w:lang w:val="en-GB"/>
        </w:rPr>
        <w:t xml:space="preserve">submissions to the Inquiry were focussed chiefly on the issue of access to effective remedy for human rights abuses involving business enterprises. Leigh Day’s </w:t>
      </w:r>
      <w:r>
        <w:rPr>
          <w:rFonts w:asciiTheme="majorHAnsi" w:hAnsiTheme="majorHAnsi" w:cs="Times"/>
          <w:bCs/>
          <w:lang w:val="en-GB"/>
        </w:rPr>
        <w:t xml:space="preserve">written evidence to the UK </w:t>
      </w:r>
      <w:r w:rsidR="006D631D">
        <w:rPr>
          <w:rFonts w:asciiTheme="majorHAnsi" w:hAnsiTheme="majorHAnsi" w:cs="Times"/>
          <w:bCs/>
          <w:lang w:val="en-GB"/>
        </w:rPr>
        <w:t xml:space="preserve">Parliamentary </w:t>
      </w:r>
      <w:r>
        <w:rPr>
          <w:rFonts w:asciiTheme="majorHAnsi" w:hAnsiTheme="majorHAnsi" w:cs="Times"/>
          <w:bCs/>
          <w:lang w:val="en-GB"/>
        </w:rPr>
        <w:t>Inquiry is set out in</w:t>
      </w:r>
      <w:r w:rsidR="008A7035">
        <w:rPr>
          <w:rFonts w:asciiTheme="majorHAnsi" w:hAnsiTheme="majorHAnsi" w:cs="Times"/>
          <w:bCs/>
          <w:lang w:val="en-GB"/>
        </w:rPr>
        <w:t xml:space="preserve"> the following separate submissions:</w:t>
      </w:r>
    </w:p>
    <w:p w:rsidR="008A7035" w:rsidRDefault="008A7035" w:rsidP="008A7035">
      <w:pPr>
        <w:pStyle w:val="ListParagraph"/>
        <w:widowControl w:val="0"/>
        <w:autoSpaceDE w:val="0"/>
        <w:autoSpaceDN w:val="0"/>
        <w:adjustRightInd w:val="0"/>
        <w:spacing w:before="240" w:after="240"/>
        <w:ind w:left="360"/>
        <w:jc w:val="both"/>
        <w:rPr>
          <w:rFonts w:asciiTheme="majorHAnsi" w:hAnsiTheme="majorHAnsi" w:cs="Times"/>
          <w:bCs/>
          <w:lang w:val="en-GB"/>
        </w:rPr>
      </w:pPr>
    </w:p>
    <w:p w:rsidR="008A7035" w:rsidRDefault="00576E14" w:rsidP="008A7035">
      <w:pPr>
        <w:pStyle w:val="ListParagraph"/>
        <w:widowControl w:val="0"/>
        <w:autoSpaceDE w:val="0"/>
        <w:autoSpaceDN w:val="0"/>
        <w:adjustRightInd w:val="0"/>
        <w:spacing w:before="240" w:after="240"/>
        <w:ind w:left="360"/>
        <w:jc w:val="both"/>
        <w:rPr>
          <w:rFonts w:asciiTheme="majorHAnsi" w:hAnsiTheme="majorHAnsi" w:cs="Times"/>
          <w:bCs/>
          <w:lang w:val="en-GB"/>
        </w:rPr>
      </w:pPr>
      <w:r>
        <w:rPr>
          <w:rFonts w:asciiTheme="majorHAnsi" w:hAnsiTheme="majorHAnsi" w:cs="Times"/>
          <w:b/>
          <w:bCs/>
          <w:lang w:val="en-GB"/>
        </w:rPr>
        <w:t xml:space="preserve">Submission 2 </w:t>
      </w:r>
      <w:r w:rsidR="008A7035">
        <w:rPr>
          <w:rFonts w:asciiTheme="majorHAnsi" w:hAnsiTheme="majorHAnsi" w:cs="Times"/>
          <w:bCs/>
          <w:lang w:val="en-GB"/>
        </w:rPr>
        <w:t xml:space="preserve">- </w:t>
      </w:r>
      <w:r>
        <w:rPr>
          <w:rFonts w:asciiTheme="majorHAnsi" w:hAnsiTheme="majorHAnsi" w:cs="Times"/>
          <w:bCs/>
          <w:lang w:val="en-GB"/>
        </w:rPr>
        <w:t xml:space="preserve">Issues concerning accessibility and effectiveness of judicial mechanisms for holding UK business </w:t>
      </w:r>
      <w:r w:rsidR="008A7035">
        <w:rPr>
          <w:rFonts w:asciiTheme="majorHAnsi" w:hAnsiTheme="majorHAnsi" w:cs="Times"/>
          <w:bCs/>
          <w:lang w:val="en-GB"/>
        </w:rPr>
        <w:t>to account</w:t>
      </w:r>
      <w:r w:rsidR="00FE6592">
        <w:rPr>
          <w:rFonts w:asciiTheme="majorHAnsi" w:hAnsiTheme="majorHAnsi" w:cs="Times"/>
          <w:bCs/>
          <w:lang w:val="en-GB"/>
        </w:rPr>
        <w:t xml:space="preserve"> for human rights violations committed overseas.</w:t>
      </w:r>
    </w:p>
    <w:p w:rsidR="008A7035" w:rsidRDefault="00576E14" w:rsidP="008A7035">
      <w:pPr>
        <w:pStyle w:val="ListParagraph"/>
        <w:widowControl w:val="0"/>
        <w:autoSpaceDE w:val="0"/>
        <w:autoSpaceDN w:val="0"/>
        <w:adjustRightInd w:val="0"/>
        <w:spacing w:before="240" w:after="240"/>
        <w:ind w:left="360"/>
        <w:jc w:val="both"/>
        <w:rPr>
          <w:rFonts w:asciiTheme="majorHAnsi" w:hAnsiTheme="majorHAnsi" w:cs="Times"/>
          <w:bCs/>
          <w:lang w:val="en-GB"/>
        </w:rPr>
      </w:pPr>
      <w:r>
        <w:rPr>
          <w:rFonts w:asciiTheme="majorHAnsi" w:hAnsiTheme="majorHAnsi" w:cs="Times"/>
          <w:b/>
          <w:bCs/>
          <w:lang w:val="en-GB"/>
        </w:rPr>
        <w:t>Submission 3</w:t>
      </w:r>
      <w:r w:rsidR="00B96B2C">
        <w:rPr>
          <w:rFonts w:asciiTheme="majorHAnsi" w:hAnsiTheme="majorHAnsi" w:cs="Times"/>
          <w:b/>
          <w:bCs/>
          <w:lang w:val="en-GB"/>
        </w:rPr>
        <w:t xml:space="preserve"> </w:t>
      </w:r>
      <w:r w:rsidR="008A7035">
        <w:rPr>
          <w:rFonts w:asciiTheme="majorHAnsi" w:hAnsiTheme="majorHAnsi" w:cs="Times"/>
          <w:bCs/>
          <w:lang w:val="en-GB"/>
        </w:rPr>
        <w:t xml:space="preserve">- </w:t>
      </w:r>
      <w:r w:rsidR="00B96B2C">
        <w:rPr>
          <w:rFonts w:asciiTheme="majorHAnsi" w:hAnsiTheme="majorHAnsi" w:cs="Times"/>
          <w:bCs/>
          <w:lang w:val="en-GB"/>
        </w:rPr>
        <w:t xml:space="preserve">Recommendations in relation to </w:t>
      </w:r>
      <w:r w:rsidR="00FE6592">
        <w:rPr>
          <w:rFonts w:asciiTheme="majorHAnsi" w:hAnsiTheme="majorHAnsi" w:cs="Times"/>
          <w:bCs/>
          <w:lang w:val="en-GB"/>
        </w:rPr>
        <w:t>accessibility and effectiveness of UK judicial mechanisms for holding UK business to account for human rights violations committed overseas</w:t>
      </w:r>
      <w:r w:rsidR="00B706A8">
        <w:rPr>
          <w:rFonts w:asciiTheme="majorHAnsi" w:hAnsiTheme="majorHAnsi" w:cs="Times"/>
          <w:bCs/>
          <w:lang w:val="en-GB"/>
        </w:rPr>
        <w:t>.</w:t>
      </w:r>
    </w:p>
    <w:p w:rsidR="00B706A8" w:rsidRDefault="008A7035" w:rsidP="008A7035">
      <w:pPr>
        <w:pStyle w:val="ListParagraph"/>
        <w:widowControl w:val="0"/>
        <w:autoSpaceDE w:val="0"/>
        <w:autoSpaceDN w:val="0"/>
        <w:adjustRightInd w:val="0"/>
        <w:spacing w:before="240" w:after="240"/>
        <w:ind w:left="360"/>
        <w:jc w:val="both"/>
        <w:rPr>
          <w:rFonts w:asciiTheme="majorHAnsi" w:hAnsiTheme="majorHAnsi" w:cs="Times"/>
          <w:bCs/>
          <w:lang w:val="en-GB"/>
        </w:rPr>
      </w:pPr>
      <w:r>
        <w:rPr>
          <w:rFonts w:asciiTheme="majorHAnsi" w:hAnsiTheme="majorHAnsi" w:cs="Times"/>
          <w:b/>
          <w:bCs/>
          <w:lang w:val="en-GB"/>
        </w:rPr>
        <w:t xml:space="preserve">Submission 4 </w:t>
      </w:r>
      <w:r>
        <w:rPr>
          <w:rFonts w:asciiTheme="majorHAnsi" w:hAnsiTheme="majorHAnsi" w:cs="Times"/>
          <w:bCs/>
          <w:lang w:val="en-GB"/>
        </w:rPr>
        <w:t xml:space="preserve">– </w:t>
      </w:r>
      <w:r w:rsidR="00FE6592">
        <w:rPr>
          <w:rFonts w:asciiTheme="majorHAnsi" w:hAnsiTheme="majorHAnsi" w:cs="Times"/>
          <w:bCs/>
          <w:lang w:val="en-GB"/>
        </w:rPr>
        <w:t>Issues and Recommendations regarding accessibility and effectiveness of UK judicial mechanisms for protecting the right to effective remedy for victims of modern slavery.</w:t>
      </w:r>
      <w:r w:rsidR="00B706A8">
        <w:rPr>
          <w:rFonts w:asciiTheme="majorHAnsi" w:hAnsiTheme="majorHAnsi" w:cs="Times"/>
          <w:bCs/>
          <w:lang w:val="en-GB"/>
        </w:rPr>
        <w:t xml:space="preserve">   </w:t>
      </w:r>
    </w:p>
    <w:p w:rsidR="00B706A8" w:rsidRPr="00B706A8" w:rsidRDefault="00B706A8" w:rsidP="00B706A8">
      <w:pPr>
        <w:pStyle w:val="ListParagraph"/>
        <w:widowControl w:val="0"/>
        <w:autoSpaceDE w:val="0"/>
        <w:autoSpaceDN w:val="0"/>
        <w:adjustRightInd w:val="0"/>
        <w:spacing w:before="240" w:after="240"/>
        <w:ind w:left="360"/>
        <w:jc w:val="both"/>
        <w:rPr>
          <w:rFonts w:asciiTheme="majorHAnsi" w:hAnsiTheme="majorHAnsi" w:cs="Times"/>
          <w:bCs/>
          <w:lang w:val="en-GB"/>
        </w:rPr>
      </w:pPr>
    </w:p>
    <w:p w:rsidR="00B706A8" w:rsidRDefault="00B706A8" w:rsidP="00CF2D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ajorHAnsi" w:hAnsiTheme="majorHAnsi" w:cs="Times"/>
          <w:lang w:val="en-GB"/>
        </w:rPr>
      </w:pPr>
      <w:r>
        <w:rPr>
          <w:rFonts w:asciiTheme="majorHAnsi" w:hAnsiTheme="majorHAnsi" w:cs="Times"/>
          <w:lang w:val="en-GB"/>
        </w:rPr>
        <w:t>Leigh Day is of the view that the Working Group’</w:t>
      </w:r>
      <w:r w:rsidR="00B05A07">
        <w:rPr>
          <w:rFonts w:asciiTheme="majorHAnsi" w:hAnsiTheme="majorHAnsi" w:cs="Times"/>
          <w:lang w:val="en-GB"/>
        </w:rPr>
        <w:t>s consideration of a</w:t>
      </w:r>
      <w:r>
        <w:rPr>
          <w:rFonts w:asciiTheme="majorHAnsi" w:hAnsiTheme="majorHAnsi" w:cs="Times"/>
          <w:lang w:val="en-GB"/>
        </w:rPr>
        <w:t xml:space="preserve"> binding international instrument on business and human rights should take account of </w:t>
      </w:r>
      <w:r w:rsidR="00B05A07">
        <w:rPr>
          <w:rFonts w:asciiTheme="majorHAnsi" w:hAnsiTheme="majorHAnsi" w:cs="Times"/>
          <w:lang w:val="en-GB"/>
        </w:rPr>
        <w:t>the issues addressed</w:t>
      </w:r>
      <w:r w:rsidR="00B96B2C">
        <w:rPr>
          <w:rFonts w:asciiTheme="majorHAnsi" w:hAnsiTheme="majorHAnsi" w:cs="Times"/>
          <w:lang w:val="en-GB"/>
        </w:rPr>
        <w:t xml:space="preserve"> in </w:t>
      </w:r>
      <w:r w:rsidR="008A7035">
        <w:rPr>
          <w:rFonts w:asciiTheme="majorHAnsi" w:hAnsiTheme="majorHAnsi" w:cs="Times"/>
          <w:lang w:val="en-GB"/>
        </w:rPr>
        <w:t>Submissions 2-4</w:t>
      </w:r>
      <w:r>
        <w:rPr>
          <w:rFonts w:asciiTheme="majorHAnsi" w:hAnsiTheme="majorHAnsi" w:cs="Times"/>
          <w:lang w:val="en-GB"/>
        </w:rPr>
        <w:t xml:space="preserve">. </w:t>
      </w:r>
      <w:r w:rsidR="002E3355">
        <w:rPr>
          <w:rFonts w:asciiTheme="majorHAnsi" w:hAnsiTheme="majorHAnsi" w:cs="Times"/>
          <w:lang w:val="en-GB"/>
        </w:rPr>
        <w:t>Such issues</w:t>
      </w:r>
      <w:r>
        <w:rPr>
          <w:rFonts w:asciiTheme="majorHAnsi" w:hAnsiTheme="majorHAnsi" w:cs="Times"/>
          <w:lang w:val="en-GB"/>
        </w:rPr>
        <w:t xml:space="preserve"> include, in particular</w:t>
      </w:r>
      <w:r w:rsidR="00B05A07">
        <w:rPr>
          <w:rFonts w:asciiTheme="majorHAnsi" w:hAnsiTheme="majorHAnsi" w:cs="Times"/>
          <w:lang w:val="en-GB"/>
        </w:rPr>
        <w:t>:</w:t>
      </w:r>
    </w:p>
    <w:p w:rsidR="00B706A8" w:rsidRPr="00B706A8" w:rsidRDefault="00B706A8" w:rsidP="00B706A8">
      <w:pPr>
        <w:pStyle w:val="ListParagraph"/>
        <w:rPr>
          <w:rFonts w:asciiTheme="majorHAnsi" w:hAnsiTheme="majorHAnsi" w:cs="Times"/>
          <w:lang w:val="en-GB"/>
        </w:rPr>
      </w:pPr>
    </w:p>
    <w:p w:rsidR="00B05A07" w:rsidRDefault="00B05A07" w:rsidP="00B706A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ajorHAnsi" w:hAnsiTheme="majorHAnsi" w:cs="Times"/>
          <w:lang w:val="en-GB"/>
        </w:rPr>
      </w:pPr>
      <w:r>
        <w:rPr>
          <w:rFonts w:asciiTheme="majorHAnsi" w:hAnsiTheme="majorHAnsi" w:cs="Times"/>
          <w:lang w:val="en-GB"/>
        </w:rPr>
        <w:t>Legal duties of human rights due diligence in relation to multinational enterprises</w:t>
      </w:r>
      <w:r w:rsidR="002E3355">
        <w:rPr>
          <w:rFonts w:asciiTheme="majorHAnsi" w:hAnsiTheme="majorHAnsi" w:cs="Times"/>
          <w:lang w:val="en-GB"/>
        </w:rPr>
        <w:t>.</w:t>
      </w:r>
    </w:p>
    <w:p w:rsidR="00F706E9" w:rsidRPr="00F706E9" w:rsidRDefault="00F706E9" w:rsidP="00F706E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ajorHAnsi" w:hAnsiTheme="majorHAnsi" w:cs="Times"/>
          <w:lang w:val="en-GB"/>
        </w:rPr>
      </w:pPr>
      <w:r>
        <w:rPr>
          <w:rFonts w:asciiTheme="majorHAnsi" w:hAnsiTheme="majorHAnsi" w:cs="Times"/>
          <w:lang w:val="en-GB"/>
        </w:rPr>
        <w:t>The burden of proof in relation to legal duties of care for multinational parent companies.</w:t>
      </w:r>
    </w:p>
    <w:p w:rsidR="00B05A07" w:rsidRDefault="002E3355" w:rsidP="00B706A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ajorHAnsi" w:hAnsiTheme="majorHAnsi" w:cs="Times"/>
          <w:lang w:val="en-GB"/>
        </w:rPr>
      </w:pPr>
      <w:r>
        <w:rPr>
          <w:rFonts w:asciiTheme="majorHAnsi" w:hAnsiTheme="majorHAnsi" w:cs="Times"/>
          <w:lang w:val="en-GB"/>
        </w:rPr>
        <w:t>Issues concerning the appropriate</w:t>
      </w:r>
      <w:r w:rsidR="00B05A07">
        <w:rPr>
          <w:rFonts w:asciiTheme="majorHAnsi" w:hAnsiTheme="majorHAnsi" w:cs="Times"/>
          <w:lang w:val="en-GB"/>
        </w:rPr>
        <w:t xml:space="preserve"> forum for disputes in relation to human rights violations</w:t>
      </w:r>
    </w:p>
    <w:p w:rsidR="00B05A07" w:rsidRDefault="00B05A07" w:rsidP="00B706A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ajorHAnsi" w:hAnsiTheme="majorHAnsi" w:cs="Times"/>
          <w:lang w:val="en-GB"/>
        </w:rPr>
      </w:pPr>
      <w:r>
        <w:rPr>
          <w:rFonts w:asciiTheme="majorHAnsi" w:hAnsiTheme="majorHAnsi" w:cs="Times"/>
          <w:lang w:val="en-GB"/>
        </w:rPr>
        <w:t>The need for class action mechanisms</w:t>
      </w:r>
      <w:r w:rsidR="002E3355">
        <w:rPr>
          <w:rFonts w:asciiTheme="majorHAnsi" w:hAnsiTheme="majorHAnsi" w:cs="Times"/>
          <w:lang w:val="en-GB"/>
        </w:rPr>
        <w:t>.</w:t>
      </w:r>
    </w:p>
    <w:p w:rsidR="00B05A07" w:rsidRDefault="00B05A07" w:rsidP="00B706A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ajorHAnsi" w:hAnsiTheme="majorHAnsi" w:cs="Times"/>
          <w:lang w:val="en-GB"/>
        </w:rPr>
      </w:pPr>
      <w:r>
        <w:rPr>
          <w:rFonts w:asciiTheme="majorHAnsi" w:hAnsiTheme="majorHAnsi" w:cs="Times"/>
          <w:lang w:val="en-GB"/>
        </w:rPr>
        <w:t>Levels of damages</w:t>
      </w:r>
      <w:r w:rsidR="002E3355">
        <w:rPr>
          <w:rFonts w:asciiTheme="majorHAnsi" w:hAnsiTheme="majorHAnsi" w:cs="Times"/>
          <w:lang w:val="en-GB"/>
        </w:rPr>
        <w:t xml:space="preserve"> for human rights violations.</w:t>
      </w:r>
    </w:p>
    <w:p w:rsidR="00B05A07" w:rsidRDefault="002E3355" w:rsidP="00B706A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ajorHAnsi" w:hAnsiTheme="majorHAnsi" w:cs="Times"/>
          <w:lang w:val="en-GB"/>
        </w:rPr>
      </w:pPr>
      <w:r>
        <w:rPr>
          <w:rFonts w:asciiTheme="majorHAnsi" w:hAnsiTheme="majorHAnsi" w:cs="Times"/>
          <w:lang w:val="en-GB"/>
        </w:rPr>
        <w:t>Costs and funding of legal representatives</w:t>
      </w:r>
      <w:r w:rsidR="00B05A07">
        <w:rPr>
          <w:rFonts w:asciiTheme="majorHAnsi" w:hAnsiTheme="majorHAnsi" w:cs="Times"/>
          <w:lang w:val="en-GB"/>
        </w:rPr>
        <w:t xml:space="preserve"> and experts</w:t>
      </w:r>
      <w:r w:rsidR="00875B55">
        <w:rPr>
          <w:rFonts w:asciiTheme="majorHAnsi" w:hAnsiTheme="majorHAnsi" w:cs="Times"/>
          <w:lang w:val="en-GB"/>
        </w:rPr>
        <w:t>.</w:t>
      </w:r>
    </w:p>
    <w:p w:rsidR="00B05A07" w:rsidRDefault="00B05A07" w:rsidP="00B05A0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"/>
          <w:lang w:val="en-GB"/>
        </w:rPr>
      </w:pPr>
    </w:p>
    <w:p w:rsidR="000D00C5" w:rsidRDefault="00B05A07" w:rsidP="00B05A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Times"/>
          <w:b/>
          <w:bCs/>
          <w:u w:val="single"/>
          <w:lang w:val="en-GB"/>
        </w:rPr>
      </w:pPr>
      <w:r>
        <w:rPr>
          <w:rFonts w:asciiTheme="majorHAnsi" w:hAnsiTheme="majorHAnsi" w:cs="Times"/>
          <w:lang w:val="en-GB"/>
        </w:rPr>
        <w:t>Whilst some of the considerations ad</w:t>
      </w:r>
      <w:r w:rsidR="008A7035">
        <w:rPr>
          <w:rFonts w:asciiTheme="majorHAnsi" w:hAnsiTheme="majorHAnsi" w:cs="Times"/>
          <w:lang w:val="en-GB"/>
        </w:rPr>
        <w:t>dressed in Leigh Day’s submissions to the JCHR Inquiry</w:t>
      </w:r>
      <w:r>
        <w:rPr>
          <w:rFonts w:asciiTheme="majorHAnsi" w:hAnsiTheme="majorHAnsi" w:cs="Times"/>
          <w:lang w:val="en-GB"/>
        </w:rPr>
        <w:t xml:space="preserve"> are specific to the UK, </w:t>
      </w:r>
      <w:r w:rsidR="002E3355">
        <w:rPr>
          <w:rFonts w:asciiTheme="majorHAnsi" w:hAnsiTheme="majorHAnsi" w:cs="Times"/>
          <w:lang w:val="en-GB"/>
        </w:rPr>
        <w:t>many of the issues discussed are of</w:t>
      </w:r>
      <w:r>
        <w:rPr>
          <w:rFonts w:asciiTheme="majorHAnsi" w:hAnsiTheme="majorHAnsi" w:cs="Times"/>
          <w:lang w:val="en-GB"/>
        </w:rPr>
        <w:t xml:space="preserve"> general application an</w:t>
      </w:r>
      <w:bookmarkStart w:id="0" w:name="_GoBack"/>
      <w:bookmarkEnd w:id="0"/>
      <w:r>
        <w:rPr>
          <w:rFonts w:asciiTheme="majorHAnsi" w:hAnsiTheme="majorHAnsi" w:cs="Times"/>
          <w:lang w:val="en-GB"/>
        </w:rPr>
        <w:t>d relevance to</w:t>
      </w:r>
      <w:r w:rsidR="002E3355">
        <w:rPr>
          <w:rFonts w:asciiTheme="majorHAnsi" w:hAnsiTheme="majorHAnsi" w:cs="Times"/>
          <w:lang w:val="en-GB"/>
        </w:rPr>
        <w:t xml:space="preserve"> the matters that fall for consideration by the Working Group</w:t>
      </w:r>
      <w:r>
        <w:rPr>
          <w:rFonts w:asciiTheme="majorHAnsi" w:hAnsiTheme="majorHAnsi" w:cs="Times"/>
          <w:lang w:val="en-GB"/>
        </w:rPr>
        <w:t xml:space="preserve">. </w:t>
      </w:r>
    </w:p>
    <w:p w:rsidR="001D00BF" w:rsidRDefault="001D00BF" w:rsidP="00CF2D89">
      <w:pPr>
        <w:jc w:val="both"/>
        <w:rPr>
          <w:rFonts w:asciiTheme="majorHAnsi" w:hAnsiTheme="majorHAnsi" w:cs="Times"/>
          <w:lang w:val="en-GB"/>
        </w:rPr>
      </w:pPr>
    </w:p>
    <w:p w:rsidR="00CF2D89" w:rsidRPr="001749B6" w:rsidRDefault="00CF2D89" w:rsidP="00CF2D89">
      <w:pPr>
        <w:jc w:val="both"/>
        <w:rPr>
          <w:rFonts w:asciiTheme="majorHAnsi" w:hAnsiTheme="majorHAnsi" w:cs="Times"/>
          <w:bCs/>
          <w:lang w:val="en-GB"/>
        </w:rPr>
      </w:pPr>
      <w:r w:rsidRPr="001749B6">
        <w:rPr>
          <w:rFonts w:asciiTheme="majorHAnsi" w:hAnsiTheme="majorHAnsi" w:cs="Times"/>
          <w:bCs/>
          <w:lang w:val="en-GB"/>
        </w:rPr>
        <w:t>For further information, please contact Richard Meeran, Shanta Martin</w:t>
      </w:r>
      <w:r w:rsidR="00B030E2" w:rsidRPr="001749B6">
        <w:rPr>
          <w:rFonts w:asciiTheme="majorHAnsi" w:hAnsiTheme="majorHAnsi" w:cs="Times"/>
          <w:bCs/>
          <w:lang w:val="en-GB"/>
        </w:rPr>
        <w:t>,</w:t>
      </w:r>
      <w:r w:rsidRPr="001749B6">
        <w:rPr>
          <w:rFonts w:asciiTheme="majorHAnsi" w:hAnsiTheme="majorHAnsi" w:cs="Times"/>
          <w:bCs/>
          <w:lang w:val="en-GB"/>
        </w:rPr>
        <w:t xml:space="preserve"> </w:t>
      </w:r>
      <w:r w:rsidR="00B030E2" w:rsidRPr="001749B6">
        <w:rPr>
          <w:rFonts w:asciiTheme="majorHAnsi" w:hAnsiTheme="majorHAnsi" w:cs="Times"/>
          <w:bCs/>
          <w:lang w:val="en-GB"/>
        </w:rPr>
        <w:t xml:space="preserve">Daniel Leader, </w:t>
      </w:r>
      <w:r w:rsidRPr="001749B6">
        <w:rPr>
          <w:rFonts w:asciiTheme="majorHAnsi" w:hAnsiTheme="majorHAnsi" w:cs="Times"/>
          <w:bCs/>
          <w:lang w:val="en-GB"/>
        </w:rPr>
        <w:t>or Paul Dowling.</w:t>
      </w:r>
    </w:p>
    <w:p w:rsidR="00CF2D89" w:rsidRPr="001749B6" w:rsidRDefault="00CF2D89" w:rsidP="00CF2D89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"/>
          <w:lang w:val="en-GB"/>
        </w:rPr>
      </w:pPr>
    </w:p>
    <w:p w:rsidR="00FE6592" w:rsidRDefault="00CF2D89" w:rsidP="00AC251F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"/>
          <w:lang w:val="en-GB"/>
        </w:rPr>
      </w:pPr>
      <w:r w:rsidRPr="00E2200B">
        <w:rPr>
          <w:rFonts w:asciiTheme="majorHAnsi" w:hAnsiTheme="majorHAnsi" w:cs="Times"/>
          <w:bCs/>
          <w:lang w:val="en-GB"/>
        </w:rPr>
        <w:lastRenderedPageBreak/>
        <w:t>Leigh Day</w:t>
      </w:r>
    </w:p>
    <w:p w:rsidR="00FE6592" w:rsidRDefault="00CF2D89" w:rsidP="00AC251F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"/>
          <w:lang w:val="en-GB"/>
        </w:rPr>
      </w:pPr>
      <w:r w:rsidRPr="00E2200B">
        <w:rPr>
          <w:rFonts w:asciiTheme="majorHAnsi" w:hAnsiTheme="majorHAnsi" w:cs="Times"/>
          <w:lang w:val="en-GB"/>
        </w:rPr>
        <w:t>International Claims</w:t>
      </w:r>
      <w:r w:rsidR="00E2200B" w:rsidRPr="00E2200B">
        <w:rPr>
          <w:rFonts w:asciiTheme="majorHAnsi" w:hAnsiTheme="majorHAnsi" w:cs="Times"/>
          <w:lang w:val="en-GB"/>
        </w:rPr>
        <w:t xml:space="preserve"> </w:t>
      </w:r>
    </w:p>
    <w:p w:rsidR="00FE6592" w:rsidRDefault="00CF2D89" w:rsidP="00AC251F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  <w:r w:rsidRPr="00E2200B">
        <w:rPr>
          <w:rFonts w:asciiTheme="majorHAnsi" w:hAnsiTheme="majorHAnsi" w:cs="Times"/>
          <w:lang w:val="en-GB"/>
        </w:rPr>
        <w:t>Priory House</w:t>
      </w:r>
      <w:r w:rsidR="00E2200B" w:rsidRPr="00AC251F">
        <w:rPr>
          <w:rFonts w:asciiTheme="majorHAnsi" w:hAnsiTheme="majorHAnsi"/>
        </w:rPr>
        <w:t xml:space="preserve"> </w:t>
      </w:r>
    </w:p>
    <w:p w:rsidR="00FE6592" w:rsidRDefault="00F706E9" w:rsidP="00AC251F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  <w:hyperlink r:id="rId9" w:history="1">
        <w:r w:rsidR="00CF2D89" w:rsidRPr="00E2200B">
          <w:rPr>
            <w:rFonts w:asciiTheme="majorHAnsi" w:hAnsiTheme="majorHAnsi" w:cs="Times"/>
            <w:color w:val="0000EF"/>
            <w:u w:val="single" w:color="0000EF"/>
            <w:lang w:val="en-GB"/>
          </w:rPr>
          <w:t>25 St John’s Lane</w:t>
        </w:r>
        <w:r w:rsidR="00CF2D89" w:rsidRPr="00E2200B">
          <w:rPr>
            <w:rFonts w:ascii="Arial" w:hAnsi="Arial" w:cs="Arial"/>
            <w:lang w:val="en-GB"/>
          </w:rPr>
          <w:t>‬</w:t>
        </w:r>
        <w:r w:rsidR="00CF2D89" w:rsidRPr="00E2200B">
          <w:rPr>
            <w:rFonts w:ascii="Arial" w:hAnsi="Arial" w:cs="Arial"/>
            <w:lang w:val="en-GB"/>
          </w:rPr>
          <w:t>‬</w:t>
        </w:r>
        <w:r w:rsidR="00CF2D89" w:rsidRPr="00E2200B">
          <w:rPr>
            <w:rFonts w:ascii="Arial" w:hAnsi="Arial" w:cs="Arial"/>
            <w:lang w:val="en-GB"/>
          </w:rPr>
          <w:t>‬</w:t>
        </w:r>
        <w:r w:rsidR="00CF2D89" w:rsidRPr="00AC251F">
          <w:rPr>
            <w:rFonts w:ascii="Arial" w:hAnsi="Arial" w:cs="Arial"/>
            <w:lang w:val="en-GB"/>
          </w:rPr>
          <w:t>‬</w:t>
        </w:r>
        <w:r w:rsidR="00CF2D89" w:rsidRPr="00AC251F">
          <w:rPr>
            <w:rFonts w:ascii="Arial" w:hAnsi="Arial" w:cs="Arial"/>
            <w:lang w:val="en-GB"/>
          </w:rPr>
          <w:t>‬</w:t>
        </w:r>
        <w:r w:rsidR="00CF2D89" w:rsidRPr="00AC251F">
          <w:rPr>
            <w:rFonts w:ascii="Arial" w:hAnsi="Arial" w:cs="Arial"/>
            <w:lang w:val="en-GB"/>
          </w:rPr>
          <w:t>‬</w:t>
        </w:r>
        <w:r w:rsidR="00CF2D89" w:rsidRPr="00AC251F">
          <w:rPr>
            <w:rFonts w:ascii="Arial" w:hAnsi="Arial" w:cs="Arial"/>
            <w:lang w:val="en-GB"/>
          </w:rPr>
          <w:t>‬</w:t>
        </w:r>
        <w:r w:rsidR="00CF2D89" w:rsidRPr="00AC251F">
          <w:rPr>
            <w:rFonts w:ascii="Arial" w:hAnsi="Arial" w:cs="Arial"/>
            <w:lang w:val="en-GB"/>
          </w:rPr>
          <w:t>‬</w:t>
        </w:r>
        <w:r w:rsidR="004A133E" w:rsidRPr="00AC251F">
          <w:rPr>
            <w:rFonts w:ascii="Arial" w:hAnsi="Arial" w:cs="Arial"/>
            <w:lang w:val="en-GB"/>
          </w:rPr>
          <w:t>‬</w:t>
        </w:r>
        <w:r w:rsidR="008F39B5" w:rsidRPr="00AC251F">
          <w:rPr>
            <w:rFonts w:ascii="Arial" w:hAnsi="Arial" w:cs="Arial"/>
          </w:rPr>
          <w:t>‬</w:t>
        </w:r>
      </w:hyperlink>
      <w:r w:rsidR="00E2200B" w:rsidRPr="00AC251F">
        <w:rPr>
          <w:rFonts w:asciiTheme="majorHAnsi" w:hAnsiTheme="majorHAnsi"/>
        </w:rPr>
        <w:t xml:space="preserve"> </w:t>
      </w:r>
    </w:p>
    <w:p w:rsidR="00CF2D89" w:rsidRPr="001749B6" w:rsidRDefault="00E2200B" w:rsidP="00AC251F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"/>
          <w:lang w:val="en-GB"/>
        </w:rPr>
      </w:pPr>
      <w:r w:rsidRPr="00AC251F">
        <w:rPr>
          <w:rFonts w:asciiTheme="majorHAnsi" w:hAnsiTheme="majorHAnsi"/>
        </w:rPr>
        <w:t>London EC1M 4LB</w:t>
      </w:r>
    </w:p>
    <w:p w:rsidR="00CF2D89" w:rsidRPr="001749B6" w:rsidRDefault="00CF2D89" w:rsidP="00CF2D8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lang w:val="en-GB"/>
        </w:rPr>
      </w:pPr>
      <w:r w:rsidRPr="001749B6">
        <w:rPr>
          <w:rFonts w:asciiTheme="majorHAnsi" w:hAnsiTheme="majorHAnsi" w:cs="Times"/>
          <w:lang w:val="en-GB"/>
        </w:rPr>
        <w:t>Tel: </w:t>
      </w:r>
      <w:hyperlink r:id="rId10" w:history="1">
        <w:dir w:val="ltr">
          <w:r w:rsidRPr="001749B6">
            <w:rPr>
              <w:rFonts w:asciiTheme="majorHAnsi" w:hAnsiTheme="majorHAnsi" w:cs="Times"/>
              <w:color w:val="0000EF"/>
              <w:u w:val="single" w:color="0000EF"/>
              <w:lang w:val="en-GB"/>
            </w:rPr>
            <w:t>+ 44 (0) 207 650 1200</w:t>
          </w:r>
          <w:r w:rsidRPr="001749B6">
            <w:rPr>
              <w:rFonts w:ascii="Arial" w:hAnsi="Arial" w:cs="Arial"/>
              <w:lang w:val="en-GB"/>
            </w:rPr>
            <w:t>‬</w:t>
          </w:r>
          <w:r w:rsidRPr="001749B6">
            <w:rPr>
              <w:rFonts w:ascii="Arial" w:hAnsi="Arial" w:cs="Arial"/>
              <w:lang w:val="en-GB"/>
            </w:rPr>
            <w:t>‬</w:t>
          </w:r>
          <w:r w:rsidRPr="001749B6">
            <w:rPr>
              <w:rFonts w:ascii="Arial" w:hAnsi="Arial" w:cs="Arial"/>
              <w:lang w:val="en-GB"/>
            </w:rPr>
            <w:t>‬</w:t>
          </w:r>
          <w:r w:rsidRPr="001749B6">
            <w:rPr>
              <w:lang w:val="en-GB"/>
            </w:rPr>
            <w:t>‬</w:t>
          </w:r>
          <w:r w:rsidRPr="001749B6">
            <w:rPr>
              <w:lang w:val="en-GB"/>
            </w:rPr>
            <w:t>‬</w:t>
          </w:r>
          <w:r w:rsidRPr="001749B6">
            <w:rPr>
              <w:lang w:val="en-GB"/>
            </w:rPr>
            <w:t>‬</w:t>
          </w:r>
          <w:r w:rsidRPr="001749B6">
            <w:rPr>
              <w:lang w:val="en-GB"/>
            </w:rPr>
            <w:t>‬</w:t>
          </w:r>
          <w:r w:rsidRPr="001749B6">
            <w:rPr>
              <w:lang w:val="en-GB"/>
            </w:rPr>
            <w:t>‬</w:t>
          </w:r>
          <w:r w:rsidR="004A133E" w:rsidRPr="001749B6">
            <w:rPr>
              <w:lang w:val="en-GB"/>
            </w:rPr>
            <w:t>‬</w:t>
          </w:r>
          <w:r w:rsidR="008F39B5">
            <w:t>‬</w:t>
          </w:r>
          <w:r w:rsidR="00875B55">
            <w:t>‬</w:t>
          </w:r>
          <w:r w:rsidR="00FE6592">
            <w:t>‬</w:t>
          </w:r>
          <w:r w:rsidR="00F706E9">
            <w:t>‬</w:t>
          </w:r>
        </w:dir>
      </w:hyperlink>
    </w:p>
    <w:p w:rsidR="00CF2D89" w:rsidRPr="001749B6" w:rsidRDefault="00CF2D89" w:rsidP="00CF2D8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lang w:val="en-GB"/>
        </w:rPr>
      </w:pPr>
      <w:r w:rsidRPr="001749B6">
        <w:rPr>
          <w:rFonts w:asciiTheme="majorHAnsi" w:hAnsiTheme="majorHAnsi" w:cs="Times"/>
          <w:lang w:val="en-GB"/>
        </w:rPr>
        <w:t>Fax: </w:t>
      </w:r>
      <w:hyperlink r:id="rId11" w:history="1">
        <w:dir w:val="ltr">
          <w:r w:rsidRPr="001749B6">
            <w:rPr>
              <w:rFonts w:asciiTheme="majorHAnsi" w:hAnsiTheme="majorHAnsi" w:cs="Times"/>
              <w:color w:val="0000EF"/>
              <w:u w:val="single" w:color="0000EF"/>
              <w:lang w:val="en-GB"/>
            </w:rPr>
            <w:t>+44 (0) 207 650 4433</w:t>
          </w:r>
          <w:r w:rsidRPr="001749B6">
            <w:rPr>
              <w:rFonts w:ascii="Arial" w:hAnsi="Arial" w:cs="Arial"/>
              <w:lang w:val="en-GB"/>
            </w:rPr>
            <w:t>‬</w:t>
          </w:r>
          <w:r w:rsidRPr="001749B6">
            <w:rPr>
              <w:rFonts w:ascii="Arial" w:hAnsi="Arial" w:cs="Arial"/>
              <w:lang w:val="en-GB"/>
            </w:rPr>
            <w:t>‬</w:t>
          </w:r>
          <w:r w:rsidRPr="001749B6">
            <w:rPr>
              <w:rFonts w:ascii="Arial" w:hAnsi="Arial" w:cs="Arial"/>
              <w:lang w:val="en-GB"/>
            </w:rPr>
            <w:t>‬</w:t>
          </w:r>
          <w:r w:rsidRPr="001749B6">
            <w:rPr>
              <w:lang w:val="en-GB"/>
            </w:rPr>
            <w:t>‬</w:t>
          </w:r>
          <w:r w:rsidRPr="001749B6">
            <w:rPr>
              <w:lang w:val="en-GB"/>
            </w:rPr>
            <w:t>‬</w:t>
          </w:r>
          <w:r w:rsidRPr="001749B6">
            <w:rPr>
              <w:lang w:val="en-GB"/>
            </w:rPr>
            <w:t>‬</w:t>
          </w:r>
          <w:r w:rsidRPr="001749B6">
            <w:rPr>
              <w:lang w:val="en-GB"/>
            </w:rPr>
            <w:t>‬</w:t>
          </w:r>
          <w:r w:rsidRPr="001749B6">
            <w:rPr>
              <w:lang w:val="en-GB"/>
            </w:rPr>
            <w:t>‬</w:t>
          </w:r>
          <w:r w:rsidR="004A133E" w:rsidRPr="001749B6">
            <w:rPr>
              <w:lang w:val="en-GB"/>
            </w:rPr>
            <w:t>‬</w:t>
          </w:r>
          <w:r w:rsidR="008F39B5">
            <w:t>‬</w:t>
          </w:r>
          <w:r w:rsidR="00875B55">
            <w:t>‬</w:t>
          </w:r>
          <w:r w:rsidR="00FE6592">
            <w:t>‬</w:t>
          </w:r>
          <w:r w:rsidR="00F706E9">
            <w:t>‬</w:t>
          </w:r>
        </w:dir>
      </w:hyperlink>
    </w:p>
    <w:p w:rsidR="00CF2D89" w:rsidRPr="001749B6" w:rsidRDefault="00F706E9" w:rsidP="00CF2D8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lang w:val="en-GB"/>
        </w:rPr>
      </w:pPr>
      <w:hyperlink r:id="rId12" w:history="1">
        <w:r w:rsidR="00CF2D89" w:rsidRPr="001749B6">
          <w:rPr>
            <w:rFonts w:asciiTheme="majorHAnsi" w:hAnsiTheme="majorHAnsi" w:cs="Times"/>
            <w:color w:val="0000EF"/>
            <w:u w:val="single" w:color="0000EF"/>
            <w:lang w:val="en-GB"/>
          </w:rPr>
          <w:t>www.leighday.co.uk</w:t>
        </w:r>
      </w:hyperlink>
    </w:p>
    <w:p w:rsidR="00CF2D89" w:rsidRPr="001749B6" w:rsidRDefault="00CF2D89">
      <w:pPr>
        <w:rPr>
          <w:rFonts w:asciiTheme="majorHAnsi" w:hAnsiTheme="majorHAnsi" w:cs="Times"/>
          <w:b/>
          <w:bCs/>
          <w:sz w:val="28"/>
          <w:u w:val="single"/>
          <w:lang w:val="en-GB"/>
        </w:rPr>
      </w:pPr>
    </w:p>
    <w:p w:rsidR="00E62652" w:rsidRPr="001749B6" w:rsidRDefault="00E62652" w:rsidP="00CF2D89">
      <w:pPr>
        <w:spacing w:after="120"/>
        <w:jc w:val="both"/>
        <w:rPr>
          <w:rFonts w:asciiTheme="majorHAnsi" w:hAnsiTheme="majorHAnsi"/>
          <w:lang w:val="en-GB"/>
        </w:rPr>
      </w:pPr>
    </w:p>
    <w:sectPr w:rsidR="00E62652" w:rsidRPr="001749B6" w:rsidSect="00E62652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B5" w:rsidRDefault="008F39B5" w:rsidP="00E62652">
      <w:r>
        <w:separator/>
      </w:r>
    </w:p>
  </w:endnote>
  <w:endnote w:type="continuationSeparator" w:id="0">
    <w:p w:rsidR="008F39B5" w:rsidRDefault="008F39B5" w:rsidP="00E6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B5" w:rsidRDefault="008F39B5" w:rsidP="00E626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9B5" w:rsidRDefault="008F39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B5" w:rsidRDefault="008F39B5" w:rsidP="00E626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6E9">
      <w:rPr>
        <w:rStyle w:val="PageNumber"/>
        <w:noProof/>
      </w:rPr>
      <w:t>1</w:t>
    </w:r>
    <w:r>
      <w:rPr>
        <w:rStyle w:val="PageNumber"/>
      </w:rPr>
      <w:fldChar w:fldCharType="end"/>
    </w:r>
  </w:p>
  <w:p w:rsidR="008F39B5" w:rsidRDefault="008F3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B5" w:rsidRDefault="008F39B5" w:rsidP="00E62652">
      <w:r>
        <w:separator/>
      </w:r>
    </w:p>
  </w:footnote>
  <w:footnote w:type="continuationSeparator" w:id="0">
    <w:p w:rsidR="008F39B5" w:rsidRDefault="008F39B5" w:rsidP="00E6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75D"/>
    <w:multiLevelType w:val="hybridMultilevel"/>
    <w:tmpl w:val="41F4B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334A"/>
    <w:multiLevelType w:val="hybridMultilevel"/>
    <w:tmpl w:val="C0642FA4"/>
    <w:lvl w:ilvl="0" w:tplc="4B8EE28C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832BC3"/>
    <w:multiLevelType w:val="hybridMultilevel"/>
    <w:tmpl w:val="5348652A"/>
    <w:lvl w:ilvl="0" w:tplc="D7EAEC56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4D8"/>
    <w:multiLevelType w:val="hybridMultilevel"/>
    <w:tmpl w:val="D02E2CCA"/>
    <w:lvl w:ilvl="0" w:tplc="7B469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3BEC"/>
    <w:multiLevelType w:val="multilevel"/>
    <w:tmpl w:val="4BFA246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134"/>
        </w:tabs>
        <w:ind w:left="1134" w:hanging="414"/>
      </w:pPr>
      <w:rPr>
        <w:rFonts w:hint="default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27B0320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9C35227"/>
    <w:multiLevelType w:val="hybridMultilevel"/>
    <w:tmpl w:val="C6100262"/>
    <w:lvl w:ilvl="0" w:tplc="88C45BF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D3109F04">
      <w:start w:val="1"/>
      <w:numFmt w:val="lowerLetter"/>
      <w:lvlText w:val="%2.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32A72"/>
    <w:multiLevelType w:val="hybridMultilevel"/>
    <w:tmpl w:val="4844B60C"/>
    <w:lvl w:ilvl="0" w:tplc="6A7A3228">
      <w:start w:val="1"/>
      <w:numFmt w:val="lowerRoman"/>
      <w:lvlText w:val="%1)"/>
      <w:lvlJc w:val="left"/>
      <w:pPr>
        <w:ind w:left="1080" w:hanging="360"/>
      </w:pPr>
      <w:rPr>
        <w:rFonts w:asciiTheme="majorHAnsi" w:eastAsiaTheme="minorEastAsia" w:hAnsiTheme="maj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41A92"/>
    <w:multiLevelType w:val="hybridMultilevel"/>
    <w:tmpl w:val="02E44BE0"/>
    <w:lvl w:ilvl="0" w:tplc="E766D9B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5804C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B0854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7780E99"/>
    <w:multiLevelType w:val="multilevel"/>
    <w:tmpl w:val="38F46B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B9017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2B77E0B"/>
    <w:multiLevelType w:val="hybridMultilevel"/>
    <w:tmpl w:val="018CB236"/>
    <w:lvl w:ilvl="0" w:tplc="C3587F8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B1631"/>
    <w:multiLevelType w:val="hybridMultilevel"/>
    <w:tmpl w:val="E014DAE4"/>
    <w:lvl w:ilvl="0" w:tplc="15E6985E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F375DDF"/>
    <w:multiLevelType w:val="hybridMultilevel"/>
    <w:tmpl w:val="1A6AC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2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12"/>
  </w:num>
  <w:num w:numId="32">
    <w:abstractNumId w:val="5"/>
  </w:num>
  <w:num w:numId="33">
    <w:abstractNumId w:val="10"/>
  </w:num>
  <w:num w:numId="34">
    <w:abstractNumId w:val="9"/>
  </w:num>
  <w:num w:numId="35">
    <w:abstractNumId w:val="3"/>
  </w:num>
  <w:num w:numId="36">
    <w:abstractNumId w:val="4"/>
  </w:num>
  <w:num w:numId="37">
    <w:abstractNumId w:val="4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</w:num>
  <w:num w:numId="39">
    <w:abstractNumId w:val="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52"/>
    <w:rsid w:val="00023EC8"/>
    <w:rsid w:val="0002552F"/>
    <w:rsid w:val="00075A65"/>
    <w:rsid w:val="00086879"/>
    <w:rsid w:val="00097960"/>
    <w:rsid w:val="000A5C72"/>
    <w:rsid w:val="000C2B93"/>
    <w:rsid w:val="000D00C5"/>
    <w:rsid w:val="000D45DA"/>
    <w:rsid w:val="000E1D94"/>
    <w:rsid w:val="00107E65"/>
    <w:rsid w:val="001123ED"/>
    <w:rsid w:val="001139FA"/>
    <w:rsid w:val="001749B6"/>
    <w:rsid w:val="00181164"/>
    <w:rsid w:val="00182946"/>
    <w:rsid w:val="0018650E"/>
    <w:rsid w:val="001A6F94"/>
    <w:rsid w:val="001A746B"/>
    <w:rsid w:val="001C6BFF"/>
    <w:rsid w:val="001D00BF"/>
    <w:rsid w:val="001F753C"/>
    <w:rsid w:val="00215BC4"/>
    <w:rsid w:val="00220A0D"/>
    <w:rsid w:val="00222A63"/>
    <w:rsid w:val="00253AA5"/>
    <w:rsid w:val="00285001"/>
    <w:rsid w:val="00285F49"/>
    <w:rsid w:val="002C465D"/>
    <w:rsid w:val="002C6518"/>
    <w:rsid w:val="002D5831"/>
    <w:rsid w:val="002E3355"/>
    <w:rsid w:val="002E52A2"/>
    <w:rsid w:val="002F1642"/>
    <w:rsid w:val="003304F8"/>
    <w:rsid w:val="00333CDD"/>
    <w:rsid w:val="003426BA"/>
    <w:rsid w:val="00375708"/>
    <w:rsid w:val="003D5B34"/>
    <w:rsid w:val="003F249A"/>
    <w:rsid w:val="003F2FEF"/>
    <w:rsid w:val="00406463"/>
    <w:rsid w:val="00430C19"/>
    <w:rsid w:val="004411F2"/>
    <w:rsid w:val="0046295A"/>
    <w:rsid w:val="0046387F"/>
    <w:rsid w:val="00484DD2"/>
    <w:rsid w:val="00485BEC"/>
    <w:rsid w:val="004A133E"/>
    <w:rsid w:val="004A58B0"/>
    <w:rsid w:val="004A5C70"/>
    <w:rsid w:val="004B2CE2"/>
    <w:rsid w:val="005041E5"/>
    <w:rsid w:val="00515366"/>
    <w:rsid w:val="005334EC"/>
    <w:rsid w:val="00561830"/>
    <w:rsid w:val="0056521E"/>
    <w:rsid w:val="00574629"/>
    <w:rsid w:val="00576E14"/>
    <w:rsid w:val="00585840"/>
    <w:rsid w:val="00585CC5"/>
    <w:rsid w:val="00604FCE"/>
    <w:rsid w:val="006425BC"/>
    <w:rsid w:val="00651623"/>
    <w:rsid w:val="006573FA"/>
    <w:rsid w:val="0066375D"/>
    <w:rsid w:val="00697599"/>
    <w:rsid w:val="006B12E1"/>
    <w:rsid w:val="006D33F1"/>
    <w:rsid w:val="006D56AF"/>
    <w:rsid w:val="006D631D"/>
    <w:rsid w:val="006E3CD9"/>
    <w:rsid w:val="006F0686"/>
    <w:rsid w:val="006F0FB4"/>
    <w:rsid w:val="00706B69"/>
    <w:rsid w:val="0075379B"/>
    <w:rsid w:val="0076009C"/>
    <w:rsid w:val="00773E0B"/>
    <w:rsid w:val="007B0E98"/>
    <w:rsid w:val="00831DEA"/>
    <w:rsid w:val="00850EE2"/>
    <w:rsid w:val="008560B8"/>
    <w:rsid w:val="00873B37"/>
    <w:rsid w:val="00875B55"/>
    <w:rsid w:val="00880C3E"/>
    <w:rsid w:val="00884194"/>
    <w:rsid w:val="008A7035"/>
    <w:rsid w:val="008B3E47"/>
    <w:rsid w:val="008B71EB"/>
    <w:rsid w:val="008F39B5"/>
    <w:rsid w:val="0093679A"/>
    <w:rsid w:val="00955B33"/>
    <w:rsid w:val="00986B62"/>
    <w:rsid w:val="009D4FB7"/>
    <w:rsid w:val="00A01251"/>
    <w:rsid w:val="00A23A63"/>
    <w:rsid w:val="00A24913"/>
    <w:rsid w:val="00A24B4F"/>
    <w:rsid w:val="00A27C22"/>
    <w:rsid w:val="00A46437"/>
    <w:rsid w:val="00A57911"/>
    <w:rsid w:val="00A61DD0"/>
    <w:rsid w:val="00AA5242"/>
    <w:rsid w:val="00AB0112"/>
    <w:rsid w:val="00AC251F"/>
    <w:rsid w:val="00AC4A7D"/>
    <w:rsid w:val="00AD3C77"/>
    <w:rsid w:val="00AE3C76"/>
    <w:rsid w:val="00B030E2"/>
    <w:rsid w:val="00B05A07"/>
    <w:rsid w:val="00B42D5D"/>
    <w:rsid w:val="00B42F18"/>
    <w:rsid w:val="00B43249"/>
    <w:rsid w:val="00B56A82"/>
    <w:rsid w:val="00B57175"/>
    <w:rsid w:val="00B60634"/>
    <w:rsid w:val="00B706A8"/>
    <w:rsid w:val="00B75344"/>
    <w:rsid w:val="00B811C8"/>
    <w:rsid w:val="00B8206D"/>
    <w:rsid w:val="00B96B2C"/>
    <w:rsid w:val="00BC4899"/>
    <w:rsid w:val="00BE6ECD"/>
    <w:rsid w:val="00C067DB"/>
    <w:rsid w:val="00C27E49"/>
    <w:rsid w:val="00C51684"/>
    <w:rsid w:val="00C52D07"/>
    <w:rsid w:val="00C534E1"/>
    <w:rsid w:val="00C54822"/>
    <w:rsid w:val="00C97397"/>
    <w:rsid w:val="00CA2371"/>
    <w:rsid w:val="00CA416C"/>
    <w:rsid w:val="00CB4712"/>
    <w:rsid w:val="00CD2478"/>
    <w:rsid w:val="00CF2D89"/>
    <w:rsid w:val="00D07D81"/>
    <w:rsid w:val="00D15528"/>
    <w:rsid w:val="00D22183"/>
    <w:rsid w:val="00D4233D"/>
    <w:rsid w:val="00D620E3"/>
    <w:rsid w:val="00D7566D"/>
    <w:rsid w:val="00D85A98"/>
    <w:rsid w:val="00D868A6"/>
    <w:rsid w:val="00DB3173"/>
    <w:rsid w:val="00E10592"/>
    <w:rsid w:val="00E2200B"/>
    <w:rsid w:val="00E220E8"/>
    <w:rsid w:val="00E55E8B"/>
    <w:rsid w:val="00E62652"/>
    <w:rsid w:val="00E665B3"/>
    <w:rsid w:val="00E82001"/>
    <w:rsid w:val="00E9478F"/>
    <w:rsid w:val="00EA6A0E"/>
    <w:rsid w:val="00ED48C1"/>
    <w:rsid w:val="00EE2B48"/>
    <w:rsid w:val="00F414E9"/>
    <w:rsid w:val="00F55B71"/>
    <w:rsid w:val="00F706E9"/>
    <w:rsid w:val="00F8529F"/>
    <w:rsid w:val="00F9349C"/>
    <w:rsid w:val="00FD663E"/>
    <w:rsid w:val="00FD7C32"/>
    <w:rsid w:val="00FE6592"/>
    <w:rsid w:val="00FF1301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6AF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6AF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6AF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56A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6A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6A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6A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6A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6A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2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652"/>
  </w:style>
  <w:style w:type="character" w:styleId="PageNumber">
    <w:name w:val="page number"/>
    <w:basedOn w:val="DefaultParagraphFont"/>
    <w:uiPriority w:val="99"/>
    <w:semiHidden/>
    <w:unhideWhenUsed/>
    <w:rsid w:val="00E62652"/>
  </w:style>
  <w:style w:type="paragraph" w:styleId="FootnoteText">
    <w:name w:val="footnote text"/>
    <w:basedOn w:val="Normal"/>
    <w:link w:val="FootnoteTextChar"/>
    <w:uiPriority w:val="99"/>
    <w:unhideWhenUsed/>
    <w:rsid w:val="004A58B0"/>
  </w:style>
  <w:style w:type="character" w:customStyle="1" w:styleId="FootnoteTextChar">
    <w:name w:val="Footnote Text Char"/>
    <w:basedOn w:val="DefaultParagraphFont"/>
    <w:link w:val="FootnoteText"/>
    <w:uiPriority w:val="99"/>
    <w:rsid w:val="004A58B0"/>
  </w:style>
  <w:style w:type="character" w:styleId="FootnoteReference">
    <w:name w:val="footnote reference"/>
    <w:basedOn w:val="DefaultParagraphFont"/>
    <w:uiPriority w:val="99"/>
    <w:unhideWhenUsed/>
    <w:rsid w:val="004A58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79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6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A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6A82"/>
  </w:style>
  <w:style w:type="paragraph" w:styleId="BalloonText">
    <w:name w:val="Balloon Text"/>
    <w:basedOn w:val="Normal"/>
    <w:link w:val="BalloonTextChar"/>
    <w:uiPriority w:val="99"/>
    <w:semiHidden/>
    <w:unhideWhenUsed/>
    <w:rsid w:val="00B5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8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67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7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67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48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82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5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5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56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D56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6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6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6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6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6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6AF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6AF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6AF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56A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6A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6A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6A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6A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6A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2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652"/>
  </w:style>
  <w:style w:type="character" w:styleId="PageNumber">
    <w:name w:val="page number"/>
    <w:basedOn w:val="DefaultParagraphFont"/>
    <w:uiPriority w:val="99"/>
    <w:semiHidden/>
    <w:unhideWhenUsed/>
    <w:rsid w:val="00E62652"/>
  </w:style>
  <w:style w:type="paragraph" w:styleId="FootnoteText">
    <w:name w:val="footnote text"/>
    <w:basedOn w:val="Normal"/>
    <w:link w:val="FootnoteTextChar"/>
    <w:uiPriority w:val="99"/>
    <w:unhideWhenUsed/>
    <w:rsid w:val="004A58B0"/>
  </w:style>
  <w:style w:type="character" w:customStyle="1" w:styleId="FootnoteTextChar">
    <w:name w:val="Footnote Text Char"/>
    <w:basedOn w:val="DefaultParagraphFont"/>
    <w:link w:val="FootnoteText"/>
    <w:uiPriority w:val="99"/>
    <w:rsid w:val="004A58B0"/>
  </w:style>
  <w:style w:type="character" w:styleId="FootnoteReference">
    <w:name w:val="footnote reference"/>
    <w:basedOn w:val="DefaultParagraphFont"/>
    <w:uiPriority w:val="99"/>
    <w:unhideWhenUsed/>
    <w:rsid w:val="004A58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79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6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A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6A82"/>
  </w:style>
  <w:style w:type="paragraph" w:styleId="BalloonText">
    <w:name w:val="Balloon Text"/>
    <w:basedOn w:val="Normal"/>
    <w:link w:val="BalloonTextChar"/>
    <w:uiPriority w:val="99"/>
    <w:semiHidden/>
    <w:unhideWhenUsed/>
    <w:rsid w:val="00B5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8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67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7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67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48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82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5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5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56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D56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6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6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6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6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6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ighday.co.uk/International-and-group-claims%20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il.leighday.co.uk/owa/redir.aspx?C=PFl5SuEhu1zT_6r788RRHOXJBFSCARiebbTqFiBgtqpbt9DfE9DTCA..&amp;URL=http%3a%2f%2fwww.leighday.co.uk%2f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+44%20207%20650%2044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+%2044%20%C2%A0207%20650%201200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mail.leighday.co.uk/owa/UrlBlockedError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C4A70-9113-46DA-94FE-3C868A7C8977}"/>
</file>

<file path=customXml/itemProps2.xml><?xml version="1.0" encoding="utf-8"?>
<ds:datastoreItem xmlns:ds="http://schemas.openxmlformats.org/officeDocument/2006/customXml" ds:itemID="{481E4868-E4DB-4532-96E8-B1012FDC9208}"/>
</file>

<file path=customXml/itemProps3.xml><?xml version="1.0" encoding="utf-8"?>
<ds:datastoreItem xmlns:ds="http://schemas.openxmlformats.org/officeDocument/2006/customXml" ds:itemID="{24EBF8FA-F6D9-464A-B505-04D2559D0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2016-10-12T08:51:00Z</dcterms:created>
  <dcterms:modified xsi:type="dcterms:W3CDTF">2016-10-12T08:51:00Z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3812500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