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52" w:rsidRDefault="00D61852" w:rsidP="00D61852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 wp14:anchorId="60308244" wp14:editId="400258FF">
            <wp:extent cx="771525" cy="800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52" w:rsidRPr="00044441" w:rsidRDefault="00D61852" w:rsidP="00D61852">
      <w:pPr>
        <w:jc w:val="center"/>
        <w:outlineLvl w:val="0"/>
        <w:rPr>
          <w:rFonts w:ascii="Times New Roman" w:hAnsi="Times New Roman"/>
          <w:b/>
          <w:bCs/>
          <w:i/>
        </w:rPr>
      </w:pPr>
      <w:r w:rsidRPr="00044441">
        <w:rPr>
          <w:rFonts w:ascii="Times New Roman" w:hAnsi="Times New Roman"/>
          <w:b/>
          <w:bCs/>
          <w:i/>
        </w:rPr>
        <w:t xml:space="preserve">Permanent </w:t>
      </w:r>
      <w:smartTag w:uri="urn:schemas-microsoft-com:office:smarttags" w:element="City">
        <w:r w:rsidRPr="00044441">
          <w:rPr>
            <w:rFonts w:ascii="Times New Roman" w:hAnsi="Times New Roman"/>
            <w:b/>
            <w:bCs/>
            <w:i/>
          </w:rPr>
          <w:t>Mission</w:t>
        </w:r>
      </w:smartTag>
      <w:r w:rsidRPr="00044441">
        <w:rPr>
          <w:rFonts w:ascii="Times New Roman" w:hAnsi="Times New Roman"/>
          <w:b/>
          <w:bCs/>
          <w:i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044441">
            <w:rPr>
              <w:rFonts w:ascii="Times New Roman" w:hAnsi="Times New Roman"/>
              <w:b/>
              <w:bCs/>
              <w:i/>
            </w:rPr>
            <w:t>Brazil</w:t>
          </w:r>
        </w:smartTag>
      </w:smartTag>
      <w:r w:rsidRPr="00044441">
        <w:rPr>
          <w:rFonts w:ascii="Times New Roman" w:hAnsi="Times New Roman"/>
          <w:b/>
          <w:bCs/>
          <w:i/>
        </w:rPr>
        <w:t xml:space="preserve"> to the United Nations Office</w:t>
      </w:r>
    </w:p>
    <w:p w:rsidR="00D61852" w:rsidRPr="00044441" w:rsidRDefault="00D61852" w:rsidP="00D61852">
      <w:pPr>
        <w:jc w:val="center"/>
        <w:rPr>
          <w:rFonts w:ascii="Times New Roman" w:hAnsi="Times New Roman"/>
          <w:b/>
          <w:bCs/>
          <w:i/>
        </w:rPr>
      </w:pPr>
      <w:proofErr w:type="gramStart"/>
      <w:r w:rsidRPr="00044441">
        <w:rPr>
          <w:rFonts w:ascii="Times New Roman" w:hAnsi="Times New Roman"/>
          <w:b/>
          <w:bCs/>
          <w:i/>
        </w:rPr>
        <w:t>and</w:t>
      </w:r>
      <w:proofErr w:type="gramEnd"/>
      <w:r w:rsidRPr="00044441">
        <w:rPr>
          <w:rFonts w:ascii="Times New Roman" w:hAnsi="Times New Roman"/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044441">
            <w:rPr>
              <w:rFonts w:ascii="Times New Roman" w:hAnsi="Times New Roman"/>
              <w:b/>
              <w:bCs/>
              <w:i/>
            </w:rPr>
            <w:t>Geneva</w:t>
          </w:r>
        </w:smartTag>
      </w:smartTag>
    </w:p>
    <w:p w:rsidR="00D61852" w:rsidRPr="00044441" w:rsidRDefault="00D61852" w:rsidP="00D61852">
      <w:pPr>
        <w:jc w:val="center"/>
        <w:rPr>
          <w:rFonts w:ascii="Times New Roman" w:hAnsi="Times New Roman"/>
          <w:i/>
        </w:rPr>
      </w:pPr>
      <w:r w:rsidRPr="00044441">
        <w:rPr>
          <w:rFonts w:ascii="Times New Roman" w:hAnsi="Times New Roman"/>
          <w:i/>
        </w:rPr>
        <w:t xml:space="preserve">Ch. Louis-Dunant, 15 - 1202 – </w:t>
      </w:r>
      <w:smartTag w:uri="urn:schemas-microsoft-com:office:smarttags" w:element="City">
        <w:r w:rsidRPr="00044441">
          <w:rPr>
            <w:rFonts w:ascii="Times New Roman" w:hAnsi="Times New Roman"/>
            <w:i/>
          </w:rPr>
          <w:t>Geneva</w:t>
        </w:r>
      </w:smartTag>
      <w:r w:rsidRPr="00044441">
        <w:rPr>
          <w:rFonts w:ascii="Times New Roman" w:hAnsi="Times New Roman"/>
          <w:i/>
        </w:rPr>
        <w:t xml:space="preserve"> / </w:t>
      </w:r>
      <w:smartTag w:uri="urn:schemas-microsoft-com:office:smarttags" w:element="place">
        <w:smartTag w:uri="urn:schemas-microsoft-com:office:smarttags" w:element="country-region">
          <w:r w:rsidRPr="00044441">
            <w:rPr>
              <w:rFonts w:ascii="Times New Roman" w:hAnsi="Times New Roman"/>
              <w:i/>
            </w:rPr>
            <w:t>Switzerland</w:t>
          </w:r>
        </w:smartTag>
      </w:smartTag>
    </w:p>
    <w:p w:rsidR="00D61852" w:rsidRPr="00113C74" w:rsidRDefault="00D61852" w:rsidP="00D61852">
      <w:pPr>
        <w:jc w:val="center"/>
        <w:outlineLvl w:val="0"/>
        <w:rPr>
          <w:rFonts w:ascii="Times New Roman" w:hAnsi="Times New Roman"/>
          <w:i/>
        </w:rPr>
      </w:pPr>
      <w:r w:rsidRPr="00113C74">
        <w:rPr>
          <w:rFonts w:ascii="Times New Roman" w:hAnsi="Times New Roman"/>
          <w:i/>
        </w:rPr>
        <w:t>Phone: (+41) (0)22 332 50 00 / Fax: (+41) (0)22 910 07 51 E-mail: delbrasgen@itamaraty.gov.br</w:t>
      </w:r>
    </w:p>
    <w:p w:rsidR="00D61852" w:rsidRDefault="00D61852" w:rsidP="00D61852">
      <w:pPr>
        <w:jc w:val="both"/>
        <w:rPr>
          <w:sz w:val="16"/>
          <w:szCs w:val="16"/>
        </w:rPr>
      </w:pPr>
    </w:p>
    <w:p w:rsidR="00D61852" w:rsidRPr="00113C74" w:rsidRDefault="00D61852" w:rsidP="00D61852">
      <w:pPr>
        <w:jc w:val="both"/>
        <w:rPr>
          <w:sz w:val="16"/>
          <w:szCs w:val="16"/>
        </w:rPr>
      </w:pPr>
    </w:p>
    <w:p w:rsidR="00D61852" w:rsidRPr="004613EE" w:rsidRDefault="00D61852" w:rsidP="00D61852">
      <w:pPr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4613EE">
        <w:rPr>
          <w:rFonts w:ascii="Times New Roman" w:hAnsi="Times New Roman"/>
          <w:b/>
          <w:sz w:val="32"/>
          <w:szCs w:val="32"/>
        </w:rPr>
        <w:t>Open-ended intergovernmental working group for the elaboration of an International Legally Binding Instrument on Transnational Corporations and other Business Enterprises with respect to human rights</w:t>
      </w:r>
    </w:p>
    <w:p w:rsidR="00D61852" w:rsidRDefault="00D61852" w:rsidP="00D61852">
      <w:pPr>
        <w:jc w:val="both"/>
        <w:rPr>
          <w:rFonts w:ascii="Times New Roman" w:hAnsi="Times New Roman"/>
          <w:b/>
          <w:sz w:val="32"/>
          <w:szCs w:val="32"/>
        </w:rPr>
      </w:pPr>
    </w:p>
    <w:p w:rsidR="00D61852" w:rsidRDefault="00D61852" w:rsidP="00D6185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Second</w:t>
      </w:r>
      <w:r w:rsidRPr="004613EE">
        <w:rPr>
          <w:rFonts w:ascii="Times New Roman" w:hAnsi="Times New Roman"/>
          <w:b/>
          <w:sz w:val="32"/>
          <w:szCs w:val="32"/>
        </w:rPr>
        <w:t xml:space="preserve"> Session  </w:t>
      </w:r>
    </w:p>
    <w:p w:rsidR="00D61852" w:rsidRPr="004613EE" w:rsidRDefault="00D61852" w:rsidP="00D61852">
      <w:pPr>
        <w:jc w:val="both"/>
        <w:rPr>
          <w:rFonts w:ascii="Times New Roman" w:hAnsi="Times New Roman"/>
          <w:b/>
          <w:sz w:val="32"/>
          <w:szCs w:val="32"/>
        </w:rPr>
      </w:pPr>
    </w:p>
    <w:p w:rsidR="00D61852" w:rsidRPr="00AE0A64" w:rsidRDefault="00535A5A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Mme</w:t>
      </w:r>
      <w:r w:rsidR="00D61852">
        <w:rPr>
          <w:sz w:val="32"/>
          <w:szCs w:val="32"/>
          <w:lang w:val="en-US"/>
        </w:rPr>
        <w:t>. Chair,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Brazil is pleased to participate in the second session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of the Open-ended intergovernmental working group for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the elaboration of an International Legally Binding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Instrument on Transnational Corporations and other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Business Enterprises with respect to human rights.</w:t>
      </w:r>
    </w:p>
    <w:p w:rsidR="00D61852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lastRenderedPageBreak/>
        <w:t xml:space="preserve">This exercise </w:t>
      </w:r>
      <w:r w:rsidR="00200C7A">
        <w:rPr>
          <w:sz w:val="32"/>
          <w:szCs w:val="32"/>
          <w:lang w:val="en-US"/>
        </w:rPr>
        <w:t>can contribute</w:t>
      </w:r>
      <w:r w:rsidRPr="00AE0A64">
        <w:rPr>
          <w:sz w:val="32"/>
          <w:szCs w:val="32"/>
          <w:lang w:val="en-US"/>
        </w:rPr>
        <w:t xml:space="preserve"> in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the process of filling the existing gaps in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international framework on business and human rights.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 xml:space="preserve"> The Universal Declaration of Human Rights itself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states that "every individual and every organ of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society" [.] "</w:t>
      </w:r>
      <w:proofErr w:type="gramStart"/>
      <w:r w:rsidRPr="00AE0A64">
        <w:rPr>
          <w:sz w:val="32"/>
          <w:szCs w:val="32"/>
          <w:lang w:val="en-US"/>
        </w:rPr>
        <w:t>shall</w:t>
      </w:r>
      <w:proofErr w:type="gramEnd"/>
      <w:r w:rsidRPr="00AE0A64">
        <w:rPr>
          <w:sz w:val="32"/>
          <w:szCs w:val="32"/>
          <w:lang w:val="en-US"/>
        </w:rPr>
        <w:t xml:space="preserve"> strive to secure"[.]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"universal and effective recognition and observance"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of the rights declared therein.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We should build upon the body of international norms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on the subject, including applicable international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law, binding or non-binding, such as the Guiding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Principles on Business and Human Rights.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Brazil renew</w:t>
      </w:r>
      <w:r w:rsidR="00200C7A">
        <w:rPr>
          <w:sz w:val="32"/>
          <w:szCs w:val="32"/>
          <w:lang w:val="en-US"/>
        </w:rPr>
        <w:t>s</w:t>
      </w:r>
      <w:r w:rsidRPr="00AE0A64">
        <w:rPr>
          <w:sz w:val="32"/>
          <w:szCs w:val="32"/>
          <w:lang w:val="en-US"/>
        </w:rPr>
        <w:t xml:space="preserve"> its commitment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to the elaboration of a national action plan on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business and human rights for implementing the G</w:t>
      </w:r>
      <w:r w:rsidR="00535A5A">
        <w:rPr>
          <w:sz w:val="32"/>
          <w:szCs w:val="32"/>
          <w:lang w:val="en-US"/>
        </w:rPr>
        <w:t xml:space="preserve">uiding </w:t>
      </w:r>
      <w:r w:rsidRPr="00AE0A64">
        <w:rPr>
          <w:sz w:val="32"/>
          <w:szCs w:val="32"/>
          <w:lang w:val="en-US"/>
        </w:rPr>
        <w:t>P</w:t>
      </w:r>
      <w:r w:rsidR="00200C7A">
        <w:rPr>
          <w:sz w:val="32"/>
          <w:szCs w:val="32"/>
          <w:lang w:val="en-US"/>
        </w:rPr>
        <w:t>r</w:t>
      </w:r>
      <w:bookmarkStart w:id="0" w:name="_GoBack"/>
      <w:bookmarkEnd w:id="0"/>
      <w:r w:rsidR="00535A5A">
        <w:rPr>
          <w:sz w:val="32"/>
          <w:szCs w:val="32"/>
          <w:lang w:val="en-US"/>
        </w:rPr>
        <w:t>inciple</w:t>
      </w:r>
      <w:r w:rsidRPr="00AE0A64">
        <w:rPr>
          <w:sz w:val="32"/>
          <w:szCs w:val="32"/>
          <w:lang w:val="en-US"/>
        </w:rPr>
        <w:t>s,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and calls upon other states to follow suit.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We value the contributions of civil society towards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sensitizing and informing the multilateral system on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 xml:space="preserve">the human rights impact of business activity. </w:t>
      </w:r>
      <w:r>
        <w:rPr>
          <w:sz w:val="32"/>
          <w:szCs w:val="32"/>
          <w:lang w:val="en-US"/>
        </w:rPr>
        <w:t>W</w:t>
      </w:r>
      <w:r w:rsidRPr="00AE0A64">
        <w:rPr>
          <w:sz w:val="32"/>
          <w:szCs w:val="32"/>
          <w:lang w:val="en-US"/>
        </w:rPr>
        <w:t>e also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appreciate the inputs from the private sector on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matter.</w:t>
      </w:r>
    </w:p>
    <w:p w:rsidR="00D61852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We welcome the organization of side events by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Brazilian and international NGOs. These are occasions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where principles very much valued by Brazil, such as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transparency and the promotion of an open and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constructive dialogue with all stakeholders, can be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put into practice.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The negotiation of the instrument is a unique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opportunity for complementing the scope and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effectiveness of the Guiding Principles, above all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with regard to accountability and redress. In this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connection, we believe the interests of victims should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prevail over discussions concerning the nature of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companies the future treaty should be focusing on -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whether only on transnational or on all business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enterprises.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Violations and abuses may happen regardless of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nature or the nationality of the business involved. At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the same time, the asymmetry in power, influence, and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accountability between national and transnational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corporations deserves to be discussed in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negotiations.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lastRenderedPageBreak/>
        <w:t xml:space="preserve">The current discussions </w:t>
      </w:r>
      <w:r w:rsidR="00200C7A">
        <w:rPr>
          <w:sz w:val="32"/>
          <w:szCs w:val="32"/>
          <w:lang w:val="en-US"/>
        </w:rPr>
        <w:t>will allow us</w:t>
      </w:r>
      <w:r w:rsidRPr="00AE0A64">
        <w:rPr>
          <w:sz w:val="32"/>
          <w:szCs w:val="32"/>
          <w:lang w:val="en-US"/>
        </w:rPr>
        <w:t xml:space="preserve"> to address the barriers to access to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 xml:space="preserve">justice </w:t>
      </w:r>
      <w:proofErr w:type="gramStart"/>
      <w:r w:rsidRPr="00AE0A64">
        <w:rPr>
          <w:sz w:val="32"/>
          <w:szCs w:val="32"/>
          <w:lang w:val="en-US"/>
        </w:rPr>
        <w:t>either through international cooperation or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the</w:t>
      </w:r>
      <w:proofErr w:type="gramEnd"/>
      <w:r w:rsidRPr="00AE0A64">
        <w:rPr>
          <w:sz w:val="32"/>
          <w:szCs w:val="32"/>
          <w:lang w:val="en-US"/>
        </w:rPr>
        <w:t xml:space="preserve"> use of jurisdictional remedies such as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 xml:space="preserve">principle of the "forum </w:t>
      </w:r>
      <w:proofErr w:type="spellStart"/>
      <w:r w:rsidRPr="00AE0A64">
        <w:rPr>
          <w:sz w:val="32"/>
          <w:szCs w:val="32"/>
          <w:lang w:val="en-US"/>
        </w:rPr>
        <w:t>necessitatis</w:t>
      </w:r>
      <w:proofErr w:type="spellEnd"/>
      <w:r w:rsidRPr="00AE0A64">
        <w:rPr>
          <w:sz w:val="32"/>
          <w:szCs w:val="32"/>
          <w:lang w:val="en-US"/>
        </w:rPr>
        <w:t>". These are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specific topics that we look forward to debating in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the present session.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Last but not least, Brazil calls upon all actors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involved in the negotiations within this Working Group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to exercise flexibility in order to ensure that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future instrument will be balanced and comprehensive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in scope, allowing for the effective application of</w:t>
      </w:r>
      <w:r>
        <w:rPr>
          <w:sz w:val="32"/>
          <w:szCs w:val="32"/>
          <w:lang w:val="en-US"/>
        </w:rPr>
        <w:t xml:space="preserve"> its precepts and disciplines.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Whilst such negotiation is, unequivocally, an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intergovernmental process, we must take on board the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interests and concerns of all interested parties, if a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strong, balanced, and consequently truly universal</w:t>
      </w:r>
      <w:r>
        <w:rPr>
          <w:sz w:val="32"/>
          <w:szCs w:val="32"/>
          <w:lang w:val="en-US"/>
        </w:rPr>
        <w:t xml:space="preserve"> </w:t>
      </w:r>
      <w:r w:rsidRPr="00AE0A64">
        <w:rPr>
          <w:sz w:val="32"/>
          <w:szCs w:val="32"/>
          <w:lang w:val="en-US"/>
        </w:rPr>
        <w:t>binding instrument on business and human rights is to</w:t>
      </w:r>
      <w:r>
        <w:rPr>
          <w:sz w:val="32"/>
          <w:szCs w:val="32"/>
          <w:lang w:val="en-US"/>
        </w:rPr>
        <w:t xml:space="preserve"> be crafted.</w:t>
      </w:r>
    </w:p>
    <w:p w:rsidR="00D61852" w:rsidRPr="00AE0A64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</w:p>
    <w:p w:rsidR="00D61852" w:rsidRPr="004613EE" w:rsidRDefault="00D61852" w:rsidP="00D61852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  <w:lang w:val="en-US"/>
        </w:rPr>
      </w:pPr>
      <w:r w:rsidRPr="00AE0A64">
        <w:rPr>
          <w:sz w:val="32"/>
          <w:szCs w:val="32"/>
          <w:lang w:val="en-US"/>
        </w:rPr>
        <w:t>I thank you M</w:t>
      </w:r>
      <w:r w:rsidR="00535A5A">
        <w:rPr>
          <w:sz w:val="32"/>
          <w:szCs w:val="32"/>
          <w:lang w:val="en-US"/>
        </w:rPr>
        <w:t>me</w:t>
      </w:r>
      <w:r w:rsidRPr="00AE0A64">
        <w:rPr>
          <w:sz w:val="32"/>
          <w:szCs w:val="32"/>
          <w:lang w:val="en-US"/>
        </w:rPr>
        <w:t>. Chair.</w:t>
      </w:r>
    </w:p>
    <w:p w:rsidR="000B42A2" w:rsidRDefault="000B42A2"/>
    <w:sectPr w:rsidR="000B42A2" w:rsidSect="00C00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2"/>
    <w:rsid w:val="000B42A2"/>
    <w:rsid w:val="00200C7A"/>
    <w:rsid w:val="00535A5A"/>
    <w:rsid w:val="009A1191"/>
    <w:rsid w:val="00D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F3BD999-1988-4C0D-BD8E-0AAEA97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52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8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6E5D0-F525-4EB4-94DA-15605987CCBA}"/>
</file>

<file path=customXml/itemProps2.xml><?xml version="1.0" encoding="utf-8"?>
<ds:datastoreItem xmlns:ds="http://schemas.openxmlformats.org/officeDocument/2006/customXml" ds:itemID="{211C61AE-3F4B-4D43-8658-E207C867719E}"/>
</file>

<file path=customXml/itemProps3.xml><?xml version="1.0" encoding="utf-8"?>
<ds:datastoreItem xmlns:ds="http://schemas.openxmlformats.org/officeDocument/2006/customXml" ds:itemID="{6BA255D7-B5A7-455E-9645-03C6A2AC0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Nathanael Silva</dc:creator>
  <cp:lastModifiedBy>barbara</cp:lastModifiedBy>
  <cp:revision>2</cp:revision>
  <dcterms:created xsi:type="dcterms:W3CDTF">2016-10-28T08:42:00Z</dcterms:created>
  <dcterms:modified xsi:type="dcterms:W3CDTF">2016-10-28T08:42:00Z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3819600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