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81" w:rsidRDefault="00EC3081" w:rsidP="00EC3081">
      <w:pPr>
        <w:spacing w:after="0" w:line="240" w:lineRule="auto"/>
        <w:ind w:left="0" w:right="-284" w:firstLine="0"/>
        <w:outlineLvl w:val="0"/>
        <w:rPr>
          <w:rFonts w:ascii="Times New Roman" w:eastAsia="Times New Roman" w:hAnsi="Times New Roman"/>
          <w:b/>
          <w:bCs/>
          <w:sz w:val="26"/>
          <w:szCs w:val="26"/>
          <w:lang w:val="en-US" w:eastAsia="ru-RU"/>
        </w:rPr>
      </w:pPr>
      <w:r>
        <w:rPr>
          <w:noProof/>
          <w:lang w:val="ru-RU" w:eastAsia="ru-RU"/>
        </w:rPr>
        <w:drawing>
          <wp:anchor distT="0" distB="0" distL="114300" distR="114300" simplePos="0" relativeHeight="251660288" behindDoc="0" locked="0" layoutInCell="1" allowOverlap="1">
            <wp:simplePos x="0" y="0"/>
            <wp:positionH relativeFrom="column">
              <wp:posOffset>2611755</wp:posOffset>
            </wp:positionH>
            <wp:positionV relativeFrom="paragraph">
              <wp:posOffset>-62865</wp:posOffset>
            </wp:positionV>
            <wp:extent cx="791845" cy="889000"/>
            <wp:effectExtent l="19050" t="0" r="0" b="0"/>
            <wp:wrapNone/>
            <wp:docPr id="2" name="Picture 1" descr="Description: 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My Docs\gerb-az.gif"/>
                    <pic:cNvPicPr>
                      <a:picLocks noChangeAspect="1" noChangeArrowheads="1"/>
                    </pic:cNvPicPr>
                  </pic:nvPicPr>
                  <pic:blipFill>
                    <a:blip r:embed="rId4"/>
                    <a:srcRect/>
                    <a:stretch>
                      <a:fillRect/>
                    </a:stretch>
                  </pic:blipFill>
                  <pic:spPr bwMode="auto">
                    <a:xfrm>
                      <a:off x="0" y="0"/>
                      <a:ext cx="791845" cy="889000"/>
                    </a:xfrm>
                    <a:prstGeom prst="rect">
                      <a:avLst/>
                    </a:prstGeom>
                    <a:noFill/>
                    <a:ln w="9525">
                      <a:noFill/>
                      <a:miter lim="800000"/>
                      <a:headEnd/>
                      <a:tailEnd/>
                    </a:ln>
                  </pic:spPr>
                </pic:pic>
              </a:graphicData>
            </a:graphic>
          </wp:anchor>
        </w:drawing>
      </w:r>
      <w:r>
        <w:rPr>
          <w:rFonts w:ascii="Times New Roman" w:eastAsia="Times New Roman" w:hAnsi="Times New Roman"/>
          <w:b/>
          <w:bCs/>
          <w:sz w:val="26"/>
          <w:szCs w:val="26"/>
          <w:lang w:val="en-US" w:eastAsia="ru-RU"/>
        </w:rPr>
        <w:t xml:space="preserve">Azərbaycan Respublikasının                                              </w:t>
      </w:r>
      <w:r w:rsidR="00F42425">
        <w:rPr>
          <w:rFonts w:ascii="Times New Roman" w:eastAsia="Times New Roman" w:hAnsi="Times New Roman"/>
          <w:b/>
          <w:bCs/>
          <w:sz w:val="26"/>
          <w:szCs w:val="26"/>
          <w:lang w:val="en-US" w:eastAsia="ru-RU"/>
        </w:rPr>
        <w:t xml:space="preserve">    </w:t>
      </w:r>
      <w:r>
        <w:rPr>
          <w:rFonts w:ascii="Times New Roman" w:eastAsia="Times New Roman" w:hAnsi="Times New Roman"/>
          <w:b/>
          <w:bCs/>
          <w:sz w:val="26"/>
          <w:szCs w:val="26"/>
          <w:lang w:val="en-US" w:eastAsia="ru-RU"/>
        </w:rPr>
        <w:t>Permanent Mission</w:t>
      </w:r>
    </w:p>
    <w:p w:rsidR="00EC3081" w:rsidRDefault="00EC3081" w:rsidP="00EC3081">
      <w:pPr>
        <w:tabs>
          <w:tab w:val="left" w:pos="2835"/>
        </w:tabs>
        <w:spacing w:after="0" w:line="240" w:lineRule="auto"/>
        <w:ind w:left="-284" w:right="-284"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val="en-US" w:eastAsia="ru-RU"/>
        </w:rPr>
        <w:t xml:space="preserve">     Cenevrədəki BMT Bölməsi                                         </w:t>
      </w:r>
      <w:r w:rsidR="00F42425">
        <w:rPr>
          <w:rFonts w:ascii="Times New Roman" w:eastAsia="Times New Roman" w:hAnsi="Times New Roman"/>
          <w:b/>
          <w:bCs/>
          <w:sz w:val="26"/>
          <w:szCs w:val="26"/>
          <w:lang w:val="en-US" w:eastAsia="ru-RU"/>
        </w:rPr>
        <w:t xml:space="preserve">  </w:t>
      </w:r>
      <w:r>
        <w:rPr>
          <w:rFonts w:ascii="Times New Roman" w:eastAsia="Times New Roman" w:hAnsi="Times New Roman"/>
          <w:b/>
          <w:bCs/>
          <w:sz w:val="26"/>
          <w:szCs w:val="26"/>
          <w:lang w:val="en-US" w:eastAsia="ru-RU"/>
        </w:rPr>
        <w:t xml:space="preserve"> of the Republic of Azerbaijan</w:t>
      </w:r>
    </w:p>
    <w:p w:rsidR="00EC3081" w:rsidRDefault="00EC3081" w:rsidP="00EC3081">
      <w:pPr>
        <w:tabs>
          <w:tab w:val="left" w:pos="2835"/>
        </w:tabs>
        <w:spacing w:after="0" w:line="240" w:lineRule="auto"/>
        <w:ind w:left="-284" w:right="-284"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val="en-US" w:eastAsia="ru-RU"/>
        </w:rPr>
        <w:t xml:space="preserve">və digərbeynəlxalq təşkilatlar yanında                              </w:t>
      </w:r>
      <w:r w:rsidR="00F42425">
        <w:rPr>
          <w:rFonts w:ascii="Times New Roman" w:eastAsia="Times New Roman" w:hAnsi="Times New Roman"/>
          <w:b/>
          <w:bCs/>
          <w:sz w:val="26"/>
          <w:szCs w:val="26"/>
          <w:lang w:val="en-US" w:eastAsia="ru-RU"/>
        </w:rPr>
        <w:t xml:space="preserve">  </w:t>
      </w:r>
      <w:r>
        <w:rPr>
          <w:rFonts w:ascii="Times New Roman" w:eastAsia="Times New Roman" w:hAnsi="Times New Roman"/>
          <w:b/>
          <w:bCs/>
          <w:sz w:val="26"/>
          <w:szCs w:val="26"/>
          <w:lang w:val="en-US" w:eastAsia="ru-RU"/>
        </w:rPr>
        <w:t>to the UN Office and other</w:t>
      </w:r>
    </w:p>
    <w:p w:rsidR="00EC3081" w:rsidRPr="00105CF8" w:rsidRDefault="00EC3081" w:rsidP="00EC3081">
      <w:pPr>
        <w:tabs>
          <w:tab w:val="left" w:pos="4820"/>
        </w:tabs>
        <w:spacing w:after="0" w:line="240" w:lineRule="auto"/>
        <w:ind w:left="-284" w:right="-427" w:firstLine="0"/>
        <w:outlineLvl w:val="0"/>
        <w:rPr>
          <w:rFonts w:ascii="Times New Roman" w:eastAsia="Times New Roman" w:hAnsi="Times New Roman"/>
          <w:b/>
          <w:bCs/>
          <w:sz w:val="26"/>
          <w:szCs w:val="26"/>
          <w:lang w:val="en-US" w:eastAsia="ru-RU"/>
        </w:rPr>
      </w:pPr>
      <w:r>
        <w:rPr>
          <w:rFonts w:ascii="Times New Roman" w:eastAsia="Times New Roman" w:hAnsi="Times New Roman"/>
          <w:b/>
          <w:bCs/>
          <w:sz w:val="26"/>
          <w:szCs w:val="26"/>
          <w:lang w:eastAsia="ru-RU"/>
        </w:rPr>
        <w:t xml:space="preserve">         Daimi Nümayəndəliyi</w:t>
      </w:r>
      <w:r>
        <w:rPr>
          <w:rFonts w:ascii="Times New Roman" w:eastAsia="Times New Roman" w:hAnsi="Times New Roman"/>
          <w:b/>
          <w:bCs/>
          <w:sz w:val="26"/>
          <w:szCs w:val="26"/>
          <w:lang w:val="en-US" w:eastAsia="ru-RU"/>
        </w:rPr>
        <w:t xml:space="preserve">                                          International Organizations in Geneva</w:t>
      </w:r>
    </w:p>
    <w:p w:rsidR="00EC3081" w:rsidRDefault="00EC3081" w:rsidP="00EC3081">
      <w:pPr>
        <w:tabs>
          <w:tab w:val="left" w:pos="4820"/>
        </w:tabs>
        <w:spacing w:after="0" w:line="240" w:lineRule="auto"/>
        <w:ind w:left="-284" w:right="-427" w:firstLine="0"/>
        <w:outlineLvl w:val="0"/>
        <w:rPr>
          <w:rFonts w:ascii="Times New Roman" w:eastAsia="Times New Roman" w:hAnsi="Times New Roman"/>
          <w:b/>
          <w:bCs/>
          <w:sz w:val="26"/>
          <w:szCs w:val="26"/>
          <w:lang w:val="it-IT" w:eastAsia="ru-RU"/>
        </w:rPr>
      </w:pPr>
      <w:r>
        <w:rPr>
          <w:rFonts w:ascii="Times New Roman" w:eastAsia="Times New Roman" w:hAnsi="Times New Roman"/>
          <w:b/>
          <w:bCs/>
          <w:sz w:val="26"/>
          <w:szCs w:val="26"/>
          <w:lang w:val="it-IT" w:eastAsia="ru-RU"/>
        </w:rPr>
        <w:t>_____________________________________________________________________________</w:t>
      </w:r>
    </w:p>
    <w:p w:rsidR="00EC3081" w:rsidRDefault="00EC3081" w:rsidP="00EC3081">
      <w:pPr>
        <w:tabs>
          <w:tab w:val="left" w:pos="5387"/>
        </w:tabs>
        <w:spacing w:after="0" w:line="240" w:lineRule="auto"/>
        <w:ind w:left="0" w:firstLine="0"/>
        <w:jc w:val="center"/>
        <w:rPr>
          <w:rFonts w:ascii="Times New Roman" w:eastAsia="Times New Roman" w:hAnsi="Times New Roman"/>
          <w:b/>
          <w:sz w:val="14"/>
          <w:szCs w:val="14"/>
          <w:lang w:val="it-IT" w:eastAsia="ru-RU"/>
        </w:rPr>
      </w:pPr>
    </w:p>
    <w:p w:rsidR="00EC3081" w:rsidRDefault="00EC3081" w:rsidP="00EC3081">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r>
        <w:rPr>
          <w:rFonts w:ascii="Times New Roman" w:eastAsia="Times New Roman" w:hAnsi="Times New Roman"/>
          <w:b/>
          <w:sz w:val="14"/>
          <w:szCs w:val="14"/>
          <w:lang w:val="it-IT" w:eastAsia="ru-RU"/>
        </w:rPr>
        <w:t xml:space="preserve">  237 Route des Fayards, CH-1290 Versoix, Switzerland   Tel: +41 (22) 9011815   Fax: +41 (22) 9011844   E-mail: geneva@mission.mfa.gov.az   Web: www.geneva.mfa.gov.az</w:t>
      </w:r>
    </w:p>
    <w:p w:rsidR="00EC3081" w:rsidRDefault="00EC3081" w:rsidP="00EC3081">
      <w:pPr>
        <w:tabs>
          <w:tab w:val="left" w:pos="5387"/>
        </w:tabs>
        <w:spacing w:after="0" w:line="240" w:lineRule="auto"/>
        <w:ind w:left="0" w:right="-568" w:firstLine="0"/>
        <w:rPr>
          <w:rFonts w:ascii="Times New Roman" w:eastAsia="Times New Roman" w:hAnsi="Times New Roman"/>
          <w:b/>
          <w:sz w:val="14"/>
          <w:szCs w:val="14"/>
          <w:lang w:val="it-IT" w:eastAsia="ru-RU"/>
        </w:rPr>
      </w:pPr>
    </w:p>
    <w:p w:rsidR="00EC3081" w:rsidRDefault="00EC3081" w:rsidP="00EC3081">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EC3081" w:rsidRDefault="00EC3081" w:rsidP="00EC3081">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EC3081" w:rsidRDefault="00EC3081" w:rsidP="00EC3081">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EC3081" w:rsidRDefault="00EC3081" w:rsidP="00EC3081">
      <w:pPr>
        <w:tabs>
          <w:tab w:val="left" w:pos="5387"/>
        </w:tabs>
        <w:spacing w:after="0" w:line="240" w:lineRule="auto"/>
        <w:ind w:left="-284" w:right="-568" w:hanging="283"/>
        <w:jc w:val="center"/>
        <w:rPr>
          <w:rFonts w:ascii="Times New Roman" w:eastAsia="Times New Roman" w:hAnsi="Times New Roman"/>
          <w:b/>
          <w:sz w:val="14"/>
          <w:szCs w:val="14"/>
          <w:lang w:val="it-IT" w:eastAsia="ru-RU"/>
        </w:rPr>
      </w:pPr>
    </w:p>
    <w:p w:rsidR="00EC3081" w:rsidRDefault="00EC3081" w:rsidP="00EC3081">
      <w:pPr>
        <w:spacing w:after="0" w:line="240" w:lineRule="auto"/>
        <w:ind w:left="-142" w:firstLine="0"/>
        <w:jc w:val="right"/>
        <w:rPr>
          <w:rFonts w:ascii="Times New Roman" w:eastAsia="Times New Roman" w:hAnsi="Times New Roman"/>
          <w:i/>
          <w:iCs/>
          <w:color w:val="000000"/>
          <w:sz w:val="20"/>
          <w:szCs w:val="20"/>
          <w:u w:val="single" w:color="000000"/>
          <w:lang w:val="en-US" w:eastAsia="en-GB"/>
        </w:rPr>
      </w:pPr>
      <w:r>
        <w:rPr>
          <w:rFonts w:ascii="Times New Roman" w:eastAsia="Times New Roman" w:hAnsi="Times New Roman"/>
          <w:i/>
          <w:iCs/>
          <w:color w:val="000000"/>
          <w:sz w:val="20"/>
          <w:szCs w:val="20"/>
          <w:u w:val="single" w:color="000000"/>
          <w:lang w:val="en-GB" w:eastAsia="en-GB"/>
        </w:rPr>
        <w:t>C</w:t>
      </w:r>
      <w:r>
        <w:rPr>
          <w:rFonts w:ascii="Times New Roman" w:eastAsia="Times New Roman" w:hAnsi="Times New Roman"/>
          <w:i/>
          <w:iCs/>
          <w:color w:val="000000"/>
          <w:sz w:val="20"/>
          <w:szCs w:val="20"/>
          <w:u w:val="single" w:color="000000"/>
          <w:lang w:val="en-US" w:eastAsia="en-GB"/>
        </w:rPr>
        <w:t>heck against delivery</w:t>
      </w:r>
    </w:p>
    <w:p w:rsidR="00EC3081" w:rsidRDefault="00EC3081" w:rsidP="00EC3081">
      <w:pPr>
        <w:spacing w:after="0" w:line="240" w:lineRule="auto"/>
        <w:ind w:left="0" w:firstLine="0"/>
        <w:rPr>
          <w:rFonts w:ascii="Times New Roman" w:eastAsia="Times New Roman" w:hAnsi="Times New Roman"/>
          <w:sz w:val="4"/>
          <w:szCs w:val="4"/>
          <w:lang w:val="it-IT" w:eastAsia="ru-RU"/>
        </w:rPr>
      </w:pPr>
    </w:p>
    <w:p w:rsidR="00EC3081" w:rsidRDefault="00EC3081" w:rsidP="00EC3081">
      <w:pPr>
        <w:spacing w:after="0" w:line="240" w:lineRule="auto"/>
        <w:ind w:left="0" w:firstLine="0"/>
        <w:jc w:val="center"/>
        <w:rPr>
          <w:rFonts w:ascii="Times New Roman" w:hAnsi="Times New Roman"/>
          <w:b/>
          <w:sz w:val="24"/>
          <w:szCs w:val="24"/>
          <w:lang w:val="en-US"/>
        </w:rPr>
      </w:pPr>
    </w:p>
    <w:p w:rsidR="00EC3081" w:rsidRPr="00105CF8" w:rsidRDefault="00EC3081" w:rsidP="00EC3081">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Open-ended intergovernmental working group for the elaboration of an International Legally Binding Instrument on Transnational Corporations and other Business Enterprises with respect to human rights, </w:t>
      </w:r>
    </w:p>
    <w:p w:rsidR="00EC3081" w:rsidRPr="00105CF8" w:rsidRDefault="00EC3081" w:rsidP="00EC3081">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Resolution A/HRC/26/9 </w:t>
      </w:r>
    </w:p>
    <w:p w:rsidR="00EC3081" w:rsidRPr="00105CF8" w:rsidRDefault="00EC3081" w:rsidP="00EC3081">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Fourth Session</w:t>
      </w:r>
    </w:p>
    <w:p w:rsidR="00EC3081" w:rsidRPr="00105CF8" w:rsidRDefault="00EC3081" w:rsidP="00EC3081">
      <w:pPr>
        <w:spacing w:after="0" w:line="240" w:lineRule="auto"/>
        <w:ind w:left="0" w:firstLine="0"/>
        <w:jc w:val="center"/>
        <w:rPr>
          <w:rFonts w:ascii="Arial" w:hAnsi="Arial" w:cs="Arial"/>
          <w:b/>
          <w:sz w:val="24"/>
          <w:szCs w:val="24"/>
          <w:lang w:val="en-US"/>
        </w:rPr>
      </w:pPr>
    </w:p>
    <w:p w:rsidR="00EC3081" w:rsidRPr="00105CF8" w:rsidRDefault="00EC3081" w:rsidP="00EC3081">
      <w:pPr>
        <w:spacing w:after="0" w:line="240" w:lineRule="auto"/>
        <w:ind w:left="0" w:firstLine="0"/>
        <w:jc w:val="center"/>
        <w:rPr>
          <w:rFonts w:ascii="Arial" w:hAnsi="Arial" w:cs="Arial"/>
          <w:b/>
          <w:iCs/>
          <w:sz w:val="24"/>
          <w:szCs w:val="24"/>
          <w:lang w:val="en-US"/>
        </w:rPr>
      </w:pPr>
      <w:r w:rsidRPr="00105CF8">
        <w:rPr>
          <w:rFonts w:ascii="Arial" w:hAnsi="Arial" w:cs="Arial"/>
          <w:b/>
          <w:iCs/>
          <w:sz w:val="24"/>
          <w:szCs w:val="24"/>
          <w:lang w:val="en-US"/>
        </w:rPr>
        <w:t>Item 4</w:t>
      </w:r>
    </w:p>
    <w:p w:rsidR="00EC3081" w:rsidRPr="00105CF8" w:rsidRDefault="00EC3081" w:rsidP="00EC3081">
      <w:pPr>
        <w:spacing w:after="0" w:line="240" w:lineRule="auto"/>
        <w:ind w:left="0" w:firstLine="0"/>
        <w:jc w:val="center"/>
        <w:rPr>
          <w:rFonts w:ascii="Arial" w:hAnsi="Arial" w:cs="Arial"/>
          <w:b/>
          <w:iCs/>
          <w:sz w:val="24"/>
          <w:szCs w:val="24"/>
          <w:lang w:val="en-US"/>
        </w:rPr>
      </w:pPr>
    </w:p>
    <w:p w:rsidR="00EC3081" w:rsidRDefault="00EC3081" w:rsidP="00EC3081">
      <w:pPr>
        <w:spacing w:after="0" w:line="240" w:lineRule="auto"/>
        <w:ind w:left="0" w:firstLine="0"/>
        <w:jc w:val="center"/>
        <w:rPr>
          <w:rFonts w:ascii="Arial" w:hAnsi="Arial" w:cs="Arial"/>
          <w:b/>
          <w:iCs/>
          <w:sz w:val="24"/>
          <w:szCs w:val="24"/>
          <w:lang w:val="en-US"/>
        </w:rPr>
      </w:pPr>
      <w:r>
        <w:rPr>
          <w:rFonts w:ascii="Arial" w:hAnsi="Arial" w:cs="Arial"/>
          <w:b/>
          <w:iCs/>
          <w:sz w:val="24"/>
          <w:szCs w:val="24"/>
          <w:lang w:val="en-US"/>
        </w:rPr>
        <w:t>First reading of the draft legally binding instrument:</w:t>
      </w:r>
    </w:p>
    <w:p w:rsidR="00EC3081" w:rsidRDefault="00EC3081" w:rsidP="00EC3081">
      <w:pPr>
        <w:spacing w:after="0" w:line="240" w:lineRule="auto"/>
        <w:ind w:left="0" w:firstLine="0"/>
        <w:jc w:val="center"/>
        <w:rPr>
          <w:rFonts w:ascii="Arial" w:hAnsi="Arial" w:cs="Arial"/>
          <w:b/>
          <w:iCs/>
          <w:sz w:val="24"/>
          <w:szCs w:val="24"/>
          <w:lang w:val="en-US"/>
        </w:rPr>
      </w:pPr>
      <w:r>
        <w:rPr>
          <w:rFonts w:ascii="Arial" w:hAnsi="Arial" w:cs="Arial"/>
          <w:b/>
          <w:iCs/>
          <w:sz w:val="24"/>
          <w:szCs w:val="24"/>
          <w:lang w:val="en-US"/>
        </w:rPr>
        <w:t xml:space="preserve">Article 2. </w:t>
      </w:r>
      <w:r w:rsidRPr="00EC3081">
        <w:rPr>
          <w:rFonts w:ascii="Arial" w:hAnsi="Arial" w:cs="Arial"/>
          <w:b/>
          <w:i/>
          <w:iCs/>
          <w:sz w:val="24"/>
          <w:szCs w:val="24"/>
          <w:lang w:val="en-US"/>
        </w:rPr>
        <w:t>Statement of purpose</w:t>
      </w:r>
      <w:r>
        <w:rPr>
          <w:rFonts w:ascii="Arial" w:hAnsi="Arial" w:cs="Arial"/>
          <w:b/>
          <w:iCs/>
          <w:sz w:val="24"/>
          <w:szCs w:val="24"/>
          <w:lang w:val="en-US"/>
        </w:rPr>
        <w:t xml:space="preserve"> and</w:t>
      </w:r>
    </w:p>
    <w:p w:rsidR="00EC3081" w:rsidRPr="00105CF8" w:rsidRDefault="00EC3081" w:rsidP="00EC3081">
      <w:pPr>
        <w:spacing w:after="0" w:line="240" w:lineRule="auto"/>
        <w:ind w:left="0" w:firstLine="0"/>
        <w:jc w:val="center"/>
        <w:rPr>
          <w:rFonts w:ascii="Arial" w:hAnsi="Arial" w:cs="Arial"/>
          <w:b/>
          <w:iCs/>
          <w:sz w:val="24"/>
          <w:szCs w:val="24"/>
          <w:lang w:val="en-US"/>
        </w:rPr>
      </w:pPr>
      <w:r>
        <w:rPr>
          <w:rFonts w:ascii="Arial" w:hAnsi="Arial" w:cs="Arial"/>
          <w:b/>
          <w:iCs/>
          <w:sz w:val="24"/>
          <w:szCs w:val="24"/>
          <w:lang w:val="en-US"/>
        </w:rPr>
        <w:t xml:space="preserve">Article 8. </w:t>
      </w:r>
      <w:r w:rsidRPr="00EC3081">
        <w:rPr>
          <w:rFonts w:ascii="Arial" w:hAnsi="Arial" w:cs="Arial"/>
          <w:b/>
          <w:i/>
          <w:iCs/>
          <w:sz w:val="24"/>
          <w:szCs w:val="24"/>
          <w:lang w:val="en-US"/>
        </w:rPr>
        <w:t>Rights of victims</w:t>
      </w:r>
    </w:p>
    <w:p w:rsidR="00EC3081" w:rsidRPr="00105CF8" w:rsidRDefault="00EC3081" w:rsidP="00EC3081">
      <w:pPr>
        <w:spacing w:after="0" w:line="240" w:lineRule="auto"/>
        <w:ind w:left="0" w:firstLine="0"/>
        <w:jc w:val="center"/>
        <w:rPr>
          <w:rFonts w:ascii="Arial" w:hAnsi="Arial" w:cs="Arial"/>
          <w:b/>
          <w:sz w:val="24"/>
          <w:szCs w:val="24"/>
          <w:lang w:val="en-US"/>
        </w:rPr>
      </w:pPr>
    </w:p>
    <w:p w:rsidR="00EC3081" w:rsidRPr="00105CF8" w:rsidRDefault="00EC3081" w:rsidP="00EC3081">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 xml:space="preserve">Delivered by Mrs. Kamala Huseynli-Abishova, </w:t>
      </w:r>
    </w:p>
    <w:p w:rsidR="00EC3081" w:rsidRPr="00105CF8" w:rsidRDefault="00EC3081" w:rsidP="00EC3081">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Third secretary of the Permanent Mission of the Republic of Azerbaijan to the UN Office and other International Organizations in Geneva</w:t>
      </w:r>
    </w:p>
    <w:p w:rsidR="00EC3081" w:rsidRPr="00105CF8" w:rsidRDefault="00EC3081" w:rsidP="00EC3081">
      <w:pPr>
        <w:spacing w:after="0" w:line="240" w:lineRule="auto"/>
        <w:ind w:left="0" w:firstLine="0"/>
        <w:jc w:val="center"/>
        <w:rPr>
          <w:rFonts w:ascii="Arial" w:hAnsi="Arial" w:cs="Arial"/>
          <w:b/>
          <w:sz w:val="24"/>
          <w:szCs w:val="24"/>
          <w:lang w:val="en-US"/>
        </w:rPr>
      </w:pPr>
    </w:p>
    <w:p w:rsidR="00EC3081" w:rsidRPr="00105CF8" w:rsidRDefault="00EC3081" w:rsidP="00EC3081">
      <w:pPr>
        <w:spacing w:after="0" w:line="240" w:lineRule="auto"/>
        <w:ind w:left="0" w:firstLine="0"/>
        <w:jc w:val="center"/>
        <w:rPr>
          <w:rFonts w:ascii="Arial" w:hAnsi="Arial" w:cs="Arial"/>
          <w:b/>
          <w:sz w:val="24"/>
          <w:szCs w:val="24"/>
          <w:lang w:val="en-US"/>
        </w:rPr>
      </w:pPr>
      <w:r w:rsidRPr="00105CF8">
        <w:rPr>
          <w:rFonts w:ascii="Arial" w:hAnsi="Arial" w:cs="Arial"/>
          <w:b/>
          <w:sz w:val="24"/>
          <w:szCs w:val="24"/>
          <w:lang w:val="en-US"/>
        </w:rPr>
        <w:t>October 1</w:t>
      </w:r>
      <w:r>
        <w:rPr>
          <w:rFonts w:ascii="Arial" w:hAnsi="Arial" w:cs="Arial"/>
          <w:b/>
          <w:sz w:val="24"/>
          <w:szCs w:val="24"/>
          <w:lang w:val="en-US"/>
        </w:rPr>
        <w:t>6</w:t>
      </w:r>
      <w:r w:rsidRPr="00105CF8">
        <w:rPr>
          <w:rFonts w:ascii="Arial" w:hAnsi="Arial" w:cs="Arial"/>
          <w:b/>
          <w:sz w:val="24"/>
          <w:szCs w:val="24"/>
          <w:lang w:val="en-US"/>
        </w:rPr>
        <w:t>, 2018</w:t>
      </w:r>
    </w:p>
    <w:p w:rsidR="00EC3081" w:rsidRDefault="00EC3081" w:rsidP="00EC3081">
      <w:pPr>
        <w:pStyle w:val="a3"/>
        <w:spacing w:before="0" w:beforeAutospacing="0" w:after="0" w:afterAutospacing="0"/>
        <w:jc w:val="center"/>
        <w:rPr>
          <w:rFonts w:ascii="Arial" w:hAnsi="Arial" w:cs="Arial"/>
          <w:b/>
          <w:sz w:val="28"/>
        </w:rPr>
      </w:pPr>
    </w:p>
    <w:p w:rsidR="00EC3081" w:rsidRPr="00105CF8" w:rsidRDefault="00EC3081" w:rsidP="00EC3081">
      <w:pPr>
        <w:pStyle w:val="a3"/>
        <w:spacing w:before="0" w:beforeAutospacing="0" w:after="0" w:afterAutospacing="0"/>
        <w:rPr>
          <w:rFonts w:ascii="Arial" w:hAnsi="Arial" w:cs="Arial"/>
        </w:rPr>
      </w:pPr>
      <w:r w:rsidRPr="00105CF8">
        <w:rPr>
          <w:rFonts w:ascii="Arial" w:hAnsi="Arial" w:cs="Arial"/>
        </w:rPr>
        <w:t>Thank you Mr. Chairman,</w:t>
      </w:r>
    </w:p>
    <w:p w:rsidR="00EC3081" w:rsidRDefault="00EC3081" w:rsidP="00EC3081">
      <w:pPr>
        <w:pStyle w:val="a3"/>
        <w:spacing w:before="0" w:beforeAutospacing="0" w:after="0" w:afterAutospacing="0"/>
        <w:rPr>
          <w:rFonts w:ascii="Arial" w:hAnsi="Arial" w:cs="Arial"/>
          <w:b/>
          <w:sz w:val="28"/>
        </w:rPr>
      </w:pPr>
    </w:p>
    <w:p w:rsidR="00E14E79" w:rsidRDefault="00E14E79" w:rsidP="00EC3081">
      <w:pPr>
        <w:ind w:left="0" w:firstLine="0"/>
        <w:jc w:val="both"/>
        <w:rPr>
          <w:rFonts w:ascii="Arial" w:hAnsi="Arial" w:cs="Arial"/>
          <w:sz w:val="24"/>
          <w:szCs w:val="24"/>
          <w:lang w:val="en-US"/>
        </w:rPr>
      </w:pPr>
      <w:r>
        <w:rPr>
          <w:rFonts w:ascii="Arial" w:hAnsi="Arial" w:cs="Arial"/>
          <w:sz w:val="24"/>
          <w:szCs w:val="24"/>
          <w:lang w:val="en-US"/>
        </w:rPr>
        <w:t xml:space="preserve">The following comments and proposals are made in addition and complimenting our statement made yesterday. </w:t>
      </w:r>
    </w:p>
    <w:p w:rsidR="00E14E79" w:rsidRDefault="00E14E79" w:rsidP="00EC3081">
      <w:pPr>
        <w:ind w:left="0" w:firstLine="0"/>
        <w:jc w:val="both"/>
        <w:rPr>
          <w:rFonts w:ascii="Arial" w:hAnsi="Arial" w:cs="Arial"/>
          <w:sz w:val="24"/>
          <w:szCs w:val="24"/>
          <w:lang w:val="en-US"/>
        </w:rPr>
      </w:pPr>
      <w:r>
        <w:rPr>
          <w:rFonts w:ascii="Arial" w:hAnsi="Arial" w:cs="Arial"/>
          <w:sz w:val="24"/>
          <w:szCs w:val="24"/>
          <w:lang w:val="en-US"/>
        </w:rPr>
        <w:t xml:space="preserve">We believe that article 2 shall make a stronger reference to the obligations of TNCs under international law, as well as to differentiate between the definition of the host state and the owner state in order to avoid any further confusion and misinterpretation of the terms. </w:t>
      </w:r>
    </w:p>
    <w:p w:rsidR="00E14E79" w:rsidRDefault="00E14E79" w:rsidP="00EC3081">
      <w:pPr>
        <w:ind w:left="0" w:firstLine="0"/>
        <w:jc w:val="both"/>
        <w:rPr>
          <w:rFonts w:ascii="Arial" w:hAnsi="Arial" w:cs="Arial"/>
          <w:sz w:val="24"/>
          <w:szCs w:val="24"/>
          <w:lang w:val="en-US"/>
        </w:rPr>
      </w:pPr>
      <w:r>
        <w:rPr>
          <w:rFonts w:ascii="Arial" w:hAnsi="Arial" w:cs="Arial"/>
          <w:sz w:val="24"/>
          <w:szCs w:val="24"/>
          <w:lang w:val="en-US"/>
        </w:rPr>
        <w:t>We therefore, request your assistance and expertise on how to further improve the language in this article.</w:t>
      </w:r>
    </w:p>
    <w:p w:rsidR="00AC2B58" w:rsidRDefault="00AC2B58" w:rsidP="00EC3081">
      <w:pPr>
        <w:ind w:left="0" w:firstLine="0"/>
        <w:jc w:val="both"/>
        <w:rPr>
          <w:rFonts w:ascii="Arial" w:hAnsi="Arial" w:cs="Arial"/>
          <w:sz w:val="24"/>
          <w:szCs w:val="24"/>
          <w:lang w:val="en-US"/>
        </w:rPr>
      </w:pPr>
      <w:r>
        <w:rPr>
          <w:rFonts w:ascii="Arial" w:hAnsi="Arial" w:cs="Arial"/>
          <w:sz w:val="24"/>
          <w:szCs w:val="24"/>
          <w:lang w:val="en-US"/>
        </w:rPr>
        <w:t xml:space="preserve">We also believe that </w:t>
      </w:r>
      <w:r w:rsidR="00E14E79">
        <w:rPr>
          <w:rFonts w:ascii="Arial" w:hAnsi="Arial" w:cs="Arial"/>
          <w:sz w:val="24"/>
          <w:szCs w:val="24"/>
          <w:lang w:val="en-US"/>
        </w:rPr>
        <w:t xml:space="preserve">the International Fund for Victims </w:t>
      </w:r>
      <w:r>
        <w:rPr>
          <w:rFonts w:ascii="Arial" w:hAnsi="Arial" w:cs="Arial"/>
          <w:sz w:val="24"/>
          <w:szCs w:val="24"/>
          <w:lang w:val="en-US"/>
        </w:rPr>
        <w:t xml:space="preserve">indicated in article 8 should be </w:t>
      </w:r>
      <w:r w:rsidR="00E14E79">
        <w:rPr>
          <w:rFonts w:ascii="Arial" w:hAnsi="Arial" w:cs="Arial"/>
          <w:sz w:val="24"/>
          <w:szCs w:val="24"/>
          <w:lang w:val="en-US"/>
        </w:rPr>
        <w:t>covered under a separate article with the view to</w:t>
      </w:r>
      <w:r>
        <w:rPr>
          <w:rFonts w:ascii="Arial" w:hAnsi="Arial" w:cs="Arial"/>
          <w:sz w:val="24"/>
          <w:szCs w:val="24"/>
          <w:lang w:val="en-US"/>
        </w:rPr>
        <w:t xml:space="preserve"> further elaborate this matter. We look forward to your assistance on this matter and we are willing to look into the possible </w:t>
      </w:r>
      <w:r>
        <w:rPr>
          <w:rFonts w:ascii="Arial" w:hAnsi="Arial" w:cs="Arial"/>
          <w:sz w:val="24"/>
          <w:szCs w:val="24"/>
          <w:lang w:val="en-US"/>
        </w:rPr>
        <w:lastRenderedPageBreak/>
        <w:t>examples of the existing international experience</w:t>
      </w:r>
      <w:r w:rsidR="00231C77">
        <w:rPr>
          <w:rFonts w:ascii="Arial" w:hAnsi="Arial" w:cs="Arial"/>
          <w:sz w:val="24"/>
          <w:szCs w:val="24"/>
          <w:lang w:val="en-US"/>
        </w:rPr>
        <w:t>,</w:t>
      </w:r>
      <w:r>
        <w:rPr>
          <w:rFonts w:ascii="Arial" w:hAnsi="Arial" w:cs="Arial"/>
          <w:sz w:val="24"/>
          <w:szCs w:val="24"/>
          <w:lang w:val="en-US"/>
        </w:rPr>
        <w:t xml:space="preserve"> if any</w:t>
      </w:r>
      <w:r w:rsidR="00231C77">
        <w:rPr>
          <w:rFonts w:ascii="Arial" w:hAnsi="Arial" w:cs="Arial"/>
          <w:sz w:val="24"/>
          <w:szCs w:val="24"/>
          <w:lang w:val="en-US"/>
        </w:rPr>
        <w:t>, and how such experience can be applied to the draft legally binding document</w:t>
      </w:r>
      <w:r>
        <w:rPr>
          <w:rFonts w:ascii="Arial" w:hAnsi="Arial" w:cs="Arial"/>
          <w:sz w:val="24"/>
          <w:szCs w:val="24"/>
          <w:lang w:val="en-US"/>
        </w:rPr>
        <w:t>.</w:t>
      </w:r>
    </w:p>
    <w:p w:rsidR="00EC3081" w:rsidRDefault="00EC3081" w:rsidP="00EC3081">
      <w:pPr>
        <w:ind w:left="0" w:firstLine="0"/>
        <w:jc w:val="both"/>
        <w:rPr>
          <w:rFonts w:ascii="Arial" w:hAnsi="Arial" w:cs="Arial"/>
          <w:sz w:val="24"/>
          <w:szCs w:val="24"/>
          <w:lang w:val="en-US"/>
        </w:rPr>
      </w:pPr>
      <w:r>
        <w:rPr>
          <w:rFonts w:ascii="Arial" w:hAnsi="Arial" w:cs="Arial"/>
          <w:sz w:val="24"/>
          <w:szCs w:val="24"/>
          <w:lang w:val="en-US"/>
        </w:rPr>
        <w:t>Thank you Mr. Chairman.</w:t>
      </w:r>
    </w:p>
    <w:p w:rsidR="00EC3081" w:rsidRDefault="00EC3081" w:rsidP="00EC3081">
      <w:pPr>
        <w:jc w:val="both"/>
        <w:rPr>
          <w:rFonts w:ascii="Arial" w:hAnsi="Arial" w:cs="Arial"/>
          <w:sz w:val="24"/>
          <w:szCs w:val="24"/>
          <w:lang w:val="en-US"/>
        </w:rPr>
      </w:pPr>
    </w:p>
    <w:p w:rsidR="00EC3081" w:rsidRDefault="00EC3081" w:rsidP="00EC3081">
      <w:pPr>
        <w:pStyle w:val="a3"/>
        <w:spacing w:before="0" w:beforeAutospacing="0" w:after="0" w:afterAutospacing="0"/>
        <w:rPr>
          <w:rFonts w:ascii="Arial" w:hAnsi="Arial" w:cs="Arial"/>
          <w:b/>
          <w:sz w:val="28"/>
        </w:rPr>
      </w:pPr>
    </w:p>
    <w:p w:rsidR="00EC3081" w:rsidRPr="006F09E3" w:rsidRDefault="00EC3081" w:rsidP="00EC3081">
      <w:pPr>
        <w:rPr>
          <w:lang w:val="en-US"/>
        </w:rPr>
      </w:pPr>
      <w:bookmarkStart w:id="0" w:name="_GoBack"/>
      <w:bookmarkEnd w:id="0"/>
    </w:p>
    <w:p w:rsidR="00791279" w:rsidRDefault="00791279"/>
    <w:sectPr w:rsidR="00791279" w:rsidSect="003E2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C3081"/>
    <w:rsid w:val="00231C77"/>
    <w:rsid w:val="003E2EFD"/>
    <w:rsid w:val="00791279"/>
    <w:rsid w:val="00AC2B58"/>
    <w:rsid w:val="00E03B70"/>
    <w:rsid w:val="00E14E79"/>
    <w:rsid w:val="00EC1410"/>
    <w:rsid w:val="00EC3081"/>
    <w:rsid w:val="00F42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81"/>
    <w:pPr>
      <w:ind w:left="2880" w:firstLine="720"/>
    </w:pPr>
    <w:rPr>
      <w:rFonts w:ascii="Calibri" w:eastAsia="Calibri"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081"/>
    <w:pPr>
      <w:spacing w:before="100" w:beforeAutospacing="1" w:after="100" w:afterAutospacing="1" w:line="240" w:lineRule="auto"/>
      <w:ind w:left="0" w:firstLine="0"/>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77B476-8CBA-495B-9DDB-43252DC3EF93}"/>
</file>

<file path=customXml/itemProps2.xml><?xml version="1.0" encoding="utf-8"?>
<ds:datastoreItem xmlns:ds="http://schemas.openxmlformats.org/officeDocument/2006/customXml" ds:itemID="{01634412-7DEB-4656-8A83-E7B723A1240C}"/>
</file>

<file path=customXml/itemProps3.xml><?xml version="1.0" encoding="utf-8"?>
<ds:datastoreItem xmlns:ds="http://schemas.openxmlformats.org/officeDocument/2006/customXml" ds:itemID="{1A905A3A-84BC-45CA-A1EF-FB7EF9455022}"/>
</file>

<file path=docProps/app.xml><?xml version="1.0" encoding="utf-8"?>
<Properties xmlns="http://schemas.openxmlformats.org/officeDocument/2006/extended-properties" xmlns:vt="http://schemas.openxmlformats.org/officeDocument/2006/docPropsVTypes">
  <Template>Normal</Template>
  <TotalTime>41</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AzerbaycaN</dc:creator>
  <cp:lastModifiedBy>AzerbaycaN</cp:lastModifiedBy>
  <cp:revision>4</cp:revision>
  <dcterms:created xsi:type="dcterms:W3CDTF">2018-10-18T19:38:00Z</dcterms:created>
  <dcterms:modified xsi:type="dcterms:W3CDTF">2018-10-18T22:21:00Z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