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07B1" w14:textId="77777777" w:rsidR="002A0E09" w:rsidRPr="00303722" w:rsidRDefault="00AE3AE1" w:rsidP="00AE3AE1">
      <w:pPr>
        <w:framePr w:w="1260" w:h="1102" w:hRule="exact" w:hSpace="187" w:wrap="notBeside" w:vAnchor="text" w:hAnchor="page" w:x="1209" w:y="-160"/>
        <w:ind w:left="-567" w:right="-366"/>
        <w:jc w:val="center"/>
        <w:rPr>
          <w:sz w:val="21"/>
          <w:szCs w:val="21"/>
        </w:rPr>
      </w:pPr>
      <w:r>
        <w:rPr>
          <w:noProof/>
          <w:sz w:val="17"/>
          <w:szCs w:val="17"/>
          <w:lang w:val="fr-CH" w:eastAsia="fr-CH"/>
        </w:rPr>
        <w:drawing>
          <wp:inline distT="0" distB="0" distL="0" distR="0" wp14:anchorId="200C501D" wp14:editId="136A2CDF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BECC9" w14:textId="77777777" w:rsidR="002A0E09" w:rsidRPr="00AE3AE1" w:rsidRDefault="002A0E09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Misión Permanente</w:t>
      </w:r>
    </w:p>
    <w:p w14:paraId="4347D2E8" w14:textId="77777777" w:rsidR="002A0E09" w:rsidRPr="00AE3AE1" w:rsidRDefault="002A0E09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de Costa Rica</w:t>
      </w:r>
    </w:p>
    <w:p w14:paraId="37BD4535" w14:textId="28FD1CB5" w:rsidR="00AE3AE1" w:rsidRDefault="0010420D" w:rsidP="004523CF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Ginebra</w:t>
      </w:r>
    </w:p>
    <w:p w14:paraId="7314D546" w14:textId="77777777" w:rsidR="004B78BE" w:rsidRPr="00303722" w:rsidRDefault="004B78BE" w:rsidP="002A0E09">
      <w:pPr>
        <w:ind w:left="360"/>
        <w:rPr>
          <w:sz w:val="21"/>
          <w:szCs w:val="21"/>
          <w:lang w:val="es-ES"/>
        </w:rPr>
      </w:pPr>
    </w:p>
    <w:p w14:paraId="283492DE" w14:textId="35E6A9FC" w:rsidR="00544D3A" w:rsidRPr="00676BD7" w:rsidRDefault="00676BD7" w:rsidP="00676BD7">
      <w:pPr>
        <w:ind w:left="720"/>
        <w:jc w:val="center"/>
        <w:rPr>
          <w:b/>
          <w:noProof/>
          <w:szCs w:val="24"/>
          <w:lang w:val="es-CR"/>
        </w:rPr>
      </w:pPr>
      <w:r w:rsidRPr="00676BD7">
        <w:rPr>
          <w:b/>
          <w:noProof/>
          <w:szCs w:val="24"/>
          <w:lang w:val="es-CR"/>
        </w:rPr>
        <w:t>INTERVENCION</w:t>
      </w:r>
      <w:r w:rsidR="00ED7887">
        <w:rPr>
          <w:b/>
          <w:noProof/>
          <w:szCs w:val="24"/>
          <w:lang w:val="es-CR"/>
        </w:rPr>
        <w:t xml:space="preserve"> DE COSTA RICA</w:t>
      </w:r>
    </w:p>
    <w:p w14:paraId="4FE169B6" w14:textId="52EDC9DF" w:rsidR="00676BD7" w:rsidRDefault="004523CF" w:rsidP="00676BD7">
      <w:pPr>
        <w:pStyle w:val="NormalWeb"/>
        <w:jc w:val="center"/>
        <w:rPr>
          <w:b/>
          <w:color w:val="000000"/>
          <w:lang w:val="es-CR"/>
        </w:rPr>
      </w:pPr>
      <w:r>
        <w:rPr>
          <w:b/>
          <w:color w:val="000000"/>
          <w:lang w:val="es-CR"/>
        </w:rPr>
        <w:t xml:space="preserve">Cuarta sesión: </w:t>
      </w:r>
      <w:r w:rsidR="00676BD7" w:rsidRPr="00676BD7">
        <w:rPr>
          <w:b/>
          <w:color w:val="000000"/>
          <w:lang w:val="es-CR"/>
        </w:rPr>
        <w:t>Elaboración de un Instrumento Ju</w:t>
      </w:r>
      <w:r>
        <w:rPr>
          <w:b/>
          <w:color w:val="000000"/>
          <w:lang w:val="es-CR"/>
        </w:rPr>
        <w:t>r</w:t>
      </w:r>
      <w:r w:rsidR="00676BD7" w:rsidRPr="00676BD7">
        <w:rPr>
          <w:b/>
          <w:color w:val="000000"/>
          <w:lang w:val="es-CR"/>
        </w:rPr>
        <w:t>ídicamente Vinculante sobre Empresas Transnacionales y otras Empresas con respecto a los derechos humanos”</w:t>
      </w:r>
      <w:r w:rsidR="00676BD7">
        <w:rPr>
          <w:rStyle w:val="Refdenotaalpie"/>
          <w:b/>
          <w:color w:val="000000"/>
          <w:lang w:val="es-CR"/>
        </w:rPr>
        <w:footnoteReference w:id="1"/>
      </w:r>
    </w:p>
    <w:p w14:paraId="5406B7EE" w14:textId="5A0F68D6" w:rsidR="004523CF" w:rsidRDefault="004523CF" w:rsidP="00676BD7">
      <w:pPr>
        <w:pStyle w:val="NormalWeb"/>
        <w:jc w:val="center"/>
        <w:rPr>
          <w:b/>
          <w:color w:val="000000"/>
          <w:lang w:val="fr-FR"/>
        </w:rPr>
      </w:pPr>
      <w:r w:rsidRPr="004523CF">
        <w:rPr>
          <w:b/>
          <w:color w:val="000000"/>
          <w:lang w:val="fr-FR"/>
        </w:rPr>
        <w:t>Palais des Nat</w:t>
      </w:r>
      <w:r>
        <w:rPr>
          <w:b/>
          <w:color w:val="000000"/>
          <w:lang w:val="fr-FR"/>
        </w:rPr>
        <w:t xml:space="preserve">ions, </w:t>
      </w:r>
      <w:proofErr w:type="spellStart"/>
      <w:r>
        <w:rPr>
          <w:b/>
          <w:color w:val="000000"/>
          <w:lang w:val="fr-FR"/>
        </w:rPr>
        <w:t>Ginebra</w:t>
      </w:r>
      <w:proofErr w:type="spellEnd"/>
      <w:r>
        <w:rPr>
          <w:b/>
          <w:color w:val="000000"/>
          <w:lang w:val="fr-FR"/>
        </w:rPr>
        <w:t xml:space="preserve">, 15-19 </w:t>
      </w:r>
      <w:proofErr w:type="spellStart"/>
      <w:r>
        <w:rPr>
          <w:b/>
          <w:color w:val="000000"/>
          <w:lang w:val="fr-FR"/>
        </w:rPr>
        <w:t>octubre</w:t>
      </w:r>
      <w:proofErr w:type="spellEnd"/>
      <w:r>
        <w:rPr>
          <w:b/>
          <w:color w:val="000000"/>
          <w:lang w:val="fr-FR"/>
        </w:rPr>
        <w:t xml:space="preserve"> </w:t>
      </w:r>
      <w:proofErr w:type="spellStart"/>
      <w:r>
        <w:rPr>
          <w:b/>
          <w:color w:val="000000"/>
          <w:lang w:val="fr-FR"/>
        </w:rPr>
        <w:t>del</w:t>
      </w:r>
      <w:proofErr w:type="spellEnd"/>
      <w:r>
        <w:rPr>
          <w:b/>
          <w:color w:val="000000"/>
          <w:lang w:val="fr-FR"/>
        </w:rPr>
        <w:t xml:space="preserve"> 2018.</w:t>
      </w:r>
    </w:p>
    <w:p w14:paraId="38D37ED5" w14:textId="1993EFD6" w:rsidR="00ED7887" w:rsidRPr="00452F9C" w:rsidRDefault="002C14D5" w:rsidP="00DA2DBA">
      <w:pPr>
        <w:pStyle w:val="NormalWeb"/>
        <w:jc w:val="both"/>
        <w:rPr>
          <w:color w:val="000000"/>
          <w:lang w:val="es-CR"/>
        </w:rPr>
      </w:pPr>
      <w:r>
        <w:rPr>
          <w:color w:val="000000"/>
          <w:lang w:val="es-CR"/>
        </w:rPr>
        <w:t>M</w:t>
      </w:r>
      <w:r w:rsidR="007E0B9C" w:rsidRPr="00452F9C">
        <w:rPr>
          <w:color w:val="000000"/>
          <w:lang w:val="es-CR"/>
        </w:rPr>
        <w:t>uchas gracias s</w:t>
      </w:r>
      <w:r w:rsidR="002423E7" w:rsidRPr="00452F9C">
        <w:rPr>
          <w:color w:val="000000"/>
          <w:lang w:val="es-CR"/>
        </w:rPr>
        <w:t>eñor Presidente</w:t>
      </w:r>
      <w:r w:rsidR="007E0B9C" w:rsidRPr="00452F9C">
        <w:rPr>
          <w:color w:val="000000"/>
          <w:lang w:val="es-CR"/>
        </w:rPr>
        <w:t>,</w:t>
      </w:r>
    </w:p>
    <w:p w14:paraId="01222E10" w14:textId="70E37BB6" w:rsidR="008A231F" w:rsidRDefault="002423E7" w:rsidP="00DA2DBA">
      <w:pPr>
        <w:pStyle w:val="NormalWeb"/>
        <w:jc w:val="both"/>
        <w:rPr>
          <w:color w:val="000000"/>
          <w:lang w:val="es-CR"/>
        </w:rPr>
      </w:pPr>
      <w:r w:rsidRPr="004523CF">
        <w:rPr>
          <w:color w:val="000000"/>
          <w:lang w:val="es-CR"/>
        </w:rPr>
        <w:t xml:space="preserve">Costa Rica </w:t>
      </w:r>
      <w:r w:rsidR="008A231F">
        <w:rPr>
          <w:color w:val="000000"/>
          <w:lang w:val="es-CR"/>
        </w:rPr>
        <w:t xml:space="preserve">le felicita por su elección y le augura éxitos en sus trabajos. Nos complace saber que su amplia experiencia estará acompañándonos en este proceso.  Le agradecemos por la circulación del primer borrador </w:t>
      </w:r>
      <w:r w:rsidR="008A231F" w:rsidRPr="004523CF">
        <w:rPr>
          <w:color w:val="000000"/>
          <w:lang w:val="es-CR"/>
        </w:rPr>
        <w:t>Instrumento internacional legalmente vinculante sobre corporaciones transnacionales, otras empresas y su relación con los Derechos Humanos.</w:t>
      </w:r>
    </w:p>
    <w:p w14:paraId="1ADC5EC0" w14:textId="6029AE69" w:rsidR="002423E7" w:rsidRPr="004523CF" w:rsidRDefault="002423E7" w:rsidP="00DA2DBA">
      <w:pPr>
        <w:pStyle w:val="NormalWeb"/>
        <w:jc w:val="both"/>
        <w:rPr>
          <w:color w:val="000000"/>
          <w:lang w:val="es-CR"/>
        </w:rPr>
      </w:pPr>
      <w:r w:rsidRPr="004523CF">
        <w:rPr>
          <w:color w:val="000000"/>
          <w:lang w:val="es-CR"/>
        </w:rPr>
        <w:t>Mi país</w:t>
      </w:r>
      <w:r w:rsidR="004523CF" w:rsidRPr="004523CF">
        <w:rPr>
          <w:color w:val="000000"/>
          <w:lang w:val="es-CR"/>
        </w:rPr>
        <w:t xml:space="preserve"> </w:t>
      </w:r>
      <w:r w:rsidR="008A231F" w:rsidRPr="004523CF">
        <w:rPr>
          <w:color w:val="000000"/>
          <w:lang w:val="es-CR"/>
        </w:rPr>
        <w:t>s</w:t>
      </w:r>
      <w:r w:rsidR="008A231F">
        <w:rPr>
          <w:color w:val="000000"/>
          <w:lang w:val="es-CR"/>
        </w:rPr>
        <w:t>eguirá</w:t>
      </w:r>
      <w:r w:rsidR="008A231F" w:rsidRPr="004523CF">
        <w:rPr>
          <w:color w:val="000000"/>
          <w:lang w:val="es-CR"/>
        </w:rPr>
        <w:t xml:space="preserve"> con interés l</w:t>
      </w:r>
      <w:r w:rsidR="008A231F">
        <w:rPr>
          <w:color w:val="000000"/>
          <w:lang w:val="es-CR"/>
        </w:rPr>
        <w:t>a</w:t>
      </w:r>
      <w:r w:rsidR="008A231F" w:rsidRPr="004523CF">
        <w:rPr>
          <w:color w:val="000000"/>
          <w:lang w:val="es-CR"/>
        </w:rPr>
        <w:t xml:space="preserve">s </w:t>
      </w:r>
      <w:r w:rsidR="008A231F">
        <w:rPr>
          <w:color w:val="000000"/>
          <w:lang w:val="es-CR"/>
        </w:rPr>
        <w:t>deliberaciones</w:t>
      </w:r>
      <w:r w:rsidR="008A231F" w:rsidRPr="004523CF">
        <w:rPr>
          <w:color w:val="000000"/>
          <w:lang w:val="es-CR"/>
        </w:rPr>
        <w:t xml:space="preserve"> del Grupo de trabajo abierto</w:t>
      </w:r>
      <w:r w:rsidR="008A231F">
        <w:rPr>
          <w:color w:val="000000"/>
          <w:lang w:val="es-CR"/>
        </w:rPr>
        <w:t>, para lo cual</w:t>
      </w:r>
      <w:r w:rsidR="008A231F" w:rsidRPr="004523CF">
        <w:rPr>
          <w:color w:val="000000"/>
          <w:lang w:val="es-CR"/>
        </w:rPr>
        <w:t xml:space="preserve"> </w:t>
      </w:r>
      <w:r w:rsidR="004523CF" w:rsidRPr="004523CF">
        <w:rPr>
          <w:color w:val="000000"/>
          <w:lang w:val="es-CR"/>
        </w:rPr>
        <w:t xml:space="preserve">ha </w:t>
      </w:r>
      <w:r w:rsidRPr="004523CF">
        <w:rPr>
          <w:color w:val="000000"/>
          <w:lang w:val="es-CR"/>
        </w:rPr>
        <w:t xml:space="preserve">llevado adelante una serie de consultas </w:t>
      </w:r>
      <w:r w:rsidR="00EE5313">
        <w:rPr>
          <w:color w:val="000000"/>
          <w:lang w:val="es-CR"/>
        </w:rPr>
        <w:t xml:space="preserve">inter-institucionales e intersectoriales, </w:t>
      </w:r>
      <w:r w:rsidRPr="004523CF">
        <w:rPr>
          <w:color w:val="000000"/>
          <w:lang w:val="es-CR"/>
        </w:rPr>
        <w:t>con miras a a</w:t>
      </w:r>
      <w:r w:rsidR="00EE5313">
        <w:rPr>
          <w:color w:val="000000"/>
          <w:lang w:val="es-CR"/>
        </w:rPr>
        <w:t>nalizar el contenido propuesto en el borrador del Tratado</w:t>
      </w:r>
      <w:r w:rsidRPr="004523CF">
        <w:rPr>
          <w:color w:val="000000"/>
          <w:lang w:val="es-CR"/>
        </w:rPr>
        <w:t xml:space="preserve">. </w:t>
      </w:r>
    </w:p>
    <w:p w14:paraId="27D96F06" w14:textId="689A3AA2" w:rsidR="00D000ED" w:rsidRDefault="00EE5313" w:rsidP="00DA2DBA">
      <w:pPr>
        <w:pStyle w:val="NormalWeb"/>
        <w:jc w:val="both"/>
        <w:rPr>
          <w:color w:val="000000"/>
          <w:lang w:val="es-CR"/>
        </w:rPr>
      </w:pPr>
      <w:r>
        <w:rPr>
          <w:color w:val="000000"/>
          <w:lang w:val="es-CR"/>
        </w:rPr>
        <w:t xml:space="preserve">Costa Rica es un país comprometido con la permanente actualización del derecho internacional de los derechos humanos, ya sea para resolver rezagos históricos o para mejorar las capacidades de implementar en la práctica las normas vigentes. En el campo que nos ocupa, reconocemos que </w:t>
      </w:r>
      <w:r w:rsidR="008A231F">
        <w:rPr>
          <w:color w:val="000000"/>
          <w:lang w:val="es-CR"/>
        </w:rPr>
        <w:t xml:space="preserve">en </w:t>
      </w:r>
      <w:r>
        <w:rPr>
          <w:color w:val="000000"/>
          <w:lang w:val="es-CR"/>
        </w:rPr>
        <w:t>la realidad de la economía globalizada, la integración vertical de las industrias y las complejas cadenas globales de valor</w:t>
      </w:r>
      <w:r w:rsidR="002D6291">
        <w:rPr>
          <w:color w:val="000000"/>
          <w:lang w:val="es-CR"/>
        </w:rPr>
        <w:t>, efectivamente nos pone ante un escenario que debemos abordar con visión y convicción de proteger los derechos humanos de las personas</w:t>
      </w:r>
      <w:r w:rsidR="008A231F">
        <w:rPr>
          <w:color w:val="000000"/>
          <w:lang w:val="es-CR"/>
        </w:rPr>
        <w:t xml:space="preserve">. </w:t>
      </w:r>
      <w:r w:rsidR="00BA72A5">
        <w:rPr>
          <w:color w:val="000000"/>
          <w:lang w:val="es-CR"/>
        </w:rPr>
        <w:t>Mi país</w:t>
      </w:r>
      <w:r w:rsidR="00BA72A5" w:rsidRPr="004523CF">
        <w:rPr>
          <w:color w:val="000000"/>
          <w:lang w:val="es-CR"/>
        </w:rPr>
        <w:t xml:space="preserve"> cuenta con un sólid</w:t>
      </w:r>
      <w:r w:rsidR="00BA72A5">
        <w:rPr>
          <w:color w:val="000000"/>
          <w:lang w:val="es-CR"/>
        </w:rPr>
        <w:t>o</w:t>
      </w:r>
      <w:r w:rsidR="00BA72A5" w:rsidRPr="004523CF">
        <w:rPr>
          <w:color w:val="000000"/>
          <w:lang w:val="es-CR"/>
        </w:rPr>
        <w:t xml:space="preserve"> y robust</w:t>
      </w:r>
      <w:r w:rsidR="00BA72A5">
        <w:rPr>
          <w:color w:val="000000"/>
          <w:lang w:val="es-CR"/>
        </w:rPr>
        <w:t>o marco</w:t>
      </w:r>
      <w:r w:rsidR="00BA72A5" w:rsidRPr="004523CF">
        <w:rPr>
          <w:color w:val="000000"/>
          <w:lang w:val="es-CR"/>
        </w:rPr>
        <w:t xml:space="preserve"> </w:t>
      </w:r>
      <w:r w:rsidR="00BA72A5">
        <w:rPr>
          <w:color w:val="000000"/>
          <w:lang w:val="es-CR"/>
        </w:rPr>
        <w:t xml:space="preserve">de tutela de los derechos humanos, incluidos los derechos </w:t>
      </w:r>
      <w:r w:rsidR="00BA72A5" w:rsidRPr="004523CF">
        <w:rPr>
          <w:color w:val="000000"/>
          <w:lang w:val="es-CR"/>
        </w:rPr>
        <w:t>laboral</w:t>
      </w:r>
      <w:r w:rsidR="00BA72A5">
        <w:rPr>
          <w:color w:val="000000"/>
          <w:lang w:val="es-CR"/>
        </w:rPr>
        <w:t>es</w:t>
      </w:r>
      <w:r w:rsidR="00BA72A5" w:rsidRPr="004523CF">
        <w:rPr>
          <w:color w:val="000000"/>
          <w:lang w:val="es-CR"/>
        </w:rPr>
        <w:t xml:space="preserve"> desde hace setenta y cinco (75)</w:t>
      </w:r>
      <w:r w:rsidR="00BA72A5">
        <w:rPr>
          <w:color w:val="000000"/>
          <w:lang w:val="es-CR"/>
        </w:rPr>
        <w:t xml:space="preserve"> y comprendemos la necesidad de </w:t>
      </w:r>
      <w:r w:rsidR="00BA72A5" w:rsidRPr="004523CF">
        <w:rPr>
          <w:color w:val="000000"/>
          <w:lang w:val="es-CR"/>
        </w:rPr>
        <w:t xml:space="preserve">seguir fortaleciendo </w:t>
      </w:r>
      <w:r w:rsidR="00BA72A5">
        <w:rPr>
          <w:color w:val="000000"/>
          <w:lang w:val="es-CR"/>
        </w:rPr>
        <w:t>el mismo</w:t>
      </w:r>
      <w:r w:rsidR="00BA72A5" w:rsidRPr="004523CF">
        <w:rPr>
          <w:color w:val="000000"/>
          <w:lang w:val="es-CR"/>
        </w:rPr>
        <w:t xml:space="preserve"> acorde con l</w:t>
      </w:r>
      <w:r w:rsidR="00BA72A5">
        <w:rPr>
          <w:color w:val="000000"/>
          <w:lang w:val="es-CR"/>
        </w:rPr>
        <w:t>as demandas de</w:t>
      </w:r>
      <w:r w:rsidR="00BA72A5" w:rsidRPr="004523CF">
        <w:rPr>
          <w:color w:val="000000"/>
          <w:lang w:val="es-CR"/>
        </w:rPr>
        <w:t xml:space="preserve"> la nueva dinámica global</w:t>
      </w:r>
      <w:r w:rsidR="00BA72A5">
        <w:rPr>
          <w:color w:val="000000"/>
          <w:lang w:val="es-CR"/>
        </w:rPr>
        <w:t xml:space="preserve"> y modelos de desarrollo</w:t>
      </w:r>
      <w:r w:rsidR="00BA72A5" w:rsidRPr="004523CF">
        <w:rPr>
          <w:color w:val="000000"/>
          <w:lang w:val="es-CR"/>
        </w:rPr>
        <w:t>.</w:t>
      </w:r>
    </w:p>
    <w:p w14:paraId="286012D9" w14:textId="7FC857DA" w:rsidR="001F1F4E" w:rsidRPr="004523CF" w:rsidRDefault="001F1F4E" w:rsidP="001F1F4E">
      <w:pPr>
        <w:pStyle w:val="NormalWeb"/>
        <w:jc w:val="both"/>
        <w:rPr>
          <w:color w:val="000000"/>
          <w:lang w:val="es-CR"/>
        </w:rPr>
      </w:pPr>
      <w:r w:rsidRPr="004523CF">
        <w:rPr>
          <w:color w:val="000000"/>
          <w:lang w:val="es-CR"/>
        </w:rPr>
        <w:t>Costa Rica se abstuvo en el momento de la adopción de la resolución veintiséis raya nueve (26/9)</w:t>
      </w:r>
      <w:r w:rsidRPr="004523CF">
        <w:rPr>
          <w:rStyle w:val="Refdenotaalpie"/>
          <w:color w:val="000000"/>
          <w:lang w:val="es-CR"/>
        </w:rPr>
        <w:footnoteReference w:id="2"/>
      </w:r>
      <w:r w:rsidRPr="004523CF">
        <w:rPr>
          <w:color w:val="000000"/>
          <w:lang w:val="es-CR"/>
        </w:rPr>
        <w:t xml:space="preserve"> y manifiesta respetuosamente que </w:t>
      </w:r>
      <w:r>
        <w:rPr>
          <w:color w:val="000000"/>
          <w:lang w:val="es-CR"/>
        </w:rPr>
        <w:t>hoy en día mantenemos algunas preocupaciones</w:t>
      </w:r>
      <w:r w:rsidR="00BA72A5">
        <w:rPr>
          <w:color w:val="000000"/>
          <w:lang w:val="es-CR"/>
        </w:rPr>
        <w:t xml:space="preserve"> sobre el texto propuesto</w:t>
      </w:r>
      <w:r>
        <w:rPr>
          <w:color w:val="000000"/>
          <w:lang w:val="es-CR"/>
        </w:rPr>
        <w:t xml:space="preserve">. </w:t>
      </w:r>
    </w:p>
    <w:p w14:paraId="5E01117B" w14:textId="03D7543C" w:rsidR="00E91BD0" w:rsidRDefault="001F1F4E" w:rsidP="00DA2DBA">
      <w:pPr>
        <w:pStyle w:val="NormalWeb"/>
        <w:jc w:val="both"/>
        <w:rPr>
          <w:color w:val="000000"/>
          <w:lang w:val="es-CR"/>
        </w:rPr>
      </w:pPr>
      <w:r>
        <w:rPr>
          <w:color w:val="000000"/>
          <w:lang w:val="es-CR"/>
        </w:rPr>
        <w:t>D</w:t>
      </w:r>
      <w:r w:rsidR="008A231F">
        <w:rPr>
          <w:color w:val="000000"/>
          <w:lang w:val="es-CR"/>
        </w:rPr>
        <w:t xml:space="preserve">estacamos los acuerdos ya logrados por la comunidad internacional en reconocimiento de las </w:t>
      </w:r>
      <w:r w:rsidR="00D000ED">
        <w:rPr>
          <w:color w:val="000000"/>
          <w:lang w:val="es-CR"/>
        </w:rPr>
        <w:t>responsabilidades que corresponden a los Estados y a las empresas</w:t>
      </w:r>
      <w:r w:rsidR="002D6291">
        <w:rPr>
          <w:color w:val="000000"/>
          <w:lang w:val="es-CR"/>
        </w:rPr>
        <w:t xml:space="preserve">. </w:t>
      </w:r>
      <w:r w:rsidR="004A1DB6">
        <w:rPr>
          <w:color w:val="000000"/>
          <w:lang w:val="es-CR"/>
        </w:rPr>
        <w:t xml:space="preserve">Por </w:t>
      </w:r>
      <w:r>
        <w:rPr>
          <w:color w:val="000000"/>
          <w:lang w:val="es-CR"/>
        </w:rPr>
        <w:t>esta razón</w:t>
      </w:r>
      <w:r w:rsidR="004A1DB6">
        <w:rPr>
          <w:color w:val="000000"/>
          <w:lang w:val="es-CR"/>
        </w:rPr>
        <w:t>, en l</w:t>
      </w:r>
      <w:r w:rsidR="00D000ED">
        <w:rPr>
          <w:color w:val="000000"/>
          <w:lang w:val="es-CR"/>
        </w:rPr>
        <w:t>a</w:t>
      </w:r>
      <w:r w:rsidR="002D6291">
        <w:rPr>
          <w:color w:val="000000"/>
          <w:lang w:val="es-CR"/>
        </w:rPr>
        <w:t xml:space="preserve"> tarea</w:t>
      </w:r>
      <w:r w:rsidR="00D000ED">
        <w:rPr>
          <w:color w:val="000000"/>
          <w:lang w:val="es-CR"/>
        </w:rPr>
        <w:t xml:space="preserve"> que nos ocupa</w:t>
      </w:r>
      <w:r w:rsidR="002D6291">
        <w:rPr>
          <w:color w:val="000000"/>
          <w:lang w:val="es-CR"/>
        </w:rPr>
        <w:t xml:space="preserve">, </w:t>
      </w:r>
      <w:r w:rsidR="004A1DB6">
        <w:rPr>
          <w:color w:val="000000"/>
          <w:lang w:val="es-CR"/>
        </w:rPr>
        <w:t>debemos preguntarnos</w:t>
      </w:r>
      <w:r w:rsidR="00E91BD0">
        <w:rPr>
          <w:color w:val="000000"/>
          <w:lang w:val="es-CR"/>
        </w:rPr>
        <w:t xml:space="preserve"> de qué manera </w:t>
      </w:r>
      <w:r w:rsidR="002D6291">
        <w:rPr>
          <w:color w:val="000000"/>
          <w:lang w:val="es-CR"/>
        </w:rPr>
        <w:t xml:space="preserve">este instrumento </w:t>
      </w:r>
      <w:r w:rsidR="00E91BD0">
        <w:rPr>
          <w:color w:val="000000"/>
          <w:lang w:val="es-CR"/>
        </w:rPr>
        <w:t>se relaciona con toda la gobernanza existente en materia de derechos humanos, derechos laborales, comercio, y otro tipo de plataformas que la OIT denomina la “gobernanza pública y privada”</w:t>
      </w:r>
      <w:r>
        <w:rPr>
          <w:color w:val="000000"/>
          <w:lang w:val="es-CR"/>
        </w:rPr>
        <w:t>,</w:t>
      </w:r>
      <w:r w:rsidR="00E91BD0">
        <w:rPr>
          <w:color w:val="000000"/>
          <w:lang w:val="es-CR"/>
        </w:rPr>
        <w:t xml:space="preserve"> cuando se refiere al tema del trabajo decente en las cadenas globales de valor. Manifiesta la OIT que dada la variedad y cantidad de iniciativas, tipos, normas, etc, existentes, el espacio regulatorio e</w:t>
      </w:r>
      <w:r w:rsidR="004A1DB6">
        <w:rPr>
          <w:color w:val="000000"/>
          <w:lang w:val="es-CR"/>
        </w:rPr>
        <w:t>stá tornándose confuso, dificul</w:t>
      </w:r>
      <w:r w:rsidR="00E91BD0">
        <w:rPr>
          <w:color w:val="000000"/>
          <w:lang w:val="es-CR"/>
        </w:rPr>
        <w:t xml:space="preserve">tando la coherencia y coordinación entre sí, lo cual afecta la capacidad de los gobiernos de implementar todos los compromisos. Por ello debemos avanzar en estas discusiones con una reflexión clara sobre la </w:t>
      </w:r>
      <w:r w:rsidR="00E91BD0">
        <w:rPr>
          <w:color w:val="000000"/>
          <w:lang w:val="es-CR"/>
        </w:rPr>
        <w:lastRenderedPageBreak/>
        <w:t>complementariedad de este instrumento con el resto de la gobernanza</w:t>
      </w:r>
      <w:r w:rsidR="00C20837">
        <w:rPr>
          <w:color w:val="000000"/>
          <w:lang w:val="es-CR"/>
        </w:rPr>
        <w:t>, incluyendo por supuesto los Principios Rectores aprobados po</w:t>
      </w:r>
      <w:r w:rsidR="008A231F">
        <w:rPr>
          <w:color w:val="000000"/>
          <w:lang w:val="es-CR"/>
        </w:rPr>
        <w:t>r unanimindad por este Consejo,</w:t>
      </w:r>
      <w:r w:rsidR="00C20837">
        <w:rPr>
          <w:color w:val="000000"/>
          <w:lang w:val="es-CR"/>
        </w:rPr>
        <w:t xml:space="preserve"> la maquinaria de la OIT</w:t>
      </w:r>
      <w:r w:rsidR="004A1DB6">
        <w:rPr>
          <w:color w:val="000000"/>
          <w:lang w:val="es-CR"/>
        </w:rPr>
        <w:t xml:space="preserve"> y el sistema de Tratados de D</w:t>
      </w:r>
      <w:r w:rsidR="008A231F">
        <w:rPr>
          <w:color w:val="000000"/>
          <w:lang w:val="es-CR"/>
        </w:rPr>
        <w:t>erechos Humanos de las Naciones Unidas.</w:t>
      </w:r>
    </w:p>
    <w:p w14:paraId="2C17E32E" w14:textId="0B48900B" w:rsidR="00C20837" w:rsidRDefault="00E91BD0" w:rsidP="00DA2DBA">
      <w:pPr>
        <w:pStyle w:val="NormalWeb"/>
        <w:jc w:val="both"/>
        <w:rPr>
          <w:color w:val="000000"/>
          <w:lang w:val="es-CR"/>
        </w:rPr>
      </w:pPr>
      <w:r>
        <w:rPr>
          <w:color w:val="000000"/>
          <w:lang w:val="es-CR"/>
        </w:rPr>
        <w:t xml:space="preserve">En segundo lugar, conocemos que uno de los principales </w:t>
      </w:r>
      <w:r w:rsidR="00C20837">
        <w:rPr>
          <w:color w:val="000000"/>
          <w:lang w:val="es-CR"/>
        </w:rPr>
        <w:t xml:space="preserve">desafíos para el respeto de los derechos humanos es la capacidad de los Estados </w:t>
      </w:r>
      <w:r>
        <w:rPr>
          <w:color w:val="000000"/>
          <w:lang w:val="es-CR"/>
        </w:rPr>
        <w:t xml:space="preserve">nacionales </w:t>
      </w:r>
      <w:r w:rsidR="00C20837">
        <w:rPr>
          <w:color w:val="000000"/>
          <w:lang w:val="es-CR"/>
        </w:rPr>
        <w:t xml:space="preserve">para </w:t>
      </w:r>
      <w:r>
        <w:rPr>
          <w:color w:val="000000"/>
          <w:lang w:val="es-CR"/>
        </w:rPr>
        <w:t xml:space="preserve">garantizar </w:t>
      </w:r>
      <w:r w:rsidR="00C20837">
        <w:rPr>
          <w:color w:val="000000"/>
          <w:lang w:val="es-CR"/>
        </w:rPr>
        <w:t xml:space="preserve">la </w:t>
      </w:r>
      <w:r w:rsidR="004A1DB6">
        <w:rPr>
          <w:color w:val="000000"/>
          <w:lang w:val="es-CR"/>
        </w:rPr>
        <w:t>observancia</w:t>
      </w:r>
      <w:r w:rsidR="00C20837">
        <w:rPr>
          <w:color w:val="000000"/>
          <w:lang w:val="es-CR"/>
        </w:rPr>
        <w:t xml:space="preserve"> de las </w:t>
      </w:r>
      <w:r>
        <w:rPr>
          <w:color w:val="000000"/>
          <w:lang w:val="es-CR"/>
        </w:rPr>
        <w:t>normas de derechos humanos de distinta índole. Y si consideramos que las cadenas globales hoy dí</w:t>
      </w:r>
      <w:r w:rsidR="004A1DB6">
        <w:rPr>
          <w:color w:val="000000"/>
          <w:lang w:val="es-CR"/>
        </w:rPr>
        <w:t>a desarrollan a través de la re</w:t>
      </w:r>
      <w:r>
        <w:rPr>
          <w:color w:val="000000"/>
          <w:lang w:val="es-CR"/>
        </w:rPr>
        <w:t xml:space="preserve">lación entre empresas </w:t>
      </w:r>
      <w:r w:rsidR="00C20837">
        <w:rPr>
          <w:color w:val="000000"/>
          <w:lang w:val="es-CR"/>
        </w:rPr>
        <w:t>transnacionales y empresas locales contratada</w:t>
      </w:r>
      <w:r>
        <w:rPr>
          <w:color w:val="000000"/>
          <w:lang w:val="es-CR"/>
        </w:rPr>
        <w:t xml:space="preserve">s por </w:t>
      </w:r>
      <w:r w:rsidR="00C20837">
        <w:rPr>
          <w:color w:val="000000"/>
          <w:lang w:val="es-CR"/>
        </w:rPr>
        <w:t>las primeras</w:t>
      </w:r>
      <w:r>
        <w:rPr>
          <w:color w:val="000000"/>
          <w:lang w:val="es-CR"/>
        </w:rPr>
        <w:t>, limitar el ámbito de este instrumento solo a las actividades de tipo transnacional abre u</w:t>
      </w:r>
      <w:r w:rsidR="00C20837">
        <w:rPr>
          <w:color w:val="000000"/>
          <w:lang w:val="es-CR"/>
        </w:rPr>
        <w:t>n</w:t>
      </w:r>
      <w:r w:rsidR="008A231F">
        <w:rPr>
          <w:color w:val="000000"/>
          <w:lang w:val="es-CR"/>
        </w:rPr>
        <w:t>a asimetría y un</w:t>
      </w:r>
      <w:r w:rsidR="00C20837">
        <w:rPr>
          <w:color w:val="000000"/>
          <w:lang w:val="es-CR"/>
        </w:rPr>
        <w:t xml:space="preserve"> abismo de protecci</w:t>
      </w:r>
      <w:r w:rsidR="00BA72A5">
        <w:rPr>
          <w:color w:val="000000"/>
          <w:lang w:val="es-CR"/>
        </w:rPr>
        <w:t>ón para las personas que no están afectadas por actividades de tipo transnacional.</w:t>
      </w:r>
    </w:p>
    <w:p w14:paraId="12A7CF1A" w14:textId="23B7D6DB" w:rsidR="001F1F4E" w:rsidRDefault="001F1F4E" w:rsidP="00DA2DBA">
      <w:pPr>
        <w:pStyle w:val="NormalWeb"/>
        <w:jc w:val="both"/>
        <w:rPr>
          <w:color w:val="000000"/>
          <w:lang w:val="es-CR"/>
        </w:rPr>
      </w:pPr>
      <w:r>
        <w:rPr>
          <w:color w:val="000000"/>
          <w:lang w:val="es-CR"/>
        </w:rPr>
        <w:t xml:space="preserve">Por último, </w:t>
      </w:r>
      <w:r w:rsidR="00BA72A5">
        <w:rPr>
          <w:color w:val="000000"/>
          <w:lang w:val="es-CR"/>
        </w:rPr>
        <w:t>la complejidad del desafío que tenemos delante de nosotros nos lleva a plantearnos si este instrumento busca resolver comprensivamente todos los desafíos que se encuentran a todo lo largo de las cadenas de valor o si buscará enfocarse en llenar un vacío legal o procedimental, de cooperación intergubernamental para solventar problemas que pueden derivar de la</w:t>
      </w:r>
      <w:r w:rsidR="00DE66EC">
        <w:rPr>
          <w:color w:val="000000"/>
          <w:lang w:val="es-CR"/>
        </w:rPr>
        <w:t>s compleja</w:t>
      </w:r>
      <w:r w:rsidR="00BA72A5">
        <w:rPr>
          <w:color w:val="000000"/>
          <w:lang w:val="es-CR"/>
        </w:rPr>
        <w:t xml:space="preserve">s </w:t>
      </w:r>
      <w:r w:rsidR="00DE66EC">
        <w:rPr>
          <w:color w:val="000000"/>
          <w:lang w:val="es-CR"/>
        </w:rPr>
        <w:t xml:space="preserve">estructuras legales de las cadenas globales, </w:t>
      </w:r>
      <w:r w:rsidR="00BA72A5">
        <w:rPr>
          <w:color w:val="000000"/>
          <w:lang w:val="es-CR"/>
        </w:rPr>
        <w:t>en relación con los derechos humanos y que trascienden las fronteras del Estado nacional.</w:t>
      </w:r>
    </w:p>
    <w:p w14:paraId="2E814883" w14:textId="2A5380E5" w:rsidR="002022AD" w:rsidRDefault="00DE66EC" w:rsidP="00DE66EC">
      <w:pPr>
        <w:pStyle w:val="NormalWeb"/>
        <w:jc w:val="both"/>
        <w:rPr>
          <w:color w:val="000000"/>
          <w:lang w:val="es-CR"/>
        </w:rPr>
      </w:pPr>
      <w:r>
        <w:rPr>
          <w:color w:val="000000"/>
          <w:lang w:val="es-CR"/>
        </w:rPr>
        <w:t>Hemos introducido algunas temáticas que han resultado de nuestras consultas, pero m</w:t>
      </w:r>
      <w:r w:rsidR="002022AD" w:rsidRPr="004523CF">
        <w:rPr>
          <w:color w:val="000000"/>
          <w:lang w:val="es-CR"/>
        </w:rPr>
        <w:t>i delegación se referirá en detalle a algunos artículos</w:t>
      </w:r>
      <w:r w:rsidR="00452F9C">
        <w:rPr>
          <w:color w:val="000000"/>
          <w:lang w:val="es-CR"/>
        </w:rPr>
        <w:t xml:space="preserve"> del borrador cero</w:t>
      </w:r>
      <w:r w:rsidR="002022AD" w:rsidRPr="004523CF">
        <w:rPr>
          <w:color w:val="000000"/>
          <w:lang w:val="es-CR"/>
        </w:rPr>
        <w:t xml:space="preserve">, conforme avancemos en el programa de trabajo esta semana. </w:t>
      </w:r>
      <w:r w:rsidR="00452F9C">
        <w:rPr>
          <w:color w:val="000000"/>
          <w:lang w:val="es-CR"/>
        </w:rPr>
        <w:t>Algunas de nuestras preocupaciones versan sobre el ámbito de aplicación</w:t>
      </w:r>
      <w:r w:rsidR="002C14D5">
        <w:rPr>
          <w:color w:val="000000"/>
          <w:lang w:val="es-CR"/>
        </w:rPr>
        <w:t xml:space="preserve"> del instrumento</w:t>
      </w:r>
      <w:r w:rsidR="00452F9C">
        <w:rPr>
          <w:color w:val="000000"/>
          <w:lang w:val="es-CR"/>
        </w:rPr>
        <w:t xml:space="preserve">; </w:t>
      </w:r>
      <w:r w:rsidR="002C14D5">
        <w:rPr>
          <w:color w:val="000000"/>
          <w:lang w:val="es-CR"/>
        </w:rPr>
        <w:t xml:space="preserve">la </w:t>
      </w:r>
      <w:r w:rsidR="00452F9C">
        <w:rPr>
          <w:color w:val="000000"/>
          <w:lang w:val="es-CR"/>
        </w:rPr>
        <w:t xml:space="preserve">relación de las corporaciones transnacionales </w:t>
      </w:r>
      <w:r w:rsidR="002C14D5">
        <w:rPr>
          <w:color w:val="000000"/>
          <w:lang w:val="es-CR"/>
        </w:rPr>
        <w:t xml:space="preserve">vis à vis las empresas nacionales </w:t>
      </w:r>
      <w:r w:rsidR="00C20837">
        <w:rPr>
          <w:color w:val="000000"/>
          <w:lang w:val="es-CR"/>
        </w:rPr>
        <w:t>en</w:t>
      </w:r>
      <w:r w:rsidR="002C14D5">
        <w:rPr>
          <w:color w:val="000000"/>
          <w:lang w:val="es-CR"/>
        </w:rPr>
        <w:t xml:space="preserve"> el marco normativo propuesto; </w:t>
      </w:r>
      <w:r w:rsidR="00C20837">
        <w:rPr>
          <w:color w:val="000000"/>
          <w:lang w:val="es-CR"/>
        </w:rPr>
        <w:t>la clarificación de algnos términos jurídic</w:t>
      </w:r>
      <w:r w:rsidR="004A1DB6">
        <w:rPr>
          <w:color w:val="000000"/>
          <w:lang w:val="es-CR"/>
        </w:rPr>
        <w:t xml:space="preserve">os </w:t>
      </w:r>
      <w:r>
        <w:rPr>
          <w:color w:val="000000"/>
          <w:lang w:val="es-CR"/>
        </w:rPr>
        <w:t xml:space="preserve">y procesos </w:t>
      </w:r>
      <w:r w:rsidR="004A1DB6">
        <w:rPr>
          <w:color w:val="000000"/>
          <w:lang w:val="es-CR"/>
        </w:rPr>
        <w:t>que aún aparecen indefinidos</w:t>
      </w:r>
      <w:proofErr w:type="gramStart"/>
      <w:r w:rsidR="001F1F4E">
        <w:rPr>
          <w:color w:val="000000"/>
          <w:lang w:val="es-CR"/>
        </w:rPr>
        <w:t>.</w:t>
      </w:r>
      <w:r w:rsidR="004A1DB6">
        <w:rPr>
          <w:color w:val="000000"/>
          <w:lang w:val="es-CR"/>
        </w:rPr>
        <w:t>.</w:t>
      </w:r>
      <w:proofErr w:type="gramEnd"/>
      <w:r w:rsidRPr="004523CF" w:rsidDel="004A1DB6">
        <w:rPr>
          <w:color w:val="000000"/>
          <w:lang w:val="es-CR"/>
        </w:rPr>
        <w:t xml:space="preserve"> </w:t>
      </w:r>
      <w:r w:rsidR="00AF14D5" w:rsidRPr="004523CF">
        <w:rPr>
          <w:color w:val="000000"/>
          <w:lang w:val="es-CR"/>
        </w:rPr>
        <w:t xml:space="preserve">En este sentido, </w:t>
      </w:r>
      <w:r w:rsidR="002022AD" w:rsidRPr="004523CF">
        <w:rPr>
          <w:color w:val="000000"/>
          <w:lang w:val="es-CR"/>
        </w:rPr>
        <w:t xml:space="preserve">Costa Rica manifiesta su deseo de continuar </w:t>
      </w:r>
      <w:r w:rsidR="004523CF">
        <w:rPr>
          <w:color w:val="000000"/>
          <w:lang w:val="es-CR"/>
        </w:rPr>
        <w:t>la</w:t>
      </w:r>
      <w:r w:rsidR="002022AD" w:rsidRPr="004523CF">
        <w:rPr>
          <w:color w:val="000000"/>
          <w:lang w:val="es-CR"/>
        </w:rPr>
        <w:t xml:space="preserve"> promoción de la inversión extranjera en suelo costarricense, siempre en </w:t>
      </w:r>
      <w:r w:rsidR="004523CF">
        <w:rPr>
          <w:color w:val="000000"/>
          <w:lang w:val="es-CR"/>
        </w:rPr>
        <w:t xml:space="preserve">un </w:t>
      </w:r>
      <w:r w:rsidR="002022AD" w:rsidRPr="004523CF">
        <w:rPr>
          <w:color w:val="000000"/>
          <w:lang w:val="es-CR"/>
        </w:rPr>
        <w:t xml:space="preserve">marco de fiel apego a la ya existente normativa institucional </w:t>
      </w:r>
      <w:r w:rsidR="004523CF">
        <w:rPr>
          <w:color w:val="000000"/>
          <w:lang w:val="es-CR"/>
        </w:rPr>
        <w:t>y de derechos humanos</w:t>
      </w:r>
      <w:r w:rsidR="00CB2A13">
        <w:rPr>
          <w:color w:val="000000"/>
          <w:lang w:val="es-CR"/>
        </w:rPr>
        <w:t xml:space="preserve"> </w:t>
      </w:r>
      <w:r w:rsidR="007E0B9C">
        <w:rPr>
          <w:color w:val="000000"/>
          <w:lang w:val="es-CR"/>
        </w:rPr>
        <w:t xml:space="preserve">y a la </w:t>
      </w:r>
      <w:r w:rsidR="00CB2A13">
        <w:rPr>
          <w:color w:val="000000"/>
          <w:lang w:val="es-CR"/>
        </w:rPr>
        <w:t>co</w:t>
      </w:r>
      <w:r w:rsidR="00E70D64">
        <w:rPr>
          <w:color w:val="000000"/>
          <w:lang w:val="es-CR"/>
        </w:rPr>
        <w:t>nsolidada</w:t>
      </w:r>
      <w:r w:rsidR="00CB2A13">
        <w:rPr>
          <w:color w:val="000000"/>
          <w:lang w:val="es-CR"/>
        </w:rPr>
        <w:t xml:space="preserve"> t</w:t>
      </w:r>
      <w:r w:rsidR="002022AD" w:rsidRPr="004523CF">
        <w:rPr>
          <w:color w:val="000000"/>
          <w:lang w:val="es-CR"/>
        </w:rPr>
        <w:t>radición de Estado de derecho</w:t>
      </w:r>
      <w:r w:rsidR="00CB2A13">
        <w:rPr>
          <w:color w:val="000000"/>
          <w:lang w:val="es-CR"/>
        </w:rPr>
        <w:t xml:space="preserve"> en mi país</w:t>
      </w:r>
      <w:r w:rsidR="002022AD" w:rsidRPr="004523CF">
        <w:rPr>
          <w:color w:val="000000"/>
          <w:lang w:val="es-CR"/>
        </w:rPr>
        <w:t>.</w:t>
      </w:r>
    </w:p>
    <w:p w14:paraId="37F8A001" w14:textId="77777777" w:rsidR="002C14D5" w:rsidRDefault="004523CF" w:rsidP="004523CF">
      <w:pPr>
        <w:ind w:right="406"/>
        <w:rPr>
          <w:sz w:val="22"/>
          <w:szCs w:val="22"/>
          <w:lang w:val="es-CR"/>
        </w:rPr>
      </w:pPr>
      <w:r w:rsidRPr="004523CF">
        <w:rPr>
          <w:sz w:val="22"/>
          <w:szCs w:val="22"/>
          <w:lang w:val="es-CR"/>
        </w:rPr>
        <w:t xml:space="preserve">Muchas gracias. </w:t>
      </w:r>
    </w:p>
    <w:p w14:paraId="3D900B54" w14:textId="77777777" w:rsidR="00575E6A" w:rsidRDefault="00575E6A" w:rsidP="004523CF">
      <w:pPr>
        <w:ind w:right="406"/>
        <w:rPr>
          <w:sz w:val="22"/>
          <w:szCs w:val="22"/>
          <w:lang w:val="es-CR"/>
        </w:rPr>
      </w:pPr>
      <w:bookmarkStart w:id="0" w:name="_GoBack"/>
      <w:bookmarkEnd w:id="0"/>
    </w:p>
    <w:sectPr w:rsidR="00575E6A" w:rsidSect="002C14D5">
      <w:pgSz w:w="11906" w:h="16838"/>
      <w:pgMar w:top="1151" w:right="1417" w:bottom="567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BB9F" w14:textId="77777777" w:rsidR="00910F53" w:rsidRPr="00303722" w:rsidRDefault="00910F53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55F6DE4A" w14:textId="77777777" w:rsidR="00910F53" w:rsidRPr="00303722" w:rsidRDefault="00910F53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13D0" w14:textId="77777777" w:rsidR="00910F53" w:rsidRPr="00303722" w:rsidRDefault="00910F53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2E511E24" w14:textId="77777777" w:rsidR="00910F53" w:rsidRPr="00303722" w:rsidRDefault="00910F53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  <w:footnote w:id="1">
    <w:p w14:paraId="32A1C757" w14:textId="77777777" w:rsidR="00BA72A5" w:rsidRPr="00452F9C" w:rsidRDefault="00BA72A5" w:rsidP="00676BD7">
      <w:pPr>
        <w:pStyle w:val="NormalWeb"/>
        <w:contextualSpacing/>
        <w:rPr>
          <w:color w:val="000000"/>
          <w:lang w:val="es-CR"/>
        </w:rPr>
      </w:pPr>
      <w:r>
        <w:rPr>
          <w:rStyle w:val="Refdenotaalpie"/>
        </w:rPr>
        <w:footnoteRef/>
      </w:r>
      <w:r w:rsidRPr="00452F9C">
        <w:rPr>
          <w:lang w:val="es-CR"/>
        </w:rPr>
        <w:t xml:space="preserve"> </w:t>
      </w:r>
      <w:r w:rsidRPr="00452F9C">
        <w:rPr>
          <w:color w:val="000000"/>
          <w:lang w:val="es-CR"/>
        </w:rPr>
        <w:t>Resolución A/HRC/RES/26/9</w:t>
      </w:r>
    </w:p>
    <w:p w14:paraId="70DFDE59" w14:textId="65E83C84" w:rsidR="00BA72A5" w:rsidRPr="00452F9C" w:rsidRDefault="00BA72A5">
      <w:pPr>
        <w:pStyle w:val="Textonotapie"/>
        <w:contextualSpacing/>
        <w:rPr>
          <w:lang w:val="es-CR"/>
        </w:rPr>
      </w:pPr>
    </w:p>
  </w:footnote>
  <w:footnote w:id="2">
    <w:p w14:paraId="08BFCA1B" w14:textId="77777777" w:rsidR="00BA72A5" w:rsidRPr="00452F9C" w:rsidRDefault="00BA72A5" w:rsidP="001F1F4E">
      <w:pPr>
        <w:pStyle w:val="Textonotapie"/>
        <w:contextualSpacing/>
        <w:rPr>
          <w:lang w:val="es-CR"/>
        </w:rPr>
      </w:pPr>
      <w:r>
        <w:rPr>
          <w:rStyle w:val="Refdenotaalpie"/>
        </w:rPr>
        <w:footnoteRef/>
      </w:r>
      <w:r w:rsidRPr="00452F9C">
        <w:rPr>
          <w:lang w:val="es-CR"/>
        </w:rPr>
        <w:t xml:space="preserve"> Julio 2014</w:t>
      </w:r>
    </w:p>
    <w:p w14:paraId="40B914EC" w14:textId="77777777" w:rsidR="00BA72A5" w:rsidRPr="00452F9C" w:rsidRDefault="00BA72A5" w:rsidP="001F1F4E">
      <w:pPr>
        <w:pStyle w:val="Textonotapie"/>
        <w:rPr>
          <w:lang w:val="es-C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1"/>
    <w:rsid w:val="0000492D"/>
    <w:rsid w:val="00032435"/>
    <w:rsid w:val="00041AE8"/>
    <w:rsid w:val="00052F52"/>
    <w:rsid w:val="00055737"/>
    <w:rsid w:val="0009074E"/>
    <w:rsid w:val="000F4563"/>
    <w:rsid w:val="0010420D"/>
    <w:rsid w:val="00106222"/>
    <w:rsid w:val="001254F6"/>
    <w:rsid w:val="00136D0C"/>
    <w:rsid w:val="0014032D"/>
    <w:rsid w:val="00170D16"/>
    <w:rsid w:val="001878B2"/>
    <w:rsid w:val="001A6FFF"/>
    <w:rsid w:val="001B5538"/>
    <w:rsid w:val="001E3609"/>
    <w:rsid w:val="001F1F4E"/>
    <w:rsid w:val="002022AD"/>
    <w:rsid w:val="00221B29"/>
    <w:rsid w:val="002423E7"/>
    <w:rsid w:val="00247B97"/>
    <w:rsid w:val="00294A6A"/>
    <w:rsid w:val="002A0E09"/>
    <w:rsid w:val="002C14D5"/>
    <w:rsid w:val="002C53AA"/>
    <w:rsid w:val="002D4F4B"/>
    <w:rsid w:val="002D6291"/>
    <w:rsid w:val="002E4C91"/>
    <w:rsid w:val="00303722"/>
    <w:rsid w:val="00325168"/>
    <w:rsid w:val="0038604E"/>
    <w:rsid w:val="003C7379"/>
    <w:rsid w:val="004523CF"/>
    <w:rsid w:val="00452F9C"/>
    <w:rsid w:val="004724A3"/>
    <w:rsid w:val="004A1DB6"/>
    <w:rsid w:val="004A60EA"/>
    <w:rsid w:val="004B78BE"/>
    <w:rsid w:val="004C6D0F"/>
    <w:rsid w:val="004E4A5F"/>
    <w:rsid w:val="004F6A27"/>
    <w:rsid w:val="00522041"/>
    <w:rsid w:val="00544D3A"/>
    <w:rsid w:val="00575E6A"/>
    <w:rsid w:val="00580BE4"/>
    <w:rsid w:val="0061752C"/>
    <w:rsid w:val="00635149"/>
    <w:rsid w:val="00676BD7"/>
    <w:rsid w:val="00686215"/>
    <w:rsid w:val="006E0BB3"/>
    <w:rsid w:val="006E0E7B"/>
    <w:rsid w:val="0070129C"/>
    <w:rsid w:val="00742895"/>
    <w:rsid w:val="00770817"/>
    <w:rsid w:val="007848DB"/>
    <w:rsid w:val="007E0B9C"/>
    <w:rsid w:val="00803A82"/>
    <w:rsid w:val="00817541"/>
    <w:rsid w:val="00820C38"/>
    <w:rsid w:val="00863613"/>
    <w:rsid w:val="00884AD3"/>
    <w:rsid w:val="008A231F"/>
    <w:rsid w:val="008B4D0E"/>
    <w:rsid w:val="008C3537"/>
    <w:rsid w:val="00907DBC"/>
    <w:rsid w:val="00910F53"/>
    <w:rsid w:val="00915BB7"/>
    <w:rsid w:val="009372ED"/>
    <w:rsid w:val="00941D97"/>
    <w:rsid w:val="009D27B7"/>
    <w:rsid w:val="009F6A7C"/>
    <w:rsid w:val="00A30475"/>
    <w:rsid w:val="00A679AB"/>
    <w:rsid w:val="00AA70E5"/>
    <w:rsid w:val="00AC529F"/>
    <w:rsid w:val="00AE3AE1"/>
    <w:rsid w:val="00AF14D5"/>
    <w:rsid w:val="00B07C10"/>
    <w:rsid w:val="00B3707F"/>
    <w:rsid w:val="00B755C6"/>
    <w:rsid w:val="00B976D1"/>
    <w:rsid w:val="00BA72A5"/>
    <w:rsid w:val="00BE0F41"/>
    <w:rsid w:val="00C20837"/>
    <w:rsid w:val="00C32AF4"/>
    <w:rsid w:val="00C41103"/>
    <w:rsid w:val="00C607FE"/>
    <w:rsid w:val="00CB2A13"/>
    <w:rsid w:val="00CC5AC3"/>
    <w:rsid w:val="00D000ED"/>
    <w:rsid w:val="00D42DA6"/>
    <w:rsid w:val="00D62B8C"/>
    <w:rsid w:val="00D72393"/>
    <w:rsid w:val="00D83E0B"/>
    <w:rsid w:val="00DA160C"/>
    <w:rsid w:val="00DA1747"/>
    <w:rsid w:val="00DA2DBA"/>
    <w:rsid w:val="00DB1D1D"/>
    <w:rsid w:val="00DE66EC"/>
    <w:rsid w:val="00E42D21"/>
    <w:rsid w:val="00E56EB1"/>
    <w:rsid w:val="00E70D64"/>
    <w:rsid w:val="00E91BD0"/>
    <w:rsid w:val="00E95585"/>
    <w:rsid w:val="00EA4A8E"/>
    <w:rsid w:val="00ED7887"/>
    <w:rsid w:val="00EE5313"/>
    <w:rsid w:val="00F21590"/>
    <w:rsid w:val="00FD11A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AEE5E"/>
  <w15:docId w15:val="{661C5836-6E50-4AB3-9267-C2D095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rsid w:val="002A0E0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Textosinformato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character" w:customStyle="1" w:styleId="PiedepginaCar">
    <w:name w:val="Pie de página Car"/>
    <w:basedOn w:val="Fuentedeprrafopredeter"/>
    <w:link w:val="Piedepgina"/>
    <w:rsid w:val="000F4563"/>
    <w:rPr>
      <w:sz w:val="24"/>
      <w:lang w:val="en-US" w:eastAsia="fr-FR"/>
    </w:rPr>
  </w:style>
  <w:style w:type="paragraph" w:styleId="NormalWeb">
    <w:name w:val="Normal (Web)"/>
    <w:basedOn w:val="Normal"/>
    <w:uiPriority w:val="99"/>
    <w:unhideWhenUsed/>
    <w:rsid w:val="00676B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styleId="Textonotapie">
    <w:name w:val="footnote text"/>
    <w:basedOn w:val="Normal"/>
    <w:link w:val="TextonotapieCar"/>
    <w:semiHidden/>
    <w:unhideWhenUsed/>
    <w:rsid w:val="00676BD7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76BD7"/>
    <w:rPr>
      <w:lang w:val="en-US" w:eastAsia="fr-FR"/>
    </w:rPr>
  </w:style>
  <w:style w:type="character" w:styleId="Refdenotaalpie">
    <w:name w:val="footnote reference"/>
    <w:basedOn w:val="Fuentedeprrafopredeter"/>
    <w:semiHidden/>
    <w:unhideWhenUsed/>
    <w:rsid w:val="00676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577AD-6EEF-4B30-8F84-43F4F5D3C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4200D-4AE4-4E00-A164-6A61E73B0F72}"/>
</file>

<file path=customXml/itemProps3.xml><?xml version="1.0" encoding="utf-8"?>
<ds:datastoreItem xmlns:ds="http://schemas.openxmlformats.org/officeDocument/2006/customXml" ds:itemID="{BA9DB4EF-EFDE-4ACB-857A-B32357ADDABA}"/>
</file>

<file path=customXml/itemProps4.xml><?xml version="1.0" encoding="utf-8"?>
<ds:datastoreItem xmlns:ds="http://schemas.openxmlformats.org/officeDocument/2006/customXml" ds:itemID="{3061E8F0-E8AE-4BE3-9954-E035BC052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MPONUG02</dc:creator>
  <cp:lastModifiedBy>walter schuldt</cp:lastModifiedBy>
  <cp:revision>2</cp:revision>
  <cp:lastPrinted>2009-12-01T16:24:00Z</cp:lastPrinted>
  <dcterms:created xsi:type="dcterms:W3CDTF">2019-02-01T16:29:00Z</dcterms:created>
  <dcterms:modified xsi:type="dcterms:W3CDTF">2019-02-01T16:29:00Z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