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D2C" w:rsidRPr="00CC43A8" w:rsidRDefault="00904D2C" w:rsidP="00904D2C">
      <w:pPr>
        <w:widowControl w:val="0"/>
        <w:spacing w:line="276" w:lineRule="auto"/>
        <w:jc w:val="center"/>
        <w:rPr>
          <w:rFonts w:asciiTheme="majorBidi" w:hAnsiTheme="majorBidi" w:cstheme="majorBidi"/>
          <w:b/>
          <w:bCs/>
          <w:u w:val="single"/>
        </w:rPr>
      </w:pPr>
      <w:r w:rsidRPr="00CC43A8">
        <w:rPr>
          <w:rFonts w:asciiTheme="majorBidi" w:hAnsiTheme="majorBidi" w:cstheme="majorBidi"/>
          <w:b/>
          <w:bCs/>
          <w:u w:val="single"/>
        </w:rPr>
        <w:t>4</w:t>
      </w:r>
      <w:r w:rsidRPr="00CC43A8">
        <w:rPr>
          <w:rFonts w:asciiTheme="majorBidi" w:hAnsiTheme="majorBidi" w:cstheme="majorBidi"/>
          <w:b/>
          <w:bCs/>
          <w:u w:val="single"/>
          <w:vertAlign w:val="superscript"/>
        </w:rPr>
        <w:t>th</w:t>
      </w:r>
      <w:r w:rsidRPr="00CC43A8">
        <w:rPr>
          <w:rFonts w:asciiTheme="majorBidi" w:hAnsiTheme="majorBidi" w:cstheme="majorBidi"/>
          <w:b/>
          <w:bCs/>
          <w:u w:val="single"/>
        </w:rPr>
        <w:t xml:space="preserve"> Session of IGWG on </w:t>
      </w:r>
      <w:proofErr w:type="spellStart"/>
      <w:r w:rsidRPr="00CC43A8">
        <w:rPr>
          <w:rFonts w:asciiTheme="majorBidi" w:hAnsiTheme="majorBidi" w:cstheme="majorBidi"/>
          <w:b/>
          <w:bCs/>
          <w:u w:val="single"/>
        </w:rPr>
        <w:t>TNCs</w:t>
      </w:r>
      <w:proofErr w:type="spellEnd"/>
      <w:r w:rsidRPr="00CC43A8">
        <w:rPr>
          <w:rFonts w:asciiTheme="majorBidi" w:hAnsiTheme="majorBidi" w:cstheme="majorBidi"/>
          <w:b/>
          <w:bCs/>
          <w:u w:val="single"/>
        </w:rPr>
        <w:t xml:space="preserve"> and OBEs with respect to Human Rights</w:t>
      </w:r>
    </w:p>
    <w:p w:rsidR="00904D2C" w:rsidRPr="008B5C5E" w:rsidRDefault="00904D2C" w:rsidP="00904D2C">
      <w:pPr>
        <w:widowControl w:val="0"/>
        <w:spacing w:line="276" w:lineRule="auto"/>
        <w:jc w:val="center"/>
        <w:rPr>
          <w:rFonts w:asciiTheme="majorBidi" w:hAnsiTheme="majorBidi" w:cstheme="majorBidi"/>
          <w:b/>
          <w:bCs/>
          <w:u w:val="single"/>
          <w:lang w:val="en-GB"/>
        </w:rPr>
      </w:pPr>
      <w:r>
        <w:rPr>
          <w:rFonts w:asciiTheme="majorBidi" w:hAnsiTheme="majorBidi" w:cstheme="majorBidi"/>
          <w:b/>
          <w:bCs/>
          <w:u w:val="single"/>
          <w:lang w:val="en-GB"/>
        </w:rPr>
        <w:t xml:space="preserve">Article. </w:t>
      </w:r>
      <w:r>
        <w:rPr>
          <w:rFonts w:asciiTheme="majorBidi" w:hAnsiTheme="majorBidi" w:cstheme="majorBidi"/>
          <w:b/>
          <w:bCs/>
          <w:u w:val="single"/>
          <w:lang w:val="en-GB"/>
        </w:rPr>
        <w:t>7</w:t>
      </w:r>
    </w:p>
    <w:p w:rsidR="00904D2C" w:rsidRPr="00CC43A8" w:rsidRDefault="00904D2C" w:rsidP="00904D2C">
      <w:pPr>
        <w:widowControl w:val="0"/>
        <w:spacing w:line="276" w:lineRule="auto"/>
        <w:jc w:val="center"/>
        <w:rPr>
          <w:rFonts w:asciiTheme="majorBidi" w:hAnsiTheme="majorBidi" w:cstheme="majorBidi"/>
          <w:b/>
          <w:bCs/>
          <w:u w:val="single"/>
        </w:rPr>
      </w:pPr>
      <w:r w:rsidRPr="00CC43A8">
        <w:rPr>
          <w:rFonts w:asciiTheme="majorBidi" w:hAnsiTheme="majorBidi" w:cstheme="majorBidi"/>
          <w:b/>
          <w:bCs/>
          <w:u w:val="single"/>
        </w:rPr>
        <w:t>Permanent Observer Mission of The State of Palestine</w:t>
      </w:r>
    </w:p>
    <w:p w:rsidR="00904D2C" w:rsidRPr="00904D2C" w:rsidRDefault="00904D2C" w:rsidP="00904D2C">
      <w:pPr>
        <w:rPr>
          <w:rFonts w:asciiTheme="majorBidi" w:hAnsiTheme="majorBidi" w:cstheme="majorBidi"/>
          <w:sz w:val="24"/>
          <w:szCs w:val="24"/>
        </w:rPr>
      </w:pPr>
    </w:p>
    <w:p w:rsidR="007857D4" w:rsidRDefault="00A63095" w:rsidP="00A63095">
      <w:pPr>
        <w:rPr>
          <w:rFonts w:asciiTheme="majorBidi" w:hAnsiTheme="majorBidi" w:cstheme="majorBidi"/>
          <w:sz w:val="24"/>
          <w:szCs w:val="24"/>
          <w:lang w:val="en-GB"/>
        </w:rPr>
      </w:pPr>
      <w:r w:rsidRPr="00A1123A">
        <w:rPr>
          <w:rFonts w:asciiTheme="majorBidi" w:hAnsiTheme="majorBidi" w:cstheme="majorBidi"/>
          <w:sz w:val="24"/>
          <w:szCs w:val="24"/>
          <w:lang w:val="en-GB"/>
        </w:rPr>
        <w:t>Thank you Chair for giving me the floor,</w:t>
      </w:r>
      <w:r w:rsidR="005D7562">
        <w:rPr>
          <w:rFonts w:asciiTheme="majorBidi" w:hAnsiTheme="majorBidi" w:cstheme="majorBidi"/>
          <w:sz w:val="24"/>
          <w:szCs w:val="24"/>
          <w:lang w:val="en-GB"/>
        </w:rPr>
        <w:t xml:space="preserve"> and we thank </w:t>
      </w:r>
      <w:r w:rsidR="00205A0C">
        <w:rPr>
          <w:rFonts w:asciiTheme="majorBidi" w:hAnsiTheme="majorBidi" w:cstheme="majorBidi"/>
          <w:sz w:val="24"/>
          <w:szCs w:val="24"/>
          <w:lang w:val="en-GB"/>
        </w:rPr>
        <w:t>the panellists for their</w:t>
      </w:r>
      <w:r w:rsidR="005D7562">
        <w:rPr>
          <w:rFonts w:asciiTheme="majorBidi" w:hAnsiTheme="majorBidi" w:cstheme="majorBidi"/>
          <w:sz w:val="24"/>
          <w:szCs w:val="24"/>
          <w:lang w:val="en-GB"/>
        </w:rPr>
        <w:t xml:space="preserve"> inputs and comments</w:t>
      </w:r>
      <w:r w:rsidR="00205A0C">
        <w:rPr>
          <w:rFonts w:asciiTheme="majorBidi" w:hAnsiTheme="majorBidi" w:cstheme="majorBidi"/>
          <w:sz w:val="24"/>
          <w:szCs w:val="24"/>
          <w:lang w:val="en-GB"/>
        </w:rPr>
        <w:t>.</w:t>
      </w:r>
    </w:p>
    <w:p w:rsidR="00205A0C" w:rsidRDefault="00205A0C" w:rsidP="00A63095">
      <w:pPr>
        <w:rPr>
          <w:rFonts w:asciiTheme="majorBidi" w:hAnsiTheme="majorBidi" w:cstheme="majorBidi"/>
          <w:sz w:val="24"/>
          <w:szCs w:val="24"/>
          <w:lang w:val="en-GB"/>
        </w:rPr>
      </w:pPr>
      <w:bookmarkStart w:id="0" w:name="_GoBack"/>
      <w:bookmarkEnd w:id="0"/>
      <w:r>
        <w:rPr>
          <w:rFonts w:asciiTheme="majorBidi" w:hAnsiTheme="majorBidi" w:cstheme="majorBidi"/>
          <w:sz w:val="24"/>
          <w:szCs w:val="24"/>
          <w:lang w:val="en-GB"/>
        </w:rPr>
        <w:t>We would like to share with you our view on the drafted text and in considering Article.7;</w:t>
      </w:r>
    </w:p>
    <w:p w:rsidR="00D85153" w:rsidRDefault="00C87DF3" w:rsidP="00D85153">
      <w:pPr>
        <w:rPr>
          <w:rFonts w:asciiTheme="majorBidi" w:hAnsiTheme="majorBidi" w:cstheme="majorBidi"/>
          <w:sz w:val="24"/>
          <w:szCs w:val="24"/>
          <w:lang w:val="en-GB"/>
        </w:rPr>
      </w:pPr>
      <w:r w:rsidRPr="00A1123A">
        <w:rPr>
          <w:rFonts w:asciiTheme="majorBidi" w:hAnsiTheme="majorBidi" w:cstheme="majorBidi"/>
          <w:sz w:val="24"/>
          <w:szCs w:val="24"/>
          <w:lang w:val="en-GB"/>
        </w:rPr>
        <w:t>The focus on conflict-affected areas in the Treaty is an absolute necessity, considering the sharp rise in conflicts around the globe in the 21st century, particularly since 2010, affecting millions around the world.</w:t>
      </w:r>
    </w:p>
    <w:p w:rsidR="008A071E" w:rsidRDefault="00205A0C" w:rsidP="008A071E">
      <w:pPr>
        <w:rPr>
          <w:rFonts w:asciiTheme="majorBidi" w:hAnsiTheme="majorBidi" w:cstheme="majorBidi"/>
          <w:sz w:val="24"/>
          <w:szCs w:val="24"/>
          <w:lang w:val="en-GB"/>
        </w:rPr>
      </w:pPr>
      <w:r>
        <w:rPr>
          <w:rFonts w:asciiTheme="majorBidi" w:hAnsiTheme="majorBidi" w:cstheme="majorBidi"/>
          <w:sz w:val="24"/>
          <w:szCs w:val="24"/>
          <w:lang w:val="en-GB"/>
        </w:rPr>
        <w:t>W</w:t>
      </w:r>
      <w:r w:rsidR="007857D4">
        <w:rPr>
          <w:rFonts w:asciiTheme="majorBidi" w:hAnsiTheme="majorBidi" w:cstheme="majorBidi"/>
          <w:sz w:val="24"/>
          <w:szCs w:val="24"/>
          <w:lang w:val="en-GB"/>
        </w:rPr>
        <w:t xml:space="preserve">hile noting </w:t>
      </w:r>
      <w:r w:rsidR="00D92E3C">
        <w:rPr>
          <w:rFonts w:asciiTheme="majorBidi" w:hAnsiTheme="majorBidi" w:cstheme="majorBidi"/>
          <w:sz w:val="24"/>
          <w:szCs w:val="24"/>
          <w:lang w:val="en-GB"/>
        </w:rPr>
        <w:t xml:space="preserve">provision 6 under Article 15, </w:t>
      </w:r>
      <w:r w:rsidR="008A071E">
        <w:rPr>
          <w:rFonts w:asciiTheme="majorBidi" w:hAnsiTheme="majorBidi" w:cstheme="majorBidi"/>
          <w:sz w:val="24"/>
          <w:szCs w:val="24"/>
          <w:lang w:val="en-GB"/>
        </w:rPr>
        <w:t>we see there is an absence of reference to the applicability, where appropriate, of international treaties and the principles and rules of international law, including the established principles of the international law of armed conflict.</w:t>
      </w:r>
    </w:p>
    <w:p w:rsidR="008A071E" w:rsidRDefault="008A071E" w:rsidP="00D92E3C">
      <w:pPr>
        <w:rPr>
          <w:rFonts w:asciiTheme="majorBidi" w:hAnsiTheme="majorBidi" w:cstheme="majorBidi"/>
          <w:sz w:val="24"/>
          <w:szCs w:val="24"/>
          <w:lang w:val="en-GB"/>
        </w:rPr>
      </w:pPr>
      <w:r>
        <w:rPr>
          <w:rFonts w:asciiTheme="majorBidi" w:hAnsiTheme="majorBidi" w:cstheme="majorBidi"/>
          <w:sz w:val="24"/>
          <w:szCs w:val="24"/>
          <w:lang w:val="en-GB"/>
        </w:rPr>
        <w:t>This would be essential addition to Article.7, particularly when we are addressing situations of conflict. In such situations, the treaty would benefit from reiterating state obligations under both international human rights law and humanitarian law to guarantee maximum protection for individuals and communities.</w:t>
      </w:r>
    </w:p>
    <w:p w:rsidR="008A071E" w:rsidRPr="008A071E" w:rsidRDefault="00904D2C" w:rsidP="008A071E">
      <w:pPr>
        <w:rPr>
          <w:rFonts w:asciiTheme="majorBidi" w:hAnsiTheme="majorBidi" w:cstheme="majorBidi"/>
          <w:sz w:val="24"/>
          <w:szCs w:val="24"/>
          <w:lang w:val="en-GB"/>
        </w:rPr>
      </w:pPr>
      <w:r>
        <w:rPr>
          <w:rFonts w:asciiTheme="majorBidi" w:hAnsiTheme="majorBidi" w:cstheme="majorBidi"/>
          <w:sz w:val="24"/>
          <w:szCs w:val="24"/>
          <w:lang w:val="en-GB"/>
        </w:rPr>
        <w:t>I thank you.</w:t>
      </w:r>
    </w:p>
    <w:p w:rsidR="00E3179A" w:rsidRDefault="00E3179A" w:rsidP="00904D2C"/>
    <w:sectPr w:rsidR="00E317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D2C"/>
    <w:rsid w:val="00205A0C"/>
    <w:rsid w:val="005D7562"/>
    <w:rsid w:val="007857D4"/>
    <w:rsid w:val="007C489B"/>
    <w:rsid w:val="008A071E"/>
    <w:rsid w:val="00904D2C"/>
    <w:rsid w:val="00984873"/>
    <w:rsid w:val="00A63095"/>
    <w:rsid w:val="00C87DF3"/>
    <w:rsid w:val="00D018C3"/>
    <w:rsid w:val="00D85153"/>
    <w:rsid w:val="00D92E3C"/>
    <w:rsid w:val="00E3179A"/>
    <w:rsid w:val="00EE53BD"/>
  </w:rsids>
  <m:mathPr>
    <m:mathFont m:val="Cambria Math"/>
    <m:brkBin m:val="before"/>
    <m:brkBinSub m:val="--"/>
    <m:smallFrac m:val="0"/>
    <m:dispDef/>
    <m:lMargin m:val="0"/>
    <m:rMargin m:val="0"/>
    <m:defJc m:val="centerGroup"/>
    <m:wrapIndent m:val="1440"/>
    <m:intLim m:val="subSup"/>
    <m:naryLim m:val="undOvr"/>
  </m:mathPr>
  <w:themeFontLang w:val="en-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A99A9"/>
  <w15:chartTrackingRefBased/>
  <w15:docId w15:val="{C643898E-30FE-4D77-B526-0CD4665E5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173330">
      <w:bodyDiv w:val="1"/>
      <w:marLeft w:val="0"/>
      <w:marRight w:val="0"/>
      <w:marTop w:val="0"/>
      <w:marBottom w:val="0"/>
      <w:divBdr>
        <w:top w:val="none" w:sz="0" w:space="0" w:color="auto"/>
        <w:left w:val="none" w:sz="0" w:space="0" w:color="auto"/>
        <w:bottom w:val="none" w:sz="0" w:space="0" w:color="auto"/>
        <w:right w:val="none" w:sz="0" w:space="0" w:color="auto"/>
      </w:divBdr>
      <w:divsChild>
        <w:div w:id="1192304372">
          <w:marLeft w:val="0"/>
          <w:marRight w:val="0"/>
          <w:marTop w:val="0"/>
          <w:marBottom w:val="0"/>
          <w:divBdr>
            <w:top w:val="none" w:sz="0" w:space="0" w:color="auto"/>
            <w:left w:val="none" w:sz="0" w:space="0" w:color="auto"/>
            <w:bottom w:val="none" w:sz="0" w:space="0" w:color="auto"/>
            <w:right w:val="none" w:sz="0" w:space="0" w:color="auto"/>
          </w:divBdr>
        </w:div>
        <w:div w:id="275672243">
          <w:marLeft w:val="0"/>
          <w:marRight w:val="0"/>
          <w:marTop w:val="0"/>
          <w:marBottom w:val="0"/>
          <w:divBdr>
            <w:top w:val="none" w:sz="0" w:space="0" w:color="auto"/>
            <w:left w:val="none" w:sz="0" w:space="0" w:color="auto"/>
            <w:bottom w:val="none" w:sz="0" w:space="0" w:color="auto"/>
            <w:right w:val="none" w:sz="0" w:space="0" w:color="auto"/>
          </w:divBdr>
        </w:div>
        <w:div w:id="772482916">
          <w:marLeft w:val="0"/>
          <w:marRight w:val="0"/>
          <w:marTop w:val="0"/>
          <w:marBottom w:val="0"/>
          <w:divBdr>
            <w:top w:val="none" w:sz="0" w:space="0" w:color="auto"/>
            <w:left w:val="none" w:sz="0" w:space="0" w:color="auto"/>
            <w:bottom w:val="none" w:sz="0" w:space="0" w:color="auto"/>
            <w:right w:val="none" w:sz="0" w:space="0" w:color="auto"/>
          </w:divBdr>
        </w:div>
        <w:div w:id="825900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9165631-E3D2-4B9C-8CA5-83CF03210971}"/>
</file>

<file path=customXml/itemProps2.xml><?xml version="1.0" encoding="utf-8"?>
<ds:datastoreItem xmlns:ds="http://schemas.openxmlformats.org/officeDocument/2006/customXml" ds:itemID="{E5379BDF-1A9B-451B-A859-5BB793CFD20E}"/>
</file>

<file path=customXml/itemProps3.xml><?xml version="1.0" encoding="utf-8"?>
<ds:datastoreItem xmlns:ds="http://schemas.openxmlformats.org/officeDocument/2006/customXml" ds:itemID="{FDE5714A-24D5-42D5-8433-C9F316DEE164}"/>
</file>

<file path=docProps/app.xml><?xml version="1.0" encoding="utf-8"?>
<Properties xmlns="http://schemas.openxmlformats.org/officeDocument/2006/extended-properties" xmlns:vt="http://schemas.openxmlformats.org/officeDocument/2006/docPropsVTypes">
  <Template>Normal</Template>
  <TotalTime>219</TotalTime>
  <Pages>1</Pages>
  <Words>171</Words>
  <Characters>979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 Arrabi</dc:creator>
  <cp:keywords/>
  <dc:description/>
  <cp:lastModifiedBy>Rana Arrabi</cp:lastModifiedBy>
  <cp:revision>3</cp:revision>
  <dcterms:created xsi:type="dcterms:W3CDTF">2018-10-16T08:26:00Z</dcterms:created>
  <dcterms:modified xsi:type="dcterms:W3CDTF">2018-10-16T13:17:00Z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