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28" w:rsidRPr="005F77EC" w:rsidRDefault="00076628" w:rsidP="00076628">
      <w:pPr>
        <w:spacing w:line="360" w:lineRule="auto"/>
        <w:jc w:val="center"/>
        <w:rPr>
          <w:rFonts w:ascii="Arial" w:eastAsia="Cambria" w:hAnsi="Arial" w:cs="Arial"/>
          <w:b/>
          <w:sz w:val="24"/>
          <w:szCs w:val="24"/>
        </w:rPr>
      </w:pPr>
    </w:p>
    <w:p w:rsidR="00076628" w:rsidRPr="005F77EC" w:rsidRDefault="00076628" w:rsidP="00076628">
      <w:pPr>
        <w:spacing w:line="360" w:lineRule="auto"/>
        <w:jc w:val="center"/>
        <w:rPr>
          <w:rFonts w:ascii="Arial" w:eastAsia="Cambria" w:hAnsi="Arial" w:cs="Arial"/>
          <w:b/>
          <w:sz w:val="24"/>
          <w:szCs w:val="24"/>
        </w:rPr>
      </w:pPr>
    </w:p>
    <w:p w:rsidR="00E52655" w:rsidRDefault="00E52655" w:rsidP="00BD1311">
      <w:pPr>
        <w:jc w:val="right"/>
      </w:pPr>
    </w:p>
    <w:p w:rsidR="00E52655" w:rsidRPr="005F77EC" w:rsidRDefault="00E52655" w:rsidP="00E52655">
      <w:pPr>
        <w:spacing w:line="360" w:lineRule="auto"/>
        <w:jc w:val="center"/>
        <w:rPr>
          <w:rFonts w:ascii="Arial" w:eastAsia="Cambria" w:hAnsi="Arial" w:cs="Arial"/>
          <w:b/>
          <w:sz w:val="24"/>
          <w:szCs w:val="24"/>
        </w:rPr>
      </w:pPr>
      <w:r w:rsidRPr="005F77EC">
        <w:rPr>
          <w:rFonts w:ascii="Arial" w:eastAsia="Cambria" w:hAnsi="Arial" w:cs="Arial"/>
          <w:noProof/>
          <w:sz w:val="24"/>
          <w:szCs w:val="24"/>
          <w:lang w:val="en-ZA" w:eastAsia="en-ZA"/>
        </w:rPr>
        <w:drawing>
          <wp:inline distT="0" distB="0" distL="0" distR="0" wp14:anchorId="456964D5" wp14:editId="774E2C3F">
            <wp:extent cx="1082040" cy="1352550"/>
            <wp:effectExtent l="0" t="0" r="0" b="0"/>
            <wp:docPr id="6" name="Picture 6" descr="http://www.hubert-herald.nl/RS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rt-herald.nl/RSA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920" cy="1364899"/>
                    </a:xfrm>
                    <a:prstGeom prst="rect">
                      <a:avLst/>
                    </a:prstGeom>
                    <a:noFill/>
                    <a:ln>
                      <a:noFill/>
                    </a:ln>
                  </pic:spPr>
                </pic:pic>
              </a:graphicData>
            </a:graphic>
          </wp:inline>
        </w:drawing>
      </w:r>
    </w:p>
    <w:p w:rsidR="00E52655" w:rsidRPr="005F77EC" w:rsidRDefault="00E52655" w:rsidP="00E52655">
      <w:pPr>
        <w:spacing w:line="360" w:lineRule="auto"/>
        <w:jc w:val="center"/>
        <w:rPr>
          <w:rFonts w:ascii="Arial" w:eastAsia="Cambria" w:hAnsi="Arial" w:cs="Arial"/>
          <w:b/>
          <w:sz w:val="24"/>
          <w:szCs w:val="24"/>
        </w:rPr>
      </w:pPr>
    </w:p>
    <w:p w:rsidR="00E52655" w:rsidRPr="00076628" w:rsidRDefault="00E52655" w:rsidP="00E52655">
      <w:pPr>
        <w:spacing w:line="360" w:lineRule="auto"/>
        <w:jc w:val="center"/>
        <w:rPr>
          <w:rFonts w:ascii="Arial" w:eastAsia="Cambria" w:hAnsi="Arial" w:cs="Arial"/>
          <w:b/>
          <w:sz w:val="24"/>
          <w:szCs w:val="24"/>
        </w:rPr>
      </w:pPr>
      <w:r>
        <w:rPr>
          <w:rFonts w:ascii="Arial" w:eastAsia="Cambria" w:hAnsi="Arial" w:cs="Arial"/>
          <w:b/>
          <w:sz w:val="24"/>
          <w:szCs w:val="24"/>
        </w:rPr>
        <w:t>SOUTH AFRICAN</w:t>
      </w:r>
      <w:r w:rsidRPr="00076628">
        <w:rPr>
          <w:rFonts w:ascii="Arial" w:eastAsia="Cambria" w:hAnsi="Arial" w:cs="Arial"/>
          <w:b/>
          <w:sz w:val="24"/>
          <w:szCs w:val="24"/>
        </w:rPr>
        <w:t xml:space="preserve"> STATEMENT TO THE </w:t>
      </w:r>
    </w:p>
    <w:p w:rsidR="00E52655" w:rsidRPr="00B05CC0" w:rsidRDefault="00E52655" w:rsidP="00E52655">
      <w:pPr>
        <w:spacing w:line="360" w:lineRule="auto"/>
        <w:jc w:val="center"/>
        <w:rPr>
          <w:rFonts w:ascii="Arial" w:eastAsia="Cambria" w:hAnsi="Arial" w:cs="Arial"/>
          <w:b/>
          <w:sz w:val="24"/>
          <w:szCs w:val="24"/>
        </w:rPr>
      </w:pPr>
      <w:r w:rsidRPr="00076628">
        <w:rPr>
          <w:rFonts w:ascii="Arial" w:eastAsia="Cambria" w:hAnsi="Arial" w:cs="Arial"/>
          <w:b/>
          <w:sz w:val="24"/>
          <w:szCs w:val="24"/>
        </w:rPr>
        <w:t xml:space="preserve">4 </w:t>
      </w:r>
      <w:r w:rsidRPr="00076628">
        <w:rPr>
          <w:rFonts w:ascii="Arial" w:eastAsia="Cambria" w:hAnsi="Arial" w:cs="Arial"/>
          <w:b/>
          <w:sz w:val="24"/>
          <w:szCs w:val="24"/>
          <w:vertAlign w:val="superscript"/>
        </w:rPr>
        <w:t>TH</w:t>
      </w:r>
      <w:r w:rsidRPr="00076628">
        <w:rPr>
          <w:rFonts w:ascii="Arial" w:eastAsia="Cambria" w:hAnsi="Arial" w:cs="Arial"/>
          <w:b/>
          <w:sz w:val="24"/>
          <w:szCs w:val="24"/>
        </w:rPr>
        <w:t xml:space="preserve"> SESSION OF THE OPEN ENDED </w:t>
      </w:r>
      <w:r w:rsidR="007351DF">
        <w:rPr>
          <w:rFonts w:ascii="Arial" w:hAnsi="Arial" w:cs="Arial"/>
          <w:b/>
          <w:sz w:val="24"/>
          <w:szCs w:val="24"/>
        </w:rPr>
        <w:t>SESSION OF THE IGWG ON T</w:t>
      </w:r>
      <w:r>
        <w:rPr>
          <w:rFonts w:ascii="Arial" w:hAnsi="Arial" w:cs="Arial"/>
          <w:b/>
          <w:sz w:val="24"/>
          <w:szCs w:val="24"/>
        </w:rPr>
        <w:t>RANSNATIONAL CORPORATIONS AND OTHER BUSINES</w:t>
      </w:r>
      <w:r w:rsidR="007351DF">
        <w:rPr>
          <w:rFonts w:ascii="Arial" w:hAnsi="Arial" w:cs="Arial"/>
          <w:b/>
          <w:sz w:val="24"/>
          <w:szCs w:val="24"/>
        </w:rPr>
        <w:t>S</w:t>
      </w:r>
      <w:r>
        <w:rPr>
          <w:rFonts w:ascii="Arial" w:hAnsi="Arial" w:cs="Arial"/>
          <w:b/>
          <w:sz w:val="24"/>
          <w:szCs w:val="24"/>
        </w:rPr>
        <w:t xml:space="preserve"> ENTERPRISES</w:t>
      </w:r>
    </w:p>
    <w:p w:rsidR="007351DF" w:rsidRDefault="007351DF" w:rsidP="00E52655">
      <w:pPr>
        <w:spacing w:line="360" w:lineRule="auto"/>
        <w:jc w:val="center"/>
        <w:rPr>
          <w:rFonts w:ascii="Arial" w:eastAsia="Cambria" w:hAnsi="Arial" w:cs="Arial"/>
          <w:b/>
          <w:sz w:val="24"/>
          <w:szCs w:val="24"/>
        </w:rPr>
      </w:pPr>
    </w:p>
    <w:p w:rsidR="00E52655" w:rsidRDefault="00E52655" w:rsidP="00E52655">
      <w:pPr>
        <w:spacing w:line="360" w:lineRule="auto"/>
        <w:jc w:val="center"/>
        <w:rPr>
          <w:rFonts w:ascii="Arial" w:eastAsia="Cambria" w:hAnsi="Arial" w:cs="Arial"/>
          <w:b/>
          <w:sz w:val="24"/>
          <w:szCs w:val="24"/>
        </w:rPr>
      </w:pPr>
      <w:r>
        <w:rPr>
          <w:rFonts w:ascii="Arial" w:eastAsia="Cambria" w:hAnsi="Arial" w:cs="Arial"/>
          <w:b/>
          <w:sz w:val="24"/>
          <w:szCs w:val="24"/>
        </w:rPr>
        <w:t>GENEVA</w:t>
      </w:r>
    </w:p>
    <w:p w:rsidR="00E52655" w:rsidRDefault="00E52655" w:rsidP="00E52655">
      <w:pPr>
        <w:spacing w:line="360" w:lineRule="auto"/>
        <w:jc w:val="center"/>
        <w:rPr>
          <w:rFonts w:ascii="Arial" w:eastAsia="Cambria" w:hAnsi="Arial" w:cs="Arial"/>
          <w:b/>
          <w:sz w:val="24"/>
          <w:szCs w:val="24"/>
        </w:rPr>
      </w:pPr>
    </w:p>
    <w:p w:rsidR="00E52655" w:rsidRDefault="00F90D5C" w:rsidP="00E52655">
      <w:pPr>
        <w:spacing w:line="360" w:lineRule="auto"/>
        <w:jc w:val="center"/>
        <w:rPr>
          <w:rFonts w:ascii="Arial" w:eastAsia="Cambria" w:hAnsi="Arial" w:cs="Arial"/>
          <w:b/>
          <w:sz w:val="24"/>
          <w:szCs w:val="24"/>
        </w:rPr>
      </w:pPr>
      <w:r>
        <w:rPr>
          <w:rFonts w:ascii="Arial" w:eastAsia="Cambria" w:hAnsi="Arial" w:cs="Arial"/>
          <w:b/>
          <w:sz w:val="24"/>
          <w:szCs w:val="24"/>
        </w:rPr>
        <w:t xml:space="preserve">ARTICLE 5 </w:t>
      </w:r>
    </w:p>
    <w:p w:rsidR="007351DF" w:rsidRDefault="007351DF" w:rsidP="00E52655">
      <w:pPr>
        <w:spacing w:line="360" w:lineRule="auto"/>
        <w:jc w:val="center"/>
        <w:rPr>
          <w:rFonts w:ascii="Arial" w:eastAsia="Cambria" w:hAnsi="Arial" w:cs="Arial"/>
          <w:b/>
          <w:sz w:val="24"/>
          <w:szCs w:val="24"/>
        </w:rPr>
      </w:pPr>
    </w:p>
    <w:p w:rsidR="00E52655" w:rsidRDefault="00F90D5C" w:rsidP="00E52655">
      <w:pPr>
        <w:spacing w:line="360" w:lineRule="auto"/>
        <w:jc w:val="center"/>
        <w:rPr>
          <w:rFonts w:ascii="Arial" w:eastAsia="Cambria" w:hAnsi="Arial" w:cs="Arial"/>
          <w:b/>
          <w:sz w:val="24"/>
          <w:szCs w:val="24"/>
        </w:rPr>
      </w:pPr>
      <w:r>
        <w:rPr>
          <w:rFonts w:ascii="Arial" w:eastAsia="Cambria" w:hAnsi="Arial" w:cs="Arial"/>
          <w:b/>
          <w:sz w:val="24"/>
          <w:szCs w:val="24"/>
        </w:rPr>
        <w:t>18</w:t>
      </w:r>
      <w:r w:rsidR="00E52655">
        <w:rPr>
          <w:rFonts w:ascii="Arial" w:eastAsia="Cambria" w:hAnsi="Arial" w:cs="Arial"/>
          <w:b/>
          <w:sz w:val="24"/>
          <w:szCs w:val="24"/>
        </w:rPr>
        <w:t xml:space="preserve"> October 2018</w:t>
      </w:r>
    </w:p>
    <w:p w:rsidR="00E52655" w:rsidRDefault="00E52655">
      <w:pPr>
        <w:rPr>
          <w:b/>
          <w:u w:val="single"/>
        </w:rPr>
      </w:pPr>
    </w:p>
    <w:p w:rsidR="00EB2E71" w:rsidRDefault="00EB2E71" w:rsidP="0097111D"/>
    <w:p w:rsidR="00EB2E71" w:rsidRDefault="00EB2E71" w:rsidP="0097111D"/>
    <w:p w:rsidR="00B64ADF" w:rsidRDefault="00B64ADF"/>
    <w:p w:rsidR="00B64ADF" w:rsidRDefault="00B64ADF"/>
    <w:p w:rsidR="00F90D5C" w:rsidRDefault="00F90D5C"/>
    <w:p w:rsidR="00F90D5C" w:rsidRDefault="00F90D5C"/>
    <w:p w:rsidR="007351DF" w:rsidRDefault="007351DF"/>
    <w:p w:rsidR="007351DF" w:rsidRDefault="007351DF"/>
    <w:p w:rsidR="00F90D5C" w:rsidRDefault="00F90D5C"/>
    <w:p w:rsidR="00F90D5C" w:rsidRDefault="00F90D5C"/>
    <w:p w:rsidR="00F90D5C" w:rsidRDefault="00F90D5C" w:rsidP="001021A1">
      <w:pPr>
        <w:spacing w:line="360" w:lineRule="auto"/>
        <w:jc w:val="right"/>
        <w:rPr>
          <w:rFonts w:ascii="Arial" w:eastAsia="Cambria" w:hAnsi="Arial" w:cs="Arial"/>
          <w:b/>
          <w:i/>
          <w:sz w:val="24"/>
          <w:szCs w:val="24"/>
        </w:rPr>
      </w:pPr>
      <w:r w:rsidRPr="00B57F44">
        <w:rPr>
          <w:rFonts w:ascii="Arial" w:eastAsia="Cambria" w:hAnsi="Arial" w:cs="Arial"/>
          <w:b/>
          <w:i/>
          <w:sz w:val="24"/>
          <w:szCs w:val="24"/>
        </w:rPr>
        <w:t>Check against delivery</w:t>
      </w:r>
    </w:p>
    <w:p w:rsidR="00F90D5C" w:rsidRDefault="00F90D5C" w:rsidP="00925857">
      <w:pPr>
        <w:spacing w:line="360" w:lineRule="auto"/>
        <w:rPr>
          <w:rFonts w:ascii="Arial" w:hAnsi="Arial" w:cs="Arial"/>
          <w:color w:val="000000" w:themeColor="text1"/>
          <w:sz w:val="24"/>
          <w:szCs w:val="24"/>
        </w:rPr>
      </w:pPr>
      <w:r w:rsidRPr="00A873FD">
        <w:rPr>
          <w:rFonts w:ascii="Arial" w:hAnsi="Arial" w:cs="Arial"/>
          <w:color w:val="000000" w:themeColor="text1"/>
          <w:sz w:val="24"/>
          <w:szCs w:val="24"/>
        </w:rPr>
        <w:t>Chairperson,</w:t>
      </w:r>
    </w:p>
    <w:p w:rsidR="00D9384F" w:rsidRDefault="00D9384F" w:rsidP="00925857">
      <w:pPr>
        <w:spacing w:line="360" w:lineRule="auto"/>
        <w:rPr>
          <w:rFonts w:ascii="Arial" w:hAnsi="Arial" w:cs="Arial"/>
          <w:color w:val="000000" w:themeColor="text1"/>
          <w:sz w:val="24"/>
          <w:szCs w:val="24"/>
        </w:rPr>
      </w:pPr>
    </w:p>
    <w:p w:rsidR="00817500" w:rsidRDefault="00817500" w:rsidP="00925857">
      <w:pPr>
        <w:spacing w:line="360" w:lineRule="auto"/>
        <w:rPr>
          <w:rFonts w:ascii="Arial" w:hAnsi="Arial" w:cs="Arial"/>
          <w:color w:val="000000" w:themeColor="text1"/>
          <w:sz w:val="24"/>
          <w:szCs w:val="24"/>
        </w:rPr>
      </w:pPr>
      <w:r>
        <w:rPr>
          <w:rFonts w:ascii="Arial" w:hAnsi="Arial" w:cs="Arial"/>
          <w:color w:val="000000" w:themeColor="text1"/>
          <w:sz w:val="24"/>
          <w:szCs w:val="24"/>
        </w:rPr>
        <w:t>Thank you to the panellists for sharing their expertise in this area.</w:t>
      </w:r>
    </w:p>
    <w:p w:rsidR="00817500" w:rsidRDefault="00817500" w:rsidP="00925857">
      <w:pPr>
        <w:spacing w:line="360" w:lineRule="auto"/>
        <w:rPr>
          <w:rFonts w:ascii="Arial" w:hAnsi="Arial" w:cs="Arial"/>
          <w:color w:val="000000" w:themeColor="text1"/>
          <w:sz w:val="24"/>
          <w:szCs w:val="24"/>
        </w:rPr>
      </w:pPr>
    </w:p>
    <w:p w:rsidR="00CD6487" w:rsidRPr="001C12E2" w:rsidRDefault="00F329DD" w:rsidP="00706D6C">
      <w:pPr>
        <w:pStyle w:val="ListParagraph"/>
        <w:numPr>
          <w:ilvl w:val="0"/>
          <w:numId w:val="5"/>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Addressing jurisdictional challenges is a</w:t>
      </w:r>
      <w:r w:rsidR="001C12E2">
        <w:rPr>
          <w:rFonts w:ascii="Arial" w:hAnsi="Arial" w:cs="Arial"/>
          <w:color w:val="000000" w:themeColor="text1"/>
          <w:sz w:val="24"/>
          <w:szCs w:val="24"/>
        </w:rPr>
        <w:t xml:space="preserve">n important area of the treaty </w:t>
      </w:r>
      <w:r w:rsidR="006431FF">
        <w:rPr>
          <w:rFonts w:ascii="Arial" w:hAnsi="Arial" w:cs="Arial"/>
          <w:color w:val="000000" w:themeColor="text1"/>
          <w:sz w:val="24"/>
          <w:szCs w:val="24"/>
        </w:rPr>
        <w:t xml:space="preserve">and need for the victims who have </w:t>
      </w:r>
      <w:r w:rsidR="001C12E2">
        <w:rPr>
          <w:rFonts w:ascii="Arial" w:hAnsi="Arial" w:cs="Arial"/>
          <w:color w:val="000000" w:themeColor="text1"/>
          <w:sz w:val="24"/>
          <w:szCs w:val="24"/>
        </w:rPr>
        <w:t xml:space="preserve">failed to seek redress </w:t>
      </w:r>
      <w:r w:rsidR="00CD6487">
        <w:rPr>
          <w:rFonts w:ascii="Arial" w:hAnsi="Arial" w:cs="Arial"/>
          <w:color w:val="000000" w:themeColor="text1"/>
          <w:sz w:val="24"/>
          <w:szCs w:val="24"/>
        </w:rPr>
        <w:t>both i</w:t>
      </w:r>
      <w:r w:rsidR="006431FF">
        <w:rPr>
          <w:rFonts w:ascii="Arial" w:hAnsi="Arial" w:cs="Arial"/>
          <w:color w:val="000000" w:themeColor="text1"/>
          <w:sz w:val="24"/>
          <w:szCs w:val="24"/>
        </w:rPr>
        <w:t xml:space="preserve">n the home or the </w:t>
      </w:r>
      <w:proofErr w:type="gramStart"/>
      <w:r w:rsidR="006431FF">
        <w:rPr>
          <w:rFonts w:ascii="Arial" w:hAnsi="Arial" w:cs="Arial"/>
          <w:color w:val="000000" w:themeColor="text1"/>
          <w:sz w:val="24"/>
          <w:szCs w:val="24"/>
        </w:rPr>
        <w:t>host</w:t>
      </w:r>
      <w:proofErr w:type="gramEnd"/>
      <w:r w:rsidR="006431FF">
        <w:rPr>
          <w:rFonts w:ascii="Arial" w:hAnsi="Arial" w:cs="Arial"/>
          <w:color w:val="000000" w:themeColor="text1"/>
          <w:sz w:val="24"/>
          <w:szCs w:val="24"/>
        </w:rPr>
        <w:t xml:space="preserve"> state; </w:t>
      </w:r>
      <w:r w:rsidR="001C12E2">
        <w:rPr>
          <w:rFonts w:ascii="Arial" w:hAnsi="Arial" w:cs="Arial"/>
          <w:color w:val="000000" w:themeColor="text1"/>
          <w:sz w:val="24"/>
          <w:szCs w:val="24"/>
        </w:rPr>
        <w:t>with</w:t>
      </w:r>
      <w:r w:rsidR="006431FF">
        <w:rPr>
          <w:rFonts w:ascii="Arial" w:hAnsi="Arial" w:cs="Arial"/>
          <w:color w:val="000000" w:themeColor="text1"/>
          <w:sz w:val="24"/>
          <w:szCs w:val="24"/>
        </w:rPr>
        <w:t xml:space="preserve"> their</w:t>
      </w:r>
      <w:r w:rsidR="001C12E2">
        <w:rPr>
          <w:rFonts w:ascii="Arial" w:hAnsi="Arial" w:cs="Arial"/>
          <w:color w:val="000000" w:themeColor="text1"/>
          <w:sz w:val="24"/>
          <w:szCs w:val="24"/>
        </w:rPr>
        <w:t xml:space="preserve"> cases being litigated for </w:t>
      </w:r>
      <w:r w:rsidR="00CD6487">
        <w:rPr>
          <w:rFonts w:ascii="Arial" w:hAnsi="Arial" w:cs="Arial"/>
          <w:color w:val="000000" w:themeColor="text1"/>
          <w:sz w:val="24"/>
          <w:szCs w:val="24"/>
        </w:rPr>
        <w:t xml:space="preserve">decades. </w:t>
      </w:r>
      <w:r w:rsidR="001C12E2">
        <w:rPr>
          <w:rFonts w:ascii="Arial" w:hAnsi="Arial" w:cs="Arial"/>
          <w:color w:val="000000" w:themeColor="text1"/>
          <w:sz w:val="24"/>
          <w:szCs w:val="24"/>
        </w:rPr>
        <w:t xml:space="preserve"> </w:t>
      </w:r>
      <w:r w:rsidR="00CD6487">
        <w:rPr>
          <w:rFonts w:ascii="Arial" w:hAnsi="Arial" w:cs="Arial"/>
          <w:color w:val="000000" w:themeColor="text1"/>
          <w:sz w:val="24"/>
          <w:szCs w:val="24"/>
        </w:rPr>
        <w:t>T</w:t>
      </w:r>
      <w:r w:rsidR="00CD6487" w:rsidRPr="001C12E2">
        <w:rPr>
          <w:rFonts w:ascii="Arial" w:hAnsi="Arial" w:cs="Arial"/>
          <w:color w:val="000000" w:themeColor="text1"/>
          <w:sz w:val="24"/>
          <w:szCs w:val="24"/>
        </w:rPr>
        <w:t xml:space="preserve">ransnational corporations </w:t>
      </w:r>
      <w:r w:rsidR="00CD6487">
        <w:rPr>
          <w:rFonts w:ascii="Arial" w:hAnsi="Arial" w:cs="Arial"/>
          <w:color w:val="000000" w:themeColor="text1"/>
          <w:sz w:val="24"/>
          <w:szCs w:val="24"/>
        </w:rPr>
        <w:t>have been</w:t>
      </w:r>
      <w:r w:rsidR="00CD6487" w:rsidRPr="001C12E2">
        <w:rPr>
          <w:rFonts w:ascii="Arial" w:hAnsi="Arial" w:cs="Arial"/>
          <w:color w:val="000000" w:themeColor="text1"/>
          <w:sz w:val="24"/>
          <w:szCs w:val="24"/>
        </w:rPr>
        <w:t xml:space="preserve"> able to operate outside of the jurisdictional reach of their home corporate laws and regulations, thus exploiting legislative frameworks that are vague and/or not properly regulated or enforced.</w:t>
      </w:r>
    </w:p>
    <w:p w:rsidR="00CD6487" w:rsidRPr="00CD6487" w:rsidRDefault="00CD6487" w:rsidP="00706D6C">
      <w:pPr>
        <w:pStyle w:val="ListParagraph"/>
        <w:spacing w:line="360" w:lineRule="auto"/>
        <w:jc w:val="both"/>
        <w:rPr>
          <w:rFonts w:ascii="Arial" w:hAnsi="Arial" w:cs="Arial"/>
          <w:color w:val="000000" w:themeColor="text1"/>
          <w:sz w:val="24"/>
          <w:szCs w:val="24"/>
        </w:rPr>
      </w:pPr>
    </w:p>
    <w:p w:rsidR="001C12E2" w:rsidRDefault="00CD6487" w:rsidP="00706D6C">
      <w:pPr>
        <w:pStyle w:val="ListParagraph"/>
        <w:numPr>
          <w:ilvl w:val="0"/>
          <w:numId w:val="5"/>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question that we have to ask is whether this Article on jurisdiction will cover the huge remedial gap that exists.  Will it ensure that a victim can be guaranteed access to justice both where the violation occurred </w:t>
      </w:r>
      <w:r w:rsidR="00706D6C">
        <w:rPr>
          <w:rFonts w:ascii="Arial" w:hAnsi="Arial" w:cs="Arial"/>
          <w:color w:val="000000" w:themeColor="text1"/>
          <w:sz w:val="24"/>
          <w:szCs w:val="24"/>
        </w:rPr>
        <w:t xml:space="preserve">and faced with </w:t>
      </w:r>
      <w:r>
        <w:rPr>
          <w:rFonts w:ascii="Arial" w:hAnsi="Arial" w:cs="Arial"/>
          <w:color w:val="000000" w:themeColor="text1"/>
          <w:sz w:val="24"/>
          <w:szCs w:val="24"/>
        </w:rPr>
        <w:t>situation</w:t>
      </w:r>
      <w:r w:rsidR="00706D6C">
        <w:rPr>
          <w:rFonts w:ascii="Arial" w:hAnsi="Arial" w:cs="Arial"/>
          <w:color w:val="000000" w:themeColor="text1"/>
          <w:sz w:val="24"/>
          <w:szCs w:val="24"/>
        </w:rPr>
        <w:t>s</w:t>
      </w:r>
      <w:r>
        <w:rPr>
          <w:rFonts w:ascii="Arial" w:hAnsi="Arial" w:cs="Arial"/>
          <w:color w:val="000000" w:themeColor="text1"/>
          <w:sz w:val="24"/>
          <w:szCs w:val="24"/>
        </w:rPr>
        <w:t xml:space="preserve"> whereby TNCs settle out of court as a way to circumvent being held accountable?  On the other side, </w:t>
      </w:r>
      <w:r w:rsidR="006431FF">
        <w:rPr>
          <w:rFonts w:ascii="Arial" w:hAnsi="Arial" w:cs="Arial"/>
          <w:color w:val="000000" w:themeColor="text1"/>
          <w:sz w:val="24"/>
          <w:szCs w:val="24"/>
        </w:rPr>
        <w:t>will it ensure that</w:t>
      </w:r>
      <w:r w:rsidR="007351DF">
        <w:rPr>
          <w:rFonts w:ascii="Arial" w:hAnsi="Arial" w:cs="Arial"/>
          <w:color w:val="000000" w:themeColor="text1"/>
          <w:sz w:val="24"/>
          <w:szCs w:val="24"/>
        </w:rPr>
        <w:t xml:space="preserve"> the home states litigate effectively? W</w:t>
      </w:r>
      <w:r>
        <w:rPr>
          <w:rFonts w:ascii="Arial" w:hAnsi="Arial" w:cs="Arial"/>
          <w:color w:val="000000" w:themeColor="text1"/>
          <w:sz w:val="24"/>
          <w:szCs w:val="24"/>
        </w:rPr>
        <w:t>e know of many court cases in developed countries that were unsuccessful as the courts reasoned that the proximity between the parent companies and the human rights violations was insufficient and therefore rejected</w:t>
      </w:r>
      <w:r w:rsidR="006431FF">
        <w:rPr>
          <w:rFonts w:ascii="Arial" w:hAnsi="Arial" w:cs="Arial"/>
          <w:color w:val="000000" w:themeColor="text1"/>
          <w:sz w:val="24"/>
          <w:szCs w:val="24"/>
        </w:rPr>
        <w:t xml:space="preserve"> them</w:t>
      </w:r>
      <w:r>
        <w:rPr>
          <w:rFonts w:ascii="Arial" w:hAnsi="Arial" w:cs="Arial"/>
          <w:color w:val="000000" w:themeColor="text1"/>
          <w:sz w:val="24"/>
          <w:szCs w:val="24"/>
        </w:rPr>
        <w:t xml:space="preserve">. </w:t>
      </w:r>
      <w:r w:rsidR="00706D6C">
        <w:rPr>
          <w:rFonts w:ascii="Arial" w:hAnsi="Arial" w:cs="Arial"/>
          <w:color w:val="000000" w:themeColor="text1"/>
          <w:sz w:val="24"/>
          <w:szCs w:val="24"/>
        </w:rPr>
        <w:t xml:space="preserve">Chairperson, we are not entirely convinced that </w:t>
      </w:r>
      <w:r w:rsidR="0025487B">
        <w:rPr>
          <w:rFonts w:ascii="Arial" w:hAnsi="Arial" w:cs="Arial"/>
          <w:color w:val="000000" w:themeColor="text1"/>
          <w:sz w:val="24"/>
          <w:szCs w:val="24"/>
        </w:rPr>
        <w:t>the provisions of</w:t>
      </w:r>
      <w:r w:rsidR="000E37A8">
        <w:rPr>
          <w:rFonts w:ascii="Arial" w:hAnsi="Arial" w:cs="Arial"/>
          <w:color w:val="000000" w:themeColor="text1"/>
          <w:sz w:val="24"/>
          <w:szCs w:val="24"/>
        </w:rPr>
        <w:t xml:space="preserve"> this</w:t>
      </w:r>
      <w:r w:rsidR="00706D6C">
        <w:rPr>
          <w:rFonts w:ascii="Arial" w:hAnsi="Arial" w:cs="Arial"/>
          <w:color w:val="000000" w:themeColor="text1"/>
          <w:sz w:val="24"/>
          <w:szCs w:val="24"/>
        </w:rPr>
        <w:t xml:space="preserve"> Article will adequ</w:t>
      </w:r>
      <w:r w:rsidR="0025487B">
        <w:rPr>
          <w:rFonts w:ascii="Arial" w:hAnsi="Arial" w:cs="Arial"/>
          <w:color w:val="000000" w:themeColor="text1"/>
          <w:sz w:val="24"/>
          <w:szCs w:val="24"/>
        </w:rPr>
        <w:t>ately address these challenges as it maintains the status</w:t>
      </w:r>
      <w:r w:rsidR="00817500">
        <w:rPr>
          <w:rFonts w:ascii="Arial" w:hAnsi="Arial" w:cs="Arial"/>
          <w:color w:val="000000" w:themeColor="text1"/>
          <w:sz w:val="24"/>
          <w:szCs w:val="24"/>
        </w:rPr>
        <w:t xml:space="preserve"> quo that currently exists. </w:t>
      </w:r>
      <w:r w:rsidR="0025487B">
        <w:rPr>
          <w:rFonts w:ascii="Arial" w:hAnsi="Arial" w:cs="Arial"/>
          <w:color w:val="000000" w:themeColor="text1"/>
          <w:sz w:val="24"/>
          <w:szCs w:val="24"/>
        </w:rPr>
        <w:t xml:space="preserve"> </w:t>
      </w:r>
    </w:p>
    <w:p w:rsidR="00E61A30" w:rsidRPr="00E61A30" w:rsidRDefault="00E61A30" w:rsidP="00E61A30">
      <w:pPr>
        <w:pStyle w:val="ListParagraph"/>
        <w:rPr>
          <w:rFonts w:ascii="Arial" w:hAnsi="Arial" w:cs="Arial"/>
          <w:color w:val="000000" w:themeColor="text1"/>
          <w:sz w:val="24"/>
          <w:szCs w:val="24"/>
        </w:rPr>
      </w:pPr>
    </w:p>
    <w:p w:rsidR="00E61A30" w:rsidRDefault="00E61A30" w:rsidP="00706D6C">
      <w:pPr>
        <w:pStyle w:val="ListParagraph"/>
        <w:numPr>
          <w:ilvl w:val="0"/>
          <w:numId w:val="5"/>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This Article must make specific provision </w:t>
      </w:r>
      <w:r w:rsidR="006431FF">
        <w:rPr>
          <w:rFonts w:ascii="Arial" w:hAnsi="Arial" w:cs="Arial"/>
          <w:color w:val="000000" w:themeColor="text1"/>
          <w:sz w:val="24"/>
          <w:szCs w:val="24"/>
        </w:rPr>
        <w:t xml:space="preserve">for </w:t>
      </w:r>
      <w:r>
        <w:rPr>
          <w:rFonts w:ascii="Arial" w:hAnsi="Arial" w:cs="Arial"/>
          <w:color w:val="000000" w:themeColor="text1"/>
          <w:sz w:val="24"/>
          <w:szCs w:val="24"/>
        </w:rPr>
        <w:t>preventing home state courts from declining</w:t>
      </w:r>
      <w:r w:rsidRPr="00E61A30">
        <w:rPr>
          <w:rFonts w:ascii="Arial" w:hAnsi="Arial" w:cs="Arial"/>
          <w:color w:val="000000" w:themeColor="text1"/>
          <w:sz w:val="24"/>
          <w:szCs w:val="24"/>
        </w:rPr>
        <w:t xml:space="preserve"> jurisdiction on the basis of the </w:t>
      </w:r>
      <w:r w:rsidRPr="00E61A30">
        <w:rPr>
          <w:rFonts w:ascii="Arial" w:hAnsi="Arial" w:cs="Arial"/>
          <w:i/>
          <w:iCs/>
          <w:color w:val="000000" w:themeColor="text1"/>
          <w:sz w:val="24"/>
          <w:szCs w:val="24"/>
        </w:rPr>
        <w:t>forum</w:t>
      </w:r>
      <w:r w:rsidRPr="00E61A30">
        <w:rPr>
          <w:rFonts w:ascii="Arial" w:hAnsi="Arial" w:cs="Arial"/>
          <w:color w:val="000000" w:themeColor="text1"/>
          <w:sz w:val="24"/>
          <w:szCs w:val="24"/>
        </w:rPr>
        <w:t> </w:t>
      </w:r>
      <w:r w:rsidRPr="00E61A30">
        <w:rPr>
          <w:rFonts w:ascii="Arial" w:hAnsi="Arial" w:cs="Arial"/>
          <w:i/>
          <w:iCs/>
          <w:color w:val="000000" w:themeColor="text1"/>
          <w:sz w:val="24"/>
          <w:szCs w:val="24"/>
        </w:rPr>
        <w:t xml:space="preserve">non </w:t>
      </w:r>
      <w:proofErr w:type="spellStart"/>
      <w:r w:rsidRPr="00E61A30">
        <w:rPr>
          <w:rFonts w:ascii="Arial" w:hAnsi="Arial" w:cs="Arial"/>
          <w:i/>
          <w:iCs/>
          <w:color w:val="000000" w:themeColor="text1"/>
          <w:sz w:val="24"/>
          <w:szCs w:val="24"/>
        </w:rPr>
        <w:t>conveniens</w:t>
      </w:r>
      <w:proofErr w:type="spellEnd"/>
      <w:r w:rsidR="00D9384F">
        <w:rPr>
          <w:rFonts w:ascii="Arial" w:hAnsi="Arial" w:cs="Arial"/>
          <w:i/>
          <w:iCs/>
          <w:color w:val="000000" w:themeColor="text1"/>
          <w:sz w:val="24"/>
          <w:szCs w:val="24"/>
        </w:rPr>
        <w:t xml:space="preserve"> </w:t>
      </w:r>
      <w:r w:rsidR="00D9384F">
        <w:rPr>
          <w:rFonts w:ascii="Arial" w:hAnsi="Arial" w:cs="Arial"/>
          <w:iCs/>
          <w:color w:val="000000" w:themeColor="text1"/>
          <w:sz w:val="24"/>
          <w:szCs w:val="24"/>
        </w:rPr>
        <w:t xml:space="preserve">in order to ensure that the victims can access justice. </w:t>
      </w:r>
    </w:p>
    <w:p w:rsidR="00706D6C" w:rsidRPr="00706D6C" w:rsidRDefault="00706D6C" w:rsidP="00706D6C">
      <w:pPr>
        <w:pStyle w:val="ListParagraph"/>
        <w:spacing w:line="360" w:lineRule="auto"/>
        <w:rPr>
          <w:rFonts w:ascii="Arial" w:hAnsi="Arial" w:cs="Arial"/>
          <w:color w:val="000000" w:themeColor="text1"/>
          <w:sz w:val="24"/>
          <w:szCs w:val="24"/>
        </w:rPr>
      </w:pPr>
    </w:p>
    <w:p w:rsidR="00706D6C" w:rsidRDefault="00706D6C" w:rsidP="00706D6C">
      <w:pPr>
        <w:pStyle w:val="ListParagraph"/>
        <w:numPr>
          <w:ilvl w:val="0"/>
          <w:numId w:val="5"/>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Furthermore, the draft treaty should also take into account the possibility of accessing justice in a third state where the victims may be domiciled after</w:t>
      </w:r>
      <w:r w:rsidR="007351DF">
        <w:rPr>
          <w:rFonts w:ascii="Arial" w:hAnsi="Arial" w:cs="Arial"/>
          <w:color w:val="000000" w:themeColor="text1"/>
          <w:sz w:val="24"/>
          <w:szCs w:val="24"/>
        </w:rPr>
        <w:t xml:space="preserve"> the </w:t>
      </w:r>
      <w:r w:rsidR="007351DF">
        <w:rPr>
          <w:rFonts w:ascii="Arial" w:hAnsi="Arial" w:cs="Arial"/>
          <w:color w:val="000000" w:themeColor="text1"/>
          <w:sz w:val="24"/>
          <w:szCs w:val="24"/>
        </w:rPr>
        <w:lastRenderedPageBreak/>
        <w:t>violation has taken place. R</w:t>
      </w:r>
      <w:r>
        <w:rPr>
          <w:rFonts w:ascii="Arial" w:hAnsi="Arial" w:cs="Arial"/>
          <w:color w:val="000000" w:themeColor="text1"/>
          <w:sz w:val="24"/>
          <w:szCs w:val="24"/>
        </w:rPr>
        <w:t xml:space="preserve">egional </w:t>
      </w:r>
      <w:r w:rsidR="007351DF">
        <w:rPr>
          <w:rFonts w:ascii="Arial" w:hAnsi="Arial" w:cs="Arial"/>
          <w:color w:val="000000" w:themeColor="text1"/>
          <w:sz w:val="24"/>
          <w:szCs w:val="24"/>
        </w:rPr>
        <w:t xml:space="preserve">approaches in accessing justice must also be included. </w:t>
      </w:r>
    </w:p>
    <w:p w:rsidR="00706D6C" w:rsidRPr="00706D6C" w:rsidRDefault="00706D6C" w:rsidP="00706D6C">
      <w:pPr>
        <w:pStyle w:val="ListParagraph"/>
        <w:spacing w:line="360" w:lineRule="auto"/>
        <w:rPr>
          <w:rFonts w:ascii="Arial" w:hAnsi="Arial" w:cs="Arial"/>
          <w:color w:val="000000" w:themeColor="text1"/>
          <w:sz w:val="24"/>
          <w:szCs w:val="24"/>
        </w:rPr>
      </w:pPr>
    </w:p>
    <w:p w:rsidR="00706D6C" w:rsidRDefault="00706D6C" w:rsidP="00706D6C">
      <w:pPr>
        <w:pStyle w:val="ListParagraph"/>
        <w:numPr>
          <w:ilvl w:val="0"/>
          <w:numId w:val="5"/>
        </w:numPr>
        <w:spacing w:line="360" w:lineRule="auto"/>
        <w:jc w:val="both"/>
        <w:rPr>
          <w:rFonts w:ascii="Arial" w:hAnsi="Arial" w:cs="Arial"/>
          <w:color w:val="000000" w:themeColor="text1"/>
          <w:sz w:val="24"/>
          <w:szCs w:val="24"/>
        </w:rPr>
      </w:pPr>
      <w:r w:rsidRPr="00706D6C">
        <w:rPr>
          <w:rFonts w:ascii="Arial" w:hAnsi="Arial" w:cs="Arial"/>
          <w:color w:val="000000" w:themeColor="text1"/>
          <w:sz w:val="24"/>
          <w:szCs w:val="24"/>
        </w:rPr>
        <w:t xml:space="preserve"> Information regarding the jurisdictional activities of the transnational corporation must also be made available to local autho</w:t>
      </w:r>
      <w:r>
        <w:rPr>
          <w:rFonts w:ascii="Arial" w:hAnsi="Arial" w:cs="Arial"/>
          <w:color w:val="000000" w:themeColor="text1"/>
          <w:sz w:val="24"/>
          <w:szCs w:val="24"/>
        </w:rPr>
        <w:t>rities within the jurisdiction to ensure transparency and accountability. T</w:t>
      </w:r>
      <w:r w:rsidRPr="00706D6C">
        <w:rPr>
          <w:rFonts w:ascii="Arial" w:hAnsi="Arial" w:cs="Arial"/>
          <w:color w:val="000000" w:themeColor="text1"/>
          <w:sz w:val="24"/>
          <w:szCs w:val="24"/>
        </w:rPr>
        <w:t>his</w:t>
      </w:r>
      <w:r>
        <w:rPr>
          <w:rFonts w:ascii="Arial" w:hAnsi="Arial" w:cs="Arial"/>
          <w:color w:val="000000" w:themeColor="text1"/>
          <w:sz w:val="24"/>
          <w:szCs w:val="24"/>
        </w:rPr>
        <w:t xml:space="preserve"> draft</w:t>
      </w:r>
      <w:r w:rsidRPr="00706D6C">
        <w:rPr>
          <w:rFonts w:ascii="Arial" w:hAnsi="Arial" w:cs="Arial"/>
          <w:color w:val="000000" w:themeColor="text1"/>
          <w:sz w:val="24"/>
          <w:szCs w:val="24"/>
        </w:rPr>
        <w:t xml:space="preserve"> Treaty must account for the complex structure of their activities.</w:t>
      </w:r>
    </w:p>
    <w:p w:rsidR="00706D6C" w:rsidRPr="00706D6C" w:rsidRDefault="00706D6C" w:rsidP="00706D6C">
      <w:pPr>
        <w:pStyle w:val="ListParagraph"/>
        <w:rPr>
          <w:rFonts w:ascii="Arial" w:hAnsi="Arial" w:cs="Arial"/>
          <w:color w:val="000000" w:themeColor="text1"/>
          <w:sz w:val="24"/>
          <w:szCs w:val="24"/>
        </w:rPr>
      </w:pPr>
    </w:p>
    <w:p w:rsidR="007351DF" w:rsidRDefault="00706D6C" w:rsidP="007351DF">
      <w:pPr>
        <w:pStyle w:val="ListParagraph"/>
        <w:numPr>
          <w:ilvl w:val="0"/>
          <w:numId w:val="5"/>
        </w:numPr>
        <w:spacing w:line="360" w:lineRule="auto"/>
        <w:jc w:val="both"/>
        <w:rPr>
          <w:rFonts w:ascii="Arial" w:hAnsi="Arial" w:cs="Arial"/>
          <w:color w:val="000000" w:themeColor="text1"/>
          <w:sz w:val="24"/>
          <w:szCs w:val="24"/>
        </w:rPr>
      </w:pPr>
      <w:r w:rsidRPr="00706D6C">
        <w:rPr>
          <w:rFonts w:ascii="Arial" w:hAnsi="Arial" w:cs="Arial"/>
          <w:color w:val="000000" w:themeColor="text1"/>
          <w:sz w:val="24"/>
          <w:szCs w:val="24"/>
        </w:rPr>
        <w:t>The implementation of this Treaty cannot be limi</w:t>
      </w:r>
      <w:r>
        <w:rPr>
          <w:rFonts w:ascii="Arial" w:hAnsi="Arial" w:cs="Arial"/>
          <w:color w:val="000000" w:themeColor="text1"/>
          <w:sz w:val="24"/>
          <w:szCs w:val="24"/>
        </w:rPr>
        <w:t>ted to one State and requires the duty of international co-operation. T</w:t>
      </w:r>
      <w:r w:rsidRPr="00706D6C">
        <w:rPr>
          <w:rFonts w:ascii="Arial" w:hAnsi="Arial" w:cs="Arial"/>
          <w:color w:val="000000" w:themeColor="text1"/>
          <w:sz w:val="24"/>
          <w:szCs w:val="24"/>
        </w:rPr>
        <w:t>herefore the call for the reduction of regulatory, procedural and financial obstacles among States is supported by my delegation. It is imperative that there is cooperation of judicial systems to curb any delay for the justice of victims.</w:t>
      </w:r>
    </w:p>
    <w:p w:rsidR="007351DF" w:rsidRPr="007351DF" w:rsidRDefault="007351DF" w:rsidP="007351DF">
      <w:pPr>
        <w:pStyle w:val="ListParagraph"/>
        <w:rPr>
          <w:rFonts w:ascii="Arial" w:hAnsi="Arial" w:cs="Arial"/>
          <w:color w:val="000000" w:themeColor="text1"/>
          <w:sz w:val="24"/>
          <w:szCs w:val="24"/>
        </w:rPr>
      </w:pPr>
    </w:p>
    <w:p w:rsidR="002325C8" w:rsidRPr="002325C8" w:rsidRDefault="00C60DB3" w:rsidP="002325C8">
      <w:pPr>
        <w:pStyle w:val="ListParagraph"/>
        <w:numPr>
          <w:ilvl w:val="0"/>
          <w:numId w:val="5"/>
        </w:numPr>
        <w:spacing w:line="360" w:lineRule="auto"/>
        <w:jc w:val="both"/>
        <w:rPr>
          <w:rFonts w:ascii="Arial" w:hAnsi="Arial" w:cs="Arial"/>
          <w:color w:val="000000" w:themeColor="text1"/>
          <w:sz w:val="24"/>
          <w:szCs w:val="24"/>
        </w:rPr>
      </w:pPr>
      <w:r w:rsidRPr="007351DF">
        <w:rPr>
          <w:rFonts w:ascii="Arial" w:hAnsi="Arial" w:cs="Arial"/>
          <w:color w:val="000000" w:themeColor="text1"/>
          <w:sz w:val="24"/>
          <w:szCs w:val="24"/>
        </w:rPr>
        <w:t xml:space="preserve"> </w:t>
      </w:r>
      <w:r w:rsidR="00475CDC" w:rsidRPr="007351DF">
        <w:rPr>
          <w:rFonts w:ascii="Arial" w:hAnsi="Arial" w:cs="Arial"/>
          <w:color w:val="000000" w:themeColor="text1"/>
          <w:sz w:val="24"/>
          <w:szCs w:val="24"/>
        </w:rPr>
        <w:t>In addition, Article</w:t>
      </w:r>
      <w:r w:rsidR="00B90793" w:rsidRPr="007351DF">
        <w:rPr>
          <w:rFonts w:ascii="Arial" w:hAnsi="Arial" w:cs="Arial"/>
          <w:color w:val="000000" w:themeColor="text1"/>
          <w:sz w:val="24"/>
          <w:szCs w:val="24"/>
        </w:rPr>
        <w:t xml:space="preserve"> </w:t>
      </w:r>
      <w:r w:rsidR="00475CDC" w:rsidRPr="007351DF">
        <w:rPr>
          <w:rFonts w:ascii="Arial" w:hAnsi="Arial" w:cs="Arial"/>
          <w:color w:val="000000" w:themeColor="text1"/>
          <w:sz w:val="24"/>
          <w:szCs w:val="24"/>
        </w:rPr>
        <w:t>5.</w:t>
      </w:r>
      <w:r w:rsidR="00B90793" w:rsidRPr="007351DF">
        <w:rPr>
          <w:rFonts w:ascii="Arial" w:hAnsi="Arial" w:cs="Arial"/>
          <w:color w:val="000000" w:themeColor="text1"/>
          <w:sz w:val="24"/>
          <w:szCs w:val="24"/>
        </w:rPr>
        <w:t xml:space="preserve">2 </w:t>
      </w:r>
      <w:r w:rsidRPr="007351DF">
        <w:rPr>
          <w:rFonts w:ascii="Arial" w:hAnsi="Arial" w:cs="Arial"/>
          <w:color w:val="000000" w:themeColor="text1"/>
          <w:sz w:val="24"/>
          <w:szCs w:val="24"/>
        </w:rPr>
        <w:t>should include:</w:t>
      </w:r>
    </w:p>
    <w:p w:rsidR="002325C8" w:rsidRPr="002325C8" w:rsidRDefault="002325C8" w:rsidP="002325C8">
      <w:pPr>
        <w:pStyle w:val="ListParagraph"/>
        <w:spacing w:line="360" w:lineRule="auto"/>
        <w:jc w:val="both"/>
        <w:rPr>
          <w:rFonts w:ascii="Arial" w:hAnsi="Arial" w:cs="Arial"/>
          <w:color w:val="000000" w:themeColor="text1"/>
          <w:sz w:val="24"/>
          <w:szCs w:val="24"/>
        </w:rPr>
      </w:pPr>
    </w:p>
    <w:p w:rsidR="00C45BF0" w:rsidRDefault="00C45BF0" w:rsidP="00925857">
      <w:pPr>
        <w:pStyle w:val="ListParagraph"/>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Parent</w:t>
      </w:r>
      <w:r w:rsidR="002325C8">
        <w:rPr>
          <w:rFonts w:ascii="Arial" w:hAnsi="Arial" w:cs="Arial"/>
          <w:color w:val="000000" w:themeColor="text1"/>
          <w:sz w:val="24"/>
          <w:szCs w:val="24"/>
        </w:rPr>
        <w:t xml:space="preserve"> companies</w:t>
      </w:r>
      <w:r>
        <w:rPr>
          <w:rFonts w:ascii="Arial" w:hAnsi="Arial" w:cs="Arial"/>
          <w:color w:val="000000" w:themeColor="text1"/>
          <w:sz w:val="24"/>
          <w:szCs w:val="24"/>
        </w:rPr>
        <w:t xml:space="preserve"> interest in the subsidiary as mentioned by Mr Meeran</w:t>
      </w:r>
    </w:p>
    <w:p w:rsidR="00A873FD" w:rsidRPr="00A873FD" w:rsidRDefault="000E37A8" w:rsidP="00925857">
      <w:pPr>
        <w:pStyle w:val="ListParagraph"/>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issue of </w:t>
      </w:r>
      <w:r w:rsidR="002325C8">
        <w:rPr>
          <w:rFonts w:ascii="Arial" w:hAnsi="Arial" w:cs="Arial"/>
          <w:color w:val="000000" w:themeColor="text1"/>
          <w:sz w:val="24"/>
          <w:szCs w:val="24"/>
        </w:rPr>
        <w:t>subcontractors and suppliers;</w:t>
      </w:r>
    </w:p>
    <w:p w:rsidR="007351DF" w:rsidRDefault="00A873FD" w:rsidP="00475CDC">
      <w:pPr>
        <w:pStyle w:val="ListParagraph"/>
        <w:numPr>
          <w:ilvl w:val="0"/>
          <w:numId w:val="2"/>
        </w:numPr>
        <w:spacing w:line="360" w:lineRule="auto"/>
        <w:jc w:val="both"/>
        <w:rPr>
          <w:rFonts w:ascii="Arial" w:hAnsi="Arial" w:cs="Arial"/>
          <w:color w:val="000000" w:themeColor="text1"/>
          <w:sz w:val="24"/>
          <w:szCs w:val="24"/>
        </w:rPr>
      </w:pPr>
      <w:r w:rsidRPr="00A873FD">
        <w:rPr>
          <w:rFonts w:ascii="Arial" w:hAnsi="Arial" w:cs="Arial"/>
          <w:color w:val="000000" w:themeColor="text1"/>
          <w:sz w:val="24"/>
          <w:szCs w:val="24"/>
        </w:rPr>
        <w:t>Partnership</w:t>
      </w:r>
      <w:r w:rsidR="006431FF">
        <w:rPr>
          <w:rFonts w:ascii="Arial" w:hAnsi="Arial" w:cs="Arial"/>
          <w:color w:val="000000" w:themeColor="text1"/>
          <w:sz w:val="24"/>
          <w:szCs w:val="24"/>
        </w:rPr>
        <w:t>s</w:t>
      </w:r>
      <w:r w:rsidRPr="00A873FD">
        <w:rPr>
          <w:rFonts w:ascii="Arial" w:hAnsi="Arial" w:cs="Arial"/>
          <w:color w:val="000000" w:themeColor="text1"/>
          <w:sz w:val="24"/>
          <w:szCs w:val="24"/>
        </w:rPr>
        <w:t xml:space="preserve"> </w:t>
      </w:r>
      <w:r w:rsidR="002325C8">
        <w:rPr>
          <w:rFonts w:ascii="Arial" w:hAnsi="Arial" w:cs="Arial"/>
          <w:color w:val="000000" w:themeColor="text1"/>
          <w:sz w:val="24"/>
          <w:szCs w:val="24"/>
        </w:rPr>
        <w:t>with whom</w:t>
      </w:r>
      <w:r w:rsidR="00C60DB3" w:rsidRPr="00A873FD">
        <w:rPr>
          <w:rFonts w:ascii="Arial" w:hAnsi="Arial" w:cs="Arial"/>
          <w:color w:val="000000" w:themeColor="text1"/>
          <w:sz w:val="24"/>
          <w:szCs w:val="24"/>
        </w:rPr>
        <w:t xml:space="preserve"> they have an esta</w:t>
      </w:r>
      <w:r w:rsidR="002325C8">
        <w:rPr>
          <w:rFonts w:ascii="Arial" w:hAnsi="Arial" w:cs="Arial"/>
          <w:color w:val="000000" w:themeColor="text1"/>
          <w:sz w:val="24"/>
          <w:szCs w:val="24"/>
        </w:rPr>
        <w:t>blished commercial relationship;</w:t>
      </w:r>
    </w:p>
    <w:p w:rsidR="00D25E8A" w:rsidRDefault="00D25E8A" w:rsidP="00D25E8A">
      <w:pPr>
        <w:pStyle w:val="ListParagraph"/>
        <w:spacing w:line="360" w:lineRule="auto"/>
        <w:jc w:val="both"/>
        <w:rPr>
          <w:rFonts w:ascii="Arial" w:hAnsi="Arial" w:cs="Arial"/>
          <w:color w:val="000000" w:themeColor="text1"/>
          <w:sz w:val="24"/>
          <w:szCs w:val="24"/>
        </w:rPr>
      </w:pPr>
    </w:p>
    <w:p w:rsidR="007351DF" w:rsidRPr="00D9384F" w:rsidRDefault="00D25E8A" w:rsidP="007351DF">
      <w:pPr>
        <w:pStyle w:val="ListParagraph"/>
        <w:numPr>
          <w:ilvl w:val="0"/>
          <w:numId w:val="5"/>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Article must further include reference to breaches of </w:t>
      </w:r>
      <w:r w:rsidRPr="00D25E8A">
        <w:rPr>
          <w:rFonts w:ascii="Arial" w:hAnsi="Arial" w:cs="Arial"/>
          <w:color w:val="000000" w:themeColor="text1"/>
          <w:sz w:val="24"/>
          <w:szCs w:val="24"/>
        </w:rPr>
        <w:t>the duty of care</w:t>
      </w:r>
      <w:r w:rsidR="00E61A30">
        <w:rPr>
          <w:rFonts w:ascii="Arial" w:hAnsi="Arial" w:cs="Arial"/>
          <w:color w:val="000000" w:themeColor="text1"/>
          <w:sz w:val="24"/>
          <w:szCs w:val="24"/>
        </w:rPr>
        <w:t xml:space="preserve"> by parent companies in </w:t>
      </w:r>
      <w:r w:rsidRPr="00D25E8A">
        <w:rPr>
          <w:rFonts w:ascii="Arial" w:hAnsi="Arial" w:cs="Arial"/>
          <w:color w:val="000000" w:themeColor="text1"/>
          <w:sz w:val="24"/>
          <w:szCs w:val="24"/>
        </w:rPr>
        <w:t xml:space="preserve">ensuring </w:t>
      </w:r>
      <w:r w:rsidR="00E61A30">
        <w:rPr>
          <w:rFonts w:ascii="Arial" w:hAnsi="Arial" w:cs="Arial"/>
          <w:color w:val="000000" w:themeColor="text1"/>
          <w:sz w:val="24"/>
          <w:szCs w:val="24"/>
        </w:rPr>
        <w:t>that their subsidiaries do not</w:t>
      </w:r>
      <w:r w:rsidRPr="00D25E8A">
        <w:rPr>
          <w:rFonts w:ascii="Arial" w:hAnsi="Arial" w:cs="Arial"/>
          <w:color w:val="000000" w:themeColor="text1"/>
          <w:sz w:val="24"/>
          <w:szCs w:val="24"/>
        </w:rPr>
        <w:t xml:space="preserve"> cause harm to </w:t>
      </w:r>
      <w:r w:rsidR="00E61A30">
        <w:rPr>
          <w:rFonts w:ascii="Arial" w:hAnsi="Arial" w:cs="Arial"/>
          <w:color w:val="000000" w:themeColor="text1"/>
          <w:sz w:val="24"/>
          <w:szCs w:val="24"/>
        </w:rPr>
        <w:t xml:space="preserve">the communities in which they operate in. </w:t>
      </w:r>
    </w:p>
    <w:p w:rsidR="00C45BF0" w:rsidRPr="00C45BF0" w:rsidRDefault="00C45BF0" w:rsidP="00C45BF0">
      <w:pPr>
        <w:pStyle w:val="ListParagraph"/>
        <w:rPr>
          <w:rFonts w:ascii="Arial" w:hAnsi="Arial" w:cs="Arial"/>
          <w:sz w:val="24"/>
          <w:szCs w:val="24"/>
        </w:rPr>
      </w:pPr>
    </w:p>
    <w:p w:rsidR="00D9384F" w:rsidRDefault="00C45BF0" w:rsidP="00D9384F">
      <w:pPr>
        <w:pStyle w:val="ListParagraph"/>
        <w:numPr>
          <w:ilvl w:val="0"/>
          <w:numId w:val="5"/>
        </w:numPr>
        <w:spacing w:line="360" w:lineRule="auto"/>
        <w:jc w:val="both"/>
        <w:rPr>
          <w:rFonts w:ascii="Arial" w:hAnsi="Arial" w:cs="Arial"/>
          <w:sz w:val="24"/>
          <w:szCs w:val="24"/>
        </w:rPr>
      </w:pPr>
      <w:r>
        <w:rPr>
          <w:rFonts w:ascii="Arial" w:hAnsi="Arial" w:cs="Arial"/>
          <w:sz w:val="24"/>
          <w:szCs w:val="24"/>
        </w:rPr>
        <w:t>We agree with Mr Meeran that the realities of class action law</w:t>
      </w:r>
      <w:r w:rsidR="00EF1C1D">
        <w:rPr>
          <w:rFonts w:ascii="Arial" w:hAnsi="Arial" w:cs="Arial"/>
          <w:sz w:val="24"/>
          <w:szCs w:val="24"/>
        </w:rPr>
        <w:t>suit must be taken into account,</w:t>
      </w:r>
      <w:r w:rsidR="00D9384F">
        <w:rPr>
          <w:rFonts w:ascii="Arial" w:hAnsi="Arial" w:cs="Arial"/>
          <w:sz w:val="24"/>
          <w:szCs w:val="24"/>
        </w:rPr>
        <w:t xml:space="preserve"> </w:t>
      </w:r>
      <w:bookmarkStart w:id="0" w:name="_GoBack"/>
      <w:bookmarkEnd w:id="0"/>
      <w:r w:rsidR="00D9384F">
        <w:rPr>
          <w:rFonts w:ascii="Arial" w:hAnsi="Arial" w:cs="Arial"/>
          <w:sz w:val="24"/>
          <w:szCs w:val="24"/>
        </w:rPr>
        <w:t>including the consent aspect. In the South African constitutional jurisprudence there is a test of public interest measures when con</w:t>
      </w:r>
      <w:r w:rsidR="00360B69">
        <w:rPr>
          <w:rFonts w:ascii="Arial" w:hAnsi="Arial" w:cs="Arial"/>
          <w:sz w:val="24"/>
          <w:szCs w:val="24"/>
        </w:rPr>
        <w:t xml:space="preserve">sent cannot be obtained. </w:t>
      </w:r>
    </w:p>
    <w:p w:rsidR="00D9384F" w:rsidRPr="00D9384F" w:rsidRDefault="00D9384F" w:rsidP="00D9384F">
      <w:pPr>
        <w:pStyle w:val="ListParagraph"/>
        <w:rPr>
          <w:rFonts w:ascii="Arial" w:hAnsi="Arial" w:cs="Arial"/>
          <w:sz w:val="24"/>
          <w:szCs w:val="24"/>
        </w:rPr>
      </w:pPr>
    </w:p>
    <w:p w:rsidR="00D9384F" w:rsidRDefault="00D9384F" w:rsidP="00D9384F">
      <w:pPr>
        <w:pStyle w:val="ListParagraph"/>
        <w:numPr>
          <w:ilvl w:val="0"/>
          <w:numId w:val="5"/>
        </w:numPr>
        <w:spacing w:line="360" w:lineRule="auto"/>
        <w:jc w:val="both"/>
        <w:rPr>
          <w:rFonts w:ascii="Arial" w:hAnsi="Arial" w:cs="Arial"/>
          <w:sz w:val="24"/>
          <w:szCs w:val="24"/>
        </w:rPr>
      </w:pPr>
      <w:r w:rsidRPr="00D9384F">
        <w:rPr>
          <w:rFonts w:ascii="Arial" w:hAnsi="Arial" w:cs="Arial"/>
          <w:sz w:val="24"/>
          <w:szCs w:val="24"/>
        </w:rPr>
        <w:t xml:space="preserve">Finally Chairperson, the over-reliance of </w:t>
      </w:r>
      <w:r w:rsidRPr="00D9384F">
        <w:rPr>
          <w:rFonts w:ascii="Arial" w:hAnsi="Arial" w:cs="Arial"/>
          <w:sz w:val="24"/>
          <w:szCs w:val="24"/>
          <w:u w:val="single"/>
        </w:rPr>
        <w:t>existing</w:t>
      </w:r>
      <w:r w:rsidRPr="00D9384F">
        <w:rPr>
          <w:rFonts w:ascii="Arial" w:hAnsi="Arial" w:cs="Arial"/>
          <w:sz w:val="24"/>
          <w:szCs w:val="24"/>
        </w:rPr>
        <w:t xml:space="preserve"> domestic laws could create a loophole in implementation of the treaty. Each domestic system differs in the degree of stringency and enforcement. The purpose of the international treaty is to create uniform norms and standards in international law that all States must aspire to. </w:t>
      </w:r>
    </w:p>
    <w:p w:rsidR="00D9384F" w:rsidRPr="00D9384F" w:rsidRDefault="00D9384F" w:rsidP="00D9384F">
      <w:pPr>
        <w:pStyle w:val="ListParagraph"/>
        <w:rPr>
          <w:rFonts w:ascii="Arial" w:hAnsi="Arial" w:cs="Arial"/>
          <w:sz w:val="24"/>
          <w:szCs w:val="24"/>
        </w:rPr>
      </w:pPr>
    </w:p>
    <w:p w:rsidR="00E61A30" w:rsidRPr="00D9384F" w:rsidRDefault="00E61A30" w:rsidP="00D9384F">
      <w:pPr>
        <w:pStyle w:val="ListParagraph"/>
        <w:numPr>
          <w:ilvl w:val="0"/>
          <w:numId w:val="5"/>
        </w:numPr>
        <w:spacing w:line="360" w:lineRule="auto"/>
        <w:jc w:val="both"/>
        <w:rPr>
          <w:rFonts w:ascii="Arial" w:hAnsi="Arial" w:cs="Arial"/>
          <w:sz w:val="24"/>
          <w:szCs w:val="24"/>
        </w:rPr>
      </w:pPr>
      <w:r w:rsidRPr="00D9384F">
        <w:rPr>
          <w:rFonts w:ascii="Arial" w:hAnsi="Arial" w:cs="Arial"/>
          <w:sz w:val="24"/>
          <w:szCs w:val="24"/>
        </w:rPr>
        <w:lastRenderedPageBreak/>
        <w:t xml:space="preserve">I thank you. </w:t>
      </w:r>
    </w:p>
    <w:p w:rsidR="004E4102" w:rsidRDefault="004E4102"/>
    <w:sectPr w:rsidR="004E4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69" w:rsidRDefault="00360B69" w:rsidP="00E52655">
      <w:pPr>
        <w:spacing w:after="0" w:line="240" w:lineRule="auto"/>
      </w:pPr>
      <w:r>
        <w:separator/>
      </w:r>
    </w:p>
  </w:endnote>
  <w:endnote w:type="continuationSeparator" w:id="0">
    <w:p w:rsidR="00360B69" w:rsidRDefault="00360B69" w:rsidP="00E5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69" w:rsidRDefault="00360B69" w:rsidP="00E52655">
      <w:pPr>
        <w:spacing w:after="0" w:line="240" w:lineRule="auto"/>
      </w:pPr>
      <w:r>
        <w:separator/>
      </w:r>
    </w:p>
  </w:footnote>
  <w:footnote w:type="continuationSeparator" w:id="0">
    <w:p w:rsidR="00360B69" w:rsidRDefault="00360B69" w:rsidP="00E5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FC3"/>
    <w:multiLevelType w:val="hybridMultilevel"/>
    <w:tmpl w:val="73AA9A1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B33198"/>
    <w:multiLevelType w:val="hybridMultilevel"/>
    <w:tmpl w:val="1D6033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971126"/>
    <w:multiLevelType w:val="hybridMultilevel"/>
    <w:tmpl w:val="922C4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F1CEC"/>
    <w:multiLevelType w:val="hybridMultilevel"/>
    <w:tmpl w:val="051C4336"/>
    <w:lvl w:ilvl="0" w:tplc="6DE6894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8079D"/>
    <w:multiLevelType w:val="hybridMultilevel"/>
    <w:tmpl w:val="73AA9A1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E3915B2"/>
    <w:multiLevelType w:val="hybridMultilevel"/>
    <w:tmpl w:val="73AA9A16"/>
    <w:lvl w:ilvl="0" w:tplc="12A2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67"/>
    <w:rsid w:val="00076628"/>
    <w:rsid w:val="00097E3E"/>
    <w:rsid w:val="000E37A8"/>
    <w:rsid w:val="001021A1"/>
    <w:rsid w:val="001C12E2"/>
    <w:rsid w:val="002325C8"/>
    <w:rsid w:val="0025487B"/>
    <w:rsid w:val="002D57FB"/>
    <w:rsid w:val="00360B69"/>
    <w:rsid w:val="00367A97"/>
    <w:rsid w:val="003F7360"/>
    <w:rsid w:val="00400751"/>
    <w:rsid w:val="00425389"/>
    <w:rsid w:val="00475CDC"/>
    <w:rsid w:val="004E4102"/>
    <w:rsid w:val="004F1FAD"/>
    <w:rsid w:val="00565EDA"/>
    <w:rsid w:val="0058262C"/>
    <w:rsid w:val="005A4EB3"/>
    <w:rsid w:val="0062023C"/>
    <w:rsid w:val="006431FF"/>
    <w:rsid w:val="00706D6C"/>
    <w:rsid w:val="007351DF"/>
    <w:rsid w:val="007B067E"/>
    <w:rsid w:val="007C2CD9"/>
    <w:rsid w:val="007E6733"/>
    <w:rsid w:val="00817500"/>
    <w:rsid w:val="00831B4D"/>
    <w:rsid w:val="00925857"/>
    <w:rsid w:val="0097111D"/>
    <w:rsid w:val="009A4B6B"/>
    <w:rsid w:val="00A55A3C"/>
    <w:rsid w:val="00A873FD"/>
    <w:rsid w:val="00B33A05"/>
    <w:rsid w:val="00B57F44"/>
    <w:rsid w:val="00B64ADF"/>
    <w:rsid w:val="00B74A85"/>
    <w:rsid w:val="00B90793"/>
    <w:rsid w:val="00BD1311"/>
    <w:rsid w:val="00C45BF0"/>
    <w:rsid w:val="00C60DB3"/>
    <w:rsid w:val="00CD6487"/>
    <w:rsid w:val="00D25E8A"/>
    <w:rsid w:val="00D9384F"/>
    <w:rsid w:val="00DB1672"/>
    <w:rsid w:val="00DD7381"/>
    <w:rsid w:val="00DF7DAC"/>
    <w:rsid w:val="00E52655"/>
    <w:rsid w:val="00E61A30"/>
    <w:rsid w:val="00EB0094"/>
    <w:rsid w:val="00EB2E71"/>
    <w:rsid w:val="00EB524E"/>
    <w:rsid w:val="00EE3C93"/>
    <w:rsid w:val="00EF1C1D"/>
    <w:rsid w:val="00F17467"/>
    <w:rsid w:val="00F329DD"/>
    <w:rsid w:val="00F6359E"/>
    <w:rsid w:val="00F90D5C"/>
    <w:rsid w:val="00FC12F1"/>
    <w:rsid w:val="00FE6D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DF"/>
    <w:pPr>
      <w:ind w:left="720"/>
      <w:contextualSpacing/>
    </w:pPr>
  </w:style>
  <w:style w:type="paragraph" w:styleId="BalloonText">
    <w:name w:val="Balloon Text"/>
    <w:basedOn w:val="Normal"/>
    <w:link w:val="BalloonTextChar"/>
    <w:uiPriority w:val="99"/>
    <w:semiHidden/>
    <w:unhideWhenUsed/>
    <w:rsid w:val="0007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28"/>
    <w:rPr>
      <w:rFonts w:ascii="Tahoma" w:hAnsi="Tahoma" w:cs="Tahoma"/>
      <w:sz w:val="16"/>
      <w:szCs w:val="16"/>
      <w:lang w:val="en-GB"/>
    </w:rPr>
  </w:style>
  <w:style w:type="paragraph" w:styleId="Header">
    <w:name w:val="header"/>
    <w:basedOn w:val="Normal"/>
    <w:link w:val="HeaderChar"/>
    <w:uiPriority w:val="99"/>
    <w:unhideWhenUsed/>
    <w:rsid w:val="00E5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55"/>
    <w:rPr>
      <w:lang w:val="en-GB"/>
    </w:rPr>
  </w:style>
  <w:style w:type="paragraph" w:styleId="Footer">
    <w:name w:val="footer"/>
    <w:basedOn w:val="Normal"/>
    <w:link w:val="FooterChar"/>
    <w:uiPriority w:val="99"/>
    <w:unhideWhenUsed/>
    <w:rsid w:val="00E5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5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DF"/>
    <w:pPr>
      <w:ind w:left="720"/>
      <w:contextualSpacing/>
    </w:pPr>
  </w:style>
  <w:style w:type="paragraph" w:styleId="BalloonText">
    <w:name w:val="Balloon Text"/>
    <w:basedOn w:val="Normal"/>
    <w:link w:val="BalloonTextChar"/>
    <w:uiPriority w:val="99"/>
    <w:semiHidden/>
    <w:unhideWhenUsed/>
    <w:rsid w:val="0007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28"/>
    <w:rPr>
      <w:rFonts w:ascii="Tahoma" w:hAnsi="Tahoma" w:cs="Tahoma"/>
      <w:sz w:val="16"/>
      <w:szCs w:val="16"/>
      <w:lang w:val="en-GB"/>
    </w:rPr>
  </w:style>
  <w:style w:type="paragraph" w:styleId="Header">
    <w:name w:val="header"/>
    <w:basedOn w:val="Normal"/>
    <w:link w:val="HeaderChar"/>
    <w:uiPriority w:val="99"/>
    <w:unhideWhenUsed/>
    <w:rsid w:val="00E5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55"/>
    <w:rPr>
      <w:lang w:val="en-GB"/>
    </w:rPr>
  </w:style>
  <w:style w:type="paragraph" w:styleId="Footer">
    <w:name w:val="footer"/>
    <w:basedOn w:val="Normal"/>
    <w:link w:val="FooterChar"/>
    <w:uiPriority w:val="99"/>
    <w:unhideWhenUsed/>
    <w:rsid w:val="00E5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55073-F605-4651-B2A6-F4A568B2B14D}"/>
</file>

<file path=customXml/itemProps2.xml><?xml version="1.0" encoding="utf-8"?>
<ds:datastoreItem xmlns:ds="http://schemas.openxmlformats.org/officeDocument/2006/customXml" ds:itemID="{35DC07FE-918D-483C-8632-A3992FA90CAE}"/>
</file>

<file path=customXml/itemProps3.xml><?xml version="1.0" encoding="utf-8"?>
<ds:datastoreItem xmlns:ds="http://schemas.openxmlformats.org/officeDocument/2006/customXml" ds:itemID="{A741A665-C3A2-4CC7-970F-BEDB50C9ABFE}"/>
</file>

<file path=docProps/app.xml><?xml version="1.0" encoding="utf-8"?>
<Properties xmlns="http://schemas.openxmlformats.org/officeDocument/2006/extended-properties" xmlns:vt="http://schemas.openxmlformats.org/officeDocument/2006/docPropsVTypes">
  <Template>Normal</Template>
  <TotalTime>11</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Montwedi, PD : CD: Human Rights &amp; Hum. Affairs</dc:creator>
  <cp:lastModifiedBy>NaidooY</cp:lastModifiedBy>
  <cp:revision>3</cp:revision>
  <dcterms:created xsi:type="dcterms:W3CDTF">2018-10-19T08:21:00Z</dcterms:created>
  <dcterms:modified xsi:type="dcterms:W3CDTF">2018-10-19T08:32:00Z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