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E714" w14:textId="77777777" w:rsidR="00C076E1" w:rsidRPr="00673AA3" w:rsidRDefault="00C076E1" w:rsidP="00673AA3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673AA3">
        <w:rPr>
          <w:rFonts w:asciiTheme="majorBidi" w:eastAsia="Calibri" w:hAnsiTheme="majorBidi" w:cstheme="majorBidi"/>
          <w:b/>
          <w:bCs/>
          <w:color w:val="000000"/>
          <w:sz w:val="26"/>
          <w:szCs w:val="26"/>
          <w:u w:val="single" w:color="000000"/>
          <w:lang w:eastAsia="en-CH"/>
        </w:rPr>
        <w:t>5</w:t>
      </w:r>
      <w:r w:rsidRPr="00673AA3">
        <w:rPr>
          <w:rFonts w:asciiTheme="majorBidi" w:eastAsia="Calibri" w:hAnsiTheme="majorBidi" w:cstheme="majorBidi"/>
          <w:b/>
          <w:bCs/>
          <w:color w:val="000000"/>
          <w:sz w:val="26"/>
          <w:szCs w:val="26"/>
          <w:u w:val="single" w:color="000000"/>
          <w:vertAlign w:val="superscript"/>
          <w:lang w:eastAsia="en-CH"/>
        </w:rPr>
        <w:t>th</w:t>
      </w:r>
      <w:r w:rsidRPr="00673AA3">
        <w:rPr>
          <w:rFonts w:asciiTheme="majorBidi" w:eastAsia="Calibri" w:hAnsiTheme="majorBidi" w:cstheme="majorBidi"/>
          <w:b/>
          <w:bCs/>
          <w:color w:val="000000"/>
          <w:sz w:val="26"/>
          <w:szCs w:val="26"/>
          <w:u w:val="single" w:color="000000"/>
          <w:lang w:eastAsia="en-CH"/>
        </w:rPr>
        <w:t xml:space="preserve"> Session of IGWG on TNCs and OBEs with respect to Human Rights</w:t>
      </w:r>
      <w:r w:rsidRPr="00673AA3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 xml:space="preserve"> </w:t>
      </w:r>
    </w:p>
    <w:p w14:paraId="43F904C4" w14:textId="34B81CEC" w:rsidR="003741C6" w:rsidRPr="00673AA3" w:rsidRDefault="003741C6" w:rsidP="00673AA3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673AA3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 xml:space="preserve">Comments on Article </w:t>
      </w:r>
      <w:r w:rsidR="00673AA3" w:rsidRPr="00673AA3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6</w:t>
      </w:r>
    </w:p>
    <w:p w14:paraId="32E8F537" w14:textId="77777777" w:rsidR="00C076E1" w:rsidRPr="00673AA3" w:rsidRDefault="00C076E1" w:rsidP="00673AA3">
      <w:pPr>
        <w:widowControl w:val="0"/>
        <w:spacing w:line="360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6"/>
          <w:szCs w:val="26"/>
          <w:u w:val="single" w:color="000000"/>
          <w:lang w:eastAsia="en-CH"/>
        </w:rPr>
      </w:pPr>
      <w:r w:rsidRPr="00673AA3">
        <w:rPr>
          <w:rFonts w:asciiTheme="majorBidi" w:eastAsia="Calibri" w:hAnsiTheme="majorBidi" w:cstheme="majorBidi"/>
          <w:b/>
          <w:bCs/>
          <w:color w:val="000000"/>
          <w:sz w:val="26"/>
          <w:szCs w:val="26"/>
          <w:u w:val="single" w:color="000000"/>
          <w:lang w:eastAsia="en-CH"/>
        </w:rPr>
        <w:t>Permanent Observer Mission of The State of Palestine</w:t>
      </w:r>
    </w:p>
    <w:p w14:paraId="4338B98E" w14:textId="77777777" w:rsidR="003741C6" w:rsidRPr="00673AA3" w:rsidRDefault="003741C6" w:rsidP="00C076E1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color w:val="000000"/>
        </w:rPr>
      </w:pPr>
    </w:p>
    <w:p w14:paraId="489B01D9" w14:textId="77777777" w:rsidR="003741C6" w:rsidRPr="00673AA3" w:rsidRDefault="003741C6" w:rsidP="003741C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color w:val="000000"/>
        </w:rPr>
      </w:pPr>
    </w:p>
    <w:p w14:paraId="120477EA" w14:textId="72533BB1" w:rsidR="00673AA3" w:rsidRDefault="003741C6" w:rsidP="00FC67F9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 w:rsidRPr="00673AA3">
        <w:rPr>
          <w:rFonts w:asciiTheme="majorBidi" w:eastAsia="Times New Roman" w:hAnsiTheme="majorBidi" w:cstheme="majorBidi"/>
          <w:color w:val="000000"/>
          <w:lang w:val="en-GB"/>
        </w:rPr>
        <w:t>Thank you, Mr. Chair</w:t>
      </w:r>
      <w:r w:rsidR="00FB7AA3">
        <w:rPr>
          <w:rFonts w:asciiTheme="majorBidi" w:eastAsia="Times New Roman" w:hAnsiTheme="majorBidi" w:cstheme="majorBidi"/>
          <w:color w:val="000000"/>
          <w:lang w:val="en-GB"/>
        </w:rPr>
        <w:t>person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for giving me the floor and we would also like to thank the </w:t>
      </w:r>
      <w:r w:rsidR="00E94AC7">
        <w:rPr>
          <w:rFonts w:asciiTheme="majorBidi" w:eastAsia="Times New Roman" w:hAnsiTheme="majorBidi" w:cstheme="majorBidi"/>
          <w:color w:val="000000"/>
          <w:lang w:val="en-GB"/>
        </w:rPr>
        <w:t>experts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for their insightful input.</w:t>
      </w:r>
    </w:p>
    <w:p w14:paraId="627B3CCE" w14:textId="77777777" w:rsidR="00673AA3" w:rsidRPr="00673AA3" w:rsidRDefault="00673AA3" w:rsidP="00673AA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</w:rPr>
      </w:pPr>
      <w:r w:rsidRPr="00673AA3">
        <w:rPr>
          <w:rFonts w:asciiTheme="majorBidi" w:hAnsiTheme="majorBidi" w:cstheme="majorBidi"/>
          <w:b/>
          <w:bCs/>
          <w:color w:val="000000"/>
        </w:rPr>
        <w:t>Article 6 – Legal Liability</w:t>
      </w:r>
    </w:p>
    <w:p w14:paraId="2CD88DBE" w14:textId="77777777" w:rsidR="00673AA3" w:rsidRPr="00673AA3" w:rsidRDefault="00673AA3" w:rsidP="00673AA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14:paraId="3CAE0D1F" w14:textId="558DC622" w:rsidR="00061DA7" w:rsidRDefault="00061DA7" w:rsidP="00061DA7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>
        <w:rPr>
          <w:rFonts w:asciiTheme="majorBidi" w:eastAsia="Times New Roman" w:hAnsiTheme="majorBidi" w:cstheme="majorBidi"/>
          <w:color w:val="000000"/>
          <w:lang w:val="en-GB"/>
        </w:rPr>
        <w:t>I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n order to ensure the legal liability of companies in both home and host States, the </w:t>
      </w:r>
      <w:r>
        <w:rPr>
          <w:rFonts w:asciiTheme="majorBidi" w:eastAsia="Times New Roman" w:hAnsiTheme="majorBidi" w:cstheme="majorBidi"/>
          <w:color w:val="000000"/>
          <w:lang w:val="en-GB"/>
        </w:rPr>
        <w:t>legally binding instrument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must clearly articulate this Article.</w:t>
      </w:r>
    </w:p>
    <w:p w14:paraId="20A00696" w14:textId="6F6C57F8" w:rsidR="00673AA3" w:rsidRPr="00061DA7" w:rsidRDefault="00673AA3" w:rsidP="00061DA7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While Article 6(1), provides a clearer provision on legal liability than the zero Draft, 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 xml:space="preserve">we believe that 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there are still some 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>points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that must be addressed, including the reference to comprehensive and adequate system of liability.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 xml:space="preserve"> In this regard we propose the following amendment:</w:t>
      </w:r>
    </w:p>
    <w:p w14:paraId="362974D8" w14:textId="77777777" w:rsidR="00673AA3" w:rsidRPr="00673AA3" w:rsidRDefault="00673AA3" w:rsidP="00673AA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673AA3">
        <w:rPr>
          <w:rFonts w:asciiTheme="majorBidi" w:hAnsiTheme="majorBidi" w:cstheme="majorBidi"/>
          <w:b/>
          <w:bCs/>
          <w:color w:val="000000"/>
        </w:rPr>
        <w:t>Current text</w:t>
      </w:r>
      <w:r w:rsidRPr="00673AA3">
        <w:rPr>
          <w:rFonts w:asciiTheme="majorBidi" w:hAnsiTheme="majorBidi" w:cstheme="majorBidi"/>
          <w:color w:val="000000"/>
        </w:rPr>
        <w:t xml:space="preserve"> – Art 6(1): State Parties shall ensure that their domestic law provides for a comprehensive and adequate system of legal liability for human rights violations or abuses in the context of business activities, including those of transnational character.</w:t>
      </w:r>
    </w:p>
    <w:p w14:paraId="6F745FD4" w14:textId="77777777" w:rsidR="00673AA3" w:rsidRPr="00673AA3" w:rsidRDefault="00673AA3" w:rsidP="00673AA3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14:paraId="5E8D2E4B" w14:textId="2FF3EF5B" w:rsidR="00673AA3" w:rsidRDefault="00673AA3" w:rsidP="00673AA3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000000"/>
        </w:rPr>
      </w:pPr>
      <w:r w:rsidRPr="00673AA3">
        <w:rPr>
          <w:rFonts w:asciiTheme="majorBidi" w:hAnsiTheme="majorBidi" w:cstheme="majorBidi"/>
          <w:b/>
          <w:bCs/>
          <w:color w:val="000000"/>
        </w:rPr>
        <w:t>Proposed text for amendment</w:t>
      </w:r>
      <w:r w:rsidRPr="00673AA3">
        <w:rPr>
          <w:rFonts w:asciiTheme="majorBidi" w:hAnsiTheme="majorBidi" w:cstheme="majorBidi"/>
          <w:color w:val="000000"/>
        </w:rPr>
        <w:t>: State Parties shall ensure that their domestic law,</w:t>
      </w:r>
      <w:r w:rsidRPr="00673AA3">
        <w:rPr>
          <w:rFonts w:asciiTheme="majorBidi" w:hAnsiTheme="majorBidi" w:cstheme="majorBidi"/>
          <w:color w:val="FF0000"/>
        </w:rPr>
        <w:t> in accordance with this Treaty and international law</w:t>
      </w:r>
      <w:r w:rsidRPr="00673AA3">
        <w:rPr>
          <w:rFonts w:asciiTheme="majorBidi" w:hAnsiTheme="majorBidi" w:cstheme="majorBidi"/>
          <w:color w:val="000000"/>
        </w:rPr>
        <w:t xml:space="preserve">, provides for a comprehensive and adequate system of </w:t>
      </w:r>
      <w:r w:rsidRPr="00673AA3">
        <w:rPr>
          <w:rFonts w:asciiTheme="majorBidi" w:hAnsiTheme="majorBidi" w:cstheme="majorBidi"/>
          <w:color w:val="FF0000"/>
        </w:rPr>
        <w:t>criminal, civil, and administrative</w:t>
      </w:r>
      <w:r w:rsidRPr="00673AA3">
        <w:rPr>
          <w:rFonts w:asciiTheme="majorBidi" w:hAnsiTheme="majorBidi" w:cstheme="majorBidi"/>
          <w:color w:val="000000"/>
        </w:rPr>
        <w:t> legal liability of</w:t>
      </w:r>
      <w:r w:rsidRPr="00673AA3">
        <w:rPr>
          <w:rFonts w:asciiTheme="majorBidi" w:hAnsiTheme="majorBidi" w:cstheme="majorBidi"/>
          <w:color w:val="FF0000"/>
        </w:rPr>
        <w:t xml:space="preserve"> both natural and legal persons </w:t>
      </w:r>
      <w:r w:rsidRPr="00673AA3">
        <w:rPr>
          <w:rFonts w:asciiTheme="majorBidi" w:hAnsiTheme="majorBidi" w:cstheme="majorBidi"/>
          <w:color w:val="000000"/>
        </w:rPr>
        <w:t xml:space="preserve">for </w:t>
      </w:r>
      <w:r w:rsidRPr="00673AA3">
        <w:rPr>
          <w:rFonts w:asciiTheme="majorBidi" w:hAnsiTheme="majorBidi" w:cstheme="majorBidi"/>
          <w:color w:val="FF0000"/>
        </w:rPr>
        <w:t>committing or contributing to</w:t>
      </w:r>
      <w:r w:rsidRPr="00673AA3">
        <w:rPr>
          <w:rFonts w:asciiTheme="majorBidi" w:hAnsiTheme="majorBidi" w:cstheme="majorBidi"/>
          <w:color w:val="000000"/>
        </w:rPr>
        <w:t xml:space="preserve"> human rights violations or abuses in the context of business activities </w:t>
      </w:r>
      <w:r w:rsidRPr="00673AA3">
        <w:rPr>
          <w:rFonts w:asciiTheme="majorBidi" w:hAnsiTheme="majorBidi" w:cstheme="majorBidi"/>
          <w:color w:val="FF0000"/>
        </w:rPr>
        <w:t>and business relationships</w:t>
      </w:r>
      <w:r w:rsidRPr="00673AA3">
        <w:rPr>
          <w:rFonts w:asciiTheme="majorBidi" w:hAnsiTheme="majorBidi" w:cstheme="majorBidi"/>
          <w:color w:val="000000"/>
        </w:rPr>
        <w:t xml:space="preserve">, including those of transnational character </w:t>
      </w:r>
      <w:r w:rsidRPr="00673AA3">
        <w:rPr>
          <w:rFonts w:asciiTheme="majorBidi" w:hAnsiTheme="majorBidi" w:cstheme="majorBidi"/>
          <w:color w:val="FF0000"/>
        </w:rPr>
        <w:t>at home or host State</w:t>
      </w:r>
      <w:r w:rsidRPr="00673AA3">
        <w:rPr>
          <w:rFonts w:asciiTheme="majorBidi" w:hAnsiTheme="majorBidi" w:cstheme="majorBidi"/>
          <w:color w:val="000000"/>
        </w:rPr>
        <w:t>.</w:t>
      </w:r>
    </w:p>
    <w:p w14:paraId="3C3245EF" w14:textId="6FB1AD6D" w:rsidR="00AA67CF" w:rsidRPr="00AA67CF" w:rsidRDefault="00AA67CF" w:rsidP="00673AA3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000000"/>
        </w:rPr>
      </w:pPr>
    </w:p>
    <w:p w14:paraId="2E6E836E" w14:textId="5E22C2A4" w:rsidR="000B0A84" w:rsidRDefault="00AA67CF" w:rsidP="000B0A84">
      <w:pPr>
        <w:jc w:val="both"/>
        <w:rPr>
          <w:rFonts w:asciiTheme="majorBidi" w:eastAsia="Times New Roman" w:hAnsiTheme="majorBidi" w:cstheme="majorBidi"/>
          <w:color w:val="000000"/>
          <w:lang w:val="en-GB" w:eastAsia="en-CH"/>
        </w:rPr>
      </w:pPr>
      <w:r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On provision 6(7), </w:t>
      </w:r>
      <w:r w:rsidR="00BB0915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we welcome the additions made to this provision and we believe that </w:t>
      </w:r>
      <w:r w:rsidR="00BB0915" w:rsidRPr="00BB0915">
        <w:rPr>
          <w:rFonts w:asciiTheme="majorBidi" w:eastAsia="Times New Roman" w:hAnsiTheme="majorBidi" w:cstheme="majorBidi"/>
          <w:color w:val="000000"/>
          <w:lang w:val="en-GB" w:eastAsia="en-CH"/>
        </w:rPr>
        <w:t>the presence of a defined list of offences in the text of the legally binding instrument shall make it more conceivable to trigger legal liability under domestic law</w:t>
      </w:r>
      <w:r w:rsidR="00BB0915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. </w:t>
      </w:r>
      <w:r w:rsidR="000B0A84">
        <w:rPr>
          <w:rFonts w:asciiTheme="majorBidi" w:eastAsia="Times New Roman" w:hAnsiTheme="majorBidi" w:cstheme="majorBidi"/>
          <w:color w:val="000000"/>
          <w:lang w:val="en-GB" w:eastAsia="en-CH"/>
        </w:rPr>
        <w:t>However, t</w:t>
      </w:r>
      <w:r w:rsidR="000B0A84" w:rsidRPr="000B0A84">
        <w:rPr>
          <w:rFonts w:asciiTheme="majorBidi" w:eastAsia="Times New Roman" w:hAnsiTheme="majorBidi" w:cstheme="majorBidi"/>
          <w:color w:val="000000"/>
          <w:lang w:val="en-GB" w:eastAsia="en-CH"/>
        </w:rPr>
        <w:t>he reference to specific criminal offenses could be interpreted narrowly, to indicate that other offenses do not require a comprehensive system of liability</w:t>
      </w:r>
      <w:r w:rsidR="00F06376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, </w:t>
      </w:r>
      <w:r w:rsidR="00F06376" w:rsidRPr="00F06376">
        <w:rPr>
          <w:rFonts w:asciiTheme="majorBidi" w:eastAsia="Times New Roman" w:hAnsiTheme="majorBidi" w:cstheme="majorBidi"/>
          <w:color w:val="000000"/>
          <w:lang w:val="en-GB" w:eastAsia="en-CH"/>
        </w:rPr>
        <w:t>such as the violation of economic, social, and cultural rights</w:t>
      </w:r>
      <w:r w:rsidR="000B0A84" w:rsidRPr="000B0A84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. In addition, the specific list of offenses could </w:t>
      </w:r>
      <w:r w:rsidR="000B0A84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also </w:t>
      </w:r>
      <w:r w:rsidR="000B0A84" w:rsidRPr="000B0A84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be interpreted to suggest that no other offenses should be met with criminal liability under domestic law. Therefore, it is important that the </w:t>
      </w:r>
      <w:r w:rsidR="000B0A84">
        <w:rPr>
          <w:rFonts w:asciiTheme="majorBidi" w:eastAsia="Times New Roman" w:hAnsiTheme="majorBidi" w:cstheme="majorBidi"/>
          <w:color w:val="000000"/>
          <w:lang w:val="en-GB" w:eastAsia="en-CH"/>
        </w:rPr>
        <w:t>legally binding instrument</w:t>
      </w:r>
      <w:r w:rsidR="000B0A84" w:rsidRPr="000B0A84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 clarifies the necessity of imposing liability for a broader range of human rights violations and that states should continue, jointly and individually, to develop criminal liability beyond the specific offenses that are listed</w:t>
      </w:r>
      <w:r w:rsidR="000B0A84">
        <w:rPr>
          <w:rFonts w:asciiTheme="majorBidi" w:eastAsia="Times New Roman" w:hAnsiTheme="majorBidi" w:cstheme="majorBidi"/>
          <w:color w:val="000000"/>
          <w:lang w:val="en-GB" w:eastAsia="en-CH"/>
        </w:rPr>
        <w:t>.</w:t>
      </w:r>
    </w:p>
    <w:p w14:paraId="4D4C4E9E" w14:textId="77777777" w:rsidR="000B0A84" w:rsidRDefault="000B0A84" w:rsidP="00AA67CF">
      <w:pPr>
        <w:jc w:val="both"/>
        <w:rPr>
          <w:rFonts w:asciiTheme="majorBidi" w:eastAsia="Times New Roman" w:hAnsiTheme="majorBidi" w:cstheme="majorBidi"/>
          <w:color w:val="000000"/>
          <w:lang w:val="en-GB" w:eastAsia="en-CH"/>
        </w:rPr>
      </w:pPr>
    </w:p>
    <w:p w14:paraId="4C00245B" w14:textId="55FF71A8" w:rsidR="00AA67CF" w:rsidRPr="00BB0915" w:rsidRDefault="000B0A84" w:rsidP="00AA67CF">
      <w:pPr>
        <w:jc w:val="both"/>
        <w:rPr>
          <w:rFonts w:asciiTheme="majorBidi" w:eastAsia="Times New Roman" w:hAnsiTheme="majorBidi" w:cstheme="majorBidi"/>
          <w:color w:val="000000"/>
          <w:lang w:val="en-GB" w:eastAsia="en-CH"/>
        </w:rPr>
      </w:pPr>
      <w:r>
        <w:rPr>
          <w:rFonts w:asciiTheme="majorBidi" w:eastAsia="Times New Roman" w:hAnsiTheme="majorBidi" w:cstheme="majorBidi"/>
          <w:color w:val="000000"/>
          <w:lang w:val="en-GB" w:eastAsia="en-CH"/>
        </w:rPr>
        <w:lastRenderedPageBreak/>
        <w:t>Another point on the same provision,</w:t>
      </w:r>
      <w:r w:rsidR="00BB0915">
        <w:rPr>
          <w:rFonts w:asciiTheme="majorBidi" w:eastAsia="Times New Roman" w:hAnsiTheme="majorBidi" w:cstheme="majorBidi"/>
          <w:color w:val="000000"/>
          <w:lang w:val="en-GB" w:eastAsia="en-CH"/>
        </w:rPr>
        <w:t xml:space="preserve"> </w:t>
      </w:r>
      <w:r w:rsidR="00AA67CF" w:rsidRPr="00AA67CF">
        <w:rPr>
          <w:rFonts w:asciiTheme="majorBidi" w:eastAsia="Times New Roman" w:hAnsiTheme="majorBidi" w:cstheme="majorBidi"/>
          <w:color w:val="000000"/>
          <w:lang w:val="en-GB" w:eastAsia="en-CH"/>
        </w:rPr>
        <w:t>the inclusion of a reference to domestic law twice in this provision weakens the Article as a whole making it redundant. To that effect, we propose the following amendments.</w:t>
      </w:r>
    </w:p>
    <w:p w14:paraId="58DED625" w14:textId="77777777" w:rsidR="00AA67CF" w:rsidRPr="00AA67CF" w:rsidRDefault="00AA67CF" w:rsidP="00AA67CF">
      <w:pPr>
        <w:jc w:val="both"/>
        <w:rPr>
          <w:rFonts w:asciiTheme="majorBidi" w:eastAsia="Times New Roman" w:hAnsiTheme="majorBidi" w:cstheme="majorBidi"/>
          <w:color w:val="000000"/>
          <w:lang w:val="en-CH" w:eastAsia="en-CH"/>
        </w:rPr>
      </w:pPr>
    </w:p>
    <w:p w14:paraId="3C7F9266" w14:textId="77CA2470" w:rsidR="00AA67CF" w:rsidRDefault="00AA67CF" w:rsidP="00AA67CF">
      <w:pPr>
        <w:jc w:val="both"/>
        <w:rPr>
          <w:rFonts w:asciiTheme="majorBidi" w:eastAsia="Times New Roman" w:hAnsiTheme="majorBidi" w:cstheme="majorBidi"/>
          <w:color w:val="000000"/>
          <w:lang w:val="en-CH" w:eastAsia="en-CH"/>
        </w:rPr>
      </w:pPr>
      <w:r w:rsidRPr="000B0A84">
        <w:rPr>
          <w:rFonts w:asciiTheme="majorBidi" w:eastAsia="Times New Roman" w:hAnsiTheme="majorBidi" w:cstheme="majorBidi"/>
          <w:b/>
          <w:bCs/>
          <w:color w:val="000000"/>
          <w:lang w:val="en-CH" w:eastAsia="en-CH"/>
        </w:rPr>
        <w:t>Current text</w:t>
      </w:r>
      <w:r w:rsidRPr="00AA67CF">
        <w:rPr>
          <w:rFonts w:asciiTheme="majorBidi" w:eastAsia="Times New Roman" w:hAnsiTheme="majorBidi" w:cstheme="majorBidi"/>
          <w:color w:val="000000"/>
          <w:lang w:val="en-CH" w:eastAsia="en-CH"/>
        </w:rPr>
        <w:t xml:space="preserve"> – Article 6 (7): Subject to their domestic law, State Parties shall ensure that their domestic legislation provides for criminal, civil, or administrative liability of legal persons for the following criminal offences…</w:t>
      </w:r>
    </w:p>
    <w:p w14:paraId="20E4E0DD" w14:textId="77777777" w:rsidR="00AA67CF" w:rsidRPr="00AA67CF" w:rsidRDefault="00AA67CF" w:rsidP="00AA67CF">
      <w:pPr>
        <w:jc w:val="both"/>
        <w:rPr>
          <w:rFonts w:asciiTheme="majorBidi" w:eastAsia="Times New Roman" w:hAnsiTheme="majorBidi" w:cstheme="majorBidi"/>
          <w:color w:val="000000"/>
          <w:lang w:val="en-GB" w:eastAsia="en-CH"/>
        </w:rPr>
      </w:pPr>
    </w:p>
    <w:p w14:paraId="052016A5" w14:textId="77777777" w:rsidR="00AA67CF" w:rsidRPr="00AA67CF" w:rsidRDefault="00AA67CF" w:rsidP="00AA67CF">
      <w:pPr>
        <w:ind w:left="720"/>
        <w:jc w:val="both"/>
        <w:rPr>
          <w:rFonts w:asciiTheme="majorBidi" w:eastAsia="Times New Roman" w:hAnsiTheme="majorBidi" w:cstheme="majorBidi"/>
          <w:color w:val="000000"/>
          <w:lang w:val="en-CH" w:eastAsia="en-CH"/>
        </w:rPr>
      </w:pPr>
      <w:r w:rsidRPr="00AA67CF">
        <w:rPr>
          <w:rFonts w:asciiTheme="majorBidi" w:eastAsia="Times New Roman" w:hAnsiTheme="majorBidi" w:cstheme="majorBidi"/>
          <w:b/>
          <w:bCs/>
          <w:color w:val="000000"/>
          <w:lang w:val="en-CH" w:eastAsia="en-CH"/>
        </w:rPr>
        <w:t>Proposed text for amendment</w:t>
      </w:r>
      <w:r w:rsidRPr="00AA67CF">
        <w:rPr>
          <w:rFonts w:asciiTheme="majorBidi" w:eastAsia="Times New Roman" w:hAnsiTheme="majorBidi" w:cstheme="majorBidi"/>
          <w:color w:val="000000"/>
          <w:lang w:val="en-CH" w:eastAsia="en-CH"/>
        </w:rPr>
        <w:t>:</w:t>
      </w:r>
      <w:r w:rsidRPr="00AA67CF">
        <w:rPr>
          <w:rFonts w:asciiTheme="majorBidi" w:eastAsia="Times New Roman" w:hAnsiTheme="majorBidi" w:cstheme="majorBidi"/>
          <w:color w:val="FF0000"/>
          <w:lang w:val="en-CH" w:eastAsia="en-CH"/>
        </w:rPr>
        <w:t> </w:t>
      </w:r>
      <w:r w:rsidRPr="00AA67CF">
        <w:rPr>
          <w:rFonts w:asciiTheme="majorBidi" w:eastAsia="Times New Roman" w:hAnsiTheme="majorBidi" w:cstheme="majorBidi"/>
          <w:color w:val="000000"/>
          <w:lang w:val="en-CH" w:eastAsia="en-CH"/>
        </w:rPr>
        <w:t>State Parties shall ensure that their domestic legislation provides for criminal, civil,</w:t>
      </w:r>
      <w:r w:rsidRPr="00AA67CF">
        <w:rPr>
          <w:rFonts w:asciiTheme="majorBidi" w:eastAsia="Times New Roman" w:hAnsiTheme="majorBidi" w:cstheme="majorBidi"/>
          <w:color w:val="FF0000"/>
          <w:lang w:val="en-CH" w:eastAsia="en-CH"/>
        </w:rPr>
        <w:t> and </w:t>
      </w:r>
      <w:r w:rsidRPr="00AA67CF">
        <w:rPr>
          <w:rFonts w:asciiTheme="majorBidi" w:eastAsia="Times New Roman" w:hAnsiTheme="majorBidi" w:cstheme="majorBidi"/>
          <w:color w:val="000000"/>
          <w:lang w:val="en-CH" w:eastAsia="en-CH"/>
        </w:rPr>
        <w:t>administrative liability or its equivalent of legal persons for the following criminal offences…</w:t>
      </w:r>
    </w:p>
    <w:p w14:paraId="0E571301" w14:textId="77777777" w:rsidR="00AA67CF" w:rsidRPr="00AA67CF" w:rsidRDefault="00AA67CF" w:rsidP="00673AA3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000000"/>
          <w:lang w:val="en-CH"/>
        </w:rPr>
      </w:pPr>
    </w:p>
    <w:p w14:paraId="6935CAD6" w14:textId="77777777" w:rsidR="00673AA3" w:rsidRPr="00673AA3" w:rsidRDefault="00673AA3" w:rsidP="00673AA3">
      <w:pPr>
        <w:spacing w:line="276" w:lineRule="auto"/>
        <w:jc w:val="both"/>
        <w:rPr>
          <w:rFonts w:asciiTheme="majorBidi" w:hAnsiTheme="majorBidi" w:cstheme="majorBidi"/>
        </w:rPr>
      </w:pPr>
    </w:p>
    <w:p w14:paraId="2EA5686E" w14:textId="6A41549A" w:rsidR="00673AA3" w:rsidRPr="00FC67F9" w:rsidRDefault="00673AA3" w:rsidP="00FC67F9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 w:rsidRPr="00673AA3">
        <w:rPr>
          <w:rFonts w:asciiTheme="majorBidi" w:eastAsia="Times New Roman" w:hAnsiTheme="majorBidi" w:cstheme="majorBidi"/>
          <w:color w:val="000000"/>
          <w:lang w:val="en-GB"/>
        </w:rPr>
        <w:t>It is</w:t>
      </w:r>
      <w:r>
        <w:rPr>
          <w:rFonts w:asciiTheme="majorBidi" w:eastAsia="Times New Roman" w:hAnsiTheme="majorBidi" w:cstheme="majorBidi"/>
          <w:color w:val="000000"/>
          <w:lang w:val="en-GB"/>
        </w:rPr>
        <w:t xml:space="preserve"> also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important to 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>re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>include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 xml:space="preserve"> provision 11 under Article 10 </w:t>
      </w:r>
      <w:r w:rsidR="00FC67F9" w:rsidRPr="00673AA3">
        <w:rPr>
          <w:rFonts w:asciiTheme="majorBidi" w:eastAsia="Times New Roman" w:hAnsiTheme="majorBidi" w:cstheme="majorBidi"/>
          <w:color w:val="000000"/>
          <w:lang w:val="en-GB"/>
        </w:rPr>
        <w:t>from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 xml:space="preserve"> the zero draft 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>in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 xml:space="preserve"> the current</w:t>
      </w:r>
      <w:r w:rsidRPr="00673AA3">
        <w:rPr>
          <w:rFonts w:asciiTheme="majorBidi" w:eastAsia="Times New Roman" w:hAnsiTheme="majorBidi" w:cstheme="majorBidi"/>
          <w:color w:val="000000"/>
          <w:lang w:val="en-GB"/>
        </w:rPr>
        <w:t xml:space="preserve"> Article 6 </w:t>
      </w:r>
      <w:r w:rsidR="00FC67F9">
        <w:rPr>
          <w:rFonts w:asciiTheme="majorBidi" w:eastAsia="Times New Roman" w:hAnsiTheme="majorBidi" w:cstheme="majorBidi"/>
          <w:color w:val="000000"/>
          <w:lang w:val="en-GB"/>
        </w:rPr>
        <w:t>that reads:</w:t>
      </w:r>
    </w:p>
    <w:p w14:paraId="0BD5092C" w14:textId="2113C75C" w:rsidR="00FC67F9" w:rsidRDefault="00673AA3" w:rsidP="00FC67F9">
      <w:pPr>
        <w:pStyle w:val="NormalWeb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FF0000"/>
        </w:rPr>
      </w:pPr>
      <w:r w:rsidRPr="00673AA3">
        <w:rPr>
          <w:rFonts w:asciiTheme="majorBidi" w:hAnsiTheme="majorBidi" w:cstheme="majorBidi"/>
          <w:b/>
          <w:bCs/>
          <w:color w:val="000000"/>
        </w:rPr>
        <w:t>Proposed text to reinclude as Article 6 (10):</w:t>
      </w:r>
      <w:r w:rsidRPr="00673AA3">
        <w:rPr>
          <w:rFonts w:asciiTheme="majorBidi" w:hAnsiTheme="majorBidi" w:cstheme="majorBidi"/>
          <w:color w:val="000000"/>
        </w:rPr>
        <w:t> </w:t>
      </w:r>
      <w:r w:rsidRPr="00673AA3">
        <w:rPr>
          <w:rFonts w:asciiTheme="majorBidi" w:hAnsiTheme="majorBidi" w:cstheme="majorBidi"/>
          <w:color w:val="FF0000"/>
        </w:rPr>
        <w:t>Where applicable under international law, States shall incorporate or otherwise implement within their domestic law appropriate provisions for universal jurisdiction over human rights violations that amount to international crimes.</w:t>
      </w:r>
    </w:p>
    <w:p w14:paraId="4BA10073" w14:textId="7A9B2832" w:rsidR="001912FD" w:rsidRDefault="001912FD" w:rsidP="001912F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FF0000"/>
        </w:rPr>
      </w:pPr>
    </w:p>
    <w:p w14:paraId="2D620000" w14:textId="4FA3E355" w:rsidR="001912FD" w:rsidRPr="001912FD" w:rsidRDefault="001912FD" w:rsidP="001912FD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 w:rsidRPr="001912FD">
        <w:rPr>
          <w:rFonts w:asciiTheme="majorBidi" w:eastAsia="Times New Roman" w:hAnsiTheme="majorBidi" w:cstheme="majorBidi"/>
          <w:color w:val="000000"/>
          <w:lang w:val="en-GB"/>
        </w:rPr>
        <w:t>And we also believe</w:t>
      </w:r>
      <w:bookmarkStart w:id="0" w:name="_GoBack"/>
      <w:bookmarkEnd w:id="0"/>
      <w:r w:rsidRPr="001912FD">
        <w:rPr>
          <w:rFonts w:asciiTheme="majorBidi" w:eastAsia="Times New Roman" w:hAnsiTheme="majorBidi" w:cstheme="majorBidi"/>
          <w:color w:val="000000"/>
          <w:lang w:val="en-GB"/>
        </w:rPr>
        <w:t xml:space="preserve"> that it is important to include a provision in this article that states </w:t>
      </w:r>
      <w:r w:rsidRPr="001912FD">
        <w:rPr>
          <w:rFonts w:asciiTheme="majorBidi" w:eastAsia="Times New Roman" w:hAnsiTheme="majorBidi" w:cstheme="majorBidi"/>
          <w:color w:val="000000"/>
          <w:lang w:val="en-GB"/>
        </w:rPr>
        <w:t>"a parent company shall be held liable to acts conducted by its subsidiaries or any other companies controlled by the parent company "</w:t>
      </w:r>
    </w:p>
    <w:p w14:paraId="606D0D4A" w14:textId="77777777" w:rsidR="003741C6" w:rsidRPr="00673AA3" w:rsidRDefault="003741C6" w:rsidP="00673AA3">
      <w:pPr>
        <w:spacing w:line="276" w:lineRule="auto"/>
        <w:jc w:val="both"/>
        <w:rPr>
          <w:rFonts w:asciiTheme="majorBidi" w:eastAsia="Times New Roman" w:hAnsiTheme="majorBidi" w:cstheme="majorBidi"/>
          <w:color w:val="000000"/>
        </w:rPr>
      </w:pPr>
    </w:p>
    <w:p w14:paraId="10C7113B" w14:textId="7E186EF4" w:rsidR="008E465B" w:rsidRPr="00D15E5C" w:rsidRDefault="00BB0915" w:rsidP="00D15E5C">
      <w:pPr>
        <w:shd w:val="clear" w:color="auto" w:fill="FFFFFF"/>
        <w:spacing w:after="160" w:line="276" w:lineRule="auto"/>
        <w:jc w:val="both"/>
        <w:rPr>
          <w:rFonts w:asciiTheme="majorBidi" w:eastAsia="Times New Roman" w:hAnsiTheme="majorBidi" w:cstheme="majorBidi"/>
          <w:color w:val="000000"/>
          <w:lang w:val="en-GB"/>
        </w:rPr>
      </w:pPr>
      <w:r>
        <w:rPr>
          <w:rFonts w:asciiTheme="majorBidi" w:eastAsia="Times New Roman" w:hAnsiTheme="majorBidi" w:cstheme="majorBidi"/>
          <w:color w:val="000000"/>
          <w:lang w:val="en-GB"/>
        </w:rPr>
        <w:t>I thank you.</w:t>
      </w:r>
    </w:p>
    <w:sectPr w:rsidR="008E465B" w:rsidRPr="00D15E5C" w:rsidSect="00BB70E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644C" w14:textId="77777777" w:rsidR="00B4795D" w:rsidRDefault="00B4795D" w:rsidP="003741C6">
      <w:r>
        <w:separator/>
      </w:r>
    </w:p>
  </w:endnote>
  <w:endnote w:type="continuationSeparator" w:id="0">
    <w:p w14:paraId="360CE7F9" w14:textId="77777777" w:rsidR="00B4795D" w:rsidRDefault="00B4795D" w:rsidP="0037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F2FC" w14:textId="77777777" w:rsidR="00B4795D" w:rsidRDefault="00B4795D" w:rsidP="003741C6">
      <w:r>
        <w:separator/>
      </w:r>
    </w:p>
  </w:footnote>
  <w:footnote w:type="continuationSeparator" w:id="0">
    <w:p w14:paraId="1F896B23" w14:textId="77777777" w:rsidR="00B4795D" w:rsidRDefault="00B4795D" w:rsidP="0037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3741C6" w14:paraId="50042E13" w14:textId="77777777" w:rsidTr="00DF5901">
      <w:trPr>
        <w:trHeight w:val="714"/>
        <w:jc w:val="center"/>
      </w:trPr>
      <w:tc>
        <w:tcPr>
          <w:tcW w:w="3841" w:type="dxa"/>
        </w:tcPr>
        <w:p w14:paraId="01FFAAF7" w14:textId="77777777" w:rsidR="003741C6" w:rsidRDefault="003741C6" w:rsidP="003741C6">
          <w:pPr>
            <w:pStyle w:val="Header"/>
            <w:bidi/>
            <w:rPr>
              <w:b/>
              <w:bCs/>
              <w:sz w:val="16"/>
              <w:szCs w:val="16"/>
              <w:lang w:bidi="ar-AE"/>
            </w:rPr>
          </w:pPr>
        </w:p>
        <w:p w14:paraId="484E6CFE" w14:textId="77777777" w:rsidR="003741C6" w:rsidRDefault="003741C6" w:rsidP="003741C6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03B82D03" w14:textId="77777777" w:rsidR="003741C6" w:rsidRDefault="003741C6" w:rsidP="003741C6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BA38350" w14:textId="77777777" w:rsidR="003741C6" w:rsidRDefault="003741C6" w:rsidP="003741C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AF168E1" w14:textId="77777777" w:rsidR="003741C6" w:rsidRDefault="003741C6" w:rsidP="003741C6">
          <w:pPr>
            <w:pStyle w:val="Header"/>
            <w:bidi/>
            <w:jc w:val="center"/>
            <w:rPr>
              <w:rFonts w:ascii="Times New Roman" w:hAnsi="Times New Roman" w:cs="Al-Kharashi Diwani 1"/>
              <w:sz w:val="32"/>
              <w:szCs w:val="32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البعثة المراقبة الدائمة لدى</w:t>
          </w:r>
          <w:r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7A517140" w14:textId="77777777" w:rsidR="003741C6" w:rsidRDefault="003741C6" w:rsidP="003741C6">
          <w:pPr>
            <w:pStyle w:val="Header"/>
            <w:bidi/>
            <w:jc w:val="center"/>
            <w:rPr>
              <w:rFonts w:cs="Times New Roman"/>
              <w:rtl/>
              <w:lang w:bidi="ar-AE"/>
            </w:rPr>
          </w:pPr>
          <w:r>
            <w:rPr>
              <w:rFonts w:cs="Al-Kharashi Diwani 1" w:hint="cs"/>
              <w:sz w:val="32"/>
              <w:szCs w:val="32"/>
              <w:rtl/>
            </w:rPr>
            <w:t>جنيف</w:t>
          </w:r>
          <w:r>
            <w:rPr>
              <w:rFonts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2172AB93" w14:textId="77777777" w:rsidR="003741C6" w:rsidRDefault="003741C6" w:rsidP="003741C6">
          <w:pPr>
            <w:pStyle w:val="Header"/>
            <w:bidi/>
            <w:jc w:val="center"/>
            <w:rPr>
              <w:rtl/>
              <w:lang w:bidi="ar-AE"/>
            </w:rPr>
          </w:pPr>
        </w:p>
        <w:p w14:paraId="472CDBAD" w14:textId="77777777" w:rsidR="003741C6" w:rsidRDefault="003741C6" w:rsidP="003741C6">
          <w:pPr>
            <w:pStyle w:val="Header"/>
            <w:bidi/>
            <w:jc w:val="center"/>
            <w:rPr>
              <w:rtl/>
              <w:lang w:bidi="ar-AE"/>
            </w:rPr>
          </w:pPr>
          <w:r>
            <w:rPr>
              <w:noProof/>
            </w:rPr>
            <w:drawing>
              <wp:inline distT="0" distB="0" distL="0" distR="0" wp14:anchorId="4B687AF3" wp14:editId="02419346">
                <wp:extent cx="774700" cy="1092200"/>
                <wp:effectExtent l="0" t="0" r="635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F45B4F" w14:textId="77777777" w:rsidR="003741C6" w:rsidRDefault="003741C6" w:rsidP="003741C6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F5FA8EA" w14:textId="77777777" w:rsidR="003741C6" w:rsidRDefault="003741C6" w:rsidP="003741C6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  <w:rtl/>
            </w:rPr>
          </w:pPr>
        </w:p>
        <w:p w14:paraId="33DFC9DD" w14:textId="77777777" w:rsidR="003741C6" w:rsidRDefault="003741C6" w:rsidP="003741C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B4FE73F" w14:textId="77777777" w:rsidR="003741C6" w:rsidRDefault="003741C6" w:rsidP="003741C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33672C10" w14:textId="77777777" w:rsidR="003741C6" w:rsidRDefault="003741C6" w:rsidP="003741C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lang w:bidi="ar-AE"/>
            </w:rPr>
          </w:pPr>
        </w:p>
        <w:p w14:paraId="181222EE" w14:textId="77777777" w:rsidR="003741C6" w:rsidRDefault="003741C6" w:rsidP="003741C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rtl/>
            </w:rPr>
          </w:pPr>
          <w:r>
            <w:rPr>
              <w:rFonts w:ascii="Monotype Corsiva" w:hAnsi="Monotype Corsiva"/>
            </w:rPr>
            <w:t>Permanent Observer Mission to the United Nations</w:t>
          </w:r>
        </w:p>
        <w:p w14:paraId="0AD2B205" w14:textId="77777777" w:rsidR="003741C6" w:rsidRDefault="003741C6" w:rsidP="003741C6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ascii="Times New Roman" w:hAnsi="Times New Roman"/>
            </w:rPr>
          </w:pPr>
          <w:r>
            <w:rPr>
              <w:rFonts w:ascii="Monotype Corsiva" w:hAnsi="Monotype Corsiva"/>
            </w:rPr>
            <w:t>Geneva</w:t>
          </w:r>
        </w:p>
      </w:tc>
    </w:tr>
  </w:tbl>
  <w:p w14:paraId="416860E8" w14:textId="77777777" w:rsidR="003741C6" w:rsidRDefault="00374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6"/>
    <w:rsid w:val="00061DA7"/>
    <w:rsid w:val="000B0A84"/>
    <w:rsid w:val="001912FD"/>
    <w:rsid w:val="001A0471"/>
    <w:rsid w:val="00224B02"/>
    <w:rsid w:val="002C348F"/>
    <w:rsid w:val="003741C6"/>
    <w:rsid w:val="00532B3A"/>
    <w:rsid w:val="005B4822"/>
    <w:rsid w:val="00673AA3"/>
    <w:rsid w:val="007812B9"/>
    <w:rsid w:val="008E465B"/>
    <w:rsid w:val="00937293"/>
    <w:rsid w:val="00AA67CF"/>
    <w:rsid w:val="00AD30BD"/>
    <w:rsid w:val="00B3474D"/>
    <w:rsid w:val="00B4795D"/>
    <w:rsid w:val="00BB0915"/>
    <w:rsid w:val="00BB70E4"/>
    <w:rsid w:val="00C076E1"/>
    <w:rsid w:val="00D15E5C"/>
    <w:rsid w:val="00E94AC7"/>
    <w:rsid w:val="00EF567B"/>
    <w:rsid w:val="00F06376"/>
    <w:rsid w:val="00FB7AA3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BAFE"/>
  <w14:defaultImageDpi w14:val="32767"/>
  <w15:chartTrackingRefBased/>
  <w15:docId w15:val="{1D351F8B-D201-0C4F-A354-B1B47B19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1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4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C6"/>
    <w:rPr>
      <w:lang w:val="en-US"/>
    </w:rPr>
  </w:style>
  <w:style w:type="paragraph" w:customStyle="1" w:styleId="Default">
    <w:name w:val="Default"/>
    <w:rsid w:val="00FC67F9"/>
    <w:pPr>
      <w:autoSpaceDE w:val="0"/>
      <w:autoSpaceDN w:val="0"/>
      <w:adjustRightInd w:val="0"/>
    </w:pPr>
    <w:rPr>
      <w:rFonts w:ascii="Garamond" w:hAnsi="Garamond" w:cs="Garamond"/>
      <w:color w:val="000000"/>
      <w:lang w:val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5A660B-E3BB-4DF0-BC72-994EA476042C}"/>
</file>

<file path=customXml/itemProps2.xml><?xml version="1.0" encoding="utf-8"?>
<ds:datastoreItem xmlns:ds="http://schemas.openxmlformats.org/officeDocument/2006/customXml" ds:itemID="{4F997904-E268-439E-9F36-F5973C3DDDD9}"/>
</file>

<file path=customXml/itemProps3.xml><?xml version="1.0" encoding="utf-8"?>
<ds:datastoreItem xmlns:ds="http://schemas.openxmlformats.org/officeDocument/2006/customXml" ds:itemID="{88EB427B-2189-4069-9041-A3B5A1C06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Rana Arrabi</cp:lastModifiedBy>
  <cp:revision>7</cp:revision>
  <dcterms:created xsi:type="dcterms:W3CDTF">2019-10-15T16:08:00Z</dcterms:created>
  <dcterms:modified xsi:type="dcterms:W3CDTF">2019-10-16T09:01:00Z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