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F93" w:rsidRDefault="009D4F93" w:rsidP="009D4F93">
      <w:pPr>
        <w:jc w:val="both"/>
        <w:rPr>
          <w:rFonts w:ascii="Arial" w:eastAsia="Times New Roman" w:hAnsi="Arial" w:cs="Arial"/>
          <w:b/>
          <w:bCs/>
          <w:color w:val="1D2228"/>
          <w:sz w:val="32"/>
          <w:szCs w:val="32"/>
          <w:lang w:eastAsia="es-ES_tradnl"/>
        </w:rPr>
      </w:pP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b/>
          <w:bCs/>
          <w:color w:val="1D2228"/>
          <w:sz w:val="32"/>
          <w:szCs w:val="32"/>
          <w:lang w:eastAsia="es-ES_tradnl"/>
        </w:rPr>
        <w:t>Artículo 15. Disposiciones institucionales</w:t>
      </w: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 </w:t>
      </w:r>
    </w:p>
    <w:p w:rsidR="009D4F93" w:rsidRDefault="009D4F93" w:rsidP="009D4F93">
      <w:pPr>
        <w:jc w:val="both"/>
        <w:rPr>
          <w:rFonts w:ascii="Arial" w:eastAsia="Times New Roman" w:hAnsi="Arial" w:cs="Arial"/>
          <w:color w:val="1D2228"/>
          <w:sz w:val="32"/>
          <w:szCs w:val="32"/>
          <w:lang w:eastAsia="es-ES_tradnl"/>
        </w:rPr>
      </w:pP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El texto contempa el establecimiento de un Comité que estará compuesto, en principio, por 12 expertos. La elección de los miembros tendrá lugar en la Conferencia de Estados parte.</w:t>
      </w:r>
    </w:p>
    <w:p w:rsidR="009D4F93" w:rsidRPr="009D4F93" w:rsidRDefault="009D4F93" w:rsidP="009D4F93">
      <w:pPr>
        <w:jc w:val="both"/>
        <w:rPr>
          <w:rFonts w:ascii="Arial" w:eastAsia="Times New Roman" w:hAnsi="Arial" w:cs="Arial"/>
          <w:color w:val="1D2228"/>
          <w:sz w:val="32"/>
          <w:szCs w:val="32"/>
          <w:lang w:eastAsia="es-ES_tradnl"/>
        </w:rPr>
      </w:pP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El Comité deberá establecer sus propias reglas de procedimiento. Los Estados parte deberán presentar ante el Comité informes sobre las medidas que hayan adoptado para implementar sus compromisos asumidos en virtud del IJV.</w:t>
      </w:r>
    </w:p>
    <w:p w:rsidR="009D4F93" w:rsidRPr="009D4F93" w:rsidRDefault="009D4F93" w:rsidP="009D4F93">
      <w:pPr>
        <w:jc w:val="both"/>
        <w:rPr>
          <w:rFonts w:ascii="Arial" w:eastAsia="Times New Roman" w:hAnsi="Arial" w:cs="Arial"/>
          <w:color w:val="1D2228"/>
          <w:sz w:val="32"/>
          <w:szCs w:val="32"/>
          <w:lang w:eastAsia="es-ES_tradnl"/>
        </w:rPr>
      </w:pP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El Comité tendrá, entre otras, las siguientes funciones:</w:t>
      </w: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 </w:t>
      </w:r>
    </w:p>
    <w:p w:rsidR="009D4F93" w:rsidRPr="009D4F93" w:rsidRDefault="009D4F93" w:rsidP="009D4F93">
      <w:pPr>
        <w:pStyle w:val="Prrafodelista"/>
        <w:numPr>
          <w:ilvl w:val="0"/>
          <w:numId w:val="2"/>
        </w:num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Realizar observaciones generales y recomendaciones normativas sobre la interpretación e implementación del IJV.</w:t>
      </w:r>
    </w:p>
    <w:p w:rsidR="009D4F93" w:rsidRPr="009D4F93" w:rsidRDefault="009D4F93" w:rsidP="009D4F93">
      <w:pPr>
        <w:pStyle w:val="Prrafodelista"/>
        <w:numPr>
          <w:ilvl w:val="0"/>
          <w:numId w:val="2"/>
        </w:num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Considerar y proporcionar observaciones y recomendaciones sobre los informes presentados por los Estados parte.</w:t>
      </w:r>
    </w:p>
    <w:p w:rsidR="009D4F93" w:rsidRPr="009D4F93" w:rsidRDefault="009D4F93" w:rsidP="009D4F93">
      <w:pPr>
        <w:pStyle w:val="Prrafodelista"/>
        <w:numPr>
          <w:ilvl w:val="0"/>
          <w:numId w:val="2"/>
        </w:num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Proporcionar apoyo a los Estados parte en la recopilación y comunicación de información requerida para la implementación de las disposiciones del IJV.</w:t>
      </w:r>
    </w:p>
    <w:p w:rsidR="009D4F93" w:rsidRPr="009D4F93" w:rsidRDefault="009D4F93" w:rsidP="009D4F93">
      <w:pPr>
        <w:jc w:val="both"/>
        <w:rPr>
          <w:rFonts w:ascii="Arial" w:eastAsia="Times New Roman" w:hAnsi="Arial" w:cs="Arial"/>
          <w:color w:val="1D2228"/>
          <w:sz w:val="32"/>
          <w:szCs w:val="32"/>
          <w:lang w:eastAsia="es-ES_tradnl"/>
        </w:rPr>
      </w:pP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 </w:t>
      </w:r>
      <w:r w:rsidRPr="009D4F93">
        <w:rPr>
          <w:rFonts w:ascii="Arial" w:eastAsia="Times New Roman" w:hAnsi="Arial" w:cs="Arial"/>
          <w:b/>
          <w:bCs/>
          <w:color w:val="1D2228"/>
          <w:sz w:val="32"/>
          <w:szCs w:val="32"/>
          <w:lang w:eastAsia="es-ES_tradnl"/>
        </w:rPr>
        <w:t>Conferencia de los Estados parte</w:t>
      </w: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 </w:t>
      </w: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Se ha previsto que los Estados Parte se reunán periódicamente en una Conferencia a fin de considerar cualquier asunto relacionado con la implementación del IJV. A más tardar 6 meses después de la entrada en vigor del IJV, el Secretario General convocará a la Conferencia de Estados parte.</w:t>
      </w: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 </w:t>
      </w:r>
    </w:p>
    <w:p w:rsidR="009D4F93" w:rsidRDefault="009D4F93" w:rsidP="009D4F93">
      <w:pPr>
        <w:jc w:val="both"/>
        <w:rPr>
          <w:rFonts w:ascii="Arial" w:eastAsia="Times New Roman" w:hAnsi="Arial" w:cs="Arial"/>
          <w:b/>
          <w:bCs/>
          <w:color w:val="1D2228"/>
          <w:sz w:val="32"/>
          <w:szCs w:val="32"/>
          <w:lang w:eastAsia="es-ES_tradnl"/>
        </w:rPr>
      </w:pPr>
    </w:p>
    <w:p w:rsidR="009D4F93" w:rsidRDefault="009D4F93" w:rsidP="009D4F93">
      <w:pPr>
        <w:jc w:val="both"/>
        <w:rPr>
          <w:rFonts w:ascii="Arial" w:eastAsia="Times New Roman" w:hAnsi="Arial" w:cs="Arial"/>
          <w:b/>
          <w:bCs/>
          <w:color w:val="1D2228"/>
          <w:sz w:val="32"/>
          <w:szCs w:val="32"/>
          <w:lang w:eastAsia="es-ES_tradnl"/>
        </w:rPr>
      </w:pPr>
    </w:p>
    <w:p w:rsidR="009D4F93" w:rsidRDefault="009D4F93" w:rsidP="009D4F93">
      <w:pPr>
        <w:jc w:val="both"/>
        <w:rPr>
          <w:rFonts w:ascii="Arial" w:eastAsia="Times New Roman" w:hAnsi="Arial" w:cs="Arial"/>
          <w:b/>
          <w:bCs/>
          <w:color w:val="1D2228"/>
          <w:sz w:val="32"/>
          <w:szCs w:val="32"/>
          <w:lang w:eastAsia="es-ES_tradnl"/>
        </w:rPr>
      </w:pP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b/>
          <w:bCs/>
          <w:color w:val="1D2228"/>
          <w:sz w:val="32"/>
          <w:szCs w:val="32"/>
          <w:lang w:eastAsia="es-ES_tradnl"/>
        </w:rPr>
        <w:lastRenderedPageBreak/>
        <w:t>Fondo internacional para víctimas</w:t>
      </w: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 </w:t>
      </w:r>
    </w:p>
    <w:p w:rsidR="009D4F93" w:rsidRPr="009D4F93" w:rsidRDefault="009D4F93" w:rsidP="009D4F93">
      <w:pPr>
        <w:jc w:val="both"/>
        <w:rPr>
          <w:rFonts w:ascii="Arial" w:eastAsia="Times New Roman" w:hAnsi="Arial" w:cs="Arial"/>
          <w:color w:val="1D2228"/>
          <w:sz w:val="32"/>
          <w:szCs w:val="32"/>
          <w:lang w:eastAsia="es-ES_tradnl"/>
        </w:rPr>
      </w:pPr>
      <w:r w:rsidRPr="009D4F93">
        <w:rPr>
          <w:rFonts w:ascii="Arial" w:eastAsia="Times New Roman" w:hAnsi="Arial" w:cs="Arial"/>
          <w:color w:val="1D2228"/>
          <w:sz w:val="32"/>
          <w:szCs w:val="32"/>
          <w:lang w:eastAsia="es-ES_tradnl"/>
        </w:rPr>
        <w:t>Igualmente, se creará un Fondo Internacional para Víctimas a fin de proporcionar asistencia legal y financiera a las víctimas. La Conferencia de Partes establecerá las disposiciones pertinentes al funcionamiento del fondo.</w:t>
      </w:r>
    </w:p>
    <w:p w:rsidR="009D4F93" w:rsidRDefault="009D4F93"/>
    <w:sectPr w:rsidR="009D4F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99A"/>
    <w:multiLevelType w:val="hybridMultilevel"/>
    <w:tmpl w:val="52A869EA"/>
    <w:lvl w:ilvl="0" w:tplc="3DC87934">
      <w:numFmt w:val="bullet"/>
      <w:lvlText w:val="•"/>
      <w:lvlJc w:val="left"/>
      <w:pPr>
        <w:ind w:left="860" w:hanging="50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14021C"/>
    <w:multiLevelType w:val="hybridMultilevel"/>
    <w:tmpl w:val="30FA6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93"/>
    <w:rsid w:val="009D4F93"/>
    <w:rsid w:val="00A530E6"/>
  </w:rsids>
  <m:mathPr>
    <m:mathFont m:val="Cambria Math"/>
    <m:brkBin m:val="before"/>
    <m:brkBinSub m:val="--"/>
    <m:smallFrac m:val="0"/>
    <m:dispDef/>
    <m:lMargin m:val="0"/>
    <m:rMargin m:val="0"/>
    <m:defJc m:val="centerGroup"/>
    <m:wrapIndent m:val="1440"/>
    <m:intLim m:val="subSup"/>
    <m:naryLim m:val="undOvr"/>
  </m:mathPr>
  <w:themeFontLang w:val="es-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4DAD81-D9A3-3546-9037-54EFA8F3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9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FC58E2-0604-400F-A9BB-E79D36DF2D47}"/>
</file>

<file path=customXml/itemProps2.xml><?xml version="1.0" encoding="utf-8"?>
<ds:datastoreItem xmlns:ds="http://schemas.openxmlformats.org/officeDocument/2006/customXml" ds:itemID="{2F2183CC-9859-4131-A181-DA2661745604}"/>
</file>

<file path=customXml/itemProps3.xml><?xml version="1.0" encoding="utf-8"?>
<ds:datastoreItem xmlns:ds="http://schemas.openxmlformats.org/officeDocument/2006/customXml" ds:itemID="{276013ED-784D-40B0-A504-4437A547AFF4}"/>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1250</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Beatriz Rochina Guzmán</dc:creator>
  <cp:keywords/>
  <dc:description/>
  <cp:lastModifiedBy>Marcia Beatriz Rochina Guzmán</cp:lastModifiedBy>
  <cp:revision>2</cp:revision>
  <dcterms:created xsi:type="dcterms:W3CDTF">2020-10-29T14:11:00Z</dcterms:created>
  <dcterms:modified xsi:type="dcterms:W3CDTF">2020-10-29T14:13:00Z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