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81" w:rsidRPr="009D41AB" w:rsidRDefault="00837181">
      <w:pPr>
        <w:rPr>
          <w:sz w:val="28"/>
        </w:rPr>
      </w:pP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  <w:r w:rsidRPr="009D41AB">
        <w:rPr>
          <w:rFonts w:ascii="Arial" w:eastAsia="Times New Roman" w:hAnsi="Arial" w:cs="Arial"/>
          <w:b/>
          <w:bCs/>
          <w:color w:val="161A1E"/>
          <w:sz w:val="32"/>
          <w:szCs w:val="24"/>
          <w:lang w:val="es-ES_tradnl" w:eastAsia="fr-CH"/>
        </w:rPr>
        <w:t>Artículo 8. Responsabilidad legal</w:t>
      </w: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  <w:r w:rsidRPr="009D41AB"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  <w:t>El artículo 8 requiere que los Estados Parte proporcionen un sistema integral y adecuado de responsabilidad legal de las personas jurídicas y naturales, el que determinará su responsabilidad por cualquier abuso de los derechos humanos que sea causado como resultado de sus actos u omisiones en el curso de sus actividades comerciales o de sus relaciones comerciales. </w:t>
      </w: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  <w:bookmarkStart w:id="0" w:name="_GoBack"/>
      <w:bookmarkEnd w:id="0"/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  <w:r w:rsidRPr="009D41AB"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  <w:t>Dicha responsabilidad puede ser de naturaleza civil, penal o administrativa, y las sanciones consiguientes pueden aplicarse tanto a personas naturales como jurídicas. Esto se aplicará en situaciones en las que las actividades comerciales hayan causado o contribuido a abusos de los derechos humanos; o cuando una empresa comercial falle en prevenir que otra persona con la que tiene una relación comercial cause o contribuya a abusos de los derechos humanos. Esto se invoca cuando la empresa controla o supervisa legal o fácticamente a dicha persona o la actividad relevante que causó o contribuyó al abuso de los derechos humanos, o debió haber previsto dichos riesgos, pero no adoptó las medidas adecuadas para prevenir el abuso.</w:t>
      </w: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  <w:r w:rsidRPr="009D41AB"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  <w:t>Además, los Estados Parte también deben establecer la responsabilidad penal o funcionalmente equivalente de las personas jurídicas por abusos de los derechos humanos que constituyan delitos penales según las leyes nacionales e internacionales pertinentes. También los Estados establecerían esta responsabilidad por actos u omisiones que constituyan tentativa, participación o complicidad en delitos penales según lo previsto en su legislación nacional y el IJV.</w:t>
      </w: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  <w:r w:rsidRPr="009D41AB"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  <w:t xml:space="preserve">Adicionalmente, los Estados Parte deben garantizar la reparación de las víctimas de abusos contra los derechos humanos en el contexto de todas las actividades comerciales. </w:t>
      </w:r>
      <w:r w:rsidRPr="009D41AB"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  <w:lastRenderedPageBreak/>
        <w:t>Cualquier persona natural o jurídica que realice actividades comerciales y se considere legalmente responsable de un abuso a los derechos humanos debe proporcionar reparación a la víctima, o compensar al Estado si el Estado ya ha otorgado dichas reparaciones. Con este fin, es posible que se requiera que dichas personas tengan garantías financieras para cubrir posibles reclamaciones. </w:t>
      </w: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</w:p>
    <w:p w:rsidR="009D41AB" w:rsidRPr="009D41AB" w:rsidRDefault="009D41AB" w:rsidP="009D41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</w:pPr>
      <w:r w:rsidRPr="009D41AB">
        <w:rPr>
          <w:rFonts w:ascii="Arial" w:eastAsia="Times New Roman" w:hAnsi="Arial" w:cs="Arial"/>
          <w:color w:val="161A1E"/>
          <w:sz w:val="32"/>
          <w:szCs w:val="24"/>
          <w:lang w:val="es-ES_tradnl" w:eastAsia="fr-CH"/>
        </w:rPr>
        <w:t>Por último, también se considera que llevar a cabo la diligencia debida en materia de derechos humanos no eximirá automáticamente a la empresa comercial de su responsabilidad por causar, contribuir o no prevenir abusos contra los derechos humanos.</w:t>
      </w:r>
    </w:p>
    <w:p w:rsidR="009D41AB" w:rsidRPr="009D41AB" w:rsidRDefault="009D41AB">
      <w:pPr>
        <w:rPr>
          <w:lang w:val="es-ES_tradnl"/>
        </w:rPr>
      </w:pPr>
    </w:p>
    <w:sectPr w:rsidR="009D41AB" w:rsidRPr="009D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B"/>
    <w:rsid w:val="00837181"/>
    <w:rsid w:val="009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D76801-5F97-45F0-B8A8-0F93F75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5A9BA-09AB-4CF6-8F81-3AC461ABCF66}"/>
</file>

<file path=customXml/itemProps2.xml><?xml version="1.0" encoding="utf-8"?>
<ds:datastoreItem xmlns:ds="http://schemas.openxmlformats.org/officeDocument/2006/customXml" ds:itemID="{AE590474-7586-4034-88D8-3713F2598F7D}"/>
</file>

<file path=customXml/itemProps3.xml><?xml version="1.0" encoding="utf-8"?>
<ds:datastoreItem xmlns:ds="http://schemas.openxmlformats.org/officeDocument/2006/customXml" ds:itemID="{8393F906-AC42-458E-81FD-AE8A4DAB6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Mission1</dc:creator>
  <cp:keywords/>
  <dc:description/>
  <cp:lastModifiedBy>Mission1</cp:lastModifiedBy>
  <cp:revision>1</cp:revision>
  <cp:lastPrinted>2020-10-28T07:47:00Z</cp:lastPrinted>
  <dcterms:created xsi:type="dcterms:W3CDTF">2020-10-28T07:46:00Z</dcterms:created>
  <dcterms:modified xsi:type="dcterms:W3CDTF">2020-10-28T07:49:00Z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