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64F5" w14:textId="77777777" w:rsidR="008B4030" w:rsidRPr="00CF6B0A" w:rsidRDefault="008B4030" w:rsidP="008B4030">
      <w:pPr>
        <w:ind w:right="251"/>
        <w:rPr>
          <w:rFonts w:ascii="Times New Roman" w:hAnsi="Times New Roman" w:cs="Times New Roman"/>
          <w:b/>
          <w:color w:val="FF0000"/>
          <w:w w:val="105"/>
          <w:sz w:val="28"/>
          <w:szCs w:val="28"/>
        </w:rPr>
      </w:pPr>
      <w:r w:rsidRPr="00CF6B0A">
        <w:rPr>
          <w:rFonts w:ascii="Times New Roman" w:hAnsi="Times New Roman" w:cs="Times New Roman"/>
          <w:noProof/>
          <w:sz w:val="28"/>
          <w:szCs w:val="28"/>
        </w:rPr>
        <w:drawing>
          <wp:inline distT="0" distB="0" distL="0" distR="0" wp14:anchorId="4361FFDC" wp14:editId="21A18360">
            <wp:extent cx="769620" cy="9049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57" cy="922821"/>
                    </a:xfrm>
                    <a:prstGeom prst="rect">
                      <a:avLst/>
                    </a:prstGeom>
                    <a:noFill/>
                    <a:ln>
                      <a:noFill/>
                    </a:ln>
                  </pic:spPr>
                </pic:pic>
              </a:graphicData>
            </a:graphic>
          </wp:inline>
        </w:drawing>
      </w:r>
    </w:p>
    <w:p w14:paraId="37C1DC27" w14:textId="77777777" w:rsidR="008B4030" w:rsidRPr="00CF6B0A" w:rsidRDefault="008B4030" w:rsidP="008B4030">
      <w:pPr>
        <w:ind w:right="251"/>
        <w:jc w:val="center"/>
        <w:rPr>
          <w:rFonts w:ascii="Times New Roman" w:hAnsi="Times New Roman" w:cs="Times New Roman"/>
          <w:b/>
          <w:color w:val="FF0000"/>
          <w:w w:val="105"/>
          <w:sz w:val="28"/>
          <w:szCs w:val="28"/>
        </w:rPr>
      </w:pPr>
      <w:r w:rsidRPr="00CF6B0A">
        <w:rPr>
          <w:rFonts w:ascii="Times New Roman" w:hAnsi="Times New Roman" w:cs="Times New Roman"/>
          <w:b/>
          <w:color w:val="FF0000"/>
          <w:w w:val="105"/>
          <w:sz w:val="28"/>
          <w:szCs w:val="28"/>
        </w:rPr>
        <w:t>Check against delivery!</w:t>
      </w:r>
    </w:p>
    <w:p w14:paraId="23279325" w14:textId="77777777" w:rsidR="008B4030" w:rsidRPr="00CF6B0A" w:rsidRDefault="008B4030" w:rsidP="008B4030">
      <w:pPr>
        <w:ind w:right="251"/>
        <w:jc w:val="center"/>
        <w:rPr>
          <w:rFonts w:ascii="Times New Roman" w:hAnsi="Times New Roman" w:cs="Times New Roman"/>
          <w:b/>
          <w:w w:val="105"/>
          <w:sz w:val="28"/>
          <w:szCs w:val="28"/>
        </w:rPr>
      </w:pPr>
    </w:p>
    <w:p w14:paraId="4044B727" w14:textId="77777777" w:rsidR="008B4030" w:rsidRPr="00CF6B0A" w:rsidRDefault="008B4030" w:rsidP="008B4030">
      <w:pPr>
        <w:ind w:right="251"/>
        <w:jc w:val="center"/>
        <w:rPr>
          <w:rFonts w:ascii="Times New Roman" w:hAnsi="Times New Roman" w:cs="Times New Roman"/>
          <w:b/>
          <w:w w:val="105"/>
          <w:sz w:val="28"/>
          <w:szCs w:val="28"/>
        </w:rPr>
      </w:pPr>
      <w:r w:rsidRPr="00CF6B0A">
        <w:rPr>
          <w:rFonts w:ascii="Times New Roman" w:hAnsi="Times New Roman" w:cs="Times New Roman"/>
          <w:b/>
          <w:w w:val="105"/>
          <w:sz w:val="28"/>
          <w:szCs w:val="28"/>
        </w:rPr>
        <w:t>Sixth session of the Intergovernmental Working Group on transnational corporations and other business enterprises with respect to human rights</w:t>
      </w:r>
    </w:p>
    <w:p w14:paraId="27331C4D" w14:textId="77777777" w:rsidR="008B4030" w:rsidRPr="00CF6B0A" w:rsidRDefault="008B4030" w:rsidP="008B4030">
      <w:pPr>
        <w:ind w:right="251"/>
        <w:jc w:val="center"/>
        <w:rPr>
          <w:rFonts w:ascii="Times New Roman" w:hAnsi="Times New Roman" w:cs="Times New Roman"/>
          <w:b/>
          <w:w w:val="105"/>
          <w:sz w:val="28"/>
          <w:szCs w:val="28"/>
        </w:rPr>
      </w:pPr>
    </w:p>
    <w:p w14:paraId="6ED1743C" w14:textId="5D583380" w:rsidR="008B4030" w:rsidRPr="00D072C9" w:rsidRDefault="008B4030" w:rsidP="008B4030">
      <w:pPr>
        <w:rPr>
          <w:rFonts w:ascii="Times New Roman" w:hAnsi="Times New Roman" w:cs="Times New Roman"/>
          <w:b/>
          <w:sz w:val="28"/>
          <w:szCs w:val="28"/>
        </w:rPr>
      </w:pPr>
      <w:r w:rsidRPr="00D072C9">
        <w:rPr>
          <w:rFonts w:ascii="Times New Roman" w:hAnsi="Times New Roman" w:cs="Times New Roman"/>
          <w:b/>
          <w:w w:val="105"/>
          <w:sz w:val="28"/>
          <w:szCs w:val="28"/>
        </w:rPr>
        <w:t xml:space="preserve">Item 4: Article </w:t>
      </w:r>
      <w:r w:rsidR="00037192">
        <w:rPr>
          <w:rFonts w:ascii="Times New Roman" w:hAnsi="Times New Roman" w:cs="Times New Roman"/>
          <w:b/>
          <w:w w:val="105"/>
          <w:sz w:val="28"/>
          <w:szCs w:val="28"/>
        </w:rPr>
        <w:t>12</w:t>
      </w:r>
      <w:r w:rsidRPr="00D072C9">
        <w:rPr>
          <w:rFonts w:ascii="Times New Roman" w:hAnsi="Times New Roman" w:cs="Times New Roman"/>
          <w:b/>
          <w:sz w:val="28"/>
          <w:szCs w:val="28"/>
        </w:rPr>
        <w:t xml:space="preserve"> – </w:t>
      </w:r>
      <w:r w:rsidR="00037192">
        <w:rPr>
          <w:rFonts w:ascii="Times New Roman" w:hAnsi="Times New Roman" w:cs="Times New Roman"/>
          <w:b/>
          <w:sz w:val="28"/>
          <w:szCs w:val="28"/>
        </w:rPr>
        <w:t>Mutual Legal Assistance and International Judicial Cooperation</w:t>
      </w:r>
      <w:r w:rsidRPr="00D072C9">
        <w:rPr>
          <w:rFonts w:ascii="Times New Roman" w:hAnsi="Times New Roman" w:cs="Times New Roman"/>
          <w:b/>
          <w:sz w:val="28"/>
          <w:szCs w:val="28"/>
        </w:rPr>
        <w:t>; Article 1</w:t>
      </w:r>
      <w:r w:rsidR="00037192">
        <w:rPr>
          <w:rFonts w:ascii="Times New Roman" w:hAnsi="Times New Roman" w:cs="Times New Roman"/>
          <w:b/>
          <w:sz w:val="28"/>
          <w:szCs w:val="28"/>
        </w:rPr>
        <w:t>3</w:t>
      </w:r>
      <w:r w:rsidRPr="00D072C9">
        <w:rPr>
          <w:rFonts w:ascii="Times New Roman" w:hAnsi="Times New Roman" w:cs="Times New Roman"/>
          <w:b/>
          <w:sz w:val="28"/>
          <w:szCs w:val="28"/>
        </w:rPr>
        <w:t xml:space="preserve"> – </w:t>
      </w:r>
      <w:r w:rsidR="00037192">
        <w:rPr>
          <w:rFonts w:ascii="Times New Roman" w:hAnsi="Times New Roman" w:cs="Times New Roman"/>
          <w:b/>
          <w:sz w:val="28"/>
          <w:szCs w:val="28"/>
        </w:rPr>
        <w:t>International Cooperation</w:t>
      </w:r>
      <w:r w:rsidRPr="00D072C9">
        <w:rPr>
          <w:rFonts w:ascii="Times New Roman" w:hAnsi="Times New Roman" w:cs="Times New Roman"/>
          <w:b/>
          <w:sz w:val="28"/>
          <w:szCs w:val="28"/>
        </w:rPr>
        <w:t>; Article 1</w:t>
      </w:r>
      <w:r w:rsidR="002C7822">
        <w:rPr>
          <w:rFonts w:ascii="Times New Roman" w:hAnsi="Times New Roman" w:cs="Times New Roman"/>
          <w:b/>
          <w:sz w:val="28"/>
          <w:szCs w:val="28"/>
        </w:rPr>
        <w:t>4</w:t>
      </w:r>
      <w:r w:rsidRPr="00D072C9">
        <w:rPr>
          <w:rFonts w:ascii="Times New Roman" w:hAnsi="Times New Roman" w:cs="Times New Roman"/>
          <w:b/>
          <w:sz w:val="28"/>
          <w:szCs w:val="28"/>
        </w:rPr>
        <w:t xml:space="preserve"> – </w:t>
      </w:r>
      <w:r w:rsidR="00037192">
        <w:rPr>
          <w:rFonts w:ascii="Times New Roman" w:hAnsi="Times New Roman" w:cs="Times New Roman"/>
          <w:b/>
          <w:sz w:val="28"/>
          <w:szCs w:val="28"/>
        </w:rPr>
        <w:t>Consistency with International Law Principles and Instruments</w:t>
      </w:r>
    </w:p>
    <w:p w14:paraId="74651FD3" w14:textId="77777777" w:rsidR="008B4030" w:rsidRDefault="008B4030" w:rsidP="008B4030">
      <w:pPr>
        <w:pStyle w:val="ListParagraph"/>
        <w:ind w:left="360"/>
        <w:rPr>
          <w:rFonts w:ascii="Times New Roman" w:hAnsi="Times New Roman" w:cs="Times New Roman"/>
          <w:sz w:val="28"/>
          <w:szCs w:val="28"/>
        </w:rPr>
      </w:pPr>
    </w:p>
    <w:p w14:paraId="6682CF92" w14:textId="6AF098D8" w:rsidR="008B4030" w:rsidRDefault="008B4030" w:rsidP="008B4030">
      <w:pPr>
        <w:pStyle w:val="ListParagraph"/>
        <w:numPr>
          <w:ilvl w:val="0"/>
          <w:numId w:val="1"/>
        </w:numPr>
        <w:rPr>
          <w:rFonts w:ascii="Times New Roman" w:hAnsi="Times New Roman" w:cs="Times New Roman"/>
          <w:sz w:val="28"/>
          <w:szCs w:val="28"/>
        </w:rPr>
      </w:pPr>
      <w:r w:rsidRPr="00D072C9">
        <w:rPr>
          <w:rFonts w:ascii="Times New Roman" w:hAnsi="Times New Roman" w:cs="Times New Roman"/>
          <w:sz w:val="28"/>
          <w:szCs w:val="28"/>
        </w:rPr>
        <w:t>Thank you, Mr. Chairman-Rapporteur.</w:t>
      </w:r>
    </w:p>
    <w:p w14:paraId="2B2498C5" w14:textId="77777777" w:rsidR="00037192" w:rsidRDefault="00037192" w:rsidP="00037192">
      <w:pPr>
        <w:pStyle w:val="ListParagraph"/>
        <w:ind w:left="360"/>
        <w:rPr>
          <w:rFonts w:ascii="Times New Roman" w:hAnsi="Times New Roman" w:cs="Times New Roman"/>
          <w:sz w:val="28"/>
          <w:szCs w:val="28"/>
        </w:rPr>
      </w:pPr>
    </w:p>
    <w:p w14:paraId="44EB7E0B" w14:textId="0A1F93D4" w:rsidR="001D3324" w:rsidRDefault="00EF29AB" w:rsidP="001D33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As we </w:t>
      </w:r>
      <w:r w:rsidR="00A31B2C">
        <w:rPr>
          <w:rFonts w:ascii="Times New Roman" w:hAnsi="Times New Roman" w:cs="Times New Roman"/>
          <w:sz w:val="28"/>
          <w:szCs w:val="28"/>
        </w:rPr>
        <w:t xml:space="preserve">have observed this week, </w:t>
      </w:r>
      <w:r w:rsidR="001D3324">
        <w:rPr>
          <w:rFonts w:ascii="Times New Roman" w:hAnsi="Times New Roman" w:cs="Times New Roman"/>
          <w:sz w:val="28"/>
          <w:szCs w:val="28"/>
        </w:rPr>
        <w:t xml:space="preserve">many States raised concerns regarding the infringements on national sovereignty </w:t>
      </w:r>
      <w:r w:rsidR="00F25824">
        <w:rPr>
          <w:rFonts w:ascii="Times New Roman" w:hAnsi="Times New Roman" w:cs="Times New Roman"/>
          <w:sz w:val="28"/>
          <w:szCs w:val="28"/>
        </w:rPr>
        <w:t xml:space="preserve">and their strong </w:t>
      </w:r>
      <w:r w:rsidR="00A31B2C">
        <w:rPr>
          <w:rFonts w:ascii="Times New Roman" w:hAnsi="Times New Roman" w:cs="Times New Roman"/>
          <w:sz w:val="28"/>
          <w:szCs w:val="28"/>
        </w:rPr>
        <w:t>objections</w:t>
      </w:r>
      <w:r w:rsidR="00F25824">
        <w:rPr>
          <w:rFonts w:ascii="Times New Roman" w:hAnsi="Times New Roman" w:cs="Times New Roman"/>
          <w:sz w:val="28"/>
          <w:szCs w:val="28"/>
        </w:rPr>
        <w:t xml:space="preserve"> to </w:t>
      </w:r>
      <w:r w:rsidR="00A31B2C">
        <w:rPr>
          <w:rFonts w:ascii="Times New Roman" w:hAnsi="Times New Roman" w:cs="Times New Roman"/>
          <w:sz w:val="28"/>
          <w:szCs w:val="28"/>
        </w:rPr>
        <w:t xml:space="preserve">elements in the revised second draft that risk their sovereignty. </w:t>
      </w:r>
      <w:r w:rsidR="00F25824">
        <w:rPr>
          <w:rFonts w:ascii="Times New Roman" w:hAnsi="Times New Roman" w:cs="Times New Roman"/>
          <w:sz w:val="28"/>
          <w:szCs w:val="28"/>
        </w:rPr>
        <w:t xml:space="preserve"> </w:t>
      </w:r>
    </w:p>
    <w:p w14:paraId="019CCB24" w14:textId="77777777" w:rsidR="00367D70" w:rsidRPr="00367D70" w:rsidRDefault="00367D70" w:rsidP="00367D70">
      <w:pPr>
        <w:pStyle w:val="ListParagraph"/>
        <w:rPr>
          <w:rFonts w:ascii="Times New Roman" w:hAnsi="Times New Roman" w:cs="Times New Roman"/>
          <w:sz w:val="28"/>
          <w:szCs w:val="28"/>
        </w:rPr>
      </w:pPr>
    </w:p>
    <w:p w14:paraId="7876D380" w14:textId="17C8EC15" w:rsidR="00367D70" w:rsidRDefault="00367D70" w:rsidP="001D33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presenting our observations on Article 12 on Mutual Legal Assistance and International Judicial Cooperation, we must reiterate the concerns we raised yesterday on adjudicative jurisdiction because those same concerns, especially with Articles 7 and 9 – and their connection to Article 12.  </w:t>
      </w:r>
    </w:p>
    <w:p w14:paraId="194F3A00" w14:textId="77777777" w:rsidR="001D3324" w:rsidRPr="001D3324" w:rsidRDefault="001D3324" w:rsidP="001D3324">
      <w:pPr>
        <w:pStyle w:val="ListParagraph"/>
        <w:rPr>
          <w:rFonts w:ascii="Times New Roman" w:hAnsi="Times New Roman" w:cs="Times New Roman"/>
          <w:sz w:val="28"/>
          <w:szCs w:val="28"/>
        </w:rPr>
      </w:pPr>
    </w:p>
    <w:p w14:paraId="230F3039" w14:textId="0A44B261" w:rsidR="001D3324" w:rsidRDefault="00367D70" w:rsidP="001D33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As we noted yesterday, t</w:t>
      </w:r>
      <w:r w:rsidR="001D3324" w:rsidRPr="00D072C9">
        <w:rPr>
          <w:rFonts w:ascii="Times New Roman" w:hAnsi="Times New Roman" w:cs="Times New Roman"/>
          <w:sz w:val="28"/>
          <w:szCs w:val="28"/>
        </w:rPr>
        <w:t>he proposed scope of adjudicative jurisdiction</w:t>
      </w:r>
      <w:r w:rsidR="001D3324">
        <w:rPr>
          <w:rFonts w:ascii="Times New Roman" w:hAnsi="Times New Roman" w:cs="Times New Roman"/>
          <w:sz w:val="28"/>
          <w:szCs w:val="28"/>
        </w:rPr>
        <w:t xml:space="preserve"> in this revised second draft</w:t>
      </w:r>
      <w:r w:rsidR="001D3324" w:rsidRPr="00D072C9">
        <w:rPr>
          <w:rFonts w:ascii="Times New Roman" w:hAnsi="Times New Roman" w:cs="Times New Roman"/>
          <w:sz w:val="28"/>
          <w:szCs w:val="28"/>
        </w:rPr>
        <w:t xml:space="preserve"> still reflects a concept of extraterritorial jurisdiction so vast that businesses are faced with grave uncertainties as to where they may be taken to court</w:t>
      </w:r>
      <w:r w:rsidR="001D3324">
        <w:rPr>
          <w:rFonts w:ascii="Times New Roman" w:hAnsi="Times New Roman" w:cs="Times New Roman"/>
          <w:sz w:val="28"/>
          <w:szCs w:val="28"/>
        </w:rPr>
        <w:t>,</w:t>
      </w:r>
      <w:r w:rsidR="001D3324" w:rsidRPr="00D072C9">
        <w:rPr>
          <w:rFonts w:ascii="Times New Roman" w:hAnsi="Times New Roman" w:cs="Times New Roman"/>
          <w:sz w:val="28"/>
          <w:szCs w:val="28"/>
        </w:rPr>
        <w:t xml:space="preserve"> and </w:t>
      </w:r>
      <w:r w:rsidR="001D3324">
        <w:rPr>
          <w:rFonts w:ascii="Times New Roman" w:hAnsi="Times New Roman" w:cs="Times New Roman"/>
          <w:sz w:val="28"/>
          <w:szCs w:val="28"/>
        </w:rPr>
        <w:t>S</w:t>
      </w:r>
      <w:r w:rsidR="001D3324" w:rsidRPr="00D072C9">
        <w:rPr>
          <w:rFonts w:ascii="Times New Roman" w:hAnsi="Times New Roman" w:cs="Times New Roman"/>
          <w:sz w:val="28"/>
          <w:szCs w:val="28"/>
        </w:rPr>
        <w:t xml:space="preserve">tates face uncertainties as to volume of claims that they will be obligated to adjudicate. </w:t>
      </w:r>
    </w:p>
    <w:p w14:paraId="18B9C21E" w14:textId="77777777" w:rsidR="001D3324" w:rsidRPr="00D072C9" w:rsidRDefault="001D3324" w:rsidP="001D3324">
      <w:pPr>
        <w:pStyle w:val="ListParagraph"/>
        <w:rPr>
          <w:rFonts w:ascii="Times New Roman" w:hAnsi="Times New Roman" w:cs="Times New Roman"/>
          <w:sz w:val="28"/>
          <w:szCs w:val="28"/>
        </w:rPr>
      </w:pPr>
    </w:p>
    <w:p w14:paraId="2958B059" w14:textId="1F05BACC" w:rsidR="001D3324" w:rsidRDefault="00B12511" w:rsidP="001D33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We also </w:t>
      </w:r>
      <w:r w:rsidR="00367D70">
        <w:rPr>
          <w:rFonts w:ascii="Times New Roman" w:hAnsi="Times New Roman" w:cs="Times New Roman"/>
          <w:sz w:val="28"/>
          <w:szCs w:val="28"/>
        </w:rPr>
        <w:t>noted</w:t>
      </w:r>
      <w:r>
        <w:rPr>
          <w:rFonts w:ascii="Times New Roman" w:hAnsi="Times New Roman" w:cs="Times New Roman"/>
          <w:sz w:val="28"/>
          <w:szCs w:val="28"/>
        </w:rPr>
        <w:t xml:space="preserve"> that</w:t>
      </w:r>
      <w:r w:rsidR="00367D70">
        <w:rPr>
          <w:rFonts w:ascii="Times New Roman" w:hAnsi="Times New Roman" w:cs="Times New Roman"/>
          <w:sz w:val="28"/>
          <w:szCs w:val="28"/>
        </w:rPr>
        <w:t xml:space="preserve"> t</w:t>
      </w:r>
      <w:r w:rsidR="001D3324" w:rsidRPr="00D072C9">
        <w:rPr>
          <w:rFonts w:ascii="Times New Roman" w:hAnsi="Times New Roman" w:cs="Times New Roman"/>
          <w:sz w:val="28"/>
          <w:szCs w:val="28"/>
        </w:rPr>
        <w:t xml:space="preserve">he vastness of the draft’s jurisdictional scope is even further </w:t>
      </w:r>
      <w:r w:rsidR="001D3324">
        <w:rPr>
          <w:rFonts w:ascii="Times New Roman" w:hAnsi="Times New Roman" w:cs="Times New Roman"/>
          <w:sz w:val="28"/>
          <w:szCs w:val="28"/>
        </w:rPr>
        <w:t>strained</w:t>
      </w:r>
      <w:r w:rsidR="001D3324" w:rsidRPr="00D072C9">
        <w:rPr>
          <w:rFonts w:ascii="Times New Roman" w:hAnsi="Times New Roman" w:cs="Times New Roman"/>
          <w:sz w:val="28"/>
          <w:szCs w:val="28"/>
        </w:rPr>
        <w:t xml:space="preserve"> when considering the breadth of the “business activities” to be </w:t>
      </w:r>
      <w:r w:rsidR="001D3324" w:rsidRPr="00D072C9">
        <w:rPr>
          <w:rFonts w:ascii="Times New Roman" w:hAnsi="Times New Roman" w:cs="Times New Roman"/>
          <w:sz w:val="28"/>
          <w:szCs w:val="28"/>
        </w:rPr>
        <w:lastRenderedPageBreak/>
        <w:t xml:space="preserve">regulated, which </w:t>
      </w:r>
      <w:r w:rsidR="001D3324">
        <w:rPr>
          <w:rFonts w:ascii="Times New Roman" w:hAnsi="Times New Roman" w:cs="Times New Roman"/>
          <w:sz w:val="28"/>
          <w:szCs w:val="28"/>
        </w:rPr>
        <w:t xml:space="preserve">as it should be recalled, </w:t>
      </w:r>
      <w:r w:rsidR="001D3324" w:rsidRPr="00D072C9">
        <w:rPr>
          <w:rFonts w:ascii="Times New Roman" w:hAnsi="Times New Roman" w:cs="Times New Roman"/>
          <w:sz w:val="28"/>
          <w:szCs w:val="28"/>
        </w:rPr>
        <w:t>include electronic transactions</w:t>
      </w:r>
      <w:r w:rsidR="001D3324">
        <w:rPr>
          <w:rFonts w:ascii="Times New Roman" w:hAnsi="Times New Roman" w:cs="Times New Roman"/>
          <w:sz w:val="28"/>
          <w:szCs w:val="28"/>
        </w:rPr>
        <w:t xml:space="preserve"> per the disputed Article 1 definitions already discussed</w:t>
      </w:r>
      <w:r w:rsidR="001D3324" w:rsidRPr="00D072C9">
        <w:rPr>
          <w:rFonts w:ascii="Times New Roman" w:hAnsi="Times New Roman" w:cs="Times New Roman"/>
          <w:sz w:val="28"/>
          <w:szCs w:val="28"/>
        </w:rPr>
        <w:t xml:space="preserve">. </w:t>
      </w:r>
    </w:p>
    <w:p w14:paraId="4A7209B1" w14:textId="77777777" w:rsidR="001D3324" w:rsidRPr="00D072C9" w:rsidRDefault="001D3324" w:rsidP="001D3324">
      <w:pPr>
        <w:pStyle w:val="ListParagraph"/>
        <w:rPr>
          <w:rFonts w:ascii="Times New Roman" w:hAnsi="Times New Roman" w:cs="Times New Roman"/>
          <w:sz w:val="28"/>
          <w:szCs w:val="28"/>
        </w:rPr>
      </w:pPr>
    </w:p>
    <w:p w14:paraId="13EAB075" w14:textId="152B0367" w:rsidR="001D3324" w:rsidRDefault="00367D70" w:rsidP="001D33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 also noted that the explicit rejection in the revised second draft of</w:t>
      </w:r>
      <w:r w:rsidR="001D3324" w:rsidRPr="00D072C9">
        <w:rPr>
          <w:rFonts w:ascii="Times New Roman" w:hAnsi="Times New Roman" w:cs="Times New Roman"/>
          <w:sz w:val="28"/>
          <w:szCs w:val="28"/>
        </w:rPr>
        <w:t xml:space="preserve"> </w:t>
      </w:r>
      <w:r w:rsidR="001D3324" w:rsidRPr="00D072C9">
        <w:rPr>
          <w:rFonts w:ascii="Times New Roman" w:hAnsi="Times New Roman" w:cs="Times New Roman"/>
          <w:i/>
          <w:iCs/>
          <w:sz w:val="28"/>
          <w:szCs w:val="28"/>
        </w:rPr>
        <w:t xml:space="preserve">forum non </w:t>
      </w:r>
      <w:proofErr w:type="spellStart"/>
      <w:r w:rsidR="001D3324" w:rsidRPr="00D072C9">
        <w:rPr>
          <w:rFonts w:ascii="Times New Roman" w:hAnsi="Times New Roman" w:cs="Times New Roman"/>
          <w:i/>
          <w:iCs/>
          <w:sz w:val="28"/>
          <w:szCs w:val="28"/>
        </w:rPr>
        <w:t>conveniens</w:t>
      </w:r>
      <w:proofErr w:type="spellEnd"/>
      <w:r w:rsidR="00B12511">
        <w:rPr>
          <w:rFonts w:ascii="Times New Roman" w:hAnsi="Times New Roman" w:cs="Times New Roman"/>
          <w:sz w:val="28"/>
          <w:szCs w:val="28"/>
        </w:rPr>
        <w:t xml:space="preserve"> results in</w:t>
      </w:r>
      <w:r w:rsidR="001D3324" w:rsidRPr="00D072C9">
        <w:rPr>
          <w:rFonts w:ascii="Times New Roman" w:hAnsi="Times New Roman" w:cs="Times New Roman"/>
          <w:sz w:val="28"/>
          <w:szCs w:val="28"/>
        </w:rPr>
        <w:t xml:space="preserve"> </w:t>
      </w:r>
      <w:r w:rsidR="00B12511" w:rsidRPr="00D072C9">
        <w:rPr>
          <w:rFonts w:ascii="Times New Roman" w:hAnsi="Times New Roman" w:cs="Times New Roman"/>
          <w:sz w:val="28"/>
          <w:szCs w:val="28"/>
        </w:rPr>
        <w:t xml:space="preserve">legal uncertainty and </w:t>
      </w:r>
      <w:r w:rsidR="00B12511">
        <w:rPr>
          <w:rFonts w:ascii="Times New Roman" w:hAnsi="Times New Roman" w:cs="Times New Roman"/>
          <w:sz w:val="28"/>
          <w:szCs w:val="28"/>
        </w:rPr>
        <w:t xml:space="preserve">is </w:t>
      </w:r>
      <w:r w:rsidR="00B12511" w:rsidRPr="00D072C9">
        <w:rPr>
          <w:rFonts w:ascii="Times New Roman" w:hAnsi="Times New Roman" w:cs="Times New Roman"/>
          <w:sz w:val="28"/>
          <w:szCs w:val="28"/>
        </w:rPr>
        <w:t>in conflict with principles of international law as well as various national laws</w:t>
      </w:r>
      <w:r w:rsidR="00B12511" w:rsidRPr="00D072C9">
        <w:rPr>
          <w:rFonts w:ascii="Times New Roman" w:hAnsi="Times New Roman" w:cs="Times New Roman"/>
          <w:sz w:val="28"/>
          <w:szCs w:val="28"/>
        </w:rPr>
        <w:t xml:space="preserve"> </w:t>
      </w:r>
      <w:r w:rsidR="001D3324" w:rsidRPr="00D072C9">
        <w:rPr>
          <w:rFonts w:ascii="Times New Roman" w:hAnsi="Times New Roman" w:cs="Times New Roman"/>
          <w:sz w:val="28"/>
          <w:szCs w:val="28"/>
        </w:rPr>
        <w:t>which is a procedural mainstay in many jurisdictions designed to prevent forum shopping</w:t>
      </w:r>
      <w:r w:rsidR="00B12511">
        <w:rPr>
          <w:rFonts w:ascii="Times New Roman" w:hAnsi="Times New Roman" w:cs="Times New Roman"/>
          <w:sz w:val="28"/>
          <w:szCs w:val="28"/>
        </w:rPr>
        <w:t xml:space="preserve">, </w:t>
      </w:r>
    </w:p>
    <w:p w14:paraId="2D803439" w14:textId="77777777" w:rsidR="001D3324" w:rsidRPr="00D072C9" w:rsidRDefault="001D3324" w:rsidP="001D3324">
      <w:pPr>
        <w:pStyle w:val="ListParagraph"/>
        <w:rPr>
          <w:rFonts w:ascii="Times New Roman" w:hAnsi="Times New Roman" w:cs="Times New Roman"/>
          <w:sz w:val="28"/>
          <w:szCs w:val="28"/>
        </w:rPr>
      </w:pPr>
    </w:p>
    <w:p w14:paraId="2A603FA2" w14:textId="77777777" w:rsidR="001D3324" w:rsidRDefault="001D3324" w:rsidP="001D33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As a result, </w:t>
      </w:r>
      <w:r w:rsidRPr="00D072C9">
        <w:rPr>
          <w:rFonts w:ascii="Times New Roman" w:hAnsi="Times New Roman" w:cs="Times New Roman"/>
          <w:sz w:val="28"/>
          <w:szCs w:val="28"/>
        </w:rPr>
        <w:t xml:space="preserve">the provisions of Article 9, together with Articles 7 </w:t>
      </w:r>
      <w:r w:rsidRPr="00B12511">
        <w:rPr>
          <w:rFonts w:ascii="Times New Roman" w:hAnsi="Times New Roman" w:cs="Times New Roman"/>
          <w:b/>
          <w:bCs/>
          <w:sz w:val="28"/>
          <w:szCs w:val="28"/>
        </w:rPr>
        <w:t>and 12</w:t>
      </w:r>
      <w:r w:rsidRPr="00D072C9">
        <w:rPr>
          <w:rFonts w:ascii="Times New Roman" w:hAnsi="Times New Roman" w:cs="Times New Roman"/>
          <w:sz w:val="28"/>
          <w:szCs w:val="28"/>
        </w:rPr>
        <w:t xml:space="preserve">, may </w:t>
      </w:r>
      <w:r>
        <w:rPr>
          <w:rFonts w:ascii="Times New Roman" w:hAnsi="Times New Roman" w:cs="Times New Roman"/>
          <w:sz w:val="28"/>
          <w:szCs w:val="28"/>
        </w:rPr>
        <w:t xml:space="preserve">regularly </w:t>
      </w:r>
      <w:r w:rsidRPr="00D072C9">
        <w:rPr>
          <w:rFonts w:ascii="Times New Roman" w:hAnsi="Times New Roman" w:cs="Times New Roman"/>
          <w:sz w:val="28"/>
          <w:szCs w:val="28"/>
        </w:rPr>
        <w:t xml:space="preserve">give rise to </w:t>
      </w:r>
      <w:r>
        <w:rPr>
          <w:rFonts w:ascii="Times New Roman" w:hAnsi="Times New Roman" w:cs="Times New Roman"/>
          <w:sz w:val="28"/>
          <w:szCs w:val="28"/>
        </w:rPr>
        <w:t>s</w:t>
      </w:r>
      <w:r w:rsidRPr="00D072C9">
        <w:rPr>
          <w:rFonts w:ascii="Times New Roman" w:hAnsi="Times New Roman" w:cs="Times New Roman"/>
          <w:sz w:val="28"/>
          <w:szCs w:val="28"/>
        </w:rPr>
        <w:t>ituation</w:t>
      </w:r>
      <w:r>
        <w:rPr>
          <w:rFonts w:ascii="Times New Roman" w:hAnsi="Times New Roman" w:cs="Times New Roman"/>
          <w:sz w:val="28"/>
          <w:szCs w:val="28"/>
        </w:rPr>
        <w:t>s</w:t>
      </w:r>
      <w:r w:rsidRPr="00D072C9">
        <w:rPr>
          <w:rFonts w:ascii="Times New Roman" w:hAnsi="Times New Roman" w:cs="Times New Roman"/>
          <w:sz w:val="28"/>
          <w:szCs w:val="28"/>
        </w:rPr>
        <w:t xml:space="preserve"> in which a rights holder is a citizen of one country, a</w:t>
      </w:r>
      <w:r>
        <w:rPr>
          <w:rFonts w:ascii="Times New Roman" w:hAnsi="Times New Roman" w:cs="Times New Roman"/>
          <w:sz w:val="28"/>
          <w:szCs w:val="28"/>
        </w:rPr>
        <w:t xml:space="preserve">n alleged </w:t>
      </w:r>
      <w:r w:rsidRPr="00D072C9">
        <w:rPr>
          <w:rFonts w:ascii="Times New Roman" w:hAnsi="Times New Roman" w:cs="Times New Roman"/>
          <w:sz w:val="28"/>
          <w:szCs w:val="28"/>
        </w:rPr>
        <w:t>harm occurs in another</w:t>
      </w:r>
      <w:r>
        <w:rPr>
          <w:rFonts w:ascii="Times New Roman" w:hAnsi="Times New Roman" w:cs="Times New Roman"/>
          <w:sz w:val="28"/>
          <w:szCs w:val="28"/>
        </w:rPr>
        <w:t xml:space="preserve"> State</w:t>
      </w:r>
      <w:r w:rsidRPr="00D072C9">
        <w:rPr>
          <w:rFonts w:ascii="Times New Roman" w:hAnsi="Times New Roman" w:cs="Times New Roman"/>
          <w:sz w:val="28"/>
          <w:szCs w:val="28"/>
        </w:rPr>
        <w:t>, a charge is brought in a third, and several other</w:t>
      </w:r>
      <w:r>
        <w:rPr>
          <w:rFonts w:ascii="Times New Roman" w:hAnsi="Times New Roman" w:cs="Times New Roman"/>
          <w:sz w:val="28"/>
          <w:szCs w:val="28"/>
        </w:rPr>
        <w:t xml:space="preserve"> additional</w:t>
      </w:r>
      <w:r w:rsidRPr="00D072C9">
        <w:rPr>
          <w:rFonts w:ascii="Times New Roman" w:hAnsi="Times New Roman" w:cs="Times New Roman"/>
          <w:sz w:val="28"/>
          <w:szCs w:val="28"/>
        </w:rPr>
        <w:t xml:space="preserve"> countries</w:t>
      </w:r>
      <w:r>
        <w:rPr>
          <w:rFonts w:ascii="Times New Roman" w:hAnsi="Times New Roman" w:cs="Times New Roman"/>
          <w:sz w:val="28"/>
          <w:szCs w:val="28"/>
        </w:rPr>
        <w:t xml:space="preserve"> who may not signatories to the proposed treaty, are nevertheless </w:t>
      </w:r>
      <w:r w:rsidRPr="00D072C9">
        <w:rPr>
          <w:rFonts w:ascii="Times New Roman" w:hAnsi="Times New Roman" w:cs="Times New Roman"/>
          <w:sz w:val="28"/>
          <w:szCs w:val="28"/>
        </w:rPr>
        <w:t>required to provide supporting documentation</w:t>
      </w:r>
      <w:r>
        <w:rPr>
          <w:rFonts w:ascii="Times New Roman" w:hAnsi="Times New Roman" w:cs="Times New Roman"/>
          <w:sz w:val="28"/>
          <w:szCs w:val="28"/>
        </w:rPr>
        <w:t xml:space="preserve">, conduct interviews or interrogations, issue subpoenas, etc. or enforce judgements issued by other countries. </w:t>
      </w:r>
      <w:r w:rsidRPr="00D072C9">
        <w:rPr>
          <w:rFonts w:ascii="Times New Roman" w:hAnsi="Times New Roman" w:cs="Times New Roman"/>
          <w:sz w:val="28"/>
          <w:szCs w:val="28"/>
        </w:rPr>
        <w:t xml:space="preserve"> </w:t>
      </w:r>
    </w:p>
    <w:p w14:paraId="4975E3EC" w14:textId="77777777" w:rsidR="001D3324" w:rsidRPr="001A2805" w:rsidRDefault="001D3324" w:rsidP="001D3324">
      <w:pPr>
        <w:pStyle w:val="ListParagraph"/>
        <w:rPr>
          <w:rFonts w:ascii="Times New Roman" w:hAnsi="Times New Roman" w:cs="Times New Roman"/>
          <w:sz w:val="28"/>
          <w:szCs w:val="28"/>
        </w:rPr>
      </w:pPr>
    </w:p>
    <w:p w14:paraId="0164D4C0" w14:textId="6D7AF47E" w:rsidR="001D3324" w:rsidRDefault="001D3324" w:rsidP="00B125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This is impractical and threatens State sovereignty. </w:t>
      </w:r>
    </w:p>
    <w:p w14:paraId="7708EE84" w14:textId="77777777" w:rsidR="00B12511" w:rsidRPr="00B12511" w:rsidRDefault="00B12511" w:rsidP="00B12511">
      <w:pPr>
        <w:pStyle w:val="ListParagraph"/>
        <w:rPr>
          <w:rFonts w:ascii="Times New Roman" w:hAnsi="Times New Roman" w:cs="Times New Roman"/>
          <w:sz w:val="28"/>
          <w:szCs w:val="28"/>
        </w:rPr>
      </w:pPr>
    </w:p>
    <w:p w14:paraId="6F8F90D2" w14:textId="77777777" w:rsidR="00EF29AB" w:rsidRDefault="00F25824" w:rsidP="00F258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Article 13 sets forth expectations for State Parties regarding international cooperation, and Article 13.1 says State Parties “shall cooperate in good faith to enable the implementation of their obligations” under this proposed instrument. </w:t>
      </w:r>
    </w:p>
    <w:p w14:paraId="71B3AF9D" w14:textId="77777777" w:rsidR="00EF29AB" w:rsidRPr="00EF29AB" w:rsidRDefault="00EF29AB" w:rsidP="00EF29AB">
      <w:pPr>
        <w:pStyle w:val="ListParagraph"/>
        <w:rPr>
          <w:rFonts w:ascii="Times New Roman" w:hAnsi="Times New Roman" w:cs="Times New Roman"/>
          <w:sz w:val="28"/>
          <w:szCs w:val="28"/>
        </w:rPr>
      </w:pPr>
    </w:p>
    <w:p w14:paraId="2D5DB511" w14:textId="7BD9DA10" w:rsidR="00F25824" w:rsidRDefault="00F25824" w:rsidP="00F258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Good faith, however, is not defined anywhere in the d</w:t>
      </w:r>
      <w:r w:rsidR="00E55AE3">
        <w:rPr>
          <w:rFonts w:ascii="Times New Roman" w:hAnsi="Times New Roman" w:cs="Times New Roman"/>
          <w:sz w:val="28"/>
          <w:szCs w:val="28"/>
        </w:rPr>
        <w:t>raft, nor does the draft</w:t>
      </w:r>
      <w:r>
        <w:rPr>
          <w:rFonts w:ascii="Times New Roman" w:hAnsi="Times New Roman" w:cs="Times New Roman"/>
          <w:sz w:val="28"/>
          <w:szCs w:val="28"/>
        </w:rPr>
        <w:t xml:space="preserve"> </w:t>
      </w:r>
      <w:r w:rsidR="00E55AE3">
        <w:rPr>
          <w:rFonts w:ascii="Times New Roman" w:hAnsi="Times New Roman" w:cs="Times New Roman"/>
          <w:sz w:val="28"/>
          <w:szCs w:val="28"/>
        </w:rPr>
        <w:t xml:space="preserve">clarify </w:t>
      </w:r>
      <w:r>
        <w:rPr>
          <w:rFonts w:ascii="Times New Roman" w:hAnsi="Times New Roman" w:cs="Times New Roman"/>
          <w:sz w:val="28"/>
          <w:szCs w:val="28"/>
        </w:rPr>
        <w:t xml:space="preserve">who will </w:t>
      </w:r>
      <w:r w:rsidR="00E55AE3">
        <w:rPr>
          <w:rFonts w:ascii="Times New Roman" w:hAnsi="Times New Roman" w:cs="Times New Roman"/>
          <w:sz w:val="28"/>
          <w:szCs w:val="28"/>
        </w:rPr>
        <w:t xml:space="preserve">be responsible for </w:t>
      </w:r>
      <w:r>
        <w:rPr>
          <w:rFonts w:ascii="Times New Roman" w:hAnsi="Times New Roman" w:cs="Times New Roman"/>
          <w:sz w:val="28"/>
          <w:szCs w:val="28"/>
        </w:rPr>
        <w:t>determining whether a State Party to this propos</w:t>
      </w:r>
      <w:r w:rsidR="00E55AE3">
        <w:rPr>
          <w:rFonts w:ascii="Times New Roman" w:hAnsi="Times New Roman" w:cs="Times New Roman"/>
          <w:sz w:val="28"/>
          <w:szCs w:val="28"/>
        </w:rPr>
        <w:t xml:space="preserve">ed </w:t>
      </w:r>
      <w:r w:rsidR="00E55AE3">
        <w:rPr>
          <w:rFonts w:ascii="Times New Roman" w:hAnsi="Times New Roman" w:cs="Times New Roman"/>
          <w:sz w:val="28"/>
          <w:szCs w:val="28"/>
        </w:rPr>
        <w:t>legally binding instrument</w:t>
      </w:r>
      <w:r>
        <w:rPr>
          <w:rFonts w:ascii="Times New Roman" w:hAnsi="Times New Roman" w:cs="Times New Roman"/>
          <w:sz w:val="28"/>
          <w:szCs w:val="28"/>
        </w:rPr>
        <w:t xml:space="preserve"> is operating in good faith or not. Given the many concerns raised by States yesterday on the issue of </w:t>
      </w:r>
      <w:r w:rsidR="00E55AE3">
        <w:rPr>
          <w:rFonts w:ascii="Times New Roman" w:hAnsi="Times New Roman" w:cs="Times New Roman"/>
          <w:sz w:val="28"/>
          <w:szCs w:val="28"/>
        </w:rPr>
        <w:t>S</w:t>
      </w:r>
      <w:r>
        <w:rPr>
          <w:rFonts w:ascii="Times New Roman" w:hAnsi="Times New Roman" w:cs="Times New Roman"/>
          <w:sz w:val="28"/>
          <w:szCs w:val="28"/>
        </w:rPr>
        <w:t xml:space="preserve">tate sovereignty, this </w:t>
      </w:r>
      <w:r w:rsidR="00E55AE3">
        <w:rPr>
          <w:rFonts w:ascii="Times New Roman" w:hAnsi="Times New Roman" w:cs="Times New Roman"/>
          <w:sz w:val="28"/>
          <w:szCs w:val="28"/>
        </w:rPr>
        <w:t xml:space="preserve">is </w:t>
      </w:r>
      <w:r>
        <w:rPr>
          <w:rFonts w:ascii="Times New Roman" w:hAnsi="Times New Roman" w:cs="Times New Roman"/>
          <w:sz w:val="28"/>
          <w:szCs w:val="28"/>
        </w:rPr>
        <w:t xml:space="preserve">important to clarify. </w:t>
      </w:r>
    </w:p>
    <w:p w14:paraId="7EF80A3D" w14:textId="77777777" w:rsidR="00F25824" w:rsidRPr="00F25824" w:rsidRDefault="00F25824" w:rsidP="00F25824">
      <w:pPr>
        <w:pStyle w:val="ListParagraph"/>
        <w:rPr>
          <w:rFonts w:ascii="Times New Roman" w:hAnsi="Times New Roman" w:cs="Times New Roman"/>
          <w:sz w:val="28"/>
          <w:szCs w:val="28"/>
        </w:rPr>
      </w:pPr>
    </w:p>
    <w:p w14:paraId="06DF2493" w14:textId="77777777" w:rsidR="009804CB" w:rsidRDefault="00E55AE3" w:rsidP="00FD1A36">
      <w:pPr>
        <w:pStyle w:val="ListParagraph"/>
        <w:numPr>
          <w:ilvl w:val="0"/>
          <w:numId w:val="1"/>
        </w:numPr>
        <w:rPr>
          <w:rFonts w:ascii="Times New Roman" w:hAnsi="Times New Roman" w:cs="Times New Roman"/>
          <w:sz w:val="28"/>
          <w:szCs w:val="28"/>
        </w:rPr>
      </w:pPr>
      <w:r w:rsidRPr="009804CB">
        <w:rPr>
          <w:rFonts w:ascii="Times New Roman" w:hAnsi="Times New Roman" w:cs="Times New Roman"/>
          <w:sz w:val="28"/>
          <w:szCs w:val="28"/>
        </w:rPr>
        <w:t>Who and how a State Party’s good faith implementation of the proposed is determined is all the more important because</w:t>
      </w:r>
      <w:r w:rsidR="00EF29AB" w:rsidRPr="009804CB">
        <w:rPr>
          <w:rFonts w:ascii="Times New Roman" w:hAnsi="Times New Roman" w:cs="Times New Roman"/>
          <w:sz w:val="28"/>
          <w:szCs w:val="28"/>
        </w:rPr>
        <w:t>, as we noted with concern yesterday, the second revised draft</w:t>
      </w:r>
      <w:r w:rsidR="00F25824" w:rsidRPr="009804CB">
        <w:rPr>
          <w:rFonts w:ascii="Times New Roman" w:hAnsi="Times New Roman" w:cs="Times New Roman"/>
          <w:sz w:val="28"/>
          <w:szCs w:val="28"/>
        </w:rPr>
        <w:t xml:space="preserve"> in its current form does not indicate what if any redress is available to rights holders whose governments are unable or unwilling to create adequate legal and judicial mechanisms to regulate business activity and provide remedy. </w:t>
      </w:r>
    </w:p>
    <w:p w14:paraId="398ABD45" w14:textId="77777777" w:rsidR="009804CB" w:rsidRPr="009804CB" w:rsidRDefault="009804CB" w:rsidP="009804CB">
      <w:pPr>
        <w:pStyle w:val="ListParagraph"/>
        <w:rPr>
          <w:rFonts w:ascii="Times New Roman" w:hAnsi="Times New Roman" w:cs="Times New Roman"/>
          <w:sz w:val="28"/>
          <w:szCs w:val="28"/>
        </w:rPr>
      </w:pPr>
    </w:p>
    <w:p w14:paraId="38756C09" w14:textId="3B7B5E58" w:rsidR="00B12511" w:rsidRPr="009804CB" w:rsidRDefault="00097E1A" w:rsidP="00FD1A36">
      <w:pPr>
        <w:pStyle w:val="ListParagraph"/>
        <w:numPr>
          <w:ilvl w:val="0"/>
          <w:numId w:val="1"/>
        </w:numPr>
        <w:rPr>
          <w:rFonts w:ascii="Times New Roman" w:hAnsi="Times New Roman" w:cs="Times New Roman"/>
          <w:sz w:val="28"/>
          <w:szCs w:val="28"/>
        </w:rPr>
      </w:pPr>
      <w:r w:rsidRPr="009804CB">
        <w:rPr>
          <w:rFonts w:ascii="Times New Roman" w:hAnsi="Times New Roman" w:cs="Times New Roman"/>
          <w:sz w:val="28"/>
          <w:szCs w:val="28"/>
        </w:rPr>
        <w:lastRenderedPageBreak/>
        <w:t xml:space="preserve">Regarding Article 14, we join with the States today who have raised strong concerns and objections regarding the draft’s inclusion </w:t>
      </w:r>
      <w:r w:rsidR="002C7822" w:rsidRPr="009804CB">
        <w:rPr>
          <w:rFonts w:ascii="Times New Roman" w:hAnsi="Times New Roman" w:cs="Times New Roman"/>
          <w:sz w:val="28"/>
          <w:szCs w:val="28"/>
        </w:rPr>
        <w:t xml:space="preserve">in Article 14.5 of </w:t>
      </w:r>
      <w:r w:rsidRPr="009804CB">
        <w:rPr>
          <w:rFonts w:ascii="Times New Roman" w:hAnsi="Times New Roman" w:cs="Times New Roman"/>
          <w:sz w:val="28"/>
          <w:szCs w:val="28"/>
        </w:rPr>
        <w:t>bilateral or multilateral trade and investment agreements in this proposed instrument</w:t>
      </w:r>
      <w:r w:rsidR="002C7822" w:rsidRPr="009804CB">
        <w:rPr>
          <w:rFonts w:ascii="Times New Roman" w:hAnsi="Times New Roman" w:cs="Times New Roman"/>
          <w:sz w:val="28"/>
          <w:szCs w:val="28"/>
        </w:rPr>
        <w:t xml:space="preserve">, and support the call by those States for those references to be removed. </w:t>
      </w:r>
      <w:r w:rsidR="00B12511" w:rsidRPr="009804CB">
        <w:rPr>
          <w:rFonts w:ascii="Times New Roman" w:hAnsi="Times New Roman" w:cs="Times New Roman"/>
          <w:sz w:val="28"/>
          <w:szCs w:val="28"/>
        </w:rPr>
        <w:t>Especially g</w:t>
      </w:r>
      <w:r w:rsidR="00A31B2C" w:rsidRPr="009804CB">
        <w:rPr>
          <w:rFonts w:ascii="Times New Roman" w:hAnsi="Times New Roman" w:cs="Times New Roman"/>
          <w:sz w:val="28"/>
          <w:szCs w:val="28"/>
        </w:rPr>
        <w:t xml:space="preserve">iven the many existing ambiguities and problems with this revised second draft that have already been raised this week – beginning </w:t>
      </w:r>
      <w:r w:rsidR="00B12511" w:rsidRPr="009804CB">
        <w:rPr>
          <w:rFonts w:ascii="Times New Roman" w:hAnsi="Times New Roman" w:cs="Times New Roman"/>
          <w:sz w:val="28"/>
          <w:szCs w:val="28"/>
        </w:rPr>
        <w:t xml:space="preserve">for example </w:t>
      </w:r>
      <w:r w:rsidR="00A31B2C" w:rsidRPr="009804CB">
        <w:rPr>
          <w:rFonts w:ascii="Times New Roman" w:hAnsi="Times New Roman" w:cs="Times New Roman"/>
          <w:sz w:val="28"/>
          <w:szCs w:val="28"/>
        </w:rPr>
        <w:t xml:space="preserve">with the lack of agreement on </w:t>
      </w:r>
      <w:r w:rsidR="00B12511" w:rsidRPr="009804CB">
        <w:rPr>
          <w:rFonts w:ascii="Times New Roman" w:hAnsi="Times New Roman" w:cs="Times New Roman"/>
          <w:sz w:val="28"/>
          <w:szCs w:val="28"/>
        </w:rPr>
        <w:t xml:space="preserve">basics like the </w:t>
      </w:r>
      <w:r w:rsidR="00A31B2C" w:rsidRPr="009804CB">
        <w:rPr>
          <w:rFonts w:ascii="Times New Roman" w:hAnsi="Times New Roman" w:cs="Times New Roman"/>
          <w:sz w:val="28"/>
          <w:szCs w:val="28"/>
        </w:rPr>
        <w:t xml:space="preserve">core definitions in Article 1 – we </w:t>
      </w:r>
      <w:r w:rsidR="00B12511" w:rsidRPr="009804CB">
        <w:rPr>
          <w:rFonts w:ascii="Times New Roman" w:hAnsi="Times New Roman" w:cs="Times New Roman"/>
          <w:sz w:val="28"/>
          <w:szCs w:val="28"/>
        </w:rPr>
        <w:t xml:space="preserve">support the States who oppose any reference to already negotiated and adopted </w:t>
      </w:r>
      <w:r w:rsidR="00A31B2C" w:rsidRPr="009804CB">
        <w:rPr>
          <w:rFonts w:ascii="Times New Roman" w:hAnsi="Times New Roman" w:cs="Times New Roman"/>
          <w:sz w:val="28"/>
          <w:szCs w:val="28"/>
        </w:rPr>
        <w:t xml:space="preserve">bilateral and multilateral trade and investment agreements </w:t>
      </w:r>
      <w:r w:rsidR="00B12511" w:rsidRPr="009804CB">
        <w:rPr>
          <w:rFonts w:ascii="Times New Roman" w:hAnsi="Times New Roman" w:cs="Times New Roman"/>
          <w:sz w:val="28"/>
          <w:szCs w:val="28"/>
        </w:rPr>
        <w:t xml:space="preserve">by sovereign states to this second revised draft. </w:t>
      </w:r>
    </w:p>
    <w:p w14:paraId="0BBE661F" w14:textId="77777777" w:rsidR="00B12511" w:rsidRPr="00B12511" w:rsidRDefault="00B12511" w:rsidP="00B12511">
      <w:pPr>
        <w:pStyle w:val="ListParagraph"/>
        <w:rPr>
          <w:rFonts w:ascii="Times New Roman" w:hAnsi="Times New Roman" w:cs="Times New Roman"/>
          <w:sz w:val="28"/>
          <w:szCs w:val="28"/>
        </w:rPr>
      </w:pPr>
    </w:p>
    <w:p w14:paraId="51DF5053" w14:textId="77777777" w:rsidR="00A765E3" w:rsidRDefault="00FD1A36" w:rsidP="00FD1A36">
      <w:pPr>
        <w:pStyle w:val="ListParagraph"/>
        <w:numPr>
          <w:ilvl w:val="0"/>
          <w:numId w:val="1"/>
        </w:numPr>
        <w:rPr>
          <w:rFonts w:ascii="Times New Roman" w:hAnsi="Times New Roman" w:cs="Times New Roman"/>
          <w:sz w:val="28"/>
          <w:szCs w:val="28"/>
        </w:rPr>
      </w:pPr>
      <w:r w:rsidRPr="00B12511">
        <w:rPr>
          <w:rFonts w:ascii="Times New Roman" w:hAnsi="Times New Roman" w:cs="Times New Roman"/>
          <w:sz w:val="28"/>
          <w:szCs w:val="28"/>
        </w:rPr>
        <w:t xml:space="preserve">Finally, and importantly, we would like to </w:t>
      </w:r>
      <w:r w:rsidR="002C7822" w:rsidRPr="00B12511">
        <w:rPr>
          <w:rFonts w:ascii="Times New Roman" w:hAnsi="Times New Roman" w:cs="Times New Roman"/>
          <w:sz w:val="28"/>
          <w:szCs w:val="28"/>
        </w:rPr>
        <w:t xml:space="preserve">again </w:t>
      </w:r>
      <w:r w:rsidRPr="00B12511">
        <w:rPr>
          <w:rFonts w:ascii="Times New Roman" w:hAnsi="Times New Roman" w:cs="Times New Roman"/>
          <w:sz w:val="28"/>
          <w:szCs w:val="28"/>
        </w:rPr>
        <w:t>clearly underscore that despite the many concerns of the business community with the second revised draft, it in no way diminishes its unwavering commitment to the UN Guiding Principles on Business and Human Rights and the corporate responsibly and respect human rights throughout its activities and business relationships.</w:t>
      </w:r>
      <w:r w:rsidR="00A765E3">
        <w:rPr>
          <w:rFonts w:ascii="Times New Roman" w:hAnsi="Times New Roman" w:cs="Times New Roman"/>
          <w:sz w:val="28"/>
          <w:szCs w:val="28"/>
        </w:rPr>
        <w:t xml:space="preserve"> </w:t>
      </w:r>
    </w:p>
    <w:p w14:paraId="7F196B85" w14:textId="77777777" w:rsidR="00A765E3" w:rsidRPr="00A765E3" w:rsidRDefault="00A765E3" w:rsidP="00A765E3">
      <w:pPr>
        <w:pStyle w:val="ListParagraph"/>
        <w:rPr>
          <w:rFonts w:ascii="Times New Roman" w:hAnsi="Times New Roman" w:cs="Times New Roman"/>
          <w:sz w:val="28"/>
          <w:szCs w:val="28"/>
        </w:rPr>
      </w:pPr>
    </w:p>
    <w:p w14:paraId="5858D631" w14:textId="7C0CB0EE" w:rsidR="00A765E3" w:rsidRDefault="00A765E3" w:rsidP="00A765E3">
      <w:pPr>
        <w:pStyle w:val="ListParagraph"/>
        <w:numPr>
          <w:ilvl w:val="0"/>
          <w:numId w:val="1"/>
        </w:numPr>
        <w:rPr>
          <w:rFonts w:ascii="Times New Roman" w:hAnsi="Times New Roman" w:cs="Times New Roman"/>
          <w:sz w:val="28"/>
          <w:szCs w:val="28"/>
        </w:rPr>
      </w:pPr>
      <w:r w:rsidRPr="00F25824">
        <w:rPr>
          <w:rFonts w:ascii="Times New Roman" w:hAnsi="Times New Roman" w:cs="Times New Roman"/>
          <w:sz w:val="28"/>
          <w:szCs w:val="28"/>
        </w:rPr>
        <w:t xml:space="preserve">As </w:t>
      </w:r>
      <w:r>
        <w:rPr>
          <w:rFonts w:ascii="Times New Roman" w:hAnsi="Times New Roman" w:cs="Times New Roman"/>
          <w:sz w:val="28"/>
          <w:szCs w:val="28"/>
        </w:rPr>
        <w:t>we have</w:t>
      </w:r>
      <w:r w:rsidRPr="00F25824">
        <w:rPr>
          <w:rFonts w:ascii="Times New Roman" w:hAnsi="Times New Roman" w:cs="Times New Roman"/>
          <w:sz w:val="28"/>
          <w:szCs w:val="28"/>
        </w:rPr>
        <w:t xml:space="preserve"> emphasized at this 6</w:t>
      </w:r>
      <w:r w:rsidRPr="00F25824">
        <w:rPr>
          <w:rFonts w:ascii="Times New Roman" w:hAnsi="Times New Roman" w:cs="Times New Roman"/>
          <w:sz w:val="28"/>
          <w:szCs w:val="28"/>
          <w:vertAlign w:val="superscript"/>
        </w:rPr>
        <w:t>th</w:t>
      </w:r>
      <w:r w:rsidRPr="00F25824">
        <w:rPr>
          <w:rFonts w:ascii="Times New Roman" w:hAnsi="Times New Roman" w:cs="Times New Roman"/>
          <w:sz w:val="28"/>
          <w:szCs w:val="28"/>
        </w:rPr>
        <w:t xml:space="preserve"> meeting, and in every previous meeting of this open-ended working group, </w:t>
      </w:r>
      <w:r>
        <w:rPr>
          <w:rFonts w:ascii="Times New Roman" w:hAnsi="Times New Roman" w:cs="Times New Roman"/>
          <w:sz w:val="28"/>
          <w:szCs w:val="28"/>
        </w:rPr>
        <w:t xml:space="preserve">we believe that </w:t>
      </w:r>
      <w:r w:rsidRPr="00F25824">
        <w:rPr>
          <w:rFonts w:ascii="Times New Roman" w:hAnsi="Times New Roman" w:cs="Times New Roman"/>
          <w:sz w:val="28"/>
          <w:szCs w:val="28"/>
        </w:rPr>
        <w:t>a much more effective and sustainable approach for our shared goal of advancing the meaningful realization of human rights around the world</w:t>
      </w:r>
      <w:bookmarkStart w:id="0" w:name="_GoBack"/>
      <w:bookmarkEnd w:id="0"/>
      <w:r w:rsidRPr="00F25824">
        <w:rPr>
          <w:rFonts w:ascii="Times New Roman" w:hAnsi="Times New Roman" w:cs="Times New Roman"/>
          <w:sz w:val="28"/>
          <w:szCs w:val="28"/>
        </w:rPr>
        <w:t xml:space="preserve"> would be to especially focus our efforts on increasing State capacity, so that a rights holder in a country may bring a suit in the country where a harm occurred and have faith in their ability to obtain a fair and speedy trial and access to remedy.</w:t>
      </w:r>
    </w:p>
    <w:p w14:paraId="5346046F" w14:textId="77777777" w:rsidR="00A765E3" w:rsidRPr="00A765E3" w:rsidRDefault="00A765E3" w:rsidP="00A765E3">
      <w:pPr>
        <w:pStyle w:val="ListParagraph"/>
        <w:rPr>
          <w:rFonts w:ascii="Times New Roman" w:hAnsi="Times New Roman" w:cs="Times New Roman"/>
          <w:sz w:val="28"/>
          <w:szCs w:val="28"/>
        </w:rPr>
      </w:pPr>
    </w:p>
    <w:p w14:paraId="0F8743F0" w14:textId="2BA09309" w:rsidR="00A765E3" w:rsidRPr="00F25824" w:rsidRDefault="00A765E3" w:rsidP="00A765E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Thank you.</w:t>
      </w:r>
    </w:p>
    <w:p w14:paraId="1D4CEFA0" w14:textId="3359A70D" w:rsidR="00037192" w:rsidRDefault="00037192" w:rsidP="002C7822">
      <w:pPr>
        <w:pStyle w:val="ListParagraph"/>
        <w:ind w:left="360"/>
        <w:rPr>
          <w:rFonts w:ascii="Times New Roman" w:hAnsi="Times New Roman" w:cs="Times New Roman"/>
          <w:sz w:val="28"/>
          <w:szCs w:val="28"/>
        </w:rPr>
      </w:pPr>
    </w:p>
    <w:p w14:paraId="116A72C5" w14:textId="77777777" w:rsidR="00A765E3" w:rsidRPr="00037192" w:rsidRDefault="00A765E3" w:rsidP="002C7822">
      <w:pPr>
        <w:pStyle w:val="ListParagraph"/>
        <w:ind w:left="360"/>
        <w:rPr>
          <w:rFonts w:ascii="Times New Roman" w:hAnsi="Times New Roman" w:cs="Times New Roman"/>
          <w:sz w:val="28"/>
          <w:szCs w:val="28"/>
        </w:rPr>
      </w:pPr>
    </w:p>
    <w:p w14:paraId="347947E6" w14:textId="77777777" w:rsidR="00CB1773" w:rsidRDefault="00CB1773"/>
    <w:sectPr w:rsidR="00CB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E4B87"/>
    <w:multiLevelType w:val="hybridMultilevel"/>
    <w:tmpl w:val="4F4A2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30"/>
    <w:rsid w:val="00037192"/>
    <w:rsid w:val="00097E1A"/>
    <w:rsid w:val="001D3324"/>
    <w:rsid w:val="002C7822"/>
    <w:rsid w:val="00367D70"/>
    <w:rsid w:val="008B4030"/>
    <w:rsid w:val="009804CB"/>
    <w:rsid w:val="00A31B2C"/>
    <w:rsid w:val="00A765E3"/>
    <w:rsid w:val="00B12511"/>
    <w:rsid w:val="00CB1773"/>
    <w:rsid w:val="00E55AE3"/>
    <w:rsid w:val="00EF29AB"/>
    <w:rsid w:val="00F25824"/>
    <w:rsid w:val="00FD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098C"/>
  <w15:chartTrackingRefBased/>
  <w15:docId w15:val="{FF372CDA-0A37-4A03-8232-6EFBC1E3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894C60-C3E0-4BEA-8C65-82F7828752AD}"/>
</file>

<file path=customXml/itemProps2.xml><?xml version="1.0" encoding="utf-8"?>
<ds:datastoreItem xmlns:ds="http://schemas.openxmlformats.org/officeDocument/2006/customXml" ds:itemID="{5E75B51A-8C43-45AA-96F3-663A80BCD6B3}"/>
</file>

<file path=customXml/itemProps3.xml><?xml version="1.0" encoding="utf-8"?>
<ds:datastoreItem xmlns:ds="http://schemas.openxmlformats.org/officeDocument/2006/customXml" ds:itemID="{22BB9F6B-7646-4BF5-B26C-FCA52B73C8B4}"/>
</file>

<file path=docProps/app.xml><?xml version="1.0" encoding="utf-8"?>
<Properties xmlns="http://schemas.openxmlformats.org/officeDocument/2006/extended-properties" xmlns:vt="http://schemas.openxmlformats.org/officeDocument/2006/docPropsVTypes">
  <Template>Normal</Template>
  <TotalTime>100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Rigg Herzog</dc:creator>
  <cp:keywords/>
  <dc:description/>
  <cp:lastModifiedBy>Gabriella Rigg Herzog</cp:lastModifiedBy>
  <cp:revision>4</cp:revision>
  <dcterms:created xsi:type="dcterms:W3CDTF">2020-10-29T08:32:00Z</dcterms:created>
  <dcterms:modified xsi:type="dcterms:W3CDTF">2020-10-29T10:26:00Z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