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D4B" w:rsidRPr="00435D4B" w:rsidRDefault="00435D4B" w:rsidP="00435D4B">
      <w:pPr>
        <w:pStyle w:val="Heading2"/>
        <w:keepLines w:val="0"/>
        <w:numPr>
          <w:ilvl w:val="1"/>
          <w:numId w:val="23"/>
        </w:numPr>
        <w:autoSpaceDE w:val="0"/>
        <w:spacing w:before="0" w:after="120"/>
        <w:jc w:val="center"/>
        <w:rPr>
          <w:sz w:val="20"/>
          <w:lang w:val="en-US"/>
        </w:rPr>
      </w:pPr>
      <w:bookmarkStart w:id="0" w:name="_Hlk54271132"/>
      <w:bookmarkStart w:id="1" w:name="_GoBack"/>
      <w:bookmarkEnd w:id="1"/>
      <w:r w:rsidRPr="00435D4B">
        <w:rPr>
          <w:sz w:val="20"/>
          <w:lang w:val="en-US"/>
        </w:rPr>
        <w:t>Oral S</w:t>
      </w:r>
      <w:r w:rsidR="00E8744C">
        <w:rPr>
          <w:sz w:val="20"/>
          <w:lang w:val="en-US"/>
        </w:rPr>
        <w:t>tatement</w:t>
      </w:r>
      <w:r w:rsidRPr="00435D4B">
        <w:rPr>
          <w:sz w:val="20"/>
          <w:lang w:val="en-US"/>
        </w:rPr>
        <w:t xml:space="preserve"> </w:t>
      </w:r>
      <w:r w:rsidR="00BF2AD5" w:rsidRPr="00BF2AD5">
        <w:rPr>
          <w:sz w:val="20"/>
          <w:lang w:val="en-US"/>
        </w:rPr>
        <w:t>DKA Austria, Child Rights Connect, ECPAT International, Geneva Infant Feeding Association, NGO Congregation of Our Lady of Charity of the Good Shepherd, Clínica de Direitos Humanos UFMG and Clínica de Direitos Humanos PPGD/PUCPR</w:t>
      </w:r>
    </w:p>
    <w:bookmarkEnd w:id="0"/>
    <w:p w:rsidR="00435D4B" w:rsidRDefault="00435D4B" w:rsidP="00435D4B">
      <w:pPr>
        <w:jc w:val="center"/>
        <w:rPr>
          <w:b/>
          <w:bCs/>
          <w:i/>
          <w:iCs/>
          <w:sz w:val="20"/>
          <w:szCs w:val="20"/>
        </w:rPr>
      </w:pPr>
      <w:r w:rsidRPr="00CA1203">
        <w:rPr>
          <w:b/>
          <w:i/>
          <w:sz w:val="20"/>
          <w:szCs w:val="20"/>
        </w:rPr>
        <w:t xml:space="preserve">Open-ended intergovernmental working group </w:t>
      </w:r>
      <w:r>
        <w:rPr>
          <w:b/>
          <w:i/>
          <w:sz w:val="20"/>
          <w:szCs w:val="20"/>
        </w:rPr>
        <w:t xml:space="preserve">for the </w:t>
      </w:r>
      <w:r>
        <w:rPr>
          <w:b/>
          <w:bCs/>
          <w:i/>
          <w:sz w:val="20"/>
          <w:szCs w:val="20"/>
        </w:rPr>
        <w:t>e</w:t>
      </w:r>
      <w:r w:rsidRPr="00CA1203">
        <w:rPr>
          <w:b/>
          <w:bCs/>
          <w:i/>
          <w:iCs/>
          <w:sz w:val="20"/>
          <w:szCs w:val="20"/>
        </w:rPr>
        <w:t>laboration of an International Legally Binding Instrument on Transnational Corporations and other Business Enterprises with respect to human rights</w:t>
      </w:r>
      <w:r>
        <w:rPr>
          <w:b/>
          <w:bCs/>
          <w:i/>
          <w:iCs/>
          <w:sz w:val="20"/>
          <w:szCs w:val="20"/>
        </w:rPr>
        <w:t>, Resolution A/HRC/26/9</w:t>
      </w:r>
    </w:p>
    <w:p w:rsidR="00435D4B" w:rsidRPr="00BA2433" w:rsidRDefault="00435D4B" w:rsidP="00435D4B">
      <w:pPr>
        <w:jc w:val="center"/>
        <w:rPr>
          <w:b/>
          <w:bCs/>
          <w:sz w:val="20"/>
          <w:lang w:val="fr-CH"/>
        </w:rPr>
      </w:pPr>
      <w:r w:rsidRPr="00BA2433">
        <w:rPr>
          <w:b/>
          <w:bCs/>
          <w:sz w:val="20"/>
          <w:lang w:val="fr-CH"/>
        </w:rPr>
        <w:t>Geneva, Palais des Nations, Room XX</w:t>
      </w:r>
    </w:p>
    <w:p w:rsidR="00435D4B" w:rsidRPr="004D4767" w:rsidRDefault="00435D4B" w:rsidP="00435D4B">
      <w:pPr>
        <w:pStyle w:val="Heading2"/>
        <w:keepLines w:val="0"/>
        <w:numPr>
          <w:ilvl w:val="1"/>
          <w:numId w:val="23"/>
        </w:numPr>
        <w:autoSpaceDE w:val="0"/>
        <w:spacing w:before="0"/>
        <w:jc w:val="center"/>
        <w:rPr>
          <w:sz w:val="20"/>
        </w:rPr>
      </w:pPr>
      <w:r>
        <w:rPr>
          <w:sz w:val="20"/>
        </w:rPr>
        <w:t>Sixth Session 26 to 30</w:t>
      </w:r>
      <w:r w:rsidRPr="00FD0315">
        <w:rPr>
          <w:sz w:val="20"/>
        </w:rPr>
        <w:t xml:space="preserve"> </w:t>
      </w:r>
      <w:r>
        <w:rPr>
          <w:sz w:val="20"/>
        </w:rPr>
        <w:t>October 2020</w:t>
      </w:r>
    </w:p>
    <w:p w:rsidR="00A64447" w:rsidRDefault="00A64447" w:rsidP="00A64447"/>
    <w:p w:rsidR="00E8744C" w:rsidRPr="008519BB" w:rsidRDefault="008519BB" w:rsidP="008519BB">
      <w:pPr>
        <w:jc w:val="center"/>
        <w:rPr>
          <w:b/>
          <w:u w:val="single"/>
        </w:rPr>
      </w:pPr>
      <w:r w:rsidRPr="008519BB">
        <w:rPr>
          <w:b/>
          <w:u w:val="single"/>
        </w:rPr>
        <w:t xml:space="preserve">Tuesday </w:t>
      </w:r>
      <w:r w:rsidR="00505CFD" w:rsidRPr="008519BB">
        <w:rPr>
          <w:b/>
          <w:u w:val="single"/>
        </w:rPr>
        <w:t>2</w:t>
      </w:r>
      <w:r w:rsidRPr="008519BB">
        <w:rPr>
          <w:b/>
          <w:u w:val="single"/>
        </w:rPr>
        <w:t>7</w:t>
      </w:r>
      <w:r w:rsidR="00505CFD" w:rsidRPr="008519BB">
        <w:rPr>
          <w:b/>
          <w:u w:val="single"/>
        </w:rPr>
        <w:t xml:space="preserve"> </w:t>
      </w:r>
      <w:r w:rsidR="00E8744C" w:rsidRPr="008519BB">
        <w:rPr>
          <w:b/>
          <w:u w:val="single"/>
        </w:rPr>
        <w:t>October, 2020 at 1</w:t>
      </w:r>
      <w:r w:rsidRPr="008519BB">
        <w:rPr>
          <w:b/>
          <w:u w:val="single"/>
        </w:rPr>
        <w:t>0</w:t>
      </w:r>
      <w:r w:rsidR="00E8744C" w:rsidRPr="008519BB">
        <w:rPr>
          <w:b/>
          <w:u w:val="single"/>
        </w:rPr>
        <w:t>h00-1</w:t>
      </w:r>
      <w:r w:rsidRPr="008519BB">
        <w:rPr>
          <w:b/>
          <w:u w:val="single"/>
        </w:rPr>
        <w:t>3</w:t>
      </w:r>
      <w:r w:rsidR="00E8744C" w:rsidRPr="008519BB">
        <w:rPr>
          <w:b/>
          <w:u w:val="single"/>
        </w:rPr>
        <w:t>h00</w:t>
      </w:r>
    </w:p>
    <w:p w:rsidR="00E8744C" w:rsidRDefault="00E8744C" w:rsidP="00A64447"/>
    <w:p w:rsidR="00E8744C" w:rsidRDefault="00897D81" w:rsidP="00A64447">
      <w:r>
        <w:t>Thank you Chair,</w:t>
      </w:r>
    </w:p>
    <w:p w:rsidR="00897D81" w:rsidRDefault="00897D81" w:rsidP="00A64447"/>
    <w:p w:rsidR="007F721E" w:rsidRDefault="007F721E" w:rsidP="00A64447">
      <w:r w:rsidRPr="00B60066">
        <w:t>My name is</w:t>
      </w:r>
      <w:r>
        <w:t xml:space="preserve"> </w:t>
      </w:r>
      <w:r w:rsidRPr="00420921">
        <w:t>Beatriz Bouissou</w:t>
      </w:r>
      <w:r>
        <w:t xml:space="preserve"> </w:t>
      </w:r>
      <w:r w:rsidRPr="00B60066">
        <w:t xml:space="preserve">and I am speaking on behalf </w:t>
      </w:r>
      <w:r>
        <w:t xml:space="preserve">of </w:t>
      </w:r>
      <w:r w:rsidRPr="00B60066">
        <w:t xml:space="preserve">DKA Austria, Child Rights Connect, ECPAT International, Geneva Infant Feeding Association, </w:t>
      </w:r>
      <w:r w:rsidRPr="007F721E">
        <w:t>NGO Congregation of Our Lady of Charity of the Good Shepherd</w:t>
      </w:r>
      <w:r>
        <w:t xml:space="preserve">, </w:t>
      </w:r>
      <w:bookmarkStart w:id="2" w:name="_Hlk54277053"/>
      <w:r w:rsidRPr="007F721E">
        <w:t xml:space="preserve">Clínica de Direitos Humanos </w:t>
      </w:r>
      <w:bookmarkEnd w:id="2"/>
      <w:r w:rsidRPr="007F721E">
        <w:t xml:space="preserve">UFMG </w:t>
      </w:r>
      <w:r w:rsidRPr="00B36D66">
        <w:t xml:space="preserve">and </w:t>
      </w:r>
      <w:r w:rsidRPr="007F721E">
        <w:t>Clínica de Direitos Humanos</w:t>
      </w:r>
      <w:r>
        <w:t xml:space="preserve"> </w:t>
      </w:r>
      <w:r w:rsidRPr="00B36D66">
        <w:t>PPGD/PUCPR</w:t>
      </w:r>
    </w:p>
    <w:p w:rsidR="00897D81" w:rsidRDefault="00897D81" w:rsidP="00A64447"/>
    <w:p w:rsidR="00237188" w:rsidRPr="00237188" w:rsidRDefault="00237188" w:rsidP="00237188">
      <w:pPr>
        <w:pStyle w:val="ListParagraph"/>
        <w:numPr>
          <w:ilvl w:val="0"/>
          <w:numId w:val="27"/>
        </w:numPr>
      </w:pPr>
      <w:r w:rsidRPr="00237188">
        <w:rPr>
          <w:rFonts w:eastAsia="Calibri" w:cs="Times New Roman"/>
          <w:b/>
          <w:bCs/>
          <w:kern w:val="0"/>
          <w:szCs w:val="22"/>
          <w:u w:val="single"/>
          <w:lang w:eastAsia="en-US" w:bidi="ar-SA"/>
        </w:rPr>
        <w:t xml:space="preserve">Article 3: </w:t>
      </w:r>
    </w:p>
    <w:p w:rsidR="00237188" w:rsidRPr="00237188" w:rsidRDefault="00B622DF" w:rsidP="00237188">
      <w:pPr>
        <w:widowControl/>
        <w:suppressAutoHyphens w:val="0"/>
        <w:spacing w:before="240" w:after="160" w:line="256" w:lineRule="auto"/>
        <w:jc w:val="both"/>
        <w:rPr>
          <w:rFonts w:eastAsia="Calibri" w:cs="Times New Roman"/>
          <w:b/>
          <w:bCs/>
          <w:kern w:val="0"/>
          <w:szCs w:val="22"/>
          <w:lang w:eastAsia="en-US" w:bidi="ar-SA"/>
        </w:rPr>
      </w:pPr>
      <w:r>
        <w:rPr>
          <w:rFonts w:eastAsia="Calibri" w:cs="Times New Roman"/>
          <w:b/>
          <w:bCs/>
          <w:kern w:val="0"/>
          <w:szCs w:val="22"/>
          <w:u w:val="single"/>
          <w:lang w:eastAsia="en-US" w:bidi="ar-SA"/>
        </w:rPr>
        <w:t xml:space="preserve">In </w:t>
      </w:r>
      <w:r w:rsidR="000C3DF5">
        <w:rPr>
          <w:rFonts w:eastAsia="Calibri" w:cs="Times New Roman"/>
          <w:b/>
          <w:bCs/>
          <w:kern w:val="0"/>
          <w:szCs w:val="22"/>
          <w:u w:val="single"/>
          <w:lang w:eastAsia="en-US" w:bidi="ar-SA"/>
        </w:rPr>
        <w:t>3.</w:t>
      </w:r>
      <w:r w:rsidR="00237188" w:rsidRPr="00237188">
        <w:rPr>
          <w:rFonts w:eastAsia="Calibri" w:cs="Times New Roman"/>
          <w:b/>
          <w:bCs/>
          <w:kern w:val="0"/>
          <w:szCs w:val="22"/>
          <w:u w:val="single"/>
          <w:lang w:eastAsia="en-US" w:bidi="ar-SA"/>
        </w:rPr>
        <w:t>3</w:t>
      </w:r>
      <w:r w:rsidR="000C3DF5">
        <w:rPr>
          <w:rFonts w:eastAsia="Calibri" w:cs="Times New Roman"/>
          <w:b/>
          <w:bCs/>
          <w:kern w:val="0"/>
          <w:szCs w:val="22"/>
          <w:u w:val="single"/>
          <w:lang w:eastAsia="en-US" w:bidi="ar-SA"/>
        </w:rPr>
        <w:t xml:space="preserve">: </w:t>
      </w:r>
      <w:r w:rsidR="00237188" w:rsidRPr="00237188">
        <w:rPr>
          <w:rFonts w:eastAsia="Calibri" w:cs="Times New Roman"/>
          <w:kern w:val="0"/>
          <w:szCs w:val="22"/>
          <w:lang w:eastAsia="en-US" w:bidi="ar-SA"/>
        </w:rPr>
        <w:t xml:space="preserve"> </w:t>
      </w:r>
      <w:r w:rsidR="000C3DF5">
        <w:rPr>
          <w:rFonts w:eastAsia="Calibri" w:cs="Times New Roman"/>
          <w:kern w:val="0"/>
          <w:szCs w:val="22"/>
          <w:lang w:eastAsia="en-US" w:bidi="ar-SA"/>
        </w:rPr>
        <w:t>we propose the wording</w:t>
      </w:r>
      <w:r w:rsidR="004A1BBD">
        <w:rPr>
          <w:rFonts w:eastAsia="Calibri" w:cs="Times New Roman"/>
          <w:kern w:val="0"/>
          <w:szCs w:val="22"/>
          <w:lang w:eastAsia="en-US" w:bidi="ar-SA"/>
        </w:rPr>
        <w:t>:</w:t>
      </w:r>
      <w:r w:rsidR="000C3DF5" w:rsidRPr="00237188">
        <w:rPr>
          <w:rFonts w:eastAsia="Calibri" w:cs="Times New Roman"/>
          <w:kern w:val="0"/>
          <w:szCs w:val="22"/>
          <w:lang w:eastAsia="en-US" w:bidi="ar-SA"/>
        </w:rPr>
        <w:t xml:space="preserve"> </w:t>
      </w:r>
      <w:r w:rsidR="00237188" w:rsidRPr="00237188">
        <w:rPr>
          <w:rFonts w:eastAsia="Calibri" w:cs="Times New Roman"/>
          <w:kern w:val="0"/>
          <w:szCs w:val="22"/>
          <w:lang w:eastAsia="en-US" w:bidi="ar-SA"/>
        </w:rPr>
        <w:t xml:space="preserve">This </w:t>
      </w:r>
      <w:r>
        <w:rPr>
          <w:rFonts w:eastAsia="Calibri" w:cs="Times New Roman"/>
          <w:kern w:val="0"/>
          <w:szCs w:val="22"/>
          <w:lang w:eastAsia="en-US" w:bidi="ar-SA"/>
        </w:rPr>
        <w:t>LBI</w:t>
      </w:r>
      <w:r w:rsidR="00237188" w:rsidRPr="00237188">
        <w:rPr>
          <w:rFonts w:eastAsia="Calibri" w:cs="Times New Roman"/>
          <w:kern w:val="0"/>
          <w:szCs w:val="22"/>
          <w:lang w:eastAsia="en-US" w:bidi="ar-SA"/>
        </w:rPr>
        <w:t xml:space="preserve"> cover all international human rights law </w:t>
      </w:r>
      <w:r w:rsidR="00237188" w:rsidRPr="00237188">
        <w:rPr>
          <w:rFonts w:eastAsia="Calibri" w:cs="Times New Roman"/>
          <w:b/>
          <w:bCs/>
          <w:kern w:val="0"/>
          <w:szCs w:val="22"/>
          <w:lang w:eastAsia="en-US" w:bidi="ar-SA"/>
        </w:rPr>
        <w:t xml:space="preserve">binding on the State Party, including core international human rights treaties, the fundamental ILO conventions, and any other UN human rights treaty that may be hereafter adopted and come into force, as well as </w:t>
      </w:r>
      <w:r w:rsidR="00237188" w:rsidRPr="00237188">
        <w:rPr>
          <w:rFonts w:eastAsia="Calibri" w:cs="Times New Roman"/>
          <w:kern w:val="0"/>
          <w:szCs w:val="22"/>
          <w:lang w:eastAsia="en-US" w:bidi="ar-SA"/>
        </w:rPr>
        <w:t>customary international law</w:t>
      </w:r>
      <w:r w:rsidR="00237188" w:rsidRPr="00237188">
        <w:rPr>
          <w:rFonts w:eastAsia="Calibri" w:cs="Times New Roman"/>
          <w:b/>
          <w:bCs/>
          <w:kern w:val="0"/>
          <w:szCs w:val="22"/>
          <w:lang w:eastAsia="en-US" w:bidi="ar-SA"/>
        </w:rPr>
        <w:t>, including the Universal Declaration of Human Rights.</w:t>
      </w:r>
    </w:p>
    <w:p w:rsidR="00EF37CB" w:rsidRPr="00237188" w:rsidRDefault="00EF37CB" w:rsidP="00237188"/>
    <w:p w:rsidR="00EF37CB" w:rsidRPr="00237188" w:rsidRDefault="00EF37CB" w:rsidP="00EF37CB">
      <w:pPr>
        <w:pStyle w:val="ListParagraph"/>
        <w:numPr>
          <w:ilvl w:val="0"/>
          <w:numId w:val="27"/>
        </w:numPr>
        <w:rPr>
          <w:rFonts w:eastAsia="Calibri" w:cs="Times New Roman"/>
          <w:b/>
          <w:bCs/>
          <w:kern w:val="0"/>
          <w:szCs w:val="22"/>
          <w:u w:val="single"/>
          <w:lang w:eastAsia="en-US" w:bidi="ar-SA"/>
        </w:rPr>
      </w:pPr>
      <w:r w:rsidRPr="00237188">
        <w:rPr>
          <w:rFonts w:eastAsia="Calibri" w:cs="Times New Roman"/>
          <w:b/>
          <w:bCs/>
          <w:kern w:val="0"/>
          <w:szCs w:val="22"/>
          <w:u w:val="single"/>
          <w:lang w:eastAsia="en-US" w:bidi="ar-SA"/>
        </w:rPr>
        <w:t>Article 4</w:t>
      </w:r>
    </w:p>
    <w:p w:rsidR="00237188" w:rsidRDefault="00237188" w:rsidP="00237188">
      <w:pPr>
        <w:spacing w:before="240"/>
        <w:rPr>
          <w:rFonts w:eastAsiaTheme="minorHAnsi" w:cs="Times New Roman"/>
          <w:b/>
          <w:bCs/>
          <w:kern w:val="0"/>
          <w:szCs w:val="22"/>
          <w:lang w:eastAsia="en-US" w:bidi="ar-SA"/>
        </w:rPr>
      </w:pPr>
      <w:r>
        <w:rPr>
          <w:b/>
          <w:bCs/>
        </w:rPr>
        <w:t xml:space="preserve">Art. 4.1: </w:t>
      </w:r>
      <w:r w:rsidR="004A1BBD">
        <w:t>we propose to add that</w:t>
      </w:r>
      <w:r>
        <w:rPr>
          <w:b/>
          <w:bCs/>
        </w:rPr>
        <w:t xml:space="preserve"> due regard should be given to children in respect of their special needs.</w:t>
      </w:r>
    </w:p>
    <w:p w:rsidR="00B622DF" w:rsidRDefault="00B622DF" w:rsidP="00237188">
      <w:pPr>
        <w:spacing w:before="240"/>
        <w:rPr>
          <w:b/>
          <w:bCs/>
        </w:rPr>
      </w:pPr>
      <w:r>
        <w:rPr>
          <w:b/>
          <w:bCs/>
        </w:rPr>
        <w:t xml:space="preserve">Furthermore, we propose to add to </w:t>
      </w:r>
    </w:p>
    <w:p w:rsidR="00237188" w:rsidRDefault="00237188" w:rsidP="00237188">
      <w:pPr>
        <w:spacing w:before="240"/>
      </w:pPr>
      <w:r>
        <w:rPr>
          <w:b/>
          <w:bCs/>
        </w:rPr>
        <w:t>Art.4.2.</w:t>
      </w:r>
      <w:r>
        <w:t xml:space="preserve">: </w:t>
      </w:r>
      <w:r w:rsidR="00B622DF">
        <w:t>that</w:t>
      </w:r>
      <w:r w:rsidR="00DE50E4">
        <w:t xml:space="preserve"> </w:t>
      </w:r>
      <w:r>
        <w:t>victims shall: (…)</w:t>
      </w:r>
    </w:p>
    <w:p w:rsidR="00237188" w:rsidRDefault="00237188" w:rsidP="00237188">
      <w:pPr>
        <w:spacing w:before="240"/>
      </w:pPr>
      <w:r>
        <w:t xml:space="preserve"> c. be guaranteed the right to </w:t>
      </w:r>
      <w:r>
        <w:rPr>
          <w:b/>
          <w:bCs/>
        </w:rPr>
        <w:t>accessible</w:t>
      </w:r>
      <w:r>
        <w:t>, fair, adequate, effective, prompt and non-discriminatory access to justice and effective remedy</w:t>
      </w:r>
      <w:r>
        <w:rPr>
          <w:b/>
          <w:bCs/>
        </w:rPr>
        <w:t xml:space="preserve"> and reparation</w:t>
      </w:r>
      <w:r w:rsidR="00F8624D">
        <w:rPr>
          <w:b/>
          <w:bCs/>
        </w:rPr>
        <w:t>, and to also be guaranteed</w:t>
      </w:r>
      <w:r>
        <w:rPr>
          <w:b/>
          <w:bCs/>
        </w:rPr>
        <w:t xml:space="preserve"> the right to the truth, as well as environmental remediation, and ecological restoration, in addition to individual or collective reparations</w:t>
      </w:r>
      <w:r>
        <w:t>;</w:t>
      </w:r>
    </w:p>
    <w:p w:rsidR="00237188" w:rsidRDefault="00237188" w:rsidP="00237188">
      <w:pPr>
        <w:spacing w:before="240"/>
        <w:rPr>
          <w:b/>
          <w:bCs/>
        </w:rPr>
      </w:pPr>
      <w:r>
        <w:rPr>
          <w:b/>
          <w:bCs/>
        </w:rPr>
        <w:t xml:space="preserve">c. </w:t>
      </w:r>
      <w:r>
        <w:rPr>
          <w:b/>
          <w:bCs/>
          <w:i/>
          <w:iCs/>
        </w:rPr>
        <w:t>bis</w:t>
      </w:r>
      <w:r>
        <w:rPr>
          <w:b/>
          <w:bCs/>
        </w:rPr>
        <w:t xml:space="preserve"> </w:t>
      </w:r>
      <w:r w:rsidR="00392F92">
        <w:rPr>
          <w:b/>
          <w:bCs/>
        </w:rPr>
        <w:t xml:space="preserve">We propose to also include that victims </w:t>
      </w:r>
      <w:r>
        <w:rPr>
          <w:b/>
          <w:bCs/>
        </w:rPr>
        <w:t xml:space="preserve">be generally guaranteed the right to a judicial remedy, which must be available without exception in case of gross human rights violations or abuses and serious violations of international humanitarian law; </w:t>
      </w:r>
    </w:p>
    <w:p w:rsidR="00237188" w:rsidRDefault="00237188" w:rsidP="00237188">
      <w:pPr>
        <w:spacing w:before="240"/>
        <w:rPr>
          <w:b/>
          <w:bCs/>
        </w:rPr>
      </w:pPr>
      <w:r>
        <w:t xml:space="preserve">d. be guaranteed the right to submit claims, including by a representative or through class action in appropriate cases, to courts and non-judicial grievance mechanisms, </w:t>
      </w:r>
      <w:r>
        <w:rPr>
          <w:b/>
          <w:bCs/>
        </w:rPr>
        <w:t>without prejudice to the right to judicial remedy</w:t>
      </w:r>
      <w:r>
        <w:t xml:space="preserve">, of the State Parties. </w:t>
      </w:r>
    </w:p>
    <w:p w:rsidR="00237188" w:rsidRDefault="00237188" w:rsidP="00237188">
      <w:pPr>
        <w:spacing w:before="240"/>
        <w:rPr>
          <w:b/>
          <w:bCs/>
        </w:rPr>
      </w:pPr>
      <w:r>
        <w:t xml:space="preserve">e. </w:t>
      </w:r>
      <w:r w:rsidR="00DE50E4">
        <w:t>to add</w:t>
      </w:r>
      <w:r w:rsidR="00B37F63">
        <w:t xml:space="preserve"> that: </w:t>
      </w:r>
      <w:r>
        <w:rPr>
          <w:b/>
          <w:bCs/>
        </w:rPr>
        <w:t>Child victims’ identity shall not be revealed publicly without their express consent or, where this is not possible, without the consent of their legal representatives who shall be guided by the principle of the best interests of the child concerned.</w:t>
      </w:r>
    </w:p>
    <w:p w:rsidR="00237188" w:rsidRDefault="00237188" w:rsidP="00237188">
      <w:pPr>
        <w:spacing w:before="240"/>
      </w:pPr>
      <w:r>
        <w:t xml:space="preserve">f. </w:t>
      </w:r>
      <w:r w:rsidR="00DE50E4">
        <w:t>to add:</w:t>
      </w:r>
      <w:r>
        <w:rPr>
          <w:b/>
          <w:bCs/>
        </w:rPr>
        <w:t xml:space="preserve"> relevant languages and accessible formats to adults and children alike, including </w:t>
      </w:r>
      <w:r>
        <w:rPr>
          <w:b/>
          <w:bCs/>
        </w:rPr>
        <w:lastRenderedPageBreak/>
        <w:t>those with disabilities</w:t>
      </w:r>
      <w:r>
        <w:t xml:space="preserve">, and legal aid relevant to pursue effective remedy;  </w:t>
      </w:r>
    </w:p>
    <w:p w:rsidR="00237188" w:rsidRDefault="00392F92" w:rsidP="00237188">
      <w:pPr>
        <w:spacing w:before="240"/>
        <w:rPr>
          <w:b/>
          <w:bCs/>
          <w:i/>
          <w:iCs/>
        </w:rPr>
      </w:pPr>
      <w:r>
        <w:rPr>
          <w:b/>
          <w:bCs/>
          <w:i/>
          <w:iCs/>
        </w:rPr>
        <w:t xml:space="preserve">A new child rights perspective to Art 4 could also be done by including </w:t>
      </w:r>
      <w:r w:rsidR="00DE50E4">
        <w:rPr>
          <w:b/>
          <w:bCs/>
          <w:i/>
          <w:iCs/>
        </w:rPr>
        <w:t>a</w:t>
      </w:r>
      <w:r w:rsidR="00237188">
        <w:rPr>
          <w:b/>
          <w:bCs/>
          <w:i/>
          <w:iCs/>
        </w:rPr>
        <w:t xml:space="preserve"> stand-alone article </w:t>
      </w:r>
      <w:r>
        <w:rPr>
          <w:b/>
          <w:bCs/>
          <w:i/>
          <w:iCs/>
        </w:rPr>
        <w:t>instead of amending 4.2</w:t>
      </w:r>
    </w:p>
    <w:p w:rsidR="00237188" w:rsidRDefault="00237188" w:rsidP="00237188">
      <w:pPr>
        <w:spacing w:before="240"/>
        <w:rPr>
          <w:b/>
          <w:bCs/>
        </w:rPr>
      </w:pPr>
      <w:r>
        <w:rPr>
          <w:b/>
          <w:bCs/>
          <w:i/>
          <w:iCs/>
        </w:rPr>
        <w:t>New</w:t>
      </w:r>
      <w:r>
        <w:rPr>
          <w:b/>
          <w:bCs/>
        </w:rPr>
        <w:t xml:space="preserve"> Art.4.2.</w:t>
      </w:r>
      <w:r>
        <w:rPr>
          <w:b/>
          <w:bCs/>
          <w:i/>
          <w:iCs/>
        </w:rPr>
        <w:t>bis</w:t>
      </w:r>
      <w:r>
        <w:rPr>
          <w:b/>
          <w:bCs/>
        </w:rPr>
        <w:t xml:space="preserve">: </w:t>
      </w:r>
    </w:p>
    <w:p w:rsidR="00237188" w:rsidRDefault="00237188" w:rsidP="00237188">
      <w:pPr>
        <w:spacing w:before="240"/>
        <w:rPr>
          <w:b/>
          <w:bCs/>
        </w:rPr>
      </w:pPr>
      <w:r>
        <w:rPr>
          <w:b/>
          <w:bCs/>
        </w:rPr>
        <w:t xml:space="preserve">Child victims shall be guaranteed access to child-sensitive procedures, which can provide for effective remedy and adequate reparation for violations or abuses of their rights, </w:t>
      </w:r>
      <w:r w:rsidR="00745C5C">
        <w:rPr>
          <w:b/>
          <w:bCs/>
        </w:rPr>
        <w:t>considering</w:t>
      </w:r>
      <w:r>
        <w:rPr>
          <w:b/>
          <w:bCs/>
        </w:rPr>
        <w:t xml:space="preserve"> their individual situation of vulnerability, evolving capacities and best interest.  They shall be heard in all matters affecting them, provided that their participation is voluntary and occurs in a child-friendly environment. Their identity shall not be revealed publicly without their express consent or, where this is not possible, without the consent of their legal representatives who shall be guided by the principle of the best interests of the child concerned.</w:t>
      </w:r>
    </w:p>
    <w:p w:rsidR="0059220E" w:rsidRDefault="0059220E" w:rsidP="0059220E">
      <w:pPr>
        <w:rPr>
          <w:bCs/>
        </w:rPr>
      </w:pPr>
    </w:p>
    <w:p w:rsidR="0059220E" w:rsidRDefault="0059220E" w:rsidP="0059220E">
      <w:pPr>
        <w:rPr>
          <w:bCs/>
        </w:rPr>
      </w:pPr>
      <w:r>
        <w:rPr>
          <w:bCs/>
        </w:rPr>
        <w:t xml:space="preserve">We have submitted concrete wording proposals and kindly ask you to refer to our written joint submission. </w:t>
      </w:r>
    </w:p>
    <w:p w:rsidR="0059220E" w:rsidRDefault="0059220E" w:rsidP="00237188">
      <w:pPr>
        <w:rPr>
          <w:b/>
          <w:bCs/>
        </w:rPr>
      </w:pPr>
    </w:p>
    <w:p w:rsidR="00FC540D" w:rsidRPr="00A64447" w:rsidRDefault="00FC540D" w:rsidP="00237188">
      <w:r>
        <w:t>Thank you Chair!</w:t>
      </w:r>
    </w:p>
    <w:sectPr w:rsidR="00FC540D" w:rsidRPr="00A64447" w:rsidSect="00E777B8">
      <w:pgSz w:w="11906" w:h="16838"/>
      <w:pgMar w:top="1134" w:right="1417" w:bottom="993" w:left="133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6A78" w:rsidRDefault="00DF6A78" w:rsidP="00A64447">
      <w:r>
        <w:separator/>
      </w:r>
    </w:p>
  </w:endnote>
  <w:endnote w:type="continuationSeparator" w:id="0">
    <w:p w:rsidR="00DF6A78" w:rsidRDefault="00DF6A78" w:rsidP="00A64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eXGyreHerosCn">
    <w:panose1 w:val="00000000000000000000"/>
    <w:charset w:val="00"/>
    <w:family w:val="modern"/>
    <w:notTrueType/>
    <w:pitch w:val="variable"/>
    <w:sig w:usb0="20000087" w:usb1="00000000" w:usb2="00000000" w:usb3="00000000" w:csb0="00000193" w:csb1="00000000"/>
  </w:font>
  <w:font w:name="NimbusSanLCon">
    <w:charset w:val="00"/>
    <w:family w:val="auto"/>
    <w:pitch w:val="variable"/>
    <w:sig w:usb0="800000AF" w:usb1="000078EB" w:usb2="00000000" w:usb3="00000000" w:csb0="00000093" w:csb1="00000000"/>
  </w:font>
  <w:font w:name="Droid Sans">
    <w:altName w:val="MS Gothic"/>
    <w:charset w:val="80"/>
    <w:family w:val="auto"/>
    <w:pitch w:val="variable"/>
  </w:font>
  <w:font w:name="Lohit Hindi">
    <w:altName w:val="MS Gothic"/>
    <w:charset w:val="80"/>
    <w:family w:val="auto"/>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6A78" w:rsidRDefault="00DF6A78" w:rsidP="00A64447">
      <w:r>
        <w:separator/>
      </w:r>
    </w:p>
  </w:footnote>
  <w:footnote w:type="continuationSeparator" w:id="0">
    <w:p w:rsidR="00DF6A78" w:rsidRDefault="00DF6A78" w:rsidP="00A644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531.6pt;height:531.6pt" o:bullet="t">
        <v:imagedata r:id="rId1" o:title="DKA_Kachel_farbe_transparent"/>
      </v:shape>
    </w:pict>
  </w:numPicBullet>
  <w:abstractNum w:abstractNumId="0" w15:restartNumberingAfterBreak="0">
    <w:nsid w:val="FFFFFF7C"/>
    <w:multiLevelType w:val="singleLevel"/>
    <w:tmpl w:val="E4D4286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B04E1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0675E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B1064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F46EA1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3B6D5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78C22C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93C10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75878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E6C9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15:restartNumberingAfterBreak="0">
    <w:nsid w:val="0B0B53DE"/>
    <w:multiLevelType w:val="multilevel"/>
    <w:tmpl w:val="FB6875DE"/>
    <w:styleLink w:val="DKA-Bullets"/>
    <w:lvl w:ilvl="0">
      <w:start w:val="1"/>
      <w:numFmt w:val="bullet"/>
      <w:lvlText w:val=""/>
      <w:lvlJc w:val="left"/>
      <w:pPr>
        <w:ind w:left="360" w:hanging="360"/>
      </w:pPr>
      <w:rPr>
        <w:rFonts w:ascii="Wingdings" w:hAnsi="Wingdings" w:hint="default"/>
      </w:rPr>
    </w:lvl>
    <w:lvl w:ilvl="1">
      <w:start w:val="1"/>
      <w:numFmt w:val="bullet"/>
      <w:lvlText w:val=""/>
      <w:lvlJc w:val="left"/>
      <w:pPr>
        <w:ind w:left="1068" w:hanging="360"/>
      </w:pPr>
      <w:rPr>
        <w:rFonts w:ascii="Symbol" w:hAnsi="Symbol" w:cs="Courier New" w:hint="default"/>
        <w:color w:val="auto"/>
      </w:rPr>
    </w:lvl>
    <w:lvl w:ilvl="2">
      <w:start w:val="1"/>
      <w:numFmt w:val="bullet"/>
      <w:lvlText w:val=""/>
      <w:lvlJc w:val="left"/>
      <w:pPr>
        <w:ind w:left="1776" w:hanging="360"/>
      </w:pPr>
      <w:rPr>
        <w:rFonts w:ascii="Symbol" w:hAnsi="Symbol" w:hint="default"/>
        <w:color w:val="auto"/>
      </w:rPr>
    </w:lvl>
    <w:lvl w:ilvl="3">
      <w:start w:val="1"/>
      <w:numFmt w:val="bullet"/>
      <w:lvlText w:val="­"/>
      <w:lvlJc w:val="left"/>
      <w:pPr>
        <w:ind w:left="2484" w:hanging="360"/>
      </w:pPr>
      <w:rPr>
        <w:rFonts w:ascii="TeXGyreHerosCn" w:hAnsi="TeXGyreHerosC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D6A603F"/>
    <w:multiLevelType w:val="multilevel"/>
    <w:tmpl w:val="FB6875DE"/>
    <w:numStyleLink w:val="DKA-Bullets"/>
  </w:abstractNum>
  <w:abstractNum w:abstractNumId="13" w15:restartNumberingAfterBreak="0">
    <w:nsid w:val="1B874011"/>
    <w:multiLevelType w:val="hybridMultilevel"/>
    <w:tmpl w:val="F99C805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203413E2"/>
    <w:multiLevelType w:val="hybridMultilevel"/>
    <w:tmpl w:val="00368EC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3152515B"/>
    <w:multiLevelType w:val="hybridMultilevel"/>
    <w:tmpl w:val="950C6FBC"/>
    <w:lvl w:ilvl="0" w:tplc="0C070001">
      <w:start w:val="1"/>
      <w:numFmt w:val="bullet"/>
      <w:lvlText w:val=""/>
      <w:lvlJc w:val="left"/>
      <w:pPr>
        <w:ind w:left="720" w:hanging="360"/>
      </w:pPr>
      <w:rPr>
        <w:rFonts w:ascii="Symbol" w:hAnsi="Symbol" w:hint="default"/>
      </w:rPr>
    </w:lvl>
    <w:lvl w:ilvl="1" w:tplc="0C070005">
      <w:start w:val="1"/>
      <w:numFmt w:val="bullet"/>
      <w:lvlText w:val=""/>
      <w:lvlJc w:val="left"/>
      <w:pPr>
        <w:ind w:left="1440" w:hanging="360"/>
      </w:pPr>
      <w:rPr>
        <w:rFonts w:ascii="Wingdings" w:hAnsi="Wingdings"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3F863AAB"/>
    <w:multiLevelType w:val="hybridMultilevel"/>
    <w:tmpl w:val="7F72AEDE"/>
    <w:lvl w:ilvl="0" w:tplc="B608BF0A">
      <w:start w:val="1"/>
      <w:numFmt w:val="bullet"/>
      <w:pStyle w:val="ListParagraph"/>
      <w:lvlText w:val="›"/>
      <w:lvlJc w:val="left"/>
      <w:pPr>
        <w:ind w:left="567" w:hanging="397"/>
      </w:pPr>
      <w:rPr>
        <w:rFonts w:ascii="NimbusSanLCon" w:hAnsi="NimbusSanLCon" w:hint="default"/>
        <w:b/>
        <w:i w:val="0"/>
        <w:color w:val="auto"/>
        <w:spacing w:val="0"/>
        <w:w w:val="150"/>
        <w:kern w:val="28"/>
        <w:position w:val="2"/>
        <w:sz w:val="28"/>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41EF2EB2"/>
    <w:multiLevelType w:val="hybridMultilevel"/>
    <w:tmpl w:val="3D7E90A8"/>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18" w15:restartNumberingAfterBreak="0">
    <w:nsid w:val="46045DD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7CC2285"/>
    <w:multiLevelType w:val="hybridMultilevel"/>
    <w:tmpl w:val="F572B584"/>
    <w:lvl w:ilvl="0" w:tplc="1722E1F4">
      <w:numFmt w:val="bullet"/>
      <w:lvlText w:val="-"/>
      <w:lvlJc w:val="left"/>
      <w:pPr>
        <w:ind w:left="360" w:hanging="360"/>
      </w:pPr>
      <w:rPr>
        <w:rFonts w:ascii="Times New Roman" w:eastAsia="Droid Sans" w:hAnsi="Times New Roman" w:cs="Times New Roman" w:hint="default"/>
        <w:i w:val="0"/>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0" w15:restartNumberingAfterBreak="0">
    <w:nsid w:val="4AED1977"/>
    <w:multiLevelType w:val="hybridMultilevel"/>
    <w:tmpl w:val="9D428AE4"/>
    <w:lvl w:ilvl="0" w:tplc="AE6036CA">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1" w15:restartNumberingAfterBreak="0">
    <w:nsid w:val="4D324CF4"/>
    <w:multiLevelType w:val="hybridMultilevel"/>
    <w:tmpl w:val="6B66A996"/>
    <w:lvl w:ilvl="0" w:tplc="BB506EE4">
      <w:start w:val="1"/>
      <w:numFmt w:val="bullet"/>
      <w:lvlText w:val=""/>
      <w:lvlPicBulletId w:val="0"/>
      <w:lvlJc w:val="left"/>
      <w:pPr>
        <w:ind w:left="360" w:hanging="360"/>
      </w:pPr>
      <w:rPr>
        <w:rFonts w:ascii="Symbol" w:hAnsi="Symbol" w:hint="default"/>
        <w:color w:val="auto"/>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2" w15:restartNumberingAfterBreak="0">
    <w:nsid w:val="5687343A"/>
    <w:multiLevelType w:val="multilevel"/>
    <w:tmpl w:val="FB6875DE"/>
    <w:numStyleLink w:val="DKA-Bullets"/>
  </w:abstractNum>
  <w:abstractNum w:abstractNumId="23" w15:restartNumberingAfterBreak="0">
    <w:nsid w:val="76642BF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C034BC8"/>
    <w:multiLevelType w:val="hybridMultilevel"/>
    <w:tmpl w:val="0E7AA1E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15:restartNumberingAfterBreak="0">
    <w:nsid w:val="7D67392B"/>
    <w:multiLevelType w:val="hybridMultilevel"/>
    <w:tmpl w:val="A6ACBE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0"/>
  </w:num>
  <w:num w:numId="2">
    <w:abstractNumId w:val="24"/>
  </w:num>
  <w:num w:numId="3">
    <w:abstractNumId w:val="21"/>
  </w:num>
  <w:num w:numId="4">
    <w:abstractNumId w:val="15"/>
  </w:num>
  <w:num w:numId="5">
    <w:abstractNumId w:val="14"/>
  </w:num>
  <w:num w:numId="6">
    <w:abstractNumId w:val="16"/>
  </w:num>
  <w:num w:numId="7">
    <w:abstractNumId w:val="11"/>
  </w:num>
  <w:num w:numId="8">
    <w:abstractNumId w:val="12"/>
  </w:num>
  <w:num w:numId="9">
    <w:abstractNumId w:val="22"/>
  </w:num>
  <w:num w:numId="10">
    <w:abstractNumId w:val="11"/>
  </w:num>
  <w:num w:numId="11">
    <w:abstractNumId w:val="0"/>
  </w:num>
  <w:num w:numId="12">
    <w:abstractNumId w:val="1"/>
  </w:num>
  <w:num w:numId="13">
    <w:abstractNumId w:val="2"/>
  </w:num>
  <w:num w:numId="14">
    <w:abstractNumId w:val="3"/>
  </w:num>
  <w:num w:numId="15">
    <w:abstractNumId w:val="8"/>
  </w:num>
  <w:num w:numId="16">
    <w:abstractNumId w:val="4"/>
  </w:num>
  <w:num w:numId="17">
    <w:abstractNumId w:val="5"/>
  </w:num>
  <w:num w:numId="18">
    <w:abstractNumId w:val="6"/>
  </w:num>
  <w:num w:numId="19">
    <w:abstractNumId w:val="7"/>
  </w:num>
  <w:num w:numId="20">
    <w:abstractNumId w:val="9"/>
  </w:num>
  <w:num w:numId="21">
    <w:abstractNumId w:val="18"/>
  </w:num>
  <w:num w:numId="22">
    <w:abstractNumId w:val="23"/>
  </w:num>
  <w:num w:numId="23">
    <w:abstractNumId w:val="10"/>
  </w:num>
  <w:num w:numId="24">
    <w:abstractNumId w:val="19"/>
  </w:num>
  <w:num w:numId="25">
    <w:abstractNumId w:val="17"/>
  </w:num>
  <w:num w:numId="26">
    <w:abstractNumId w:val="13"/>
  </w:num>
  <w:num w:numId="27">
    <w:abstractNumId w:val="25"/>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D4B"/>
    <w:rsid w:val="00051794"/>
    <w:rsid w:val="000910E3"/>
    <w:rsid w:val="000C3DF5"/>
    <w:rsid w:val="000D6437"/>
    <w:rsid w:val="000D7E1B"/>
    <w:rsid w:val="000F3B8B"/>
    <w:rsid w:val="00124812"/>
    <w:rsid w:val="001903D6"/>
    <w:rsid w:val="001A1B10"/>
    <w:rsid w:val="001E6318"/>
    <w:rsid w:val="001F65F5"/>
    <w:rsid w:val="002348B7"/>
    <w:rsid w:val="00237188"/>
    <w:rsid w:val="00237945"/>
    <w:rsid w:val="002A2144"/>
    <w:rsid w:val="002C7C2E"/>
    <w:rsid w:val="002D534C"/>
    <w:rsid w:val="002E686C"/>
    <w:rsid w:val="00342A5B"/>
    <w:rsid w:val="00352807"/>
    <w:rsid w:val="00392F92"/>
    <w:rsid w:val="003A0388"/>
    <w:rsid w:val="003A1353"/>
    <w:rsid w:val="00420921"/>
    <w:rsid w:val="00422B1B"/>
    <w:rsid w:val="00435D4B"/>
    <w:rsid w:val="00452BA2"/>
    <w:rsid w:val="0046674D"/>
    <w:rsid w:val="00471166"/>
    <w:rsid w:val="004A1BBD"/>
    <w:rsid w:val="004B34D8"/>
    <w:rsid w:val="004C5AB9"/>
    <w:rsid w:val="004C6B86"/>
    <w:rsid w:val="004C7446"/>
    <w:rsid w:val="004E7654"/>
    <w:rsid w:val="00505CFD"/>
    <w:rsid w:val="005144AC"/>
    <w:rsid w:val="005652E6"/>
    <w:rsid w:val="0059220E"/>
    <w:rsid w:val="00625278"/>
    <w:rsid w:val="00667CE8"/>
    <w:rsid w:val="006A0BD2"/>
    <w:rsid w:val="00745C5C"/>
    <w:rsid w:val="00777E9A"/>
    <w:rsid w:val="007F721E"/>
    <w:rsid w:val="0081240E"/>
    <w:rsid w:val="00814E87"/>
    <w:rsid w:val="008519BB"/>
    <w:rsid w:val="00871A80"/>
    <w:rsid w:val="00872D4E"/>
    <w:rsid w:val="00897D81"/>
    <w:rsid w:val="008B348A"/>
    <w:rsid w:val="008F7BBA"/>
    <w:rsid w:val="00997365"/>
    <w:rsid w:val="009A50DC"/>
    <w:rsid w:val="009C59BA"/>
    <w:rsid w:val="00A35B68"/>
    <w:rsid w:val="00A64447"/>
    <w:rsid w:val="00A738E6"/>
    <w:rsid w:val="00B126D6"/>
    <w:rsid w:val="00B26266"/>
    <w:rsid w:val="00B36D66"/>
    <w:rsid w:val="00B37F63"/>
    <w:rsid w:val="00B622DF"/>
    <w:rsid w:val="00BC6E6C"/>
    <w:rsid w:val="00BF2AD5"/>
    <w:rsid w:val="00C24F31"/>
    <w:rsid w:val="00C3052F"/>
    <w:rsid w:val="00C67B9F"/>
    <w:rsid w:val="00CA70EE"/>
    <w:rsid w:val="00CE5978"/>
    <w:rsid w:val="00D045F2"/>
    <w:rsid w:val="00D104BB"/>
    <w:rsid w:val="00DA4F69"/>
    <w:rsid w:val="00DE50E4"/>
    <w:rsid w:val="00DF6A78"/>
    <w:rsid w:val="00E2172B"/>
    <w:rsid w:val="00E70DE6"/>
    <w:rsid w:val="00E777B8"/>
    <w:rsid w:val="00E8744C"/>
    <w:rsid w:val="00EB1112"/>
    <w:rsid w:val="00EF28D5"/>
    <w:rsid w:val="00EF37CB"/>
    <w:rsid w:val="00F1584C"/>
    <w:rsid w:val="00F3783D"/>
    <w:rsid w:val="00F429C4"/>
    <w:rsid w:val="00F8624D"/>
    <w:rsid w:val="00FC0A4D"/>
    <w:rsid w:val="00FC540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F3410D-BC93-483A-8BB2-F231F7431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imbusSanLCon" w:eastAsiaTheme="minorHAnsi" w:hAnsi="NimbusSanLCon" w:cs="Times New Roman"/>
        <w:spacing w:val="2"/>
        <w:kern w:val="21"/>
        <w:sz w:val="21"/>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D4B"/>
    <w:pPr>
      <w:widowControl w:val="0"/>
      <w:suppressAutoHyphens/>
      <w:spacing w:after="0" w:line="240" w:lineRule="auto"/>
    </w:pPr>
    <w:rPr>
      <w:rFonts w:ascii="Times New Roman" w:eastAsia="Droid Sans" w:hAnsi="Times New Roman" w:cs="Lohit Hindi"/>
      <w:spacing w:val="0"/>
      <w:kern w:val="1"/>
      <w:sz w:val="24"/>
      <w:szCs w:val="24"/>
      <w:lang w:val="en-US" w:eastAsia="zh-CN" w:bidi="hi-IN"/>
    </w:rPr>
  </w:style>
  <w:style w:type="paragraph" w:styleId="Heading1">
    <w:name w:val="heading 1"/>
    <w:basedOn w:val="Normal"/>
    <w:next w:val="Normal"/>
    <w:link w:val="Heading1Char"/>
    <w:uiPriority w:val="9"/>
    <w:qFormat/>
    <w:rsid w:val="00A64447"/>
    <w:pPr>
      <w:spacing w:line="460" w:lineRule="exact"/>
      <w:outlineLvl w:val="0"/>
    </w:pPr>
    <w:rPr>
      <w:b/>
      <w:sz w:val="42"/>
      <w:szCs w:val="42"/>
    </w:rPr>
  </w:style>
  <w:style w:type="paragraph" w:styleId="Heading2">
    <w:name w:val="heading 2"/>
    <w:basedOn w:val="Normal"/>
    <w:next w:val="Normal"/>
    <w:link w:val="Heading2Char"/>
    <w:unhideWhenUsed/>
    <w:qFormat/>
    <w:rsid w:val="00F429C4"/>
    <w:pPr>
      <w:keepNext/>
      <w:keepLines/>
      <w:spacing w:before="200"/>
      <w:outlineLvl w:val="1"/>
    </w:pPr>
    <w:rPr>
      <w:rFonts w:eastAsiaTheme="majorEastAsia" w:cstheme="majorBidi"/>
      <w:b/>
      <w:bCs/>
      <w:sz w:val="28"/>
      <w:szCs w:val="26"/>
      <w:lang w:val="de-DE"/>
    </w:rPr>
  </w:style>
  <w:style w:type="paragraph" w:styleId="Heading3">
    <w:name w:val="heading 3"/>
    <w:basedOn w:val="Normal"/>
    <w:next w:val="Normal"/>
    <w:link w:val="Heading3Char"/>
    <w:uiPriority w:val="9"/>
    <w:unhideWhenUsed/>
    <w:qFormat/>
    <w:rsid w:val="0081240E"/>
    <w:pPr>
      <w:outlineLvl w:val="2"/>
    </w:pPr>
    <w:rPr>
      <w:b/>
    </w:rPr>
  </w:style>
  <w:style w:type="paragraph" w:styleId="Heading4">
    <w:name w:val="heading 4"/>
    <w:basedOn w:val="Normal"/>
    <w:next w:val="Normal"/>
    <w:link w:val="Heading4Char"/>
    <w:uiPriority w:val="9"/>
    <w:unhideWhenUsed/>
    <w:qFormat/>
    <w:rsid w:val="00E2172B"/>
    <w:pPr>
      <w:outlineLvl w:val="3"/>
    </w:pPr>
    <w:rPr>
      <w:b/>
      <w:i/>
      <w:lang w:val="de-DE"/>
    </w:rPr>
  </w:style>
  <w:style w:type="paragraph" w:styleId="Heading5">
    <w:name w:val="heading 5"/>
    <w:basedOn w:val="Normal"/>
    <w:next w:val="Normal"/>
    <w:link w:val="Heading5Char"/>
    <w:uiPriority w:val="9"/>
    <w:semiHidden/>
    <w:unhideWhenUsed/>
    <w:qFormat/>
    <w:rsid w:val="001A1B10"/>
    <w:pPr>
      <w:keepNext/>
      <w:keepLines/>
      <w:spacing w:before="200"/>
      <w:outlineLvl w:val="4"/>
    </w:pPr>
    <w:rPr>
      <w:rFonts w:eastAsiaTheme="majorEastAsia" w:cstheme="majorBidi"/>
      <w:color w:val="202F69"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4447"/>
    <w:rPr>
      <w:b/>
      <w:sz w:val="42"/>
      <w:szCs w:val="42"/>
    </w:rPr>
  </w:style>
  <w:style w:type="character" w:customStyle="1" w:styleId="Heading2Char">
    <w:name w:val="Heading 2 Char"/>
    <w:basedOn w:val="DefaultParagraphFont"/>
    <w:link w:val="Heading2"/>
    <w:uiPriority w:val="9"/>
    <w:rsid w:val="00F429C4"/>
    <w:rPr>
      <w:rFonts w:eastAsiaTheme="majorEastAsia" w:cstheme="majorBidi"/>
      <w:b/>
      <w:bCs/>
      <w:sz w:val="28"/>
      <w:szCs w:val="26"/>
      <w:lang w:val="de-DE"/>
    </w:rPr>
  </w:style>
  <w:style w:type="character" w:customStyle="1" w:styleId="Heading3Char">
    <w:name w:val="Heading 3 Char"/>
    <w:basedOn w:val="DefaultParagraphFont"/>
    <w:link w:val="Heading3"/>
    <w:uiPriority w:val="9"/>
    <w:rsid w:val="0081240E"/>
    <w:rPr>
      <w:b/>
      <w:spacing w:val="4"/>
    </w:rPr>
  </w:style>
  <w:style w:type="character" w:customStyle="1" w:styleId="Heading4Char">
    <w:name w:val="Heading 4 Char"/>
    <w:basedOn w:val="DefaultParagraphFont"/>
    <w:link w:val="Heading4"/>
    <w:uiPriority w:val="9"/>
    <w:rsid w:val="00E2172B"/>
    <w:rPr>
      <w:b/>
      <w:i/>
      <w:lang w:val="de-DE"/>
    </w:rPr>
  </w:style>
  <w:style w:type="paragraph" w:styleId="Title">
    <w:name w:val="Title"/>
    <w:basedOn w:val="Normal"/>
    <w:next w:val="Normal"/>
    <w:link w:val="TitleChar"/>
    <w:uiPriority w:val="10"/>
    <w:qFormat/>
    <w:rsid w:val="00CA70EE"/>
    <w:pPr>
      <w:spacing w:line="700" w:lineRule="exact"/>
    </w:pPr>
    <w:rPr>
      <w:b/>
      <w:sz w:val="62"/>
      <w:szCs w:val="62"/>
    </w:rPr>
  </w:style>
  <w:style w:type="character" w:customStyle="1" w:styleId="TitleChar">
    <w:name w:val="Title Char"/>
    <w:basedOn w:val="DefaultParagraphFont"/>
    <w:link w:val="Title"/>
    <w:uiPriority w:val="10"/>
    <w:rsid w:val="00CA70EE"/>
    <w:rPr>
      <w:b/>
      <w:spacing w:val="4"/>
      <w:sz w:val="62"/>
      <w:szCs w:val="62"/>
    </w:rPr>
  </w:style>
  <w:style w:type="paragraph" w:styleId="Subtitle">
    <w:name w:val="Subtitle"/>
    <w:basedOn w:val="Normal"/>
    <w:next w:val="Normal"/>
    <w:link w:val="SubtitleChar"/>
    <w:uiPriority w:val="11"/>
    <w:qFormat/>
    <w:rsid w:val="0081240E"/>
    <w:rPr>
      <w:b/>
      <w:sz w:val="29"/>
      <w:szCs w:val="29"/>
    </w:rPr>
  </w:style>
  <w:style w:type="character" w:customStyle="1" w:styleId="SubtitleChar">
    <w:name w:val="Subtitle Char"/>
    <w:basedOn w:val="DefaultParagraphFont"/>
    <w:link w:val="Subtitle"/>
    <w:uiPriority w:val="11"/>
    <w:rsid w:val="0081240E"/>
    <w:rPr>
      <w:b/>
      <w:spacing w:val="4"/>
      <w:sz w:val="29"/>
      <w:szCs w:val="29"/>
    </w:rPr>
  </w:style>
  <w:style w:type="character" w:customStyle="1" w:styleId="Heading5Char">
    <w:name w:val="Heading 5 Char"/>
    <w:basedOn w:val="DefaultParagraphFont"/>
    <w:link w:val="Heading5"/>
    <w:uiPriority w:val="9"/>
    <w:semiHidden/>
    <w:rsid w:val="001A1B10"/>
    <w:rPr>
      <w:rFonts w:eastAsiaTheme="majorEastAsia" w:cstheme="majorBidi"/>
      <w:color w:val="202F69" w:themeColor="accent1" w:themeShade="7F"/>
    </w:rPr>
  </w:style>
  <w:style w:type="paragraph" w:styleId="ListParagraph">
    <w:name w:val="List Paragraph"/>
    <w:basedOn w:val="Normal"/>
    <w:uiPriority w:val="34"/>
    <w:qFormat/>
    <w:rsid w:val="00667CE8"/>
    <w:pPr>
      <w:numPr>
        <w:numId w:val="6"/>
      </w:numPr>
      <w:spacing w:before="60" w:after="60"/>
      <w:contextualSpacing/>
    </w:pPr>
    <w:rPr>
      <w:lang w:val="de-DE"/>
    </w:rPr>
  </w:style>
  <w:style w:type="paragraph" w:styleId="Header">
    <w:name w:val="header"/>
    <w:basedOn w:val="Normal"/>
    <w:link w:val="HeaderChar"/>
    <w:uiPriority w:val="99"/>
    <w:unhideWhenUsed/>
    <w:rsid w:val="00DA4F69"/>
    <w:pPr>
      <w:tabs>
        <w:tab w:val="center" w:pos="4536"/>
        <w:tab w:val="right" w:pos="9072"/>
      </w:tabs>
    </w:pPr>
  </w:style>
  <w:style w:type="character" w:customStyle="1" w:styleId="HeaderChar">
    <w:name w:val="Header Char"/>
    <w:basedOn w:val="DefaultParagraphFont"/>
    <w:link w:val="Header"/>
    <w:uiPriority w:val="99"/>
    <w:rsid w:val="00DA4F69"/>
  </w:style>
  <w:style w:type="paragraph" w:styleId="Footer">
    <w:name w:val="footer"/>
    <w:basedOn w:val="Normal"/>
    <w:link w:val="FooterChar"/>
    <w:uiPriority w:val="99"/>
    <w:unhideWhenUsed/>
    <w:rsid w:val="00DA4F69"/>
    <w:pPr>
      <w:tabs>
        <w:tab w:val="center" w:pos="4536"/>
        <w:tab w:val="right" w:pos="9072"/>
      </w:tabs>
    </w:pPr>
  </w:style>
  <w:style w:type="character" w:customStyle="1" w:styleId="FooterChar">
    <w:name w:val="Footer Char"/>
    <w:basedOn w:val="DefaultParagraphFont"/>
    <w:link w:val="Footer"/>
    <w:uiPriority w:val="99"/>
    <w:rsid w:val="00DA4F69"/>
  </w:style>
  <w:style w:type="numbering" w:customStyle="1" w:styleId="DKA-Bullets">
    <w:name w:val="DKA-Bullets"/>
    <w:uiPriority w:val="99"/>
    <w:rsid w:val="004E7654"/>
    <w:pPr>
      <w:numPr>
        <w:numId w:val="7"/>
      </w:numPr>
    </w:pPr>
  </w:style>
  <w:style w:type="paragraph" w:styleId="BalloonText">
    <w:name w:val="Balloon Text"/>
    <w:basedOn w:val="Normal"/>
    <w:link w:val="BalloonTextChar"/>
    <w:uiPriority w:val="99"/>
    <w:semiHidden/>
    <w:unhideWhenUsed/>
    <w:rsid w:val="00F1584C"/>
    <w:rPr>
      <w:rFonts w:ascii="Tahoma" w:hAnsi="Tahoma" w:cs="Tahoma"/>
      <w:sz w:val="16"/>
      <w:szCs w:val="16"/>
    </w:rPr>
  </w:style>
  <w:style w:type="character" w:customStyle="1" w:styleId="BalloonTextChar">
    <w:name w:val="Balloon Text Char"/>
    <w:basedOn w:val="DefaultParagraphFont"/>
    <w:link w:val="BalloonText"/>
    <w:uiPriority w:val="99"/>
    <w:semiHidden/>
    <w:rsid w:val="00F1584C"/>
    <w:rPr>
      <w:rFonts w:ascii="Tahoma" w:hAnsi="Tahoma" w:cs="Tahoma"/>
      <w:spacing w:val="6"/>
      <w:sz w:val="16"/>
      <w:szCs w:val="16"/>
    </w:rPr>
  </w:style>
  <w:style w:type="character" w:styleId="Hyperlink">
    <w:name w:val="Hyperlink"/>
    <w:basedOn w:val="DefaultParagraphFont"/>
    <w:uiPriority w:val="99"/>
    <w:semiHidden/>
    <w:unhideWhenUsed/>
    <w:rsid w:val="00667CE8"/>
    <w:rPr>
      <w:color w:val="009DA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992529">
      <w:bodyDiv w:val="1"/>
      <w:marLeft w:val="0"/>
      <w:marRight w:val="0"/>
      <w:marTop w:val="0"/>
      <w:marBottom w:val="0"/>
      <w:divBdr>
        <w:top w:val="none" w:sz="0" w:space="0" w:color="auto"/>
        <w:left w:val="none" w:sz="0" w:space="0" w:color="auto"/>
        <w:bottom w:val="none" w:sz="0" w:space="0" w:color="auto"/>
        <w:right w:val="none" w:sz="0" w:space="0" w:color="auto"/>
      </w:divBdr>
      <w:divsChild>
        <w:div w:id="911624083">
          <w:marLeft w:val="0"/>
          <w:marRight w:val="0"/>
          <w:marTop w:val="0"/>
          <w:marBottom w:val="0"/>
          <w:divBdr>
            <w:top w:val="none" w:sz="0" w:space="0" w:color="auto"/>
            <w:left w:val="none" w:sz="0" w:space="0" w:color="auto"/>
            <w:bottom w:val="none" w:sz="0" w:space="0" w:color="auto"/>
            <w:right w:val="none" w:sz="0" w:space="0" w:color="auto"/>
          </w:divBdr>
        </w:div>
        <w:div w:id="1600017550">
          <w:marLeft w:val="0"/>
          <w:marRight w:val="0"/>
          <w:marTop w:val="0"/>
          <w:marBottom w:val="0"/>
          <w:divBdr>
            <w:top w:val="none" w:sz="0" w:space="0" w:color="auto"/>
            <w:left w:val="none" w:sz="0" w:space="0" w:color="auto"/>
            <w:bottom w:val="none" w:sz="0" w:space="0" w:color="auto"/>
            <w:right w:val="none" w:sz="0" w:space="0" w:color="auto"/>
          </w:divBdr>
        </w:div>
        <w:div w:id="1623027124">
          <w:marLeft w:val="0"/>
          <w:marRight w:val="0"/>
          <w:marTop w:val="0"/>
          <w:marBottom w:val="0"/>
          <w:divBdr>
            <w:top w:val="none" w:sz="0" w:space="0" w:color="auto"/>
            <w:left w:val="none" w:sz="0" w:space="0" w:color="auto"/>
            <w:bottom w:val="none" w:sz="0" w:space="0" w:color="auto"/>
            <w:right w:val="none" w:sz="0" w:space="0" w:color="auto"/>
          </w:divBdr>
        </w:div>
        <w:div w:id="715009894">
          <w:marLeft w:val="0"/>
          <w:marRight w:val="0"/>
          <w:marTop w:val="0"/>
          <w:marBottom w:val="0"/>
          <w:divBdr>
            <w:top w:val="none" w:sz="0" w:space="0" w:color="auto"/>
            <w:left w:val="none" w:sz="0" w:space="0" w:color="auto"/>
            <w:bottom w:val="none" w:sz="0" w:space="0" w:color="auto"/>
            <w:right w:val="none" w:sz="0" w:space="0" w:color="auto"/>
          </w:divBdr>
        </w:div>
        <w:div w:id="2059619477">
          <w:marLeft w:val="0"/>
          <w:marRight w:val="0"/>
          <w:marTop w:val="0"/>
          <w:marBottom w:val="0"/>
          <w:divBdr>
            <w:top w:val="none" w:sz="0" w:space="0" w:color="auto"/>
            <w:left w:val="none" w:sz="0" w:space="0" w:color="auto"/>
            <w:bottom w:val="none" w:sz="0" w:space="0" w:color="auto"/>
            <w:right w:val="none" w:sz="0" w:space="0" w:color="auto"/>
          </w:divBdr>
        </w:div>
        <w:div w:id="4481935">
          <w:marLeft w:val="0"/>
          <w:marRight w:val="0"/>
          <w:marTop w:val="0"/>
          <w:marBottom w:val="0"/>
          <w:divBdr>
            <w:top w:val="none" w:sz="0" w:space="0" w:color="auto"/>
            <w:left w:val="none" w:sz="0" w:space="0" w:color="auto"/>
            <w:bottom w:val="none" w:sz="0" w:space="0" w:color="auto"/>
            <w:right w:val="none" w:sz="0" w:space="0" w:color="auto"/>
          </w:divBdr>
        </w:div>
        <w:div w:id="2129926839">
          <w:marLeft w:val="0"/>
          <w:marRight w:val="0"/>
          <w:marTop w:val="0"/>
          <w:marBottom w:val="0"/>
          <w:divBdr>
            <w:top w:val="none" w:sz="0" w:space="0" w:color="auto"/>
            <w:left w:val="none" w:sz="0" w:space="0" w:color="auto"/>
            <w:bottom w:val="none" w:sz="0" w:space="0" w:color="auto"/>
            <w:right w:val="none" w:sz="0" w:space="0" w:color="auto"/>
          </w:divBdr>
        </w:div>
        <w:div w:id="2129080960">
          <w:marLeft w:val="0"/>
          <w:marRight w:val="0"/>
          <w:marTop w:val="0"/>
          <w:marBottom w:val="0"/>
          <w:divBdr>
            <w:top w:val="none" w:sz="0" w:space="0" w:color="auto"/>
            <w:left w:val="none" w:sz="0" w:space="0" w:color="auto"/>
            <w:bottom w:val="none" w:sz="0" w:space="0" w:color="auto"/>
            <w:right w:val="none" w:sz="0" w:space="0" w:color="auto"/>
          </w:divBdr>
        </w:div>
        <w:div w:id="1649552444">
          <w:marLeft w:val="0"/>
          <w:marRight w:val="0"/>
          <w:marTop w:val="0"/>
          <w:marBottom w:val="0"/>
          <w:divBdr>
            <w:top w:val="none" w:sz="0" w:space="0" w:color="auto"/>
            <w:left w:val="none" w:sz="0" w:space="0" w:color="auto"/>
            <w:bottom w:val="none" w:sz="0" w:space="0" w:color="auto"/>
            <w:right w:val="none" w:sz="0" w:space="0" w:color="auto"/>
          </w:divBdr>
        </w:div>
        <w:div w:id="308482146">
          <w:marLeft w:val="0"/>
          <w:marRight w:val="0"/>
          <w:marTop w:val="0"/>
          <w:marBottom w:val="0"/>
          <w:divBdr>
            <w:top w:val="none" w:sz="0" w:space="0" w:color="auto"/>
            <w:left w:val="none" w:sz="0" w:space="0" w:color="auto"/>
            <w:bottom w:val="none" w:sz="0" w:space="0" w:color="auto"/>
            <w:right w:val="none" w:sz="0" w:space="0" w:color="auto"/>
          </w:divBdr>
        </w:div>
        <w:div w:id="304697518">
          <w:marLeft w:val="0"/>
          <w:marRight w:val="0"/>
          <w:marTop w:val="0"/>
          <w:marBottom w:val="0"/>
          <w:divBdr>
            <w:top w:val="none" w:sz="0" w:space="0" w:color="auto"/>
            <w:left w:val="none" w:sz="0" w:space="0" w:color="auto"/>
            <w:bottom w:val="none" w:sz="0" w:space="0" w:color="auto"/>
            <w:right w:val="none" w:sz="0" w:space="0" w:color="auto"/>
          </w:divBdr>
        </w:div>
        <w:div w:id="1124154180">
          <w:marLeft w:val="0"/>
          <w:marRight w:val="0"/>
          <w:marTop w:val="0"/>
          <w:marBottom w:val="0"/>
          <w:divBdr>
            <w:top w:val="none" w:sz="0" w:space="0" w:color="auto"/>
            <w:left w:val="none" w:sz="0" w:space="0" w:color="auto"/>
            <w:bottom w:val="none" w:sz="0" w:space="0" w:color="auto"/>
            <w:right w:val="none" w:sz="0" w:space="0" w:color="auto"/>
          </w:divBdr>
        </w:div>
        <w:div w:id="944850710">
          <w:marLeft w:val="0"/>
          <w:marRight w:val="0"/>
          <w:marTop w:val="0"/>
          <w:marBottom w:val="0"/>
          <w:divBdr>
            <w:top w:val="none" w:sz="0" w:space="0" w:color="auto"/>
            <w:left w:val="none" w:sz="0" w:space="0" w:color="auto"/>
            <w:bottom w:val="none" w:sz="0" w:space="0" w:color="auto"/>
            <w:right w:val="none" w:sz="0" w:space="0" w:color="auto"/>
          </w:divBdr>
        </w:div>
        <w:div w:id="1127164525">
          <w:marLeft w:val="0"/>
          <w:marRight w:val="0"/>
          <w:marTop w:val="0"/>
          <w:marBottom w:val="0"/>
          <w:divBdr>
            <w:top w:val="none" w:sz="0" w:space="0" w:color="auto"/>
            <w:left w:val="none" w:sz="0" w:space="0" w:color="auto"/>
            <w:bottom w:val="none" w:sz="0" w:space="0" w:color="auto"/>
            <w:right w:val="none" w:sz="0" w:space="0" w:color="auto"/>
          </w:divBdr>
        </w:div>
        <w:div w:id="629172487">
          <w:marLeft w:val="0"/>
          <w:marRight w:val="0"/>
          <w:marTop w:val="0"/>
          <w:marBottom w:val="0"/>
          <w:divBdr>
            <w:top w:val="none" w:sz="0" w:space="0" w:color="auto"/>
            <w:left w:val="none" w:sz="0" w:space="0" w:color="auto"/>
            <w:bottom w:val="none" w:sz="0" w:space="0" w:color="auto"/>
            <w:right w:val="none" w:sz="0" w:space="0" w:color="auto"/>
          </w:divBdr>
        </w:div>
        <w:div w:id="1749618927">
          <w:marLeft w:val="0"/>
          <w:marRight w:val="0"/>
          <w:marTop w:val="0"/>
          <w:marBottom w:val="0"/>
          <w:divBdr>
            <w:top w:val="none" w:sz="0" w:space="0" w:color="auto"/>
            <w:left w:val="none" w:sz="0" w:space="0" w:color="auto"/>
            <w:bottom w:val="none" w:sz="0" w:space="0" w:color="auto"/>
            <w:right w:val="none" w:sz="0" w:space="0" w:color="auto"/>
          </w:divBdr>
        </w:div>
        <w:div w:id="696466102">
          <w:marLeft w:val="0"/>
          <w:marRight w:val="0"/>
          <w:marTop w:val="0"/>
          <w:marBottom w:val="0"/>
          <w:divBdr>
            <w:top w:val="none" w:sz="0" w:space="0" w:color="auto"/>
            <w:left w:val="none" w:sz="0" w:space="0" w:color="auto"/>
            <w:bottom w:val="none" w:sz="0" w:space="0" w:color="auto"/>
            <w:right w:val="none" w:sz="0" w:space="0" w:color="auto"/>
          </w:divBdr>
        </w:div>
        <w:div w:id="35005948">
          <w:marLeft w:val="0"/>
          <w:marRight w:val="0"/>
          <w:marTop w:val="0"/>
          <w:marBottom w:val="0"/>
          <w:divBdr>
            <w:top w:val="none" w:sz="0" w:space="0" w:color="auto"/>
            <w:left w:val="none" w:sz="0" w:space="0" w:color="auto"/>
            <w:bottom w:val="none" w:sz="0" w:space="0" w:color="auto"/>
            <w:right w:val="none" w:sz="0" w:space="0" w:color="auto"/>
          </w:divBdr>
        </w:div>
        <w:div w:id="1055086979">
          <w:marLeft w:val="0"/>
          <w:marRight w:val="0"/>
          <w:marTop w:val="0"/>
          <w:marBottom w:val="0"/>
          <w:divBdr>
            <w:top w:val="none" w:sz="0" w:space="0" w:color="auto"/>
            <w:left w:val="none" w:sz="0" w:space="0" w:color="auto"/>
            <w:bottom w:val="none" w:sz="0" w:space="0" w:color="auto"/>
            <w:right w:val="none" w:sz="0" w:space="0" w:color="auto"/>
          </w:divBdr>
        </w:div>
      </w:divsChild>
    </w:div>
    <w:div w:id="1128014513">
      <w:bodyDiv w:val="1"/>
      <w:marLeft w:val="0"/>
      <w:marRight w:val="0"/>
      <w:marTop w:val="0"/>
      <w:marBottom w:val="0"/>
      <w:divBdr>
        <w:top w:val="none" w:sz="0" w:space="0" w:color="auto"/>
        <w:left w:val="none" w:sz="0" w:space="0" w:color="auto"/>
        <w:bottom w:val="none" w:sz="0" w:space="0" w:color="auto"/>
        <w:right w:val="none" w:sz="0" w:space="0" w:color="auto"/>
      </w:divBdr>
    </w:div>
    <w:div w:id="1219628914">
      <w:bodyDiv w:val="1"/>
      <w:marLeft w:val="0"/>
      <w:marRight w:val="0"/>
      <w:marTop w:val="0"/>
      <w:marBottom w:val="0"/>
      <w:divBdr>
        <w:top w:val="none" w:sz="0" w:space="0" w:color="auto"/>
        <w:left w:val="none" w:sz="0" w:space="0" w:color="auto"/>
        <w:bottom w:val="none" w:sz="0" w:space="0" w:color="auto"/>
        <w:right w:val="none" w:sz="0" w:space="0" w:color="auto"/>
      </w:divBdr>
      <w:divsChild>
        <w:div w:id="1924336416">
          <w:marLeft w:val="0"/>
          <w:marRight w:val="0"/>
          <w:marTop w:val="0"/>
          <w:marBottom w:val="0"/>
          <w:divBdr>
            <w:top w:val="none" w:sz="0" w:space="0" w:color="auto"/>
            <w:left w:val="none" w:sz="0" w:space="0" w:color="auto"/>
            <w:bottom w:val="none" w:sz="0" w:space="0" w:color="auto"/>
            <w:right w:val="none" w:sz="0" w:space="0" w:color="auto"/>
          </w:divBdr>
        </w:div>
        <w:div w:id="1555120280">
          <w:marLeft w:val="0"/>
          <w:marRight w:val="0"/>
          <w:marTop w:val="0"/>
          <w:marBottom w:val="0"/>
          <w:divBdr>
            <w:top w:val="none" w:sz="0" w:space="0" w:color="auto"/>
            <w:left w:val="none" w:sz="0" w:space="0" w:color="auto"/>
            <w:bottom w:val="none" w:sz="0" w:space="0" w:color="auto"/>
            <w:right w:val="none" w:sz="0" w:space="0" w:color="auto"/>
          </w:divBdr>
        </w:div>
        <w:div w:id="315381478">
          <w:marLeft w:val="0"/>
          <w:marRight w:val="0"/>
          <w:marTop w:val="0"/>
          <w:marBottom w:val="0"/>
          <w:divBdr>
            <w:top w:val="none" w:sz="0" w:space="0" w:color="auto"/>
            <w:left w:val="none" w:sz="0" w:space="0" w:color="auto"/>
            <w:bottom w:val="none" w:sz="0" w:space="0" w:color="auto"/>
            <w:right w:val="none" w:sz="0" w:space="0" w:color="auto"/>
          </w:divBdr>
        </w:div>
        <w:div w:id="1418139506">
          <w:marLeft w:val="0"/>
          <w:marRight w:val="0"/>
          <w:marTop w:val="0"/>
          <w:marBottom w:val="0"/>
          <w:divBdr>
            <w:top w:val="none" w:sz="0" w:space="0" w:color="auto"/>
            <w:left w:val="none" w:sz="0" w:space="0" w:color="auto"/>
            <w:bottom w:val="none" w:sz="0" w:space="0" w:color="auto"/>
            <w:right w:val="none" w:sz="0" w:space="0" w:color="auto"/>
          </w:divBdr>
        </w:div>
        <w:div w:id="162285211">
          <w:marLeft w:val="0"/>
          <w:marRight w:val="0"/>
          <w:marTop w:val="0"/>
          <w:marBottom w:val="0"/>
          <w:divBdr>
            <w:top w:val="none" w:sz="0" w:space="0" w:color="auto"/>
            <w:left w:val="none" w:sz="0" w:space="0" w:color="auto"/>
            <w:bottom w:val="none" w:sz="0" w:space="0" w:color="auto"/>
            <w:right w:val="none" w:sz="0" w:space="0" w:color="auto"/>
          </w:divBdr>
        </w:div>
        <w:div w:id="1227765452">
          <w:marLeft w:val="0"/>
          <w:marRight w:val="0"/>
          <w:marTop w:val="0"/>
          <w:marBottom w:val="0"/>
          <w:divBdr>
            <w:top w:val="none" w:sz="0" w:space="0" w:color="auto"/>
            <w:left w:val="none" w:sz="0" w:space="0" w:color="auto"/>
            <w:bottom w:val="none" w:sz="0" w:space="0" w:color="auto"/>
            <w:right w:val="none" w:sz="0" w:space="0" w:color="auto"/>
          </w:divBdr>
        </w:div>
        <w:div w:id="1343779687">
          <w:marLeft w:val="0"/>
          <w:marRight w:val="0"/>
          <w:marTop w:val="0"/>
          <w:marBottom w:val="0"/>
          <w:divBdr>
            <w:top w:val="none" w:sz="0" w:space="0" w:color="auto"/>
            <w:left w:val="none" w:sz="0" w:space="0" w:color="auto"/>
            <w:bottom w:val="none" w:sz="0" w:space="0" w:color="auto"/>
            <w:right w:val="none" w:sz="0" w:space="0" w:color="auto"/>
          </w:divBdr>
        </w:div>
        <w:div w:id="1873687739">
          <w:marLeft w:val="0"/>
          <w:marRight w:val="0"/>
          <w:marTop w:val="0"/>
          <w:marBottom w:val="0"/>
          <w:divBdr>
            <w:top w:val="none" w:sz="0" w:space="0" w:color="auto"/>
            <w:left w:val="none" w:sz="0" w:space="0" w:color="auto"/>
            <w:bottom w:val="none" w:sz="0" w:space="0" w:color="auto"/>
            <w:right w:val="none" w:sz="0" w:space="0" w:color="auto"/>
          </w:divBdr>
        </w:div>
        <w:div w:id="1876964136">
          <w:marLeft w:val="0"/>
          <w:marRight w:val="0"/>
          <w:marTop w:val="0"/>
          <w:marBottom w:val="0"/>
          <w:divBdr>
            <w:top w:val="none" w:sz="0" w:space="0" w:color="auto"/>
            <w:left w:val="none" w:sz="0" w:space="0" w:color="auto"/>
            <w:bottom w:val="none" w:sz="0" w:space="0" w:color="auto"/>
            <w:right w:val="none" w:sz="0" w:space="0" w:color="auto"/>
          </w:divBdr>
        </w:div>
        <w:div w:id="266159278">
          <w:marLeft w:val="0"/>
          <w:marRight w:val="0"/>
          <w:marTop w:val="0"/>
          <w:marBottom w:val="0"/>
          <w:divBdr>
            <w:top w:val="none" w:sz="0" w:space="0" w:color="auto"/>
            <w:left w:val="none" w:sz="0" w:space="0" w:color="auto"/>
            <w:bottom w:val="none" w:sz="0" w:space="0" w:color="auto"/>
            <w:right w:val="none" w:sz="0" w:space="0" w:color="auto"/>
          </w:divBdr>
        </w:div>
        <w:div w:id="1827159084">
          <w:marLeft w:val="0"/>
          <w:marRight w:val="0"/>
          <w:marTop w:val="0"/>
          <w:marBottom w:val="0"/>
          <w:divBdr>
            <w:top w:val="none" w:sz="0" w:space="0" w:color="auto"/>
            <w:left w:val="none" w:sz="0" w:space="0" w:color="auto"/>
            <w:bottom w:val="none" w:sz="0" w:space="0" w:color="auto"/>
            <w:right w:val="none" w:sz="0" w:space="0" w:color="auto"/>
          </w:divBdr>
        </w:div>
        <w:div w:id="14776243">
          <w:marLeft w:val="0"/>
          <w:marRight w:val="0"/>
          <w:marTop w:val="0"/>
          <w:marBottom w:val="0"/>
          <w:divBdr>
            <w:top w:val="none" w:sz="0" w:space="0" w:color="auto"/>
            <w:left w:val="none" w:sz="0" w:space="0" w:color="auto"/>
            <w:bottom w:val="none" w:sz="0" w:space="0" w:color="auto"/>
            <w:right w:val="none" w:sz="0" w:space="0" w:color="auto"/>
          </w:divBdr>
        </w:div>
        <w:div w:id="870919214">
          <w:marLeft w:val="0"/>
          <w:marRight w:val="0"/>
          <w:marTop w:val="0"/>
          <w:marBottom w:val="0"/>
          <w:divBdr>
            <w:top w:val="none" w:sz="0" w:space="0" w:color="auto"/>
            <w:left w:val="none" w:sz="0" w:space="0" w:color="auto"/>
            <w:bottom w:val="none" w:sz="0" w:space="0" w:color="auto"/>
            <w:right w:val="none" w:sz="0" w:space="0" w:color="auto"/>
          </w:divBdr>
        </w:div>
        <w:div w:id="1951933864">
          <w:marLeft w:val="0"/>
          <w:marRight w:val="0"/>
          <w:marTop w:val="0"/>
          <w:marBottom w:val="0"/>
          <w:divBdr>
            <w:top w:val="none" w:sz="0" w:space="0" w:color="auto"/>
            <w:left w:val="none" w:sz="0" w:space="0" w:color="auto"/>
            <w:bottom w:val="none" w:sz="0" w:space="0" w:color="auto"/>
            <w:right w:val="none" w:sz="0" w:space="0" w:color="auto"/>
          </w:divBdr>
        </w:div>
        <w:div w:id="600379574">
          <w:marLeft w:val="0"/>
          <w:marRight w:val="0"/>
          <w:marTop w:val="0"/>
          <w:marBottom w:val="0"/>
          <w:divBdr>
            <w:top w:val="none" w:sz="0" w:space="0" w:color="auto"/>
            <w:left w:val="none" w:sz="0" w:space="0" w:color="auto"/>
            <w:bottom w:val="none" w:sz="0" w:space="0" w:color="auto"/>
            <w:right w:val="none" w:sz="0" w:space="0" w:color="auto"/>
          </w:divBdr>
        </w:div>
        <w:div w:id="545486474">
          <w:marLeft w:val="0"/>
          <w:marRight w:val="0"/>
          <w:marTop w:val="0"/>
          <w:marBottom w:val="0"/>
          <w:divBdr>
            <w:top w:val="none" w:sz="0" w:space="0" w:color="auto"/>
            <w:left w:val="none" w:sz="0" w:space="0" w:color="auto"/>
            <w:bottom w:val="none" w:sz="0" w:space="0" w:color="auto"/>
            <w:right w:val="none" w:sz="0" w:space="0" w:color="auto"/>
          </w:divBdr>
        </w:div>
        <w:div w:id="716393500">
          <w:marLeft w:val="0"/>
          <w:marRight w:val="0"/>
          <w:marTop w:val="0"/>
          <w:marBottom w:val="0"/>
          <w:divBdr>
            <w:top w:val="none" w:sz="0" w:space="0" w:color="auto"/>
            <w:left w:val="none" w:sz="0" w:space="0" w:color="auto"/>
            <w:bottom w:val="none" w:sz="0" w:space="0" w:color="auto"/>
            <w:right w:val="none" w:sz="0" w:space="0" w:color="auto"/>
          </w:divBdr>
        </w:div>
        <w:div w:id="1576209603">
          <w:marLeft w:val="0"/>
          <w:marRight w:val="0"/>
          <w:marTop w:val="0"/>
          <w:marBottom w:val="0"/>
          <w:divBdr>
            <w:top w:val="none" w:sz="0" w:space="0" w:color="auto"/>
            <w:left w:val="none" w:sz="0" w:space="0" w:color="auto"/>
            <w:bottom w:val="none" w:sz="0" w:space="0" w:color="auto"/>
            <w:right w:val="none" w:sz="0" w:space="0" w:color="auto"/>
          </w:divBdr>
        </w:div>
        <w:div w:id="739987684">
          <w:marLeft w:val="0"/>
          <w:marRight w:val="0"/>
          <w:marTop w:val="0"/>
          <w:marBottom w:val="0"/>
          <w:divBdr>
            <w:top w:val="none" w:sz="0" w:space="0" w:color="auto"/>
            <w:left w:val="none" w:sz="0" w:space="0" w:color="auto"/>
            <w:bottom w:val="none" w:sz="0" w:space="0" w:color="auto"/>
            <w:right w:val="none" w:sz="0" w:space="0" w:color="auto"/>
          </w:divBdr>
        </w:div>
      </w:divsChild>
    </w:div>
    <w:div w:id="1240482489">
      <w:bodyDiv w:val="1"/>
      <w:marLeft w:val="0"/>
      <w:marRight w:val="0"/>
      <w:marTop w:val="0"/>
      <w:marBottom w:val="0"/>
      <w:divBdr>
        <w:top w:val="none" w:sz="0" w:space="0" w:color="auto"/>
        <w:left w:val="none" w:sz="0" w:space="0" w:color="auto"/>
        <w:bottom w:val="none" w:sz="0" w:space="0" w:color="auto"/>
        <w:right w:val="none" w:sz="0" w:space="0" w:color="auto"/>
      </w:divBdr>
    </w:div>
    <w:div w:id="1278952557">
      <w:bodyDiv w:val="1"/>
      <w:marLeft w:val="0"/>
      <w:marRight w:val="0"/>
      <w:marTop w:val="0"/>
      <w:marBottom w:val="0"/>
      <w:divBdr>
        <w:top w:val="none" w:sz="0" w:space="0" w:color="auto"/>
        <w:left w:val="none" w:sz="0" w:space="0" w:color="auto"/>
        <w:bottom w:val="none" w:sz="0" w:space="0" w:color="auto"/>
        <w:right w:val="none" w:sz="0" w:space="0" w:color="auto"/>
      </w:divBdr>
    </w:div>
    <w:div w:id="1835290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DKA">
      <a:majorFont>
        <a:latin typeface="NimbusSanLCon"/>
        <a:ea typeface=""/>
        <a:cs typeface=""/>
      </a:majorFont>
      <a:minorFont>
        <a:latin typeface="NimbusSanLCon"/>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4325DFC-581E-4C91-8C79-3A2F99D343C5}">
  <ds:schemaRefs>
    <ds:schemaRef ds:uri="http://schemas.openxmlformats.org/officeDocument/2006/bibliography"/>
  </ds:schemaRefs>
</ds:datastoreItem>
</file>

<file path=customXml/itemProps2.xml><?xml version="1.0" encoding="utf-8"?>
<ds:datastoreItem xmlns:ds="http://schemas.openxmlformats.org/officeDocument/2006/customXml" ds:itemID="{1DC53662-531E-4227-A18A-63D7EFFA48E5}"/>
</file>

<file path=customXml/itemProps3.xml><?xml version="1.0" encoding="utf-8"?>
<ds:datastoreItem xmlns:ds="http://schemas.openxmlformats.org/officeDocument/2006/customXml" ds:itemID="{9CA3E111-5073-4247-A3CE-63C1F4BF77C4}"/>
</file>

<file path=customXml/itemProps4.xml><?xml version="1.0" encoding="utf-8"?>
<ds:datastoreItem xmlns:ds="http://schemas.openxmlformats.org/officeDocument/2006/customXml" ds:itemID="{89471B1C-7360-4DF4-81EC-94D7AFAF6D40}"/>
</file>

<file path=docProps/app.xml><?xml version="1.0" encoding="utf-8"?>
<Properties xmlns="http://schemas.openxmlformats.org/officeDocument/2006/extended-properties" xmlns:vt="http://schemas.openxmlformats.org/officeDocument/2006/docPropsVTypes">
  <Template>Normal.dotm</Template>
  <TotalTime>0</TotalTime>
  <Pages>2</Pages>
  <Words>544</Words>
  <Characters>3101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Pintaritsch</dc:creator>
  <cp:keywords/>
  <dc:description/>
  <cp:lastModifiedBy>RODRIGUEZ-PINERO Luis</cp:lastModifiedBy>
  <cp:revision>2</cp:revision>
  <cp:lastPrinted>2018-04-25T13:51:00Z</cp:lastPrinted>
  <dcterms:created xsi:type="dcterms:W3CDTF">2020-10-25T19:06:00Z</dcterms:created>
  <dcterms:modified xsi:type="dcterms:W3CDTF">2020-10-25T19:06:00Z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