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1AE9A" w14:textId="77777777" w:rsidR="00163446" w:rsidRDefault="00163446" w:rsidP="00163446">
      <w:pPr>
        <w:jc w:val="both"/>
        <w:rPr>
          <w:rFonts w:ascii="Arial" w:hAnsi="Arial" w:cs="Arial"/>
          <w:b/>
          <w:bCs/>
          <w:color w:val="000000"/>
          <w:sz w:val="22"/>
          <w:szCs w:val="22"/>
          <w:shd w:val="clear" w:color="auto" w:fill="76A5AF"/>
        </w:rPr>
      </w:pPr>
      <w:r w:rsidRPr="00AC3763">
        <w:rPr>
          <w:noProof/>
        </w:rPr>
        <w:drawing>
          <wp:inline distT="0" distB="0" distL="0" distR="0" wp14:anchorId="79DF3CD1" wp14:editId="042D11B2">
            <wp:extent cx="1880235" cy="586740"/>
            <wp:effectExtent l="0" t="0" r="0" b="0"/>
            <wp:docPr id="2" name="Picture 2" descr="C:\Users\ISAR\Downloads\IMG-201606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R\Downloads\IMG-20160622-WA0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235" cy="586740"/>
                    </a:xfrm>
                    <a:prstGeom prst="rect">
                      <a:avLst/>
                    </a:prstGeom>
                    <a:noFill/>
                    <a:ln>
                      <a:noFill/>
                    </a:ln>
                  </pic:spPr>
                </pic:pic>
              </a:graphicData>
            </a:graphic>
          </wp:inline>
        </w:drawing>
      </w:r>
    </w:p>
    <w:p w14:paraId="64D40476" w14:textId="77777777" w:rsidR="00163446" w:rsidRPr="00163446" w:rsidRDefault="00163446" w:rsidP="00163446">
      <w:pPr>
        <w:rPr>
          <w:rFonts w:ascii="Times New Roman" w:eastAsia="Times New Roman" w:hAnsi="Times New Roman" w:cs="Times New Roman"/>
          <w:sz w:val="40"/>
          <w:szCs w:val="40"/>
        </w:rPr>
      </w:pPr>
    </w:p>
    <w:p w14:paraId="7AEB58C4" w14:textId="769018FE" w:rsidR="00AC67CF" w:rsidRPr="00EE24EE" w:rsidRDefault="00AC67CF" w:rsidP="00AC67CF">
      <w:pPr>
        <w:jc w:val="both"/>
        <w:rPr>
          <w:rFonts w:ascii="Optima" w:eastAsia="Times New Roman" w:hAnsi="Optima" w:cs="Arial"/>
          <w:b/>
          <w:bCs/>
          <w:color w:val="000000"/>
          <w:sz w:val="32"/>
          <w:szCs w:val="32"/>
        </w:rPr>
      </w:pPr>
      <w:r w:rsidRPr="00EE24EE">
        <w:rPr>
          <w:rFonts w:ascii="Optima" w:eastAsia="Times New Roman" w:hAnsi="Optima" w:cs="Arial"/>
          <w:b/>
          <w:bCs/>
          <w:color w:val="000000"/>
          <w:sz w:val="32"/>
          <w:szCs w:val="32"/>
        </w:rPr>
        <w:t xml:space="preserve">ESCR-NET ORAL INTERVENTION: </w:t>
      </w:r>
      <w:r w:rsidR="00EE24EE" w:rsidRPr="00EE24EE">
        <w:rPr>
          <w:rFonts w:ascii="Optima" w:eastAsia="Times New Roman" w:hAnsi="Optima" w:cs="Arial"/>
          <w:b/>
          <w:bCs/>
          <w:color w:val="000000"/>
          <w:sz w:val="32"/>
          <w:szCs w:val="32"/>
        </w:rPr>
        <w:t>OCTOBER 27</w:t>
      </w:r>
      <w:r w:rsidRPr="00EE24EE">
        <w:rPr>
          <w:rFonts w:ascii="Optima" w:eastAsia="Times New Roman" w:hAnsi="Optima" w:cs="Arial"/>
          <w:b/>
          <w:bCs/>
          <w:color w:val="000000"/>
          <w:sz w:val="32"/>
          <w:szCs w:val="32"/>
        </w:rPr>
        <w:t xml:space="preserve">, 2020 ON THE </w:t>
      </w:r>
      <w:r w:rsidR="00EE24EE" w:rsidRPr="00EE24EE">
        <w:rPr>
          <w:rFonts w:ascii="Optima" w:eastAsia="Times New Roman" w:hAnsi="Optima" w:cs="Arial"/>
          <w:b/>
          <w:bCs/>
          <w:color w:val="000000"/>
          <w:sz w:val="32"/>
          <w:szCs w:val="32"/>
        </w:rPr>
        <w:t xml:space="preserve">SECOND </w:t>
      </w:r>
      <w:r w:rsidRPr="00EE24EE">
        <w:rPr>
          <w:rFonts w:ascii="Optima" w:eastAsia="Times New Roman" w:hAnsi="Optima" w:cs="Arial"/>
          <w:b/>
          <w:bCs/>
          <w:color w:val="000000"/>
          <w:sz w:val="32"/>
          <w:szCs w:val="32"/>
        </w:rPr>
        <w:t>REVISED DRAFT OF THE INTERNATIONAL LEGALLY BINDING INSTRUMENT TO REGULATE CORPORATE ACTIVITY</w:t>
      </w:r>
    </w:p>
    <w:p w14:paraId="4A7A04E0" w14:textId="77777777" w:rsidR="00851743" w:rsidRPr="00EE24EE" w:rsidRDefault="00851743" w:rsidP="00AC67CF">
      <w:pPr>
        <w:jc w:val="both"/>
        <w:rPr>
          <w:rFonts w:ascii="Optima" w:eastAsia="Times New Roman" w:hAnsi="Optima" w:cs="Arial"/>
          <w:b/>
          <w:bCs/>
          <w:color w:val="000000"/>
          <w:sz w:val="32"/>
          <w:szCs w:val="32"/>
        </w:rPr>
      </w:pPr>
    </w:p>
    <w:p w14:paraId="4619D699" w14:textId="684A8186" w:rsidR="00851743" w:rsidRPr="00EE24EE" w:rsidRDefault="00851743" w:rsidP="00AC67CF">
      <w:pPr>
        <w:jc w:val="both"/>
        <w:rPr>
          <w:rFonts w:ascii="Optima" w:eastAsia="Times New Roman" w:hAnsi="Optima" w:cs="Times New Roman"/>
          <w:sz w:val="32"/>
          <w:szCs w:val="32"/>
        </w:rPr>
      </w:pPr>
      <w:r w:rsidRPr="00EE24EE">
        <w:rPr>
          <w:rFonts w:ascii="Optima" w:eastAsia="Times New Roman" w:hAnsi="Optima" w:cs="Arial"/>
          <w:b/>
          <w:bCs/>
          <w:color w:val="000000"/>
          <w:sz w:val="32"/>
          <w:szCs w:val="32"/>
        </w:rPr>
        <w:t xml:space="preserve">Thank You Mr. Chair-Rapporteur </w:t>
      </w:r>
    </w:p>
    <w:p w14:paraId="0BA55ADB" w14:textId="77777777" w:rsidR="00AC67CF" w:rsidRPr="00EE24EE" w:rsidRDefault="00AC67CF" w:rsidP="00163446">
      <w:pPr>
        <w:jc w:val="both"/>
        <w:rPr>
          <w:rFonts w:ascii="Optima" w:hAnsi="Optima" w:cs="Arial"/>
          <w:color w:val="000000"/>
          <w:sz w:val="40"/>
          <w:szCs w:val="40"/>
        </w:rPr>
      </w:pPr>
    </w:p>
    <w:p w14:paraId="34BC1DC0" w14:textId="2A4147B2" w:rsidR="00163446" w:rsidRPr="00EE24EE" w:rsidRDefault="00163446" w:rsidP="00F32B24">
      <w:pPr>
        <w:jc w:val="both"/>
        <w:rPr>
          <w:rFonts w:ascii="Optima" w:eastAsia="Times New Roman" w:hAnsi="Optima" w:cs="Arial"/>
          <w:color w:val="000000"/>
          <w:sz w:val="36"/>
          <w:szCs w:val="36"/>
        </w:rPr>
      </w:pPr>
      <w:r w:rsidRPr="00EE24EE">
        <w:rPr>
          <w:rFonts w:ascii="Optima" w:hAnsi="Optima" w:cs="Arial"/>
          <w:color w:val="000000"/>
          <w:sz w:val="36"/>
          <w:szCs w:val="36"/>
        </w:rPr>
        <w:t xml:space="preserve">My Name is Arnold </w:t>
      </w:r>
      <w:proofErr w:type="spellStart"/>
      <w:r w:rsidRPr="00EE24EE">
        <w:rPr>
          <w:rFonts w:ascii="Optima" w:hAnsi="Optima" w:cs="Arial"/>
          <w:color w:val="000000"/>
          <w:sz w:val="36"/>
          <w:szCs w:val="36"/>
        </w:rPr>
        <w:t>Kwesiga</w:t>
      </w:r>
      <w:proofErr w:type="spellEnd"/>
      <w:r w:rsidRPr="00EE24EE">
        <w:rPr>
          <w:rFonts w:ascii="Optima" w:hAnsi="Optima" w:cs="Arial"/>
          <w:color w:val="000000"/>
          <w:sz w:val="36"/>
          <w:szCs w:val="36"/>
        </w:rPr>
        <w:t xml:space="preserve"> from the </w:t>
      </w:r>
      <w:r w:rsidR="005C6426" w:rsidRPr="00EE24EE">
        <w:rPr>
          <w:rFonts w:ascii="Optima" w:hAnsi="Optima" w:cs="Arial"/>
          <w:color w:val="000000"/>
          <w:sz w:val="36"/>
          <w:szCs w:val="36"/>
        </w:rPr>
        <w:t>Uganda</w:t>
      </w:r>
      <w:r w:rsidR="00851743" w:rsidRPr="00EE24EE">
        <w:rPr>
          <w:rFonts w:ascii="Optima" w:hAnsi="Optima" w:cs="Arial"/>
          <w:color w:val="000000"/>
          <w:sz w:val="36"/>
          <w:szCs w:val="36"/>
        </w:rPr>
        <w:t xml:space="preserve"> Consortium on Corporate Accountability and </w:t>
      </w:r>
      <w:r w:rsidRPr="00EE24EE">
        <w:rPr>
          <w:rFonts w:ascii="Optima" w:hAnsi="Optima" w:cs="Arial"/>
          <w:color w:val="000000"/>
          <w:sz w:val="36"/>
          <w:szCs w:val="36"/>
        </w:rPr>
        <w:t xml:space="preserve">Initiative for Social and Economic Rights (ISER) </w:t>
      </w:r>
      <w:r w:rsidR="00851743" w:rsidRPr="00EE24EE">
        <w:rPr>
          <w:rFonts w:ascii="Optima" w:hAnsi="Optima" w:cs="Arial"/>
          <w:color w:val="000000"/>
          <w:sz w:val="36"/>
          <w:szCs w:val="36"/>
        </w:rPr>
        <w:t>both members of</w:t>
      </w:r>
      <w:r w:rsidR="00DE23C6">
        <w:rPr>
          <w:rFonts w:ascii="Optima" w:hAnsi="Optima" w:cs="Arial"/>
          <w:color w:val="000000"/>
          <w:sz w:val="36"/>
          <w:szCs w:val="36"/>
        </w:rPr>
        <w:t xml:space="preserve"> ESCR-Net.</w:t>
      </w:r>
      <w:r w:rsidR="00851743" w:rsidRPr="00EE24EE">
        <w:rPr>
          <w:rFonts w:ascii="Optima" w:hAnsi="Optima" w:cs="Arial"/>
          <w:color w:val="000000"/>
          <w:sz w:val="36"/>
          <w:szCs w:val="36"/>
        </w:rPr>
        <w:t xml:space="preserve"> </w:t>
      </w:r>
    </w:p>
    <w:p w14:paraId="53FDD4D8" w14:textId="77777777" w:rsidR="00B0230D" w:rsidRDefault="00B0230D" w:rsidP="00163446">
      <w:pPr>
        <w:jc w:val="both"/>
        <w:rPr>
          <w:rFonts w:ascii="Arial" w:eastAsia="Times New Roman" w:hAnsi="Arial" w:cs="Arial"/>
          <w:color w:val="000000"/>
          <w:sz w:val="36"/>
          <w:szCs w:val="36"/>
        </w:rPr>
      </w:pPr>
    </w:p>
    <w:p w14:paraId="69EE6AEB" w14:textId="74736190" w:rsidR="00EE24EE" w:rsidRPr="00EE24EE" w:rsidRDefault="00EE24EE" w:rsidP="008B1C40">
      <w:pPr>
        <w:pStyle w:val="ListParagraph"/>
        <w:numPr>
          <w:ilvl w:val="0"/>
          <w:numId w:val="16"/>
        </w:numPr>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FIRSTLY, we welcome </w:t>
      </w:r>
      <w:r w:rsidR="00F32B24">
        <w:rPr>
          <w:rFonts w:ascii="Optima" w:eastAsia="Times New Roman" w:hAnsi="Optima" w:cs="Times New Roman"/>
          <w:sz w:val="32"/>
          <w:szCs w:val="32"/>
        </w:rPr>
        <w:t xml:space="preserve">some </w:t>
      </w:r>
      <w:r w:rsidR="008B1C40">
        <w:rPr>
          <w:rFonts w:ascii="Optima" w:eastAsia="Times New Roman" w:hAnsi="Optima" w:cs="Times New Roman"/>
          <w:sz w:val="32"/>
          <w:szCs w:val="32"/>
        </w:rPr>
        <w:t xml:space="preserve">improvements under Article 7(5) related to the doctrine of </w:t>
      </w:r>
      <w:r w:rsidR="008B1C40" w:rsidRPr="00354971">
        <w:rPr>
          <w:rFonts w:ascii="Optima" w:eastAsia="Times New Roman" w:hAnsi="Optima" w:cs="Times New Roman"/>
          <w:i/>
          <w:sz w:val="32"/>
          <w:szCs w:val="32"/>
        </w:rPr>
        <w:t xml:space="preserve">forum non </w:t>
      </w:r>
      <w:proofErr w:type="spellStart"/>
      <w:r w:rsidR="008B1C40" w:rsidRPr="00354971">
        <w:rPr>
          <w:rFonts w:ascii="Optima" w:eastAsia="Times New Roman" w:hAnsi="Optima" w:cs="Times New Roman"/>
          <w:i/>
          <w:sz w:val="32"/>
          <w:szCs w:val="32"/>
        </w:rPr>
        <w:t>conveniens</w:t>
      </w:r>
      <w:proofErr w:type="spellEnd"/>
      <w:r w:rsidR="008B1C40">
        <w:rPr>
          <w:rFonts w:ascii="Optima" w:eastAsia="Times New Roman" w:hAnsi="Optima" w:cs="Times New Roman"/>
          <w:sz w:val="32"/>
          <w:szCs w:val="32"/>
        </w:rPr>
        <w:t xml:space="preserve">. </w:t>
      </w:r>
      <w:r w:rsidR="00725D33">
        <w:rPr>
          <w:rFonts w:ascii="Optima" w:eastAsia="Times New Roman" w:hAnsi="Optima" w:cs="Times New Roman"/>
          <w:sz w:val="32"/>
          <w:szCs w:val="32"/>
        </w:rPr>
        <w:t xml:space="preserve">However, </w:t>
      </w:r>
      <w:r w:rsidRPr="00EE24EE">
        <w:rPr>
          <w:rFonts w:ascii="Optima" w:eastAsia="Times New Roman" w:hAnsi="Optima" w:cs="Times New Roman"/>
          <w:sz w:val="32"/>
          <w:szCs w:val="32"/>
        </w:rPr>
        <w:t xml:space="preserve">text can further </w:t>
      </w:r>
      <w:r>
        <w:rPr>
          <w:rFonts w:ascii="Optima" w:eastAsia="Times New Roman" w:hAnsi="Optima" w:cs="Times New Roman"/>
          <w:sz w:val="32"/>
          <w:szCs w:val="32"/>
        </w:rPr>
        <w:t xml:space="preserve">be </w:t>
      </w:r>
      <w:r w:rsidRPr="00EE24EE">
        <w:rPr>
          <w:rFonts w:ascii="Optima" w:eastAsia="Times New Roman" w:hAnsi="Optima" w:cs="Times New Roman"/>
          <w:sz w:val="32"/>
          <w:szCs w:val="32"/>
        </w:rPr>
        <w:t xml:space="preserve">strengthened </w:t>
      </w:r>
      <w:r>
        <w:rPr>
          <w:rFonts w:ascii="Optima" w:eastAsia="Times New Roman" w:hAnsi="Optima" w:cs="Times New Roman"/>
          <w:sz w:val="32"/>
          <w:szCs w:val="32"/>
        </w:rPr>
        <w:t xml:space="preserve">by removing </w:t>
      </w:r>
      <w:r w:rsidRPr="00EE24EE">
        <w:rPr>
          <w:rFonts w:ascii="Optima" w:eastAsia="Times New Roman" w:hAnsi="Optima" w:cs="Times New Roman"/>
          <w:sz w:val="32"/>
          <w:szCs w:val="32"/>
        </w:rPr>
        <w:t xml:space="preserve">the word </w:t>
      </w:r>
      <w:r w:rsidRPr="00EE24EE">
        <w:rPr>
          <w:rFonts w:ascii="Optima" w:eastAsia="Times New Roman" w:hAnsi="Optima" w:cs="Times New Roman"/>
          <w:b/>
          <w:sz w:val="32"/>
          <w:szCs w:val="32"/>
          <w:u w:val="single"/>
        </w:rPr>
        <w:t>legitimate</w:t>
      </w:r>
      <w:r w:rsidRPr="00EE24EE">
        <w:rPr>
          <w:rFonts w:ascii="Optima" w:eastAsia="Times New Roman" w:hAnsi="Optima" w:cs="Times New Roman"/>
          <w:sz w:val="32"/>
          <w:szCs w:val="32"/>
        </w:rPr>
        <w:t xml:space="preserve"> as it is not clear what legitimate </w:t>
      </w:r>
      <w:r w:rsidR="008B1C40">
        <w:rPr>
          <w:rFonts w:ascii="Optima" w:eastAsia="Times New Roman" w:hAnsi="Optima" w:cs="Times New Roman"/>
          <w:sz w:val="32"/>
          <w:szCs w:val="32"/>
        </w:rPr>
        <w:t>refers to exactly</w:t>
      </w:r>
      <w:r w:rsidRPr="00EE24EE">
        <w:rPr>
          <w:rFonts w:ascii="Optima" w:eastAsia="Times New Roman" w:hAnsi="Optima" w:cs="Times New Roman"/>
          <w:sz w:val="32"/>
          <w:szCs w:val="32"/>
        </w:rPr>
        <w:t>.</w:t>
      </w:r>
    </w:p>
    <w:p w14:paraId="111BC6C1" w14:textId="71A4A4F7" w:rsidR="00EE24EE" w:rsidRDefault="00EE24EE" w:rsidP="00EE24EE">
      <w:pPr>
        <w:pStyle w:val="ListParagraph"/>
        <w:jc w:val="both"/>
        <w:rPr>
          <w:rFonts w:ascii="Optima" w:eastAsia="Times New Roman" w:hAnsi="Optima" w:cs="Times New Roman"/>
          <w:sz w:val="32"/>
          <w:szCs w:val="32"/>
        </w:rPr>
      </w:pPr>
    </w:p>
    <w:p w14:paraId="23C31B1D" w14:textId="4A4C1876" w:rsidR="00B0230D" w:rsidRPr="00EE24EE" w:rsidRDefault="00B0230D" w:rsidP="00827306">
      <w:pPr>
        <w:pStyle w:val="ListParagraph"/>
        <w:numPr>
          <w:ilvl w:val="0"/>
          <w:numId w:val="16"/>
        </w:numPr>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Article 7(2), </w:t>
      </w:r>
      <w:r w:rsidR="00725D33">
        <w:rPr>
          <w:rFonts w:ascii="Optima" w:eastAsia="Times New Roman" w:hAnsi="Optima" w:cs="Times New Roman"/>
          <w:sz w:val="32"/>
          <w:szCs w:val="32"/>
        </w:rPr>
        <w:t xml:space="preserve">which requires </w:t>
      </w:r>
      <w:r w:rsidRPr="00EE24EE">
        <w:rPr>
          <w:rFonts w:ascii="Optima" w:eastAsia="Times New Roman" w:hAnsi="Optima" w:cs="Times New Roman"/>
          <w:sz w:val="32"/>
          <w:szCs w:val="32"/>
        </w:rPr>
        <w:t xml:space="preserve">States party to the LBI </w:t>
      </w:r>
      <w:r w:rsidR="00725D33">
        <w:rPr>
          <w:rFonts w:ascii="Optima" w:eastAsia="Times New Roman" w:hAnsi="Optima" w:cs="Times New Roman"/>
          <w:sz w:val="32"/>
          <w:szCs w:val="32"/>
        </w:rPr>
        <w:t xml:space="preserve">to </w:t>
      </w:r>
      <w:r w:rsidRPr="00EE24EE">
        <w:rPr>
          <w:rFonts w:ascii="Optima" w:eastAsia="Times New Roman" w:hAnsi="Optima" w:cs="Times New Roman"/>
          <w:sz w:val="32"/>
          <w:szCs w:val="32"/>
        </w:rPr>
        <w:t>ensure that their domestic laws facilitate access to information</w:t>
      </w:r>
      <w:r w:rsidR="00354971">
        <w:rPr>
          <w:rFonts w:ascii="Optima" w:eastAsia="Times New Roman" w:hAnsi="Optima" w:cs="Times New Roman"/>
          <w:sz w:val="32"/>
          <w:szCs w:val="32"/>
        </w:rPr>
        <w:t>,</w:t>
      </w:r>
      <w:r w:rsidRPr="00EE24EE">
        <w:rPr>
          <w:rFonts w:ascii="Optima" w:eastAsia="Times New Roman" w:hAnsi="Optima" w:cs="Times New Roman"/>
          <w:sz w:val="32"/>
          <w:szCs w:val="32"/>
        </w:rPr>
        <w:t xml:space="preserve"> </w:t>
      </w:r>
      <w:r w:rsidR="00725D33">
        <w:rPr>
          <w:rFonts w:ascii="Optima" w:eastAsia="Times New Roman" w:hAnsi="Optima" w:cs="Times New Roman"/>
          <w:sz w:val="32"/>
          <w:szCs w:val="32"/>
        </w:rPr>
        <w:t xml:space="preserve">should require states to </w:t>
      </w:r>
      <w:r w:rsidRPr="00EE24EE">
        <w:rPr>
          <w:rFonts w:ascii="Optima" w:eastAsia="Times New Roman" w:hAnsi="Optima" w:cs="Times New Roman"/>
          <w:sz w:val="32"/>
          <w:szCs w:val="32"/>
        </w:rPr>
        <w:t xml:space="preserve">assist with the provision of </w:t>
      </w:r>
      <w:r w:rsidR="00354971">
        <w:rPr>
          <w:rFonts w:ascii="Optima" w:eastAsia="Times New Roman" w:hAnsi="Optima" w:cs="Times New Roman"/>
          <w:sz w:val="32"/>
          <w:szCs w:val="32"/>
        </w:rPr>
        <w:t xml:space="preserve">all relevant </w:t>
      </w:r>
      <w:r w:rsidRPr="00EE24EE">
        <w:rPr>
          <w:rFonts w:ascii="Optima" w:eastAsia="Times New Roman" w:hAnsi="Optima" w:cs="Times New Roman"/>
          <w:sz w:val="32"/>
          <w:szCs w:val="32"/>
        </w:rPr>
        <w:t>information</w:t>
      </w:r>
      <w:bookmarkStart w:id="0" w:name="_GoBack"/>
      <w:bookmarkEnd w:id="0"/>
      <w:r w:rsidRPr="00EE24EE">
        <w:rPr>
          <w:rFonts w:ascii="Optima" w:eastAsia="Times New Roman" w:hAnsi="Optima" w:cs="Times New Roman"/>
          <w:sz w:val="32"/>
          <w:szCs w:val="32"/>
        </w:rPr>
        <w:t xml:space="preserve">, and by </w:t>
      </w:r>
      <w:proofErr w:type="spellStart"/>
      <w:r w:rsidRPr="00EE24EE">
        <w:rPr>
          <w:rFonts w:ascii="Optima" w:eastAsia="Times New Roman" w:hAnsi="Optima" w:cs="Times New Roman"/>
          <w:sz w:val="32"/>
          <w:szCs w:val="32"/>
        </w:rPr>
        <w:t>recognising</w:t>
      </w:r>
      <w:proofErr w:type="spellEnd"/>
      <w:r w:rsidRPr="00EE24EE">
        <w:rPr>
          <w:rFonts w:ascii="Optima" w:eastAsia="Times New Roman" w:hAnsi="Optima" w:cs="Times New Roman"/>
          <w:sz w:val="32"/>
          <w:szCs w:val="32"/>
        </w:rPr>
        <w:t xml:space="preserve"> the validity of different forms of data and information gathered by communities. </w:t>
      </w:r>
    </w:p>
    <w:p w14:paraId="5222CD10" w14:textId="77777777" w:rsidR="00914475" w:rsidRPr="00EE24EE" w:rsidRDefault="00914475" w:rsidP="00914475">
      <w:pPr>
        <w:pStyle w:val="ListParagraph"/>
        <w:jc w:val="both"/>
        <w:rPr>
          <w:rFonts w:ascii="Optima" w:eastAsia="Times New Roman" w:hAnsi="Optima" w:cs="Times New Roman"/>
          <w:sz w:val="32"/>
          <w:szCs w:val="32"/>
        </w:rPr>
      </w:pPr>
    </w:p>
    <w:p w14:paraId="4B2D6955" w14:textId="77777777" w:rsidR="00B0230D" w:rsidRPr="00EE24EE" w:rsidRDefault="00B0230D" w:rsidP="00827306">
      <w:pPr>
        <w:pStyle w:val="ListParagraph"/>
        <w:numPr>
          <w:ilvl w:val="0"/>
          <w:numId w:val="16"/>
        </w:numPr>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 In Article 7(3)(e), it must be clear that economic barriers should be considered a valid reason to waive legal fees and costs. Legal costs should not place an unfair and unreasonable burden on victims. </w:t>
      </w:r>
    </w:p>
    <w:p w14:paraId="734C5341" w14:textId="77777777" w:rsidR="00914475" w:rsidRPr="00EE24EE" w:rsidRDefault="00914475" w:rsidP="00914475">
      <w:pPr>
        <w:pStyle w:val="ListParagraph"/>
        <w:jc w:val="both"/>
        <w:rPr>
          <w:rFonts w:ascii="Optima" w:eastAsia="Times New Roman" w:hAnsi="Optima" w:cs="Times New Roman"/>
          <w:sz w:val="32"/>
          <w:szCs w:val="32"/>
        </w:rPr>
      </w:pPr>
    </w:p>
    <w:p w14:paraId="7B981777" w14:textId="2E350815" w:rsidR="00B0230D" w:rsidRPr="00EE24EE" w:rsidRDefault="00B0230D" w:rsidP="00827306">
      <w:pPr>
        <w:pStyle w:val="ListParagraph"/>
        <w:numPr>
          <w:ilvl w:val="0"/>
          <w:numId w:val="16"/>
        </w:numPr>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Article 7(3) should also incorporate an obligation on the State to ensure robust legal representation throughout all </w:t>
      </w:r>
      <w:r w:rsidRPr="00EE24EE">
        <w:rPr>
          <w:rFonts w:ascii="Optima" w:eastAsia="Times New Roman" w:hAnsi="Optima" w:cs="Times New Roman"/>
          <w:sz w:val="32"/>
          <w:szCs w:val="32"/>
        </w:rPr>
        <w:lastRenderedPageBreak/>
        <w:t xml:space="preserve">proceedings related to abuses or violations, </w:t>
      </w:r>
      <w:r w:rsidR="00725D33">
        <w:rPr>
          <w:rFonts w:ascii="Optima" w:eastAsia="Times New Roman" w:hAnsi="Optima" w:cs="Times New Roman"/>
          <w:sz w:val="32"/>
          <w:szCs w:val="32"/>
        </w:rPr>
        <w:t>by providing</w:t>
      </w:r>
      <w:r w:rsidRPr="00EE24EE">
        <w:rPr>
          <w:rFonts w:ascii="Optima" w:eastAsia="Times New Roman" w:hAnsi="Optima" w:cs="Times New Roman"/>
          <w:sz w:val="32"/>
          <w:szCs w:val="32"/>
        </w:rPr>
        <w:t xml:space="preserve"> legal aid from public </w:t>
      </w:r>
      <w:proofErr w:type="gramStart"/>
      <w:r w:rsidRPr="00EE24EE">
        <w:rPr>
          <w:rFonts w:ascii="Optima" w:eastAsia="Times New Roman" w:hAnsi="Optima" w:cs="Times New Roman"/>
          <w:sz w:val="32"/>
          <w:szCs w:val="32"/>
        </w:rPr>
        <w:t>defenders</w:t>
      </w:r>
      <w:proofErr w:type="gramEnd"/>
      <w:r w:rsidRPr="00EE24EE">
        <w:rPr>
          <w:rFonts w:ascii="Optima" w:eastAsia="Times New Roman" w:hAnsi="Optima" w:cs="Times New Roman"/>
          <w:sz w:val="32"/>
          <w:szCs w:val="32"/>
        </w:rPr>
        <w:t xml:space="preserve">/ombudspersons’ offices. </w:t>
      </w:r>
    </w:p>
    <w:p w14:paraId="1687D03C" w14:textId="77777777" w:rsidR="00914475" w:rsidRPr="00EE24EE" w:rsidRDefault="00914475" w:rsidP="00914475">
      <w:pPr>
        <w:pStyle w:val="ListParagraph"/>
        <w:jc w:val="both"/>
        <w:rPr>
          <w:rFonts w:ascii="Optima" w:eastAsia="Times New Roman" w:hAnsi="Optima" w:cs="Times New Roman"/>
          <w:sz w:val="32"/>
          <w:szCs w:val="32"/>
        </w:rPr>
      </w:pPr>
    </w:p>
    <w:p w14:paraId="74BCF599" w14:textId="071E5D41" w:rsidR="00B0230D" w:rsidRPr="00EE24EE" w:rsidRDefault="00B0230D" w:rsidP="00827306">
      <w:pPr>
        <w:pStyle w:val="ListParagraph"/>
        <w:numPr>
          <w:ilvl w:val="0"/>
          <w:numId w:val="16"/>
        </w:numPr>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Article 7(4), </w:t>
      </w:r>
      <w:r w:rsidR="00725D33">
        <w:rPr>
          <w:rFonts w:ascii="Optima" w:eastAsia="Times New Roman" w:hAnsi="Optima" w:cs="Times New Roman"/>
          <w:sz w:val="32"/>
          <w:szCs w:val="32"/>
        </w:rPr>
        <w:t>should</w:t>
      </w:r>
      <w:r w:rsidR="008B1C40">
        <w:rPr>
          <w:rFonts w:ascii="Optima" w:eastAsia="Times New Roman" w:hAnsi="Optima" w:cs="Times New Roman"/>
          <w:sz w:val="32"/>
          <w:szCs w:val="32"/>
        </w:rPr>
        <w:t xml:space="preserve"> be strengthened </w:t>
      </w:r>
      <w:r w:rsidR="00725D33">
        <w:rPr>
          <w:rFonts w:ascii="Optima" w:eastAsia="Times New Roman" w:hAnsi="Optima" w:cs="Times New Roman"/>
          <w:sz w:val="32"/>
          <w:szCs w:val="32"/>
        </w:rPr>
        <w:t>so that</w:t>
      </w:r>
      <w:r w:rsidRPr="00EE24EE">
        <w:rPr>
          <w:rFonts w:ascii="Optima" w:eastAsia="Times New Roman" w:hAnsi="Optima" w:cs="Times New Roman"/>
          <w:sz w:val="32"/>
          <w:szCs w:val="32"/>
        </w:rPr>
        <w:t xml:space="preserve"> not being able to afford legal fees and costs to start a court case, will not hinder the possibility to bring cases forward. </w:t>
      </w:r>
    </w:p>
    <w:p w14:paraId="3D739780" w14:textId="77777777" w:rsidR="00914475" w:rsidRPr="00EE24EE" w:rsidRDefault="00914475" w:rsidP="00914475">
      <w:pPr>
        <w:pStyle w:val="ListParagraph"/>
        <w:jc w:val="both"/>
        <w:rPr>
          <w:rFonts w:ascii="Optima" w:eastAsia="Times New Roman" w:hAnsi="Optima" w:cs="Times New Roman"/>
          <w:sz w:val="32"/>
          <w:szCs w:val="32"/>
        </w:rPr>
      </w:pPr>
    </w:p>
    <w:p w14:paraId="0CABFF73" w14:textId="77777777" w:rsidR="00914475" w:rsidRPr="00354971" w:rsidRDefault="00914475" w:rsidP="00354971">
      <w:pPr>
        <w:jc w:val="both"/>
        <w:rPr>
          <w:rFonts w:ascii="Optima" w:eastAsia="Times New Roman" w:hAnsi="Optima" w:cs="Times New Roman"/>
          <w:sz w:val="32"/>
          <w:szCs w:val="32"/>
        </w:rPr>
      </w:pPr>
    </w:p>
    <w:p w14:paraId="1A85A7BF" w14:textId="22ABAEF5" w:rsidR="00B0230D" w:rsidRPr="00EE24EE" w:rsidRDefault="00354971" w:rsidP="00827306">
      <w:pPr>
        <w:pStyle w:val="ListParagraph"/>
        <w:numPr>
          <w:ilvl w:val="0"/>
          <w:numId w:val="16"/>
        </w:numPr>
        <w:jc w:val="both"/>
        <w:rPr>
          <w:rFonts w:ascii="Optima" w:eastAsia="Times New Roman" w:hAnsi="Optima" w:cs="Times New Roman"/>
          <w:sz w:val="32"/>
          <w:szCs w:val="32"/>
        </w:rPr>
      </w:pPr>
      <w:r>
        <w:rPr>
          <w:rFonts w:ascii="Optima" w:eastAsia="Times New Roman" w:hAnsi="Optima" w:cs="Times New Roman"/>
          <w:sz w:val="32"/>
          <w:szCs w:val="32"/>
        </w:rPr>
        <w:t xml:space="preserve">Regarding </w:t>
      </w:r>
      <w:r w:rsidR="00B0230D" w:rsidRPr="00EE24EE">
        <w:rPr>
          <w:rFonts w:ascii="Optima" w:eastAsia="Times New Roman" w:hAnsi="Optima" w:cs="Times New Roman"/>
          <w:sz w:val="32"/>
          <w:szCs w:val="32"/>
        </w:rPr>
        <w:t xml:space="preserve">Article 7(6) on burden of proof, </w:t>
      </w:r>
      <w:r w:rsidR="00725D33">
        <w:rPr>
          <w:rFonts w:ascii="Optima" w:eastAsia="Times New Roman" w:hAnsi="Optima" w:cs="Times New Roman"/>
          <w:sz w:val="32"/>
          <w:szCs w:val="32"/>
        </w:rPr>
        <w:t xml:space="preserve">should </w:t>
      </w:r>
      <w:r w:rsidR="00B0230D" w:rsidRPr="00EE24EE">
        <w:rPr>
          <w:rFonts w:ascii="Optima" w:eastAsia="Times New Roman" w:hAnsi="Optima" w:cs="Times New Roman"/>
          <w:sz w:val="32"/>
          <w:szCs w:val="32"/>
        </w:rPr>
        <w:t>be strengthened to the benefit of victims</w:t>
      </w:r>
      <w:r w:rsidR="008B1C40">
        <w:rPr>
          <w:rFonts w:ascii="Optima" w:eastAsia="Times New Roman" w:hAnsi="Optima" w:cs="Times New Roman"/>
          <w:sz w:val="32"/>
          <w:szCs w:val="32"/>
        </w:rPr>
        <w:t xml:space="preserve">. </w:t>
      </w:r>
      <w:r w:rsidR="00B0230D" w:rsidRPr="00EE24EE">
        <w:rPr>
          <w:rFonts w:ascii="Optima" w:eastAsia="Times New Roman" w:hAnsi="Optima" w:cs="Times New Roman"/>
          <w:sz w:val="32"/>
          <w:szCs w:val="32"/>
        </w:rPr>
        <w:t xml:space="preserve">Accordingly, this provision should require corporate and State entities involved in </w:t>
      </w:r>
      <w:r w:rsidR="008B1C40">
        <w:rPr>
          <w:rFonts w:ascii="Optima" w:eastAsia="Times New Roman" w:hAnsi="Optima" w:cs="Times New Roman"/>
          <w:sz w:val="32"/>
          <w:szCs w:val="32"/>
        </w:rPr>
        <w:t>a</w:t>
      </w:r>
      <w:r w:rsidR="008B1C40" w:rsidRPr="00EE24EE">
        <w:rPr>
          <w:rFonts w:ascii="Optima" w:eastAsia="Times New Roman" w:hAnsi="Optima" w:cs="Times New Roman"/>
          <w:sz w:val="32"/>
          <w:szCs w:val="32"/>
        </w:rPr>
        <w:t xml:space="preserve"> </w:t>
      </w:r>
      <w:r w:rsidR="00B0230D" w:rsidRPr="00EE24EE">
        <w:rPr>
          <w:rFonts w:ascii="Optima" w:eastAsia="Times New Roman" w:hAnsi="Optima" w:cs="Times New Roman"/>
          <w:sz w:val="32"/>
          <w:szCs w:val="32"/>
        </w:rPr>
        <w:t>case</w:t>
      </w:r>
      <w:r w:rsidR="008B1C40">
        <w:rPr>
          <w:rFonts w:ascii="Optima" w:eastAsia="Times New Roman" w:hAnsi="Optima" w:cs="Times New Roman"/>
          <w:sz w:val="32"/>
          <w:szCs w:val="32"/>
        </w:rPr>
        <w:t xml:space="preserve"> of business-related harm</w:t>
      </w:r>
      <w:r w:rsidR="00B0230D" w:rsidRPr="00EE24EE">
        <w:rPr>
          <w:rFonts w:ascii="Optima" w:eastAsia="Times New Roman" w:hAnsi="Optima" w:cs="Times New Roman"/>
          <w:sz w:val="32"/>
          <w:szCs w:val="32"/>
        </w:rPr>
        <w:t xml:space="preserve"> to provide sufficient evidence for acquittal. </w:t>
      </w:r>
    </w:p>
    <w:p w14:paraId="5FFD1F70" w14:textId="77777777" w:rsidR="00914475" w:rsidRPr="00EE24EE" w:rsidRDefault="00914475" w:rsidP="00914475">
      <w:pPr>
        <w:pStyle w:val="ListParagraph"/>
        <w:jc w:val="both"/>
        <w:rPr>
          <w:rFonts w:ascii="Optima" w:eastAsia="Times New Roman" w:hAnsi="Optima" w:cs="Times New Roman"/>
          <w:sz w:val="32"/>
          <w:szCs w:val="32"/>
        </w:rPr>
      </w:pPr>
    </w:p>
    <w:p w14:paraId="73E1B36D" w14:textId="1C2D5F95" w:rsidR="00EE24EE" w:rsidRPr="00354971" w:rsidRDefault="00914475" w:rsidP="00354971">
      <w:pPr>
        <w:pStyle w:val="ListParagraph"/>
        <w:jc w:val="both"/>
        <w:rPr>
          <w:rFonts w:ascii="Optima" w:eastAsia="Times New Roman" w:hAnsi="Optima" w:cs="Times New Roman"/>
          <w:sz w:val="32"/>
          <w:szCs w:val="32"/>
        </w:rPr>
      </w:pPr>
      <w:r w:rsidRPr="00EE24EE">
        <w:rPr>
          <w:rFonts w:ascii="Optima" w:eastAsia="Times New Roman" w:hAnsi="Optima" w:cs="Times New Roman"/>
          <w:sz w:val="32"/>
          <w:szCs w:val="32"/>
        </w:rPr>
        <w:t xml:space="preserve">FINALLY, </w:t>
      </w:r>
      <w:r w:rsidR="00B0230D" w:rsidRPr="00EE24EE">
        <w:rPr>
          <w:rFonts w:ascii="Optima" w:eastAsia="Times New Roman" w:hAnsi="Optima" w:cs="Times New Roman"/>
          <w:sz w:val="32"/>
          <w:szCs w:val="32"/>
        </w:rPr>
        <w:t>In Article 7(7), States must enforce remedies when State-entities are also involved in human rights infringements related to business activity</w:t>
      </w:r>
      <w:r w:rsidR="00B0230D" w:rsidRPr="00F3789E">
        <w:rPr>
          <w:rFonts w:ascii="Optima" w:eastAsia="Times New Roman" w:hAnsi="Optima" w:cs="Times New Roman"/>
          <w:sz w:val="32"/>
          <w:szCs w:val="32"/>
        </w:rPr>
        <w:t>.</w:t>
      </w:r>
      <w:r w:rsidR="00EE24EE" w:rsidRPr="00F3789E">
        <w:rPr>
          <w:rFonts w:ascii="Optima" w:eastAsia="Times New Roman" w:hAnsi="Optima" w:cs="Times New Roman"/>
          <w:sz w:val="32"/>
          <w:szCs w:val="32"/>
        </w:rPr>
        <w:t xml:space="preserve"> </w:t>
      </w:r>
      <w:r w:rsidR="00725D33">
        <w:rPr>
          <w:rFonts w:ascii="Optima" w:eastAsia="Times New Roman" w:hAnsi="Optima" w:cs="Times New Roman"/>
          <w:sz w:val="32"/>
          <w:szCs w:val="32"/>
        </w:rPr>
        <w:t xml:space="preserve">As such we recommend the following amendment; “State parties shall provide effective mechanisms for the enforcement of remedies for human rights abuses and violations including through prompt execution of national or foreign judgments or awards, in accordance with the present LBI and other legal obligations. </w:t>
      </w:r>
    </w:p>
    <w:p w14:paraId="4BDB3C3C" w14:textId="77777777" w:rsidR="00B0230D" w:rsidRPr="00EE24EE" w:rsidRDefault="00B0230D" w:rsidP="00827306">
      <w:pPr>
        <w:jc w:val="both"/>
        <w:rPr>
          <w:rFonts w:ascii="Optima" w:eastAsia="Times New Roman" w:hAnsi="Optima" w:cs="Times New Roman"/>
          <w:sz w:val="32"/>
          <w:szCs w:val="32"/>
        </w:rPr>
      </w:pPr>
    </w:p>
    <w:p w14:paraId="2FCE2465" w14:textId="77777777" w:rsidR="00163446" w:rsidRPr="00163446" w:rsidRDefault="00163446" w:rsidP="00163446">
      <w:pPr>
        <w:jc w:val="both"/>
        <w:rPr>
          <w:rFonts w:ascii="Times New Roman" w:hAnsi="Times New Roman" w:cs="Times New Roman"/>
          <w:sz w:val="36"/>
          <w:szCs w:val="36"/>
        </w:rPr>
      </w:pPr>
    </w:p>
    <w:p w14:paraId="3E9B04E9" w14:textId="77777777" w:rsidR="005F47C6" w:rsidRPr="005F47C6" w:rsidRDefault="005F47C6">
      <w:pPr>
        <w:rPr>
          <w:sz w:val="40"/>
          <w:szCs w:val="40"/>
        </w:rPr>
      </w:pPr>
    </w:p>
    <w:sectPr w:rsidR="005F47C6" w:rsidRPr="005F47C6" w:rsidSect="00A603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D99"/>
    <w:multiLevelType w:val="multilevel"/>
    <w:tmpl w:val="38C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2E63"/>
    <w:multiLevelType w:val="multilevel"/>
    <w:tmpl w:val="9ED8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A5B11"/>
    <w:multiLevelType w:val="multilevel"/>
    <w:tmpl w:val="C82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B3AB9"/>
    <w:multiLevelType w:val="hybridMultilevel"/>
    <w:tmpl w:val="A14A13B8"/>
    <w:lvl w:ilvl="0" w:tplc="E32C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E79C7"/>
    <w:multiLevelType w:val="multilevel"/>
    <w:tmpl w:val="269C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1E04"/>
    <w:multiLevelType w:val="multilevel"/>
    <w:tmpl w:val="630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07E4C"/>
    <w:multiLevelType w:val="multilevel"/>
    <w:tmpl w:val="FFB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D557F"/>
    <w:multiLevelType w:val="multilevel"/>
    <w:tmpl w:val="4A1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20AAB"/>
    <w:multiLevelType w:val="multilevel"/>
    <w:tmpl w:val="DA0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D34C1"/>
    <w:multiLevelType w:val="multilevel"/>
    <w:tmpl w:val="1BBA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77F78"/>
    <w:multiLevelType w:val="multilevel"/>
    <w:tmpl w:val="003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70CC6"/>
    <w:multiLevelType w:val="multilevel"/>
    <w:tmpl w:val="729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B22B7"/>
    <w:multiLevelType w:val="multilevel"/>
    <w:tmpl w:val="0386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0776C"/>
    <w:multiLevelType w:val="multilevel"/>
    <w:tmpl w:val="6B9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D6581"/>
    <w:multiLevelType w:val="multilevel"/>
    <w:tmpl w:val="9B2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91F0E"/>
    <w:multiLevelType w:val="multilevel"/>
    <w:tmpl w:val="4D8C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7"/>
  </w:num>
  <w:num w:numId="4">
    <w:abstractNumId w:val="14"/>
  </w:num>
  <w:num w:numId="5">
    <w:abstractNumId w:val="11"/>
  </w:num>
  <w:num w:numId="6">
    <w:abstractNumId w:val="2"/>
  </w:num>
  <w:num w:numId="7">
    <w:abstractNumId w:val="13"/>
  </w:num>
  <w:num w:numId="8">
    <w:abstractNumId w:val="4"/>
  </w:num>
  <w:num w:numId="9">
    <w:abstractNumId w:val="10"/>
  </w:num>
  <w:num w:numId="10">
    <w:abstractNumId w:val="1"/>
  </w:num>
  <w:num w:numId="11">
    <w:abstractNumId w:val="9"/>
  </w:num>
  <w:num w:numId="12">
    <w:abstractNumId w:val="6"/>
  </w:num>
  <w:num w:numId="13">
    <w:abstractNumId w:val="8"/>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46"/>
    <w:rsid w:val="00163446"/>
    <w:rsid w:val="00241879"/>
    <w:rsid w:val="002B3090"/>
    <w:rsid w:val="00354971"/>
    <w:rsid w:val="00440EE6"/>
    <w:rsid w:val="005737E6"/>
    <w:rsid w:val="00595D6F"/>
    <w:rsid w:val="005C6426"/>
    <w:rsid w:val="005F47C6"/>
    <w:rsid w:val="00725D33"/>
    <w:rsid w:val="00827306"/>
    <w:rsid w:val="00851743"/>
    <w:rsid w:val="008A3ED6"/>
    <w:rsid w:val="008B1C40"/>
    <w:rsid w:val="00914475"/>
    <w:rsid w:val="00A603F9"/>
    <w:rsid w:val="00AC67CF"/>
    <w:rsid w:val="00B0230D"/>
    <w:rsid w:val="00C03702"/>
    <w:rsid w:val="00D3603B"/>
    <w:rsid w:val="00DE23C6"/>
    <w:rsid w:val="00EE24EE"/>
    <w:rsid w:val="00F32B24"/>
    <w:rsid w:val="00F3789E"/>
    <w:rsid w:val="00F84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8A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44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63446"/>
    <w:pPr>
      <w:ind w:left="720"/>
      <w:contextualSpacing/>
    </w:pPr>
  </w:style>
  <w:style w:type="paragraph" w:styleId="BalloonText">
    <w:name w:val="Balloon Text"/>
    <w:basedOn w:val="Normal"/>
    <w:link w:val="BalloonTextChar"/>
    <w:uiPriority w:val="99"/>
    <w:semiHidden/>
    <w:unhideWhenUsed/>
    <w:rsid w:val="008B1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628">
      <w:bodyDiv w:val="1"/>
      <w:marLeft w:val="0"/>
      <w:marRight w:val="0"/>
      <w:marTop w:val="0"/>
      <w:marBottom w:val="0"/>
      <w:divBdr>
        <w:top w:val="none" w:sz="0" w:space="0" w:color="auto"/>
        <w:left w:val="none" w:sz="0" w:space="0" w:color="auto"/>
        <w:bottom w:val="none" w:sz="0" w:space="0" w:color="auto"/>
        <w:right w:val="none" w:sz="0" w:space="0" w:color="auto"/>
      </w:divBdr>
    </w:div>
    <w:div w:id="280647982">
      <w:bodyDiv w:val="1"/>
      <w:marLeft w:val="0"/>
      <w:marRight w:val="0"/>
      <w:marTop w:val="0"/>
      <w:marBottom w:val="0"/>
      <w:divBdr>
        <w:top w:val="none" w:sz="0" w:space="0" w:color="auto"/>
        <w:left w:val="none" w:sz="0" w:space="0" w:color="auto"/>
        <w:bottom w:val="none" w:sz="0" w:space="0" w:color="auto"/>
        <w:right w:val="none" w:sz="0" w:space="0" w:color="auto"/>
      </w:divBdr>
    </w:div>
    <w:div w:id="440879086">
      <w:bodyDiv w:val="1"/>
      <w:marLeft w:val="0"/>
      <w:marRight w:val="0"/>
      <w:marTop w:val="0"/>
      <w:marBottom w:val="0"/>
      <w:divBdr>
        <w:top w:val="none" w:sz="0" w:space="0" w:color="auto"/>
        <w:left w:val="none" w:sz="0" w:space="0" w:color="auto"/>
        <w:bottom w:val="none" w:sz="0" w:space="0" w:color="auto"/>
        <w:right w:val="none" w:sz="0" w:space="0" w:color="auto"/>
      </w:divBdr>
    </w:div>
    <w:div w:id="654601523">
      <w:bodyDiv w:val="1"/>
      <w:marLeft w:val="0"/>
      <w:marRight w:val="0"/>
      <w:marTop w:val="0"/>
      <w:marBottom w:val="0"/>
      <w:divBdr>
        <w:top w:val="none" w:sz="0" w:space="0" w:color="auto"/>
        <w:left w:val="none" w:sz="0" w:space="0" w:color="auto"/>
        <w:bottom w:val="none" w:sz="0" w:space="0" w:color="auto"/>
        <w:right w:val="none" w:sz="0" w:space="0" w:color="auto"/>
      </w:divBdr>
    </w:div>
    <w:div w:id="1530145820">
      <w:bodyDiv w:val="1"/>
      <w:marLeft w:val="0"/>
      <w:marRight w:val="0"/>
      <w:marTop w:val="0"/>
      <w:marBottom w:val="0"/>
      <w:divBdr>
        <w:top w:val="none" w:sz="0" w:space="0" w:color="auto"/>
        <w:left w:val="none" w:sz="0" w:space="0" w:color="auto"/>
        <w:bottom w:val="none" w:sz="0" w:space="0" w:color="auto"/>
        <w:right w:val="none" w:sz="0" w:space="0" w:color="auto"/>
      </w:divBdr>
    </w:div>
    <w:div w:id="1617709830">
      <w:bodyDiv w:val="1"/>
      <w:marLeft w:val="0"/>
      <w:marRight w:val="0"/>
      <w:marTop w:val="0"/>
      <w:marBottom w:val="0"/>
      <w:divBdr>
        <w:top w:val="none" w:sz="0" w:space="0" w:color="auto"/>
        <w:left w:val="none" w:sz="0" w:space="0" w:color="auto"/>
        <w:bottom w:val="none" w:sz="0" w:space="0" w:color="auto"/>
        <w:right w:val="none" w:sz="0" w:space="0" w:color="auto"/>
      </w:divBdr>
    </w:div>
    <w:div w:id="1723016558">
      <w:bodyDiv w:val="1"/>
      <w:marLeft w:val="0"/>
      <w:marRight w:val="0"/>
      <w:marTop w:val="0"/>
      <w:marBottom w:val="0"/>
      <w:divBdr>
        <w:top w:val="none" w:sz="0" w:space="0" w:color="auto"/>
        <w:left w:val="none" w:sz="0" w:space="0" w:color="auto"/>
        <w:bottom w:val="none" w:sz="0" w:space="0" w:color="auto"/>
        <w:right w:val="none" w:sz="0" w:space="0" w:color="auto"/>
      </w:divBdr>
    </w:div>
    <w:div w:id="1769812887">
      <w:bodyDiv w:val="1"/>
      <w:marLeft w:val="0"/>
      <w:marRight w:val="0"/>
      <w:marTop w:val="0"/>
      <w:marBottom w:val="0"/>
      <w:divBdr>
        <w:top w:val="none" w:sz="0" w:space="0" w:color="auto"/>
        <w:left w:val="none" w:sz="0" w:space="0" w:color="auto"/>
        <w:bottom w:val="none" w:sz="0" w:space="0" w:color="auto"/>
        <w:right w:val="none" w:sz="0" w:space="0" w:color="auto"/>
      </w:divBdr>
    </w:div>
    <w:div w:id="2120373843">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8B507-3F95-445D-BACB-437ED623B7A4}"/>
</file>

<file path=customXml/itemProps2.xml><?xml version="1.0" encoding="utf-8"?>
<ds:datastoreItem xmlns:ds="http://schemas.openxmlformats.org/officeDocument/2006/customXml" ds:itemID="{4B668212-8E4E-42CD-AF65-E4092D62ACF4}"/>
</file>

<file path=customXml/itemProps3.xml><?xml version="1.0" encoding="utf-8"?>
<ds:datastoreItem xmlns:ds="http://schemas.openxmlformats.org/officeDocument/2006/customXml" ds:itemID="{ECB57C15-E702-4DDA-A99D-779665A23ED5}"/>
</file>

<file path=docProps/app.xml><?xml version="1.0" encoding="utf-8"?>
<Properties xmlns="http://schemas.openxmlformats.org/officeDocument/2006/extended-properties" xmlns:vt="http://schemas.openxmlformats.org/officeDocument/2006/docPropsVTypes">
  <Template>Normal.dotm</Template>
  <TotalTime>34</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2020-06-25T11:10:00Z</cp:lastPrinted>
  <dcterms:created xsi:type="dcterms:W3CDTF">2020-10-26T14:54:00Z</dcterms:created>
  <dcterms:modified xsi:type="dcterms:W3CDTF">2020-10-26T15:57:00Z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