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62BA0" w:rsidRPr="00C62BA0" w:rsidRDefault="00C62BA0" w:rsidP="00B44460">
      <w:pPr>
        <w:spacing w:line="240" w:lineRule="atLeast"/>
        <w:ind w:left="851" w:hanging="851"/>
        <w:rPr>
          <w:sz w:val="24"/>
          <w:szCs w:val="24"/>
          <w:lang w:val="fr-FR"/>
        </w:rPr>
      </w:pPr>
    </w:p>
    <w:p w:rsidR="00271A5F" w:rsidRPr="00BD11B5" w:rsidRDefault="00271A5F" w:rsidP="00271A5F">
      <w:pPr>
        <w:ind w:left="851" w:hanging="851"/>
        <w:rPr>
          <w:b/>
          <w:sz w:val="24"/>
          <w:szCs w:val="24"/>
          <w:u w:val="single"/>
          <w:lang w:val="fr-FR"/>
        </w:rPr>
      </w:pPr>
      <w:r w:rsidRPr="00BD11B5">
        <w:rPr>
          <w:b/>
          <w:sz w:val="24"/>
          <w:szCs w:val="24"/>
          <w:lang w:val="fr-FR"/>
        </w:rPr>
        <w:t xml:space="preserve">Objet :  </w:t>
      </w:r>
      <w:r w:rsidRPr="00BD11B5">
        <w:rPr>
          <w:b/>
          <w:sz w:val="24"/>
          <w:szCs w:val="24"/>
          <w:u w:val="single"/>
          <w:lang w:val="fr-FR"/>
        </w:rPr>
        <w:t>Appel à candidatures pour treize titulaires de mandats devant être nommés lors de la 43</w:t>
      </w:r>
      <w:r w:rsidRPr="00BD11B5">
        <w:rPr>
          <w:b/>
          <w:sz w:val="24"/>
          <w:szCs w:val="24"/>
          <w:u w:val="single"/>
          <w:vertAlign w:val="superscript"/>
          <w:lang w:val="fr-FR"/>
        </w:rPr>
        <w:t>e</w:t>
      </w:r>
      <w:r w:rsidRPr="00BD11B5">
        <w:rPr>
          <w:b/>
          <w:sz w:val="24"/>
          <w:szCs w:val="24"/>
          <w:u w:val="single"/>
          <w:lang w:val="fr-FR"/>
        </w:rPr>
        <w:t xml:space="preserve"> session du Conseil des droits de l'homme</w:t>
      </w:r>
    </w:p>
    <w:p w:rsidR="00271A5F" w:rsidRPr="00BD11B5" w:rsidRDefault="00271A5F" w:rsidP="00271A5F">
      <w:pPr>
        <w:rPr>
          <w:sz w:val="24"/>
          <w:szCs w:val="24"/>
          <w:lang w:val="fr-FR"/>
        </w:rPr>
      </w:pPr>
    </w:p>
    <w:p w:rsidR="00271A5F" w:rsidRDefault="00271A5F" w:rsidP="00271A5F">
      <w:pPr>
        <w:spacing w:after="240"/>
        <w:ind w:firstLine="851"/>
        <w:jc w:val="both"/>
        <w:rPr>
          <w:color w:val="000000"/>
          <w:sz w:val="24"/>
          <w:szCs w:val="24"/>
          <w:lang w:val="fr-FR"/>
        </w:rPr>
      </w:pPr>
    </w:p>
    <w:p w:rsidR="00271A5F" w:rsidRPr="00BD11B5" w:rsidRDefault="00271A5F" w:rsidP="00271A5F">
      <w:pPr>
        <w:spacing w:after="240"/>
        <w:ind w:firstLine="851"/>
        <w:jc w:val="both"/>
        <w:rPr>
          <w:sz w:val="24"/>
          <w:szCs w:val="24"/>
          <w:lang w:val="fr-FR"/>
        </w:rPr>
      </w:pPr>
      <w:r w:rsidRPr="00BD11B5">
        <w:rPr>
          <w:color w:val="000000"/>
          <w:sz w:val="24"/>
          <w:szCs w:val="24"/>
          <w:lang w:val="fr-FR"/>
        </w:rPr>
        <w:t xml:space="preserve">Le </w:t>
      </w:r>
      <w:r w:rsidRPr="00BD11B5">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BD11B5">
        <w:rPr>
          <w:rStyle w:val="hps"/>
          <w:sz w:val="24"/>
          <w:szCs w:val="24"/>
          <w:lang w:val="fr-FR"/>
        </w:rPr>
        <w:t xml:space="preserve"> a l'honneur</w:t>
      </w:r>
      <w:r w:rsidRPr="00BD11B5">
        <w:rPr>
          <w:sz w:val="24"/>
          <w:szCs w:val="24"/>
          <w:lang w:val="fr-FR"/>
        </w:rPr>
        <w:t xml:space="preserve"> </w:t>
      </w:r>
      <w:r w:rsidRPr="00BD11B5">
        <w:rPr>
          <w:rStyle w:val="hps"/>
          <w:sz w:val="24"/>
          <w:szCs w:val="24"/>
          <w:lang w:val="fr-FR"/>
        </w:rPr>
        <w:t>de les</w:t>
      </w:r>
      <w:r w:rsidRPr="00BD11B5">
        <w:rPr>
          <w:sz w:val="24"/>
          <w:szCs w:val="24"/>
          <w:lang w:val="fr-FR"/>
        </w:rPr>
        <w:t xml:space="preserve"> </w:t>
      </w:r>
      <w:r w:rsidRPr="00BD11B5">
        <w:rPr>
          <w:rStyle w:val="hps"/>
          <w:sz w:val="24"/>
          <w:szCs w:val="24"/>
          <w:lang w:val="fr-FR"/>
        </w:rPr>
        <w:t>informer que les treize titulaires de mandats ci-dessous sont à pourvoir lors de la 43</w:t>
      </w:r>
      <w:r w:rsidRPr="00BD11B5">
        <w:rPr>
          <w:rStyle w:val="hps"/>
          <w:sz w:val="24"/>
          <w:szCs w:val="24"/>
          <w:vertAlign w:val="superscript"/>
          <w:lang w:val="fr-FR"/>
        </w:rPr>
        <w:t>e</w:t>
      </w:r>
      <w:r w:rsidRPr="00BD11B5">
        <w:rPr>
          <w:rStyle w:val="hps"/>
          <w:sz w:val="24"/>
          <w:szCs w:val="24"/>
          <w:lang w:val="fr-FR"/>
        </w:rPr>
        <w:t xml:space="preserve"> </w:t>
      </w:r>
      <w:r w:rsidRPr="00BD11B5">
        <w:rPr>
          <w:sz w:val="24"/>
          <w:szCs w:val="24"/>
          <w:lang w:val="fr-FR"/>
        </w:rPr>
        <w:t xml:space="preserve">session du Conseil des droits de l'homme (24 février au 20 mars 2020): </w:t>
      </w:r>
    </w:p>
    <w:p w:rsidR="00271A5F" w:rsidRPr="00BD11B5" w:rsidRDefault="00271A5F" w:rsidP="00271A5F">
      <w:pPr>
        <w:numPr>
          <w:ilvl w:val="0"/>
          <w:numId w:val="30"/>
        </w:numPr>
        <w:jc w:val="both"/>
        <w:rPr>
          <w:b/>
          <w:sz w:val="24"/>
          <w:szCs w:val="24"/>
          <w:lang w:val="fr-FR"/>
        </w:rPr>
      </w:pPr>
      <w:r w:rsidRPr="00BD11B5">
        <w:rPr>
          <w:b/>
          <w:sz w:val="24"/>
          <w:szCs w:val="24"/>
          <w:lang w:val="fr-FR"/>
        </w:rPr>
        <w:t>Mécanisme d’experts sur les droits des peuples autochtones (MEDPA), membre de l’</w:t>
      </w:r>
      <w:r w:rsidRPr="00BD11B5">
        <w:rPr>
          <w:sz w:val="24"/>
          <w:szCs w:val="24"/>
          <w:lang w:val="fr-FR"/>
        </w:rPr>
        <w:t xml:space="preserve"> </w:t>
      </w:r>
      <w:r w:rsidRPr="00BD11B5">
        <w:rPr>
          <w:b/>
          <w:sz w:val="24"/>
          <w:szCs w:val="24"/>
          <w:lang w:val="fr-FR"/>
        </w:rPr>
        <w:t xml:space="preserve">Arctique </w:t>
      </w:r>
      <w:r w:rsidRPr="00BD11B5">
        <w:rPr>
          <w:sz w:val="24"/>
          <w:szCs w:val="24"/>
          <w:lang w:val="fr-FR"/>
        </w:rPr>
        <w:t>[</w:t>
      </w:r>
      <w:hyperlink r:id="rId11"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33/25</w:t>
        </w:r>
      </w:hyperlink>
      <w:r w:rsidRPr="00BD11B5">
        <w:rPr>
          <w:sz w:val="24"/>
          <w:szCs w:val="24"/>
          <w:lang w:val="fr-FR"/>
        </w:rPr>
        <w:t>]</w:t>
      </w:r>
    </w:p>
    <w:p w:rsidR="00271A5F" w:rsidRPr="00BD11B5" w:rsidRDefault="00271A5F" w:rsidP="00271A5F">
      <w:pPr>
        <w:numPr>
          <w:ilvl w:val="0"/>
          <w:numId w:val="30"/>
        </w:numPr>
        <w:jc w:val="both"/>
        <w:rPr>
          <w:b/>
          <w:sz w:val="24"/>
          <w:szCs w:val="24"/>
          <w:lang w:val="fr-FR"/>
        </w:rPr>
      </w:pPr>
      <w:r w:rsidRPr="00BD11B5">
        <w:rPr>
          <w:b/>
          <w:sz w:val="24"/>
          <w:szCs w:val="24"/>
          <w:lang w:val="fr-FR"/>
        </w:rPr>
        <w:t xml:space="preserve">Mécanisme d’experts sur les droits des peuples autochtones (MEDPA), membre de l’Asie, </w:t>
      </w:r>
      <w:r w:rsidRPr="00BD11B5">
        <w:rPr>
          <w:bCs/>
          <w:sz w:val="24"/>
          <w:szCs w:val="24"/>
          <w:lang w:val="fr-FR"/>
        </w:rPr>
        <w:t>[</w:t>
      </w:r>
      <w:hyperlink r:id="rId12"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33/25</w:t>
        </w:r>
      </w:hyperlink>
      <w:r w:rsidRPr="00BD11B5">
        <w:rPr>
          <w:sz w:val="24"/>
          <w:szCs w:val="24"/>
          <w:lang w:val="fr-FR"/>
        </w:rPr>
        <w:t>]</w:t>
      </w:r>
    </w:p>
    <w:p w:rsidR="00271A5F" w:rsidRPr="00BD11B5" w:rsidRDefault="00271A5F" w:rsidP="00271A5F">
      <w:pPr>
        <w:numPr>
          <w:ilvl w:val="0"/>
          <w:numId w:val="30"/>
        </w:numPr>
        <w:jc w:val="both"/>
        <w:rPr>
          <w:b/>
          <w:sz w:val="24"/>
          <w:szCs w:val="24"/>
          <w:lang w:val="fr-FR"/>
        </w:rPr>
      </w:pPr>
      <w:r w:rsidRPr="00BD11B5">
        <w:rPr>
          <w:b/>
          <w:sz w:val="24"/>
          <w:szCs w:val="24"/>
          <w:lang w:val="fr-FR"/>
        </w:rPr>
        <w:t xml:space="preserve">Expert indépendant chargé d’examiner les effets de la dette extérieure et des obligations financières internationales connexes des États sur le plein exercice de tous les droits de l’homme, en particulier des droits économiques, sociaux et culturels </w:t>
      </w:r>
      <w:r w:rsidRPr="00BD11B5">
        <w:rPr>
          <w:sz w:val="24"/>
          <w:szCs w:val="24"/>
          <w:lang w:val="fr-FR"/>
        </w:rPr>
        <w:t>[</w:t>
      </w:r>
      <w:hyperlink r:id="rId13"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34/3</w:t>
        </w:r>
      </w:hyperlink>
      <w:r w:rsidRPr="00BD11B5">
        <w:rPr>
          <w:sz w:val="24"/>
          <w:szCs w:val="24"/>
          <w:lang w:val="fr-FR"/>
        </w:rPr>
        <w:t>]</w:t>
      </w:r>
      <w:r w:rsidRPr="00BD11B5">
        <w:rPr>
          <w:sz w:val="24"/>
          <w:szCs w:val="24"/>
          <w:vertAlign w:val="superscript"/>
          <w:lang w:val="fr-FR"/>
        </w:rPr>
        <w:t>1</w:t>
      </w:r>
    </w:p>
    <w:p w:rsidR="00271A5F" w:rsidRPr="00BD11B5" w:rsidRDefault="00271A5F" w:rsidP="00271A5F">
      <w:pPr>
        <w:numPr>
          <w:ilvl w:val="0"/>
          <w:numId w:val="30"/>
        </w:numPr>
        <w:jc w:val="both"/>
        <w:rPr>
          <w:b/>
          <w:sz w:val="24"/>
          <w:szCs w:val="24"/>
          <w:lang w:val="fr-FR"/>
        </w:rPr>
      </w:pPr>
      <w:r w:rsidRPr="00BD11B5">
        <w:rPr>
          <w:b/>
          <w:sz w:val="24"/>
          <w:szCs w:val="24"/>
          <w:lang w:val="fr-FR"/>
        </w:rPr>
        <w:t xml:space="preserve">Expert indépendant chargé de promouvoir l’exercice par les personnes âgées de tous les droits de l’homme </w:t>
      </w:r>
      <w:r w:rsidRPr="00BD11B5">
        <w:rPr>
          <w:sz w:val="24"/>
          <w:szCs w:val="24"/>
          <w:lang w:val="fr-FR"/>
        </w:rPr>
        <w:t>[</w:t>
      </w:r>
      <w:hyperlink r:id="rId14"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33/5</w:t>
        </w:r>
      </w:hyperlink>
      <w:r w:rsidRPr="00BD11B5">
        <w:rPr>
          <w:sz w:val="24"/>
          <w:szCs w:val="24"/>
          <w:lang w:val="fr-FR"/>
        </w:rPr>
        <w:t>]</w:t>
      </w:r>
      <w:r w:rsidRPr="00BD11B5">
        <w:rPr>
          <w:sz w:val="24"/>
          <w:szCs w:val="24"/>
          <w:vertAlign w:val="superscript"/>
          <w:lang w:val="fr-FR"/>
        </w:rPr>
        <w:t>1</w:t>
      </w:r>
    </w:p>
    <w:p w:rsidR="00271A5F" w:rsidRPr="00BD11B5" w:rsidRDefault="00271A5F" w:rsidP="00271A5F">
      <w:pPr>
        <w:numPr>
          <w:ilvl w:val="0"/>
          <w:numId w:val="30"/>
        </w:numPr>
        <w:jc w:val="both"/>
        <w:rPr>
          <w:b/>
          <w:sz w:val="24"/>
          <w:szCs w:val="24"/>
          <w:lang w:val="fr-FR"/>
        </w:rPr>
      </w:pPr>
      <w:r w:rsidRPr="00BD11B5">
        <w:rPr>
          <w:b/>
          <w:sz w:val="24"/>
          <w:szCs w:val="24"/>
          <w:lang w:val="fr-FR"/>
        </w:rPr>
        <w:t xml:space="preserve">Expert indépendant chargé d’examiner la situation des droits de l’homme en Somalie </w:t>
      </w:r>
      <w:r w:rsidRPr="00BD11B5">
        <w:rPr>
          <w:sz w:val="24"/>
          <w:szCs w:val="24"/>
          <w:lang w:val="fr-FR"/>
        </w:rPr>
        <w:t>[</w:t>
      </w:r>
      <w:hyperlink r:id="rId15"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39/23</w:t>
        </w:r>
      </w:hyperlink>
      <w:r w:rsidRPr="00BD11B5">
        <w:rPr>
          <w:sz w:val="24"/>
          <w:szCs w:val="24"/>
          <w:lang w:val="fr-FR"/>
        </w:rPr>
        <w:t>]</w:t>
      </w:r>
      <w:r w:rsidRPr="00BD11B5">
        <w:rPr>
          <w:sz w:val="24"/>
          <w:szCs w:val="24"/>
          <w:vertAlign w:val="superscript"/>
          <w:lang w:val="fr-FR"/>
        </w:rPr>
        <w:t>1</w:t>
      </w:r>
    </w:p>
    <w:p w:rsidR="00271A5F" w:rsidRPr="00BD11B5" w:rsidRDefault="00271A5F" w:rsidP="00271A5F">
      <w:pPr>
        <w:numPr>
          <w:ilvl w:val="0"/>
          <w:numId w:val="30"/>
        </w:numPr>
        <w:jc w:val="both"/>
        <w:rPr>
          <w:sz w:val="24"/>
          <w:szCs w:val="24"/>
          <w:lang w:val="fr-FR"/>
        </w:rPr>
      </w:pPr>
      <w:r w:rsidRPr="00BD11B5">
        <w:rPr>
          <w:b/>
          <w:sz w:val="24"/>
          <w:szCs w:val="24"/>
          <w:lang w:val="fr-FR"/>
        </w:rPr>
        <w:t xml:space="preserve">Rapporteur spécial sur la question du logement convenable en tant qu’élément du droit à un niveau de vie suffisant ainsi que sur le droit à la non-discrimination dans ce domaine </w:t>
      </w:r>
      <w:r w:rsidRPr="00BD11B5">
        <w:rPr>
          <w:sz w:val="24"/>
          <w:szCs w:val="24"/>
          <w:lang w:val="fr-FR"/>
        </w:rPr>
        <w:t>[</w:t>
      </w:r>
      <w:hyperlink r:id="rId16"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34/9</w:t>
        </w:r>
      </w:hyperlink>
      <w:r w:rsidRPr="00BD11B5">
        <w:rPr>
          <w:sz w:val="24"/>
          <w:szCs w:val="24"/>
          <w:lang w:val="fr-FR"/>
        </w:rPr>
        <w:t>]</w:t>
      </w:r>
      <w:r w:rsidRPr="00BD11B5">
        <w:rPr>
          <w:sz w:val="24"/>
          <w:szCs w:val="24"/>
          <w:vertAlign w:val="superscript"/>
          <w:lang w:val="fr-FR"/>
        </w:rPr>
        <w:t>1</w:t>
      </w:r>
    </w:p>
    <w:p w:rsidR="00271A5F" w:rsidRPr="00BD11B5" w:rsidRDefault="00271A5F" w:rsidP="00271A5F">
      <w:pPr>
        <w:numPr>
          <w:ilvl w:val="0"/>
          <w:numId w:val="30"/>
        </w:numPr>
        <w:jc w:val="both"/>
        <w:rPr>
          <w:b/>
          <w:sz w:val="24"/>
          <w:szCs w:val="24"/>
          <w:lang w:val="fr-FR"/>
        </w:rPr>
      </w:pPr>
      <w:r w:rsidRPr="00BD11B5">
        <w:rPr>
          <w:b/>
          <w:sz w:val="24"/>
          <w:szCs w:val="24"/>
          <w:lang w:val="fr-FR"/>
        </w:rPr>
        <w:t xml:space="preserve">Rapporteur spécial sur les formes contemporaines d’esclavage, y compris leurs causes et leurs conséquences </w:t>
      </w:r>
      <w:r w:rsidRPr="00BD11B5">
        <w:rPr>
          <w:sz w:val="24"/>
          <w:szCs w:val="24"/>
          <w:lang w:val="fr-FR"/>
        </w:rPr>
        <w:t>[</w:t>
      </w:r>
      <w:hyperlink r:id="rId17"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33/1</w:t>
        </w:r>
      </w:hyperlink>
      <w:r w:rsidRPr="00BD11B5">
        <w:rPr>
          <w:sz w:val="24"/>
          <w:szCs w:val="24"/>
          <w:lang w:val="fr-FR"/>
        </w:rPr>
        <w:t>]</w:t>
      </w:r>
      <w:r w:rsidRPr="00BD11B5">
        <w:rPr>
          <w:sz w:val="24"/>
          <w:szCs w:val="24"/>
          <w:vertAlign w:val="superscript"/>
          <w:lang w:val="fr-FR"/>
        </w:rPr>
        <w:t>1</w:t>
      </w:r>
    </w:p>
    <w:p w:rsidR="00271A5F" w:rsidRPr="00BD11B5" w:rsidRDefault="00271A5F" w:rsidP="00271A5F">
      <w:pPr>
        <w:numPr>
          <w:ilvl w:val="0"/>
          <w:numId w:val="30"/>
        </w:numPr>
        <w:jc w:val="both"/>
        <w:rPr>
          <w:b/>
          <w:sz w:val="24"/>
          <w:szCs w:val="24"/>
          <w:lang w:val="fr-FR"/>
        </w:rPr>
      </w:pPr>
      <w:r w:rsidRPr="00BD11B5">
        <w:rPr>
          <w:b/>
          <w:sz w:val="24"/>
          <w:szCs w:val="24"/>
          <w:lang w:val="fr-FR"/>
        </w:rPr>
        <w:t xml:space="preserve">Rapporteur spécial sur les droits de l’homme et l’extrême pauvreté </w:t>
      </w:r>
      <w:r w:rsidRPr="00BD11B5">
        <w:rPr>
          <w:sz w:val="24"/>
          <w:szCs w:val="24"/>
          <w:lang w:val="fr-FR"/>
        </w:rPr>
        <w:t>[</w:t>
      </w:r>
      <w:hyperlink r:id="rId18"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35/19</w:t>
        </w:r>
      </w:hyperlink>
      <w:r w:rsidRPr="00BD11B5">
        <w:rPr>
          <w:sz w:val="24"/>
          <w:szCs w:val="24"/>
          <w:lang w:val="fr-FR"/>
        </w:rPr>
        <w:t>]</w:t>
      </w:r>
    </w:p>
    <w:p w:rsidR="00271A5F" w:rsidRPr="00BD11B5" w:rsidRDefault="00271A5F" w:rsidP="00271A5F">
      <w:pPr>
        <w:numPr>
          <w:ilvl w:val="0"/>
          <w:numId w:val="30"/>
        </w:numPr>
        <w:jc w:val="both"/>
        <w:rPr>
          <w:b/>
          <w:sz w:val="24"/>
          <w:szCs w:val="24"/>
          <w:lang w:val="fr-FR"/>
        </w:rPr>
      </w:pPr>
      <w:r w:rsidRPr="00BD11B5">
        <w:rPr>
          <w:b/>
          <w:sz w:val="24"/>
          <w:szCs w:val="24"/>
          <w:lang w:val="fr-FR"/>
        </w:rPr>
        <w:t xml:space="preserve">Rapporteur spécial sur le droit à l’alimentation </w:t>
      </w:r>
      <w:hyperlink r:id="rId19"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40/7</w:t>
        </w:r>
      </w:hyperlink>
      <w:r w:rsidRPr="00BD11B5">
        <w:rPr>
          <w:sz w:val="24"/>
          <w:szCs w:val="24"/>
          <w:lang w:val="fr-FR"/>
        </w:rPr>
        <w:t>]</w:t>
      </w:r>
    </w:p>
    <w:p w:rsidR="00271A5F" w:rsidRPr="00BD11B5" w:rsidRDefault="00271A5F" w:rsidP="00271A5F">
      <w:pPr>
        <w:numPr>
          <w:ilvl w:val="0"/>
          <w:numId w:val="30"/>
        </w:numPr>
        <w:jc w:val="both"/>
        <w:rPr>
          <w:b/>
          <w:sz w:val="24"/>
          <w:szCs w:val="24"/>
          <w:lang w:val="fr-FR"/>
        </w:rPr>
      </w:pPr>
      <w:r w:rsidRPr="00BD11B5">
        <w:rPr>
          <w:b/>
          <w:sz w:val="24"/>
          <w:szCs w:val="24"/>
          <w:lang w:val="fr-FR"/>
        </w:rPr>
        <w:t xml:space="preserve">Rapporteur spécial sur les droits des peuples autochtones </w:t>
      </w:r>
      <w:r w:rsidRPr="00BD11B5">
        <w:rPr>
          <w:sz w:val="24"/>
          <w:szCs w:val="24"/>
          <w:lang w:val="fr-FR"/>
        </w:rPr>
        <w:t>[</w:t>
      </w:r>
      <w:hyperlink r:id="rId20"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33/12</w:t>
        </w:r>
      </w:hyperlink>
      <w:r w:rsidRPr="00BD11B5">
        <w:rPr>
          <w:sz w:val="24"/>
          <w:szCs w:val="24"/>
          <w:lang w:val="fr-FR"/>
        </w:rPr>
        <w:t>]</w:t>
      </w:r>
      <w:r w:rsidRPr="00BD11B5">
        <w:rPr>
          <w:sz w:val="24"/>
          <w:szCs w:val="24"/>
          <w:vertAlign w:val="superscript"/>
          <w:lang w:val="fr-FR"/>
        </w:rPr>
        <w:t>1</w:t>
      </w:r>
    </w:p>
    <w:p w:rsidR="00271A5F" w:rsidRPr="00BD11B5" w:rsidRDefault="00271A5F" w:rsidP="00271A5F">
      <w:pPr>
        <w:numPr>
          <w:ilvl w:val="0"/>
          <w:numId w:val="30"/>
        </w:numPr>
        <w:jc w:val="both"/>
        <w:rPr>
          <w:b/>
          <w:sz w:val="24"/>
          <w:szCs w:val="24"/>
          <w:lang w:val="fr-FR"/>
        </w:rPr>
      </w:pPr>
      <w:r w:rsidRPr="00BD11B5">
        <w:rPr>
          <w:b/>
          <w:sz w:val="24"/>
          <w:szCs w:val="24"/>
          <w:lang w:val="fr-FR"/>
        </w:rPr>
        <w:t xml:space="preserve">Rapporteur spécial sur la vente d’enfants, la prostitution des enfants et la pornographie mettant en scène des enfants </w:t>
      </w:r>
      <w:r w:rsidRPr="00BD11B5">
        <w:rPr>
          <w:sz w:val="24"/>
          <w:szCs w:val="24"/>
          <w:lang w:val="fr-FR"/>
        </w:rPr>
        <w:t>[</w:t>
      </w:r>
      <w:hyperlink r:id="rId21"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34/16</w:t>
        </w:r>
      </w:hyperlink>
      <w:r w:rsidRPr="00BD11B5">
        <w:rPr>
          <w:sz w:val="24"/>
          <w:szCs w:val="24"/>
          <w:lang w:val="fr-FR"/>
        </w:rPr>
        <w:t>]</w:t>
      </w:r>
      <w:r w:rsidRPr="00BD11B5">
        <w:rPr>
          <w:sz w:val="24"/>
          <w:szCs w:val="24"/>
          <w:vertAlign w:val="superscript"/>
          <w:lang w:val="fr-FR"/>
        </w:rPr>
        <w:t>1</w:t>
      </w:r>
    </w:p>
    <w:p w:rsidR="00271A5F" w:rsidRPr="00BD11B5" w:rsidRDefault="00271A5F" w:rsidP="00271A5F">
      <w:pPr>
        <w:numPr>
          <w:ilvl w:val="0"/>
          <w:numId w:val="30"/>
        </w:numPr>
        <w:jc w:val="both"/>
        <w:rPr>
          <w:b/>
          <w:sz w:val="24"/>
          <w:szCs w:val="24"/>
          <w:lang w:val="fr-FR"/>
        </w:rPr>
      </w:pPr>
      <w:r w:rsidRPr="00BD11B5">
        <w:rPr>
          <w:b/>
          <w:sz w:val="24"/>
          <w:szCs w:val="24"/>
          <w:lang w:val="fr-FR"/>
        </w:rPr>
        <w:t xml:space="preserve">Rapporteur spécial sur la situation des défenseurs des droits de l’homme </w:t>
      </w:r>
      <w:r w:rsidRPr="00BD11B5">
        <w:rPr>
          <w:sz w:val="24"/>
          <w:szCs w:val="24"/>
          <w:lang w:val="fr-FR"/>
        </w:rPr>
        <w:t>[</w:t>
      </w:r>
      <w:hyperlink r:id="rId22"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34/5</w:t>
        </w:r>
      </w:hyperlink>
      <w:r w:rsidRPr="00BD11B5">
        <w:rPr>
          <w:sz w:val="24"/>
          <w:szCs w:val="24"/>
          <w:lang w:val="fr-FR"/>
        </w:rPr>
        <w:t>]</w:t>
      </w:r>
      <w:r w:rsidRPr="00BD11B5">
        <w:rPr>
          <w:sz w:val="24"/>
          <w:szCs w:val="24"/>
          <w:vertAlign w:val="superscript"/>
          <w:lang w:val="fr-FR"/>
        </w:rPr>
        <w:t>1</w:t>
      </w:r>
    </w:p>
    <w:p w:rsidR="00271A5F" w:rsidRPr="00BD11B5" w:rsidRDefault="00271A5F" w:rsidP="00271A5F">
      <w:pPr>
        <w:numPr>
          <w:ilvl w:val="0"/>
          <w:numId w:val="30"/>
        </w:numPr>
        <w:jc w:val="both"/>
        <w:rPr>
          <w:b/>
          <w:sz w:val="24"/>
          <w:szCs w:val="24"/>
          <w:lang w:val="fr-FR"/>
        </w:rPr>
      </w:pPr>
      <w:r w:rsidRPr="00BD11B5">
        <w:rPr>
          <w:b/>
          <w:sz w:val="24"/>
          <w:szCs w:val="24"/>
          <w:lang w:val="fr-FR"/>
        </w:rPr>
        <w:t xml:space="preserve">Rapporteur spécial sur la situation des droits de l’homme au Myanmar </w:t>
      </w:r>
      <w:r w:rsidRPr="00BD11B5">
        <w:rPr>
          <w:sz w:val="24"/>
          <w:szCs w:val="24"/>
          <w:lang w:val="fr-FR"/>
        </w:rPr>
        <w:t>[</w:t>
      </w:r>
      <w:hyperlink r:id="rId23" w:history="1">
        <w:r w:rsidRPr="00BD11B5">
          <w:rPr>
            <w:rStyle w:val="Hyperlink"/>
            <w:sz w:val="24"/>
            <w:szCs w:val="24"/>
            <w:lang w:val="fr-FR"/>
          </w:rPr>
          <w:t xml:space="preserve">HRC </w:t>
        </w:r>
        <w:proofErr w:type="spellStart"/>
        <w:r w:rsidRPr="00BD11B5">
          <w:rPr>
            <w:rStyle w:val="Hyperlink"/>
            <w:sz w:val="24"/>
            <w:szCs w:val="24"/>
            <w:lang w:val="fr-FR"/>
          </w:rPr>
          <w:t>res</w:t>
        </w:r>
        <w:proofErr w:type="spellEnd"/>
        <w:r w:rsidRPr="00BD11B5">
          <w:rPr>
            <w:rStyle w:val="Hyperlink"/>
            <w:sz w:val="24"/>
            <w:szCs w:val="24"/>
            <w:lang w:val="fr-FR"/>
          </w:rPr>
          <w:t>. 40/29</w:t>
        </w:r>
      </w:hyperlink>
      <w:r w:rsidRPr="00BD11B5">
        <w:rPr>
          <w:sz w:val="24"/>
          <w:szCs w:val="24"/>
          <w:lang w:val="fr-FR"/>
        </w:rPr>
        <w:t>]</w:t>
      </w:r>
      <w:r w:rsidRPr="00BD11B5">
        <w:rPr>
          <w:sz w:val="24"/>
          <w:szCs w:val="24"/>
          <w:vertAlign w:val="superscript"/>
          <w:lang w:val="fr-FR"/>
        </w:rPr>
        <w:t>1</w:t>
      </w:r>
    </w:p>
    <w:p w:rsidR="00271A5F" w:rsidRDefault="00271A5F" w:rsidP="00271A5F">
      <w:pPr>
        <w:shd w:val="clear" w:color="auto" w:fill="FFFFFF"/>
        <w:outlineLvl w:val="3"/>
        <w:rPr>
          <w:b/>
          <w:bCs/>
          <w:sz w:val="24"/>
          <w:szCs w:val="24"/>
          <w:lang w:val="fr-FR" w:eastAsia="en-GB"/>
        </w:rPr>
      </w:pPr>
    </w:p>
    <w:p w:rsidR="00271A5F" w:rsidRDefault="00271A5F" w:rsidP="00271A5F">
      <w:pPr>
        <w:shd w:val="clear" w:color="auto" w:fill="FFFFFF"/>
        <w:outlineLvl w:val="3"/>
        <w:rPr>
          <w:b/>
          <w:bCs/>
          <w:sz w:val="24"/>
          <w:szCs w:val="24"/>
          <w:lang w:val="fr-FR" w:eastAsia="en-GB"/>
        </w:rPr>
      </w:pPr>
    </w:p>
    <w:p w:rsidR="00271A5F" w:rsidRDefault="00271A5F" w:rsidP="00271A5F">
      <w:pPr>
        <w:shd w:val="clear" w:color="auto" w:fill="FFFFFF"/>
        <w:outlineLvl w:val="3"/>
        <w:rPr>
          <w:b/>
          <w:bCs/>
          <w:sz w:val="24"/>
          <w:szCs w:val="24"/>
          <w:lang w:val="fr-FR" w:eastAsia="en-GB"/>
        </w:rPr>
      </w:pPr>
    </w:p>
    <w:p w:rsidR="00271A5F" w:rsidRPr="00BD11B5" w:rsidRDefault="00271A5F" w:rsidP="00271A5F">
      <w:pPr>
        <w:shd w:val="clear" w:color="auto" w:fill="FFFFFF"/>
        <w:outlineLvl w:val="3"/>
        <w:rPr>
          <w:b/>
          <w:bCs/>
          <w:sz w:val="24"/>
          <w:szCs w:val="24"/>
          <w:lang w:val="fr-FR" w:eastAsia="en-GB"/>
        </w:rPr>
      </w:pPr>
      <w:r w:rsidRPr="00BD11B5">
        <w:rPr>
          <w:sz w:val="22"/>
          <w:szCs w:val="22"/>
          <w:vertAlign w:val="superscript"/>
          <w:lang w:val="fr-CH"/>
        </w:rPr>
        <w:t>1</w:t>
      </w:r>
      <w:r>
        <w:rPr>
          <w:sz w:val="22"/>
          <w:szCs w:val="22"/>
          <w:lang w:val="fr-CH"/>
        </w:rPr>
        <w:t xml:space="preserve"> </w:t>
      </w:r>
      <w:r w:rsidRPr="0081151B">
        <w:rPr>
          <w:sz w:val="22"/>
          <w:szCs w:val="22"/>
          <w:lang w:val="fr-CH"/>
        </w:rPr>
        <w:t>La nomination des titulaires de mandats se fera dans la mesure où les mandats concernés seront renouvelés par le Conseil des droits de l’homme.</w:t>
      </w:r>
    </w:p>
    <w:p w:rsidR="00271A5F" w:rsidRPr="00BD11B5" w:rsidRDefault="00271A5F" w:rsidP="00271A5F">
      <w:pPr>
        <w:ind w:firstLine="851"/>
        <w:jc w:val="both"/>
        <w:rPr>
          <w:sz w:val="24"/>
          <w:szCs w:val="24"/>
          <w:lang w:val="fr-FR"/>
        </w:rPr>
      </w:pPr>
      <w:r w:rsidRPr="00BD11B5">
        <w:rPr>
          <w:sz w:val="24"/>
          <w:szCs w:val="24"/>
          <w:lang w:val="fr-FR"/>
        </w:rPr>
        <w:t xml:space="preserve">Les candidatures individuelles, comprenant une lettre de motivation, devront être soumises et reçues au plus tard </w:t>
      </w:r>
      <w:r w:rsidRPr="00BD11B5">
        <w:rPr>
          <w:b/>
          <w:sz w:val="24"/>
          <w:szCs w:val="24"/>
          <w:u w:val="single"/>
          <w:lang w:val="fr-FR"/>
        </w:rPr>
        <w:t>le 17 octobre 2019 (midi temps moyen de Greenwich / GMT)</w:t>
      </w:r>
      <w:r w:rsidRPr="00BD11B5">
        <w:rPr>
          <w:sz w:val="24"/>
          <w:szCs w:val="24"/>
          <w:lang w:val="fr-FR"/>
        </w:rPr>
        <w:t xml:space="preserve"> via la procédure de candidature en ligne, comprenant (1) un questionnaire à remplir sur internet et (2) un formulaire en format Word à télécharger. </w:t>
      </w:r>
      <w:r w:rsidRPr="00BD11B5">
        <w:rPr>
          <w:rStyle w:val="hps"/>
          <w:sz w:val="24"/>
          <w:szCs w:val="24"/>
          <w:lang w:val="fr-FR"/>
        </w:rPr>
        <w:t>Des informations</w:t>
      </w:r>
      <w:r w:rsidRPr="00BD11B5">
        <w:rPr>
          <w:sz w:val="24"/>
          <w:szCs w:val="24"/>
          <w:lang w:val="fr-FR"/>
        </w:rPr>
        <w:t xml:space="preserve"> supplémentaires concernant la sélection et la nomination des titulaires de mandats sont disponibles au lien électronique suivant : </w:t>
      </w:r>
    </w:p>
    <w:p w:rsidR="00271A5F" w:rsidRPr="00BD11B5" w:rsidRDefault="00271A5F" w:rsidP="00271A5F">
      <w:pPr>
        <w:spacing w:after="120"/>
        <w:jc w:val="both"/>
        <w:rPr>
          <w:sz w:val="24"/>
          <w:szCs w:val="24"/>
          <w:lang w:val="fr-FR"/>
        </w:rPr>
      </w:pPr>
      <w:hyperlink r:id="rId24" w:history="1">
        <w:r w:rsidRPr="00BD11B5">
          <w:rPr>
            <w:rStyle w:val="Hyperlink"/>
            <w:sz w:val="24"/>
            <w:szCs w:val="24"/>
            <w:lang w:val="fr-FR"/>
          </w:rPr>
          <w:t>http://www.ohchr.org/EN/HRBodies/HRC/SP/Pages/Nominations.aspx</w:t>
        </w:r>
      </w:hyperlink>
      <w:r w:rsidRPr="00BD11B5">
        <w:rPr>
          <w:sz w:val="24"/>
          <w:szCs w:val="24"/>
          <w:lang w:val="fr-FR"/>
        </w:rPr>
        <w:t xml:space="preserve"> </w:t>
      </w:r>
    </w:p>
    <w:p w:rsidR="00271A5F" w:rsidRPr="00BD11B5" w:rsidRDefault="00271A5F" w:rsidP="00271A5F">
      <w:pPr>
        <w:spacing w:after="120"/>
        <w:ind w:firstLine="851"/>
        <w:rPr>
          <w:color w:val="000000"/>
          <w:sz w:val="24"/>
          <w:szCs w:val="24"/>
          <w:lang w:val="fr-FR"/>
        </w:rPr>
      </w:pPr>
      <w:r w:rsidRPr="00BD11B5">
        <w:rPr>
          <w:sz w:val="24"/>
          <w:szCs w:val="24"/>
          <w:lang w:val="fr-FR"/>
        </w:rPr>
        <w:t xml:space="preserve">En cas de problèmes techniques, le Secrétariat peut être contacté par courrier électronique à </w:t>
      </w:r>
      <w:hyperlink r:id="rId25" w:history="1">
        <w:r w:rsidRPr="00BD11B5">
          <w:rPr>
            <w:rStyle w:val="Hyperlink"/>
            <w:sz w:val="24"/>
            <w:szCs w:val="24"/>
            <w:lang w:val="fr-FR"/>
          </w:rPr>
          <w:t>hrcspecialprocedures@ohchr.org</w:t>
        </w:r>
      </w:hyperlink>
      <w:r w:rsidRPr="00BD11B5">
        <w:rPr>
          <w:color w:val="000000"/>
          <w:sz w:val="24"/>
          <w:szCs w:val="24"/>
          <w:lang w:val="fr-FR"/>
        </w:rPr>
        <w:t>.</w:t>
      </w:r>
    </w:p>
    <w:p w:rsidR="00271A5F" w:rsidRPr="00BD11B5" w:rsidRDefault="00271A5F" w:rsidP="00271A5F">
      <w:pPr>
        <w:spacing w:after="120"/>
        <w:ind w:firstLine="851"/>
        <w:jc w:val="both"/>
        <w:rPr>
          <w:sz w:val="24"/>
          <w:szCs w:val="24"/>
          <w:lang w:val="fr-FR"/>
        </w:rPr>
      </w:pPr>
      <w:r w:rsidRPr="00BD11B5">
        <w:rPr>
          <w:sz w:val="24"/>
          <w:szCs w:val="24"/>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271A5F" w:rsidRDefault="00271A5F" w:rsidP="00271A5F">
      <w:pPr>
        <w:spacing w:before="240" w:after="120"/>
        <w:jc w:val="right"/>
        <w:rPr>
          <w:sz w:val="24"/>
          <w:szCs w:val="24"/>
          <w:lang w:val="fr-FR"/>
        </w:rPr>
      </w:pPr>
    </w:p>
    <w:p w:rsidR="00271A5F" w:rsidRPr="00BD11B5" w:rsidRDefault="00271A5F" w:rsidP="00271A5F">
      <w:pPr>
        <w:spacing w:before="240" w:after="120"/>
        <w:jc w:val="right"/>
        <w:rPr>
          <w:sz w:val="24"/>
          <w:szCs w:val="24"/>
          <w:lang w:val="fr-FR"/>
        </w:rPr>
      </w:pPr>
      <w:r w:rsidRPr="00BD11B5">
        <w:rPr>
          <w:sz w:val="24"/>
          <w:szCs w:val="24"/>
          <w:lang w:val="fr-FR"/>
        </w:rPr>
        <w:t>6 septembre 2019</w:t>
      </w:r>
    </w:p>
    <w:p w:rsidR="00C62BA0" w:rsidRPr="00C62BA0" w:rsidRDefault="00C62BA0" w:rsidP="00C62BA0">
      <w:pPr>
        <w:spacing w:line="240" w:lineRule="atLeast"/>
        <w:rPr>
          <w:sz w:val="24"/>
          <w:szCs w:val="24"/>
          <w:lang w:val="fr-FR"/>
        </w:rPr>
      </w:pPr>
      <w:bookmarkStart w:id="0" w:name="_GoBack"/>
      <w:bookmarkEnd w:id="0"/>
    </w:p>
    <w:sectPr w:rsidR="00C62BA0" w:rsidRPr="00C62BA0" w:rsidSect="0097060F">
      <w:headerReference w:type="default" r:id="rId26"/>
      <w:footerReference w:type="default" r:id="rId27"/>
      <w:headerReference w:type="first" r:id="rId28"/>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41772BD4"/>
    <w:multiLevelType w:val="hybridMultilevel"/>
    <w:tmpl w:val="E5C41CB0"/>
    <w:lvl w:ilvl="0" w:tplc="08526DC4">
      <w:start w:val="1"/>
      <w:numFmt w:val="decimal"/>
      <w:lvlText w:val="%1."/>
      <w:lvlJc w:val="left"/>
      <w:pPr>
        <w:ind w:left="360" w:hanging="360"/>
      </w:pPr>
      <w:rPr>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22"/>
  </w:num>
  <w:num w:numId="4">
    <w:abstractNumId w:val="9"/>
  </w:num>
  <w:num w:numId="5">
    <w:abstractNumId w:val="23"/>
  </w:num>
  <w:num w:numId="6">
    <w:abstractNumId w:val="12"/>
  </w:num>
  <w:num w:numId="7">
    <w:abstractNumId w:val="2"/>
  </w:num>
  <w:num w:numId="8">
    <w:abstractNumId w:val="13"/>
  </w:num>
  <w:num w:numId="9">
    <w:abstractNumId w:val="3"/>
  </w:num>
  <w:num w:numId="10">
    <w:abstractNumId w:val="1"/>
  </w:num>
  <w:num w:numId="11">
    <w:abstractNumId w:val="11"/>
  </w:num>
  <w:num w:numId="12">
    <w:abstractNumId w:val="26"/>
  </w:num>
  <w:num w:numId="13">
    <w:abstractNumId w:val="28"/>
  </w:num>
  <w:num w:numId="14">
    <w:abstractNumId w:val="18"/>
  </w:num>
  <w:num w:numId="15">
    <w:abstractNumId w:val="6"/>
  </w:num>
  <w:num w:numId="16">
    <w:abstractNumId w:val="0"/>
  </w:num>
  <w:num w:numId="17">
    <w:abstractNumId w:val="25"/>
  </w:num>
  <w:num w:numId="18">
    <w:abstractNumId w:val="7"/>
  </w:num>
  <w:num w:numId="19">
    <w:abstractNumId w:val="16"/>
  </w:num>
  <w:num w:numId="20">
    <w:abstractNumId w:val="4"/>
  </w:num>
  <w:num w:numId="21">
    <w:abstractNumId w:val="24"/>
  </w:num>
  <w:num w:numId="22">
    <w:abstractNumId w:val="21"/>
  </w:num>
  <w:num w:numId="23">
    <w:abstractNumId w:val="5"/>
  </w:num>
  <w:num w:numId="24">
    <w:abstractNumId w:val="10"/>
  </w:num>
  <w:num w:numId="25">
    <w:abstractNumId w:val="17"/>
  </w:num>
  <w:num w:numId="26">
    <w:abstractNumId w:val="27"/>
  </w:num>
  <w:num w:numId="27">
    <w:abstractNumId w:val="20"/>
  </w:num>
  <w:num w:numId="28">
    <w:abstractNumId w:val="15"/>
  </w:num>
  <w:num w:numId="29">
    <w:abstractNumId w:val="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160F"/>
    <w:rsid w:val="000138F6"/>
    <w:rsid w:val="0001629C"/>
    <w:rsid w:val="00026D1F"/>
    <w:rsid w:val="0007203A"/>
    <w:rsid w:val="00077294"/>
    <w:rsid w:val="0008479D"/>
    <w:rsid w:val="000875C6"/>
    <w:rsid w:val="000A2B89"/>
    <w:rsid w:val="000A6F03"/>
    <w:rsid w:val="000C645C"/>
    <w:rsid w:val="000C6BB9"/>
    <w:rsid w:val="000D34F2"/>
    <w:rsid w:val="000E42EE"/>
    <w:rsid w:val="00106F64"/>
    <w:rsid w:val="00115798"/>
    <w:rsid w:val="001205D6"/>
    <w:rsid w:val="00125DF9"/>
    <w:rsid w:val="00126D6E"/>
    <w:rsid w:val="00126F94"/>
    <w:rsid w:val="001351B6"/>
    <w:rsid w:val="0015594B"/>
    <w:rsid w:val="0015719C"/>
    <w:rsid w:val="00170F4C"/>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9C4"/>
    <w:rsid w:val="002660CB"/>
    <w:rsid w:val="00266699"/>
    <w:rsid w:val="00271A5F"/>
    <w:rsid w:val="002853F7"/>
    <w:rsid w:val="0028624E"/>
    <w:rsid w:val="002863A2"/>
    <w:rsid w:val="0029436F"/>
    <w:rsid w:val="00297767"/>
    <w:rsid w:val="002A05A2"/>
    <w:rsid w:val="002D0974"/>
    <w:rsid w:val="002E65F4"/>
    <w:rsid w:val="002E7F2E"/>
    <w:rsid w:val="002F004B"/>
    <w:rsid w:val="002F5916"/>
    <w:rsid w:val="00307392"/>
    <w:rsid w:val="00311E91"/>
    <w:rsid w:val="00335FB9"/>
    <w:rsid w:val="00336C0E"/>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10B0"/>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90CBE"/>
    <w:rsid w:val="007A4E2E"/>
    <w:rsid w:val="007C0C2A"/>
    <w:rsid w:val="007C4A8E"/>
    <w:rsid w:val="007C5EE5"/>
    <w:rsid w:val="007D1657"/>
    <w:rsid w:val="007E1D64"/>
    <w:rsid w:val="007E5AB9"/>
    <w:rsid w:val="007F4BCA"/>
    <w:rsid w:val="00822F8B"/>
    <w:rsid w:val="0082315E"/>
    <w:rsid w:val="0083783D"/>
    <w:rsid w:val="00840874"/>
    <w:rsid w:val="00842220"/>
    <w:rsid w:val="008427AA"/>
    <w:rsid w:val="00850D1E"/>
    <w:rsid w:val="008553DE"/>
    <w:rsid w:val="008568EA"/>
    <w:rsid w:val="00865209"/>
    <w:rsid w:val="008656FA"/>
    <w:rsid w:val="00874280"/>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4409"/>
    <w:rsid w:val="00996E9F"/>
    <w:rsid w:val="009976A3"/>
    <w:rsid w:val="009A4B7B"/>
    <w:rsid w:val="009A5475"/>
    <w:rsid w:val="009B459A"/>
    <w:rsid w:val="009D76A9"/>
    <w:rsid w:val="009D77A2"/>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E0AC9"/>
    <w:rsid w:val="00BE380F"/>
    <w:rsid w:val="00BF0D31"/>
    <w:rsid w:val="00C12BED"/>
    <w:rsid w:val="00C133AD"/>
    <w:rsid w:val="00C162CB"/>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1A77"/>
    <w:rsid w:val="00DD32B4"/>
    <w:rsid w:val="00DD4909"/>
    <w:rsid w:val="00DE35CD"/>
    <w:rsid w:val="00DE3CFC"/>
    <w:rsid w:val="00DF58CC"/>
    <w:rsid w:val="00E05430"/>
    <w:rsid w:val="00E15347"/>
    <w:rsid w:val="00E23FC8"/>
    <w:rsid w:val="00E60057"/>
    <w:rsid w:val="00E679E8"/>
    <w:rsid w:val="00EA6B3E"/>
    <w:rsid w:val="00EA6E5A"/>
    <w:rsid w:val="00EB773F"/>
    <w:rsid w:val="00EE5BA8"/>
    <w:rsid w:val="00F006B5"/>
    <w:rsid w:val="00F2678A"/>
    <w:rsid w:val="00F26DC9"/>
    <w:rsid w:val="00F33FC2"/>
    <w:rsid w:val="00F44F23"/>
    <w:rsid w:val="00F46337"/>
    <w:rsid w:val="00F47B64"/>
    <w:rsid w:val="00F54784"/>
    <w:rsid w:val="00F611C6"/>
    <w:rsid w:val="00F80A14"/>
    <w:rsid w:val="00F80D28"/>
    <w:rsid w:val="00F84B6F"/>
    <w:rsid w:val="00F94D92"/>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BC9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A/HRC/RES/34/3" TargetMode="External"/><Relationship Id="rId18" Type="http://schemas.openxmlformats.org/officeDocument/2006/relationships/hyperlink" Target="http://undocs.org/A/HRC/RES/35/1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undocs.org/A/HRC/RES/34/16" TargetMode="External"/><Relationship Id="rId7" Type="http://schemas.openxmlformats.org/officeDocument/2006/relationships/settings" Target="settings.xml"/><Relationship Id="rId12" Type="http://schemas.openxmlformats.org/officeDocument/2006/relationships/hyperlink" Target="http://undocs.org/A/HRC/RES/33/25" TargetMode="External"/><Relationship Id="rId17" Type="http://schemas.openxmlformats.org/officeDocument/2006/relationships/hyperlink" Target="http://undocs.org/A/HRC/RES/33/1" TargetMode="External"/><Relationship Id="rId25"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undocs.org/A/HRC/RES/34/9" TargetMode="External"/><Relationship Id="rId20" Type="http://schemas.openxmlformats.org/officeDocument/2006/relationships/hyperlink" Target="http://undocs.org/A/HRC/RES/33/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A/HRC/RES/33/25" TargetMode="External"/><Relationship Id="rId24" Type="http://schemas.openxmlformats.org/officeDocument/2006/relationships/hyperlink" Target="http://www.ohchr.org/EN/HRBodies/HRC/SP/Pages/Nominations.aspx" TargetMode="External"/><Relationship Id="rId5" Type="http://schemas.openxmlformats.org/officeDocument/2006/relationships/numbering" Target="numbering.xml"/><Relationship Id="rId15" Type="http://schemas.openxmlformats.org/officeDocument/2006/relationships/hyperlink" Target="http://undocs.org/A/HRC/RES/39/23" TargetMode="External"/><Relationship Id="rId23" Type="http://schemas.openxmlformats.org/officeDocument/2006/relationships/hyperlink" Target="http://undocs.org/A/HRC/RES/40/29"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undocs.org/A/HRC/RES/4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docs.org/A/HRC/RES/33/5" TargetMode="External"/><Relationship Id="rId22" Type="http://schemas.openxmlformats.org/officeDocument/2006/relationships/hyperlink" Target="http://undocs.org/A/HRC/RES/34/5"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4FFF-CCCC-41D1-B4E1-358A0F8C9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4E6C7-6A3F-45B3-B8B1-8F570A58D576}">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CCC1DF1E-F625-4967-89A2-7CB8595183A0}">
  <ds:schemaRefs>
    <ds:schemaRef ds:uri="http://schemas.microsoft.com/sharepoint/v3/contenttype/forms"/>
  </ds:schemaRefs>
</ds:datastoreItem>
</file>

<file path=customXml/itemProps4.xml><?xml version="1.0" encoding="utf-8"?>
<ds:datastoreItem xmlns:ds="http://schemas.openxmlformats.org/officeDocument/2006/customXml" ds:itemID="{671B80B0-8862-4C0D-927A-AB4ADECB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4179</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2019-09-06T15:25:00Z</dcterms:created>
  <dcterms:modified xsi:type="dcterms:W3CDTF">2019-09-06T15:26:00Z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