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45A8FB88" w14:textId="77777777" w:rsidR="007214BD" w:rsidRPr="007214BD" w:rsidRDefault="007214BD" w:rsidP="007214BD">
      <w:pPr>
        <w:rPr>
          <w:lang w:val="fr-CH"/>
        </w:rPr>
      </w:pPr>
    </w:p>
    <w:p w14:paraId="7EC663CC" w14:textId="7CFF97E9" w:rsidR="00CE0076" w:rsidRPr="00CE0076" w:rsidRDefault="00C0555C"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9F21F9">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 xml:space="preserve"> January 2021</w:t>
      </w:r>
    </w:p>
    <w:p w14:paraId="1BEF8FAF" w14:textId="77777777"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CE0076" w:rsidRDefault="00CE0076" w:rsidP="00CE0076">
      <w:pPr>
        <w:spacing w:after="0" w:line="240" w:lineRule="auto"/>
        <w:jc w:val="both"/>
        <w:rPr>
          <w:rFonts w:ascii="Times New Roman" w:eastAsia="MS Mincho" w:hAnsi="Times New Roman" w:cs="Times New Roman"/>
          <w:sz w:val="24"/>
          <w:szCs w:val="28"/>
        </w:rPr>
      </w:pP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w:t>
      </w:r>
    </w:p>
    <w:p w14:paraId="3D589565" w14:textId="77777777" w:rsidR="00CE0076" w:rsidRPr="00CE0076" w:rsidRDefault="00CE0076" w:rsidP="00CE0076">
      <w:pPr>
        <w:spacing w:after="0" w:line="240" w:lineRule="auto"/>
        <w:jc w:val="both"/>
        <w:rPr>
          <w:rFonts w:ascii="Times New Roman" w:eastAsia="MS Mincho" w:hAnsi="Times New Roman" w:cs="Times New Roman"/>
          <w:sz w:val="24"/>
          <w:szCs w:val="28"/>
        </w:rPr>
      </w:pPr>
    </w:p>
    <w:p w14:paraId="0A680B67" w14:textId="339857CB" w:rsidR="00CE0076" w:rsidRDefault="00CE0076" w:rsidP="00BF1CEE">
      <w:pPr>
        <w:spacing w:after="0" w:line="240" w:lineRule="auto"/>
        <w:ind w:firstLine="567"/>
        <w:jc w:val="both"/>
        <w:rPr>
          <w:rFonts w:ascii="Times New Roman" w:eastAsia="MS Mincho" w:hAnsi="Times New Roman" w:cs="Times New Roman"/>
          <w:sz w:val="24"/>
          <w:szCs w:val="24"/>
        </w:rPr>
      </w:pPr>
      <w:r w:rsidRPr="00CE0076">
        <w:rPr>
          <w:rFonts w:ascii="Times New Roman" w:eastAsia="MS Mincho" w:hAnsi="Times New Roman" w:cs="Times New Roman"/>
          <w:sz w:val="24"/>
          <w:szCs w:val="28"/>
        </w:rPr>
        <w:t xml:space="preserve">I have the honour to transmit for your attention the report of the Consultative Group dated </w:t>
      </w:r>
      <w:r w:rsidR="00C0555C">
        <w:rPr>
          <w:rFonts w:ascii="Times New Roman" w:eastAsia="MS Mincho" w:hAnsi="Times New Roman" w:cs="Times New Roman"/>
          <w:sz w:val="24"/>
          <w:szCs w:val="28"/>
        </w:rPr>
        <w:t>22 January 2021</w:t>
      </w:r>
      <w:r w:rsidR="00F17C3D">
        <w:rPr>
          <w:rFonts w:ascii="Times New Roman" w:eastAsia="MS Mincho" w:hAnsi="Times New Roman" w:cs="Times New Roman"/>
          <w:sz w:val="24"/>
          <w:szCs w:val="28"/>
        </w:rPr>
        <w:t>,</w:t>
      </w:r>
      <w:r w:rsidRPr="00CE0076">
        <w:rPr>
          <w:rFonts w:ascii="Times New Roman" w:eastAsia="MS Mincho" w:hAnsi="Times New Roman" w:cs="Times New Roman"/>
          <w:sz w:val="24"/>
          <w:szCs w:val="28"/>
        </w:rPr>
        <w:t xml:space="preserve"> with its recommendations of candidates for consideration for </w:t>
      </w:r>
      <w:r w:rsidR="00E96A7B">
        <w:rPr>
          <w:rFonts w:ascii="Times New Roman" w:eastAsia="MS Mincho" w:hAnsi="Times New Roman" w:cs="Times New Roman"/>
          <w:sz w:val="24"/>
          <w:szCs w:val="28"/>
        </w:rPr>
        <w:t xml:space="preserve">the </w:t>
      </w:r>
      <w:r w:rsidRPr="00CE0076">
        <w:rPr>
          <w:rFonts w:ascii="Times New Roman" w:eastAsia="MS Mincho" w:hAnsi="Times New Roman" w:cs="Times New Roman"/>
          <w:sz w:val="24"/>
          <w:szCs w:val="28"/>
        </w:rPr>
        <w:t xml:space="preserve">appointment to the following </w:t>
      </w:r>
      <w:r w:rsidR="00C0555C">
        <w:rPr>
          <w:rFonts w:ascii="Times New Roman" w:eastAsia="MS Mincho" w:hAnsi="Times New Roman" w:cs="Times New Roman"/>
          <w:sz w:val="24"/>
          <w:szCs w:val="28"/>
        </w:rPr>
        <w:t>six</w:t>
      </w:r>
      <w:r w:rsidR="004F5173">
        <w:rPr>
          <w:rFonts w:ascii="Times New Roman" w:eastAsia="MS Mincho" w:hAnsi="Times New Roman" w:cs="Times New Roman"/>
          <w:sz w:val="24"/>
          <w:szCs w:val="28"/>
        </w:rPr>
        <w:t xml:space="preserve"> </w:t>
      </w:r>
      <w:r w:rsidR="00E96A7B">
        <w:rPr>
          <w:rFonts w:ascii="Times New Roman" w:eastAsia="MS Mincho" w:hAnsi="Times New Roman" w:cs="Times New Roman"/>
          <w:sz w:val="24"/>
          <w:szCs w:val="28"/>
        </w:rPr>
        <w:t>vacanc</w:t>
      </w:r>
      <w:r w:rsidR="00B574B8">
        <w:rPr>
          <w:rFonts w:ascii="Times New Roman" w:eastAsia="MS Mincho" w:hAnsi="Times New Roman" w:cs="Times New Roman"/>
          <w:sz w:val="24"/>
          <w:szCs w:val="28"/>
        </w:rPr>
        <w:t>ies</w:t>
      </w:r>
      <w:r w:rsidRPr="00CE0076">
        <w:rPr>
          <w:rFonts w:ascii="Times New Roman" w:eastAsia="MS Mincho" w:hAnsi="Times New Roman" w:cs="Times New Roman"/>
          <w:sz w:val="24"/>
          <w:szCs w:val="28"/>
        </w:rPr>
        <w:t xml:space="preserve"> of mandate holder</w:t>
      </w:r>
      <w:r w:rsidR="00B574B8">
        <w:rPr>
          <w:rFonts w:ascii="Times New Roman" w:eastAsia="MS Mincho" w:hAnsi="Times New Roman" w:cs="Times New Roman"/>
          <w:sz w:val="24"/>
          <w:szCs w:val="28"/>
        </w:rPr>
        <w:t>s</w:t>
      </w:r>
      <w:r w:rsidRPr="00CE0076">
        <w:rPr>
          <w:rFonts w:ascii="Times New Roman" w:eastAsia="MS Mincho" w:hAnsi="Times New Roman" w:cs="Times New Roman"/>
          <w:sz w:val="24"/>
          <w:szCs w:val="28"/>
        </w:rPr>
        <w:t xml:space="preserve"> to </w:t>
      </w:r>
      <w:proofErr w:type="gramStart"/>
      <w:r w:rsidRPr="00CE0076">
        <w:rPr>
          <w:rFonts w:ascii="Times New Roman" w:eastAsia="MS Mincho" w:hAnsi="Times New Roman" w:cs="Times New Roman"/>
          <w:sz w:val="24"/>
          <w:szCs w:val="28"/>
        </w:rPr>
        <w:t xml:space="preserve">be </w:t>
      </w:r>
      <w:r w:rsidRPr="00CE0076">
        <w:rPr>
          <w:rFonts w:ascii="Times New Roman" w:eastAsia="MS Mincho" w:hAnsi="Times New Roman" w:cs="Times New Roman"/>
          <w:sz w:val="24"/>
          <w:szCs w:val="24"/>
        </w:rPr>
        <w:t>filled</w:t>
      </w:r>
      <w:proofErr w:type="gramEnd"/>
      <w:r w:rsidRPr="00CE0076">
        <w:rPr>
          <w:rFonts w:ascii="Times New Roman" w:eastAsia="MS Mincho" w:hAnsi="Times New Roman" w:cs="Times New Roman"/>
          <w:sz w:val="24"/>
          <w:szCs w:val="24"/>
        </w:rPr>
        <w:t xml:space="preserve"> at the for</w:t>
      </w:r>
      <w:r w:rsidR="00E96A7B">
        <w:rPr>
          <w:rFonts w:ascii="Times New Roman" w:eastAsia="MS Mincho" w:hAnsi="Times New Roman" w:cs="Times New Roman"/>
          <w:sz w:val="24"/>
          <w:szCs w:val="24"/>
        </w:rPr>
        <w:t>ty-</w:t>
      </w:r>
      <w:r w:rsidR="00C0555C">
        <w:rPr>
          <w:rFonts w:ascii="Times New Roman" w:eastAsia="MS Mincho" w:hAnsi="Times New Roman" w:cs="Times New Roman"/>
          <w:sz w:val="24"/>
          <w:szCs w:val="24"/>
        </w:rPr>
        <w:t>six</w:t>
      </w:r>
      <w:r w:rsidR="00BF1CEE">
        <w:rPr>
          <w:rFonts w:ascii="Times New Roman" w:eastAsia="MS Mincho" w:hAnsi="Times New Roman" w:cs="Times New Roman"/>
          <w:sz w:val="24"/>
          <w:szCs w:val="24"/>
        </w:rPr>
        <w:t>th</w:t>
      </w:r>
      <w:r w:rsidRPr="00CE0076">
        <w:rPr>
          <w:rFonts w:ascii="Times New Roman" w:eastAsia="MS Mincho" w:hAnsi="Times New Roman" w:cs="Times New Roman"/>
          <w:sz w:val="24"/>
          <w:szCs w:val="24"/>
        </w:rPr>
        <w:t xml:space="preserve"> session of the Human Rights Council</w:t>
      </w:r>
      <w:r w:rsidR="00C0555C">
        <w:rPr>
          <w:rFonts w:ascii="Times New Roman" w:eastAsia="MS Mincho" w:hAnsi="Times New Roman" w:cs="Times New Roman"/>
          <w:sz w:val="24"/>
          <w:szCs w:val="24"/>
        </w:rPr>
        <w:t xml:space="preserve">. </w:t>
      </w:r>
    </w:p>
    <w:p w14:paraId="548A1B60" w14:textId="77777777" w:rsidR="0013097C" w:rsidRDefault="0013097C" w:rsidP="00FE4066">
      <w:pPr>
        <w:spacing w:after="0" w:line="240" w:lineRule="auto"/>
        <w:ind w:firstLine="567"/>
        <w:jc w:val="both"/>
        <w:rPr>
          <w:rFonts w:ascii="Times New Roman" w:eastAsia="MS Mincho" w:hAnsi="Times New Roman" w:cs="Times New Roman"/>
          <w:sz w:val="24"/>
          <w:szCs w:val="24"/>
        </w:rPr>
      </w:pPr>
    </w:p>
    <w:p w14:paraId="7E445C1D" w14:textId="77777777" w:rsidR="009F21F9" w:rsidRPr="00857CD3" w:rsidRDefault="009F21F9" w:rsidP="00857CD3">
      <w:pPr>
        <w:numPr>
          <w:ilvl w:val="0"/>
          <w:numId w:val="2"/>
        </w:numPr>
        <w:spacing w:after="0" w:line="276" w:lineRule="auto"/>
        <w:contextualSpacing/>
        <w:rPr>
          <w:rFonts w:ascii="Times New Roman" w:eastAsia="Calibri" w:hAnsi="Times New Roman" w:cs="Times New Roman"/>
          <w:sz w:val="24"/>
          <w:szCs w:val="24"/>
        </w:rPr>
      </w:pPr>
      <w:r w:rsidRPr="00857CD3">
        <w:rPr>
          <w:rFonts w:ascii="Times New Roman" w:eastAsia="Calibri" w:hAnsi="Times New Roman" w:cs="Times New Roman"/>
          <w:b/>
          <w:bCs/>
          <w:sz w:val="24"/>
          <w:szCs w:val="24"/>
        </w:rPr>
        <w:t xml:space="preserve">Expert Mechanism on the Rights of Indigenous Peoples (EMRIP), member from Africa </w:t>
      </w:r>
      <w:r w:rsidRPr="00857CD3">
        <w:rPr>
          <w:rFonts w:ascii="Times New Roman" w:eastAsia="Calibri" w:hAnsi="Times New Roman" w:cs="Times New Roman"/>
          <w:sz w:val="24"/>
          <w:szCs w:val="24"/>
        </w:rPr>
        <w:t>(</w:t>
      </w:r>
      <w:hyperlink r:id="rId7" w:history="1">
        <w:r w:rsidRPr="00857CD3">
          <w:rPr>
            <w:rFonts w:ascii="Times New Roman" w:eastAsia="Calibri" w:hAnsi="Times New Roman" w:cs="Times New Roman"/>
            <w:color w:val="0563C1"/>
            <w:sz w:val="24"/>
            <w:szCs w:val="24"/>
            <w:u w:val="single"/>
          </w:rPr>
          <w:t>HRC resolution 33/25</w:t>
        </w:r>
      </w:hyperlink>
      <w:r w:rsidRPr="00857CD3">
        <w:rPr>
          <w:rFonts w:ascii="Times New Roman" w:eastAsia="Calibri" w:hAnsi="Times New Roman" w:cs="Times New Roman"/>
          <w:sz w:val="24"/>
          <w:szCs w:val="24"/>
        </w:rPr>
        <w:t>)</w:t>
      </w:r>
    </w:p>
    <w:p w14:paraId="1F8EB322" w14:textId="77777777" w:rsidR="009F21F9" w:rsidRPr="00857CD3" w:rsidRDefault="009F21F9" w:rsidP="00857CD3">
      <w:pPr>
        <w:numPr>
          <w:ilvl w:val="0"/>
          <w:numId w:val="2"/>
        </w:numPr>
        <w:spacing w:after="0" w:line="276" w:lineRule="auto"/>
        <w:contextualSpacing/>
        <w:rPr>
          <w:rFonts w:ascii="Times New Roman" w:eastAsia="Calibri" w:hAnsi="Times New Roman" w:cs="Times New Roman"/>
          <w:sz w:val="24"/>
          <w:szCs w:val="24"/>
        </w:rPr>
      </w:pPr>
      <w:r w:rsidRPr="00857CD3">
        <w:rPr>
          <w:rFonts w:ascii="Times New Roman" w:eastAsia="Calibri" w:hAnsi="Times New Roman" w:cs="Times New Roman"/>
          <w:b/>
          <w:bCs/>
          <w:sz w:val="24"/>
          <w:szCs w:val="24"/>
        </w:rPr>
        <w:t xml:space="preserve">Expert Mechanism on the Rights of Indigenous Peoples (EMRIP), member from North America </w:t>
      </w:r>
      <w:r w:rsidRPr="00857CD3">
        <w:rPr>
          <w:rFonts w:ascii="Times New Roman" w:eastAsia="Calibri" w:hAnsi="Times New Roman" w:cs="Times New Roman"/>
          <w:sz w:val="24"/>
          <w:szCs w:val="24"/>
        </w:rPr>
        <w:t>(</w:t>
      </w:r>
      <w:hyperlink r:id="rId8" w:history="1">
        <w:r w:rsidRPr="00857CD3">
          <w:rPr>
            <w:rFonts w:ascii="Times New Roman" w:eastAsia="Calibri" w:hAnsi="Times New Roman" w:cs="Times New Roman"/>
            <w:color w:val="0563C1"/>
            <w:sz w:val="24"/>
            <w:szCs w:val="24"/>
            <w:u w:val="single"/>
          </w:rPr>
          <w:t>HRC resolution 33/25</w:t>
        </w:r>
      </w:hyperlink>
      <w:r w:rsidRPr="00857CD3">
        <w:rPr>
          <w:rFonts w:ascii="Times New Roman" w:eastAsia="Calibri" w:hAnsi="Times New Roman" w:cs="Times New Roman"/>
          <w:sz w:val="24"/>
          <w:szCs w:val="24"/>
        </w:rPr>
        <w:t>)</w:t>
      </w:r>
    </w:p>
    <w:p w14:paraId="407AD6B9" w14:textId="77777777" w:rsidR="009F21F9" w:rsidRPr="00857CD3" w:rsidRDefault="009F21F9" w:rsidP="00857CD3">
      <w:pPr>
        <w:numPr>
          <w:ilvl w:val="0"/>
          <w:numId w:val="2"/>
        </w:numPr>
        <w:spacing w:after="0" w:line="276" w:lineRule="auto"/>
        <w:contextualSpacing/>
        <w:rPr>
          <w:rFonts w:ascii="Times New Roman" w:eastAsia="Calibri" w:hAnsi="Times New Roman" w:cs="Times New Roman"/>
          <w:sz w:val="24"/>
          <w:szCs w:val="24"/>
        </w:rPr>
      </w:pPr>
      <w:r w:rsidRPr="00857CD3">
        <w:rPr>
          <w:rFonts w:ascii="Times New Roman" w:hAnsi="Times New Roman" w:cs="Times New Roman"/>
          <w:b/>
          <w:bCs/>
          <w:sz w:val="24"/>
          <w:szCs w:val="24"/>
        </w:rPr>
        <w:t xml:space="preserve">Special Rapporteur on extrajudicial, summary or arbitrary executions </w:t>
      </w:r>
      <w:r w:rsidRPr="00857CD3">
        <w:rPr>
          <w:rFonts w:ascii="Times New Roman" w:hAnsi="Times New Roman" w:cs="Times New Roman"/>
          <w:bCs/>
          <w:sz w:val="24"/>
          <w:szCs w:val="24"/>
        </w:rPr>
        <w:t>(</w:t>
      </w:r>
      <w:hyperlink r:id="rId9" w:tgtFrame="_blank" w:history="1">
        <w:r w:rsidRPr="00857CD3">
          <w:rPr>
            <w:rStyle w:val="Hyperlink"/>
            <w:rFonts w:ascii="Times New Roman" w:hAnsi="Times New Roman" w:cs="Times New Roman"/>
            <w:bCs/>
            <w:sz w:val="24"/>
            <w:szCs w:val="24"/>
          </w:rPr>
          <w:t>HRC resolution 44/5</w:t>
        </w:r>
      </w:hyperlink>
      <w:r w:rsidRPr="00857CD3">
        <w:rPr>
          <w:rFonts w:ascii="Times New Roman" w:hAnsi="Times New Roman" w:cs="Times New Roman"/>
          <w:bCs/>
          <w:sz w:val="24"/>
          <w:szCs w:val="24"/>
        </w:rPr>
        <w:t>)</w:t>
      </w:r>
    </w:p>
    <w:p w14:paraId="438C59F6" w14:textId="77777777" w:rsidR="009F21F9" w:rsidRPr="00857CD3" w:rsidRDefault="009F21F9" w:rsidP="00857CD3">
      <w:pPr>
        <w:numPr>
          <w:ilvl w:val="0"/>
          <w:numId w:val="2"/>
        </w:numPr>
        <w:spacing w:after="0" w:line="276" w:lineRule="auto"/>
        <w:contextualSpacing/>
        <w:rPr>
          <w:rFonts w:ascii="Times New Roman" w:eastAsia="Calibri" w:hAnsi="Times New Roman" w:cs="Times New Roman"/>
          <w:sz w:val="24"/>
          <w:szCs w:val="24"/>
        </w:rPr>
      </w:pPr>
      <w:r w:rsidRPr="00857CD3">
        <w:rPr>
          <w:rFonts w:ascii="Times New Roman" w:eastAsia="Calibri" w:hAnsi="Times New Roman" w:cs="Times New Roman"/>
          <w:b/>
          <w:bCs/>
          <w:sz w:val="24"/>
          <w:szCs w:val="24"/>
        </w:rPr>
        <w:t>Special Rapporteur on the situation of human rights in Cambodia</w:t>
      </w:r>
      <w:r w:rsidRPr="00857CD3">
        <w:rPr>
          <w:rFonts w:ascii="Times New Roman" w:eastAsia="Calibri" w:hAnsi="Times New Roman" w:cs="Times New Roman"/>
          <w:sz w:val="24"/>
          <w:szCs w:val="24"/>
        </w:rPr>
        <w:t xml:space="preserve"> (</w:t>
      </w:r>
      <w:hyperlink r:id="rId10" w:history="1">
        <w:r w:rsidRPr="00857CD3">
          <w:rPr>
            <w:rFonts w:ascii="Times New Roman" w:eastAsia="Calibri" w:hAnsi="Times New Roman" w:cs="Times New Roman"/>
            <w:color w:val="0563C1"/>
            <w:sz w:val="24"/>
            <w:szCs w:val="24"/>
            <w:u w:val="single"/>
          </w:rPr>
          <w:t>HRC resolution 42/37</w:t>
        </w:r>
      </w:hyperlink>
      <w:r w:rsidRPr="00857CD3">
        <w:rPr>
          <w:rFonts w:ascii="Times New Roman" w:eastAsia="Calibri" w:hAnsi="Times New Roman" w:cs="Times New Roman"/>
          <w:sz w:val="24"/>
          <w:szCs w:val="24"/>
        </w:rPr>
        <w:t>)</w:t>
      </w:r>
    </w:p>
    <w:p w14:paraId="7A641BA3" w14:textId="77777777" w:rsidR="009F21F9" w:rsidRPr="00857CD3" w:rsidRDefault="009F21F9" w:rsidP="00857CD3">
      <w:pPr>
        <w:numPr>
          <w:ilvl w:val="0"/>
          <w:numId w:val="2"/>
        </w:numPr>
        <w:spacing w:after="0" w:line="276" w:lineRule="auto"/>
        <w:contextualSpacing/>
        <w:rPr>
          <w:rFonts w:ascii="Times New Roman" w:eastAsia="Calibri" w:hAnsi="Times New Roman" w:cs="Times New Roman"/>
          <w:color w:val="000000"/>
          <w:sz w:val="24"/>
          <w:szCs w:val="24"/>
        </w:rPr>
      </w:pPr>
      <w:r w:rsidRPr="00857CD3">
        <w:rPr>
          <w:rFonts w:ascii="Times New Roman" w:eastAsia="Calibri" w:hAnsi="Times New Roman" w:cs="Times New Roman"/>
          <w:b/>
          <w:bCs/>
          <w:color w:val="000000"/>
          <w:sz w:val="24"/>
          <w:szCs w:val="24"/>
        </w:rPr>
        <w:t>Working Group of Experts on People of African Descent, member from African States</w:t>
      </w:r>
      <w:r w:rsidRPr="00857CD3">
        <w:rPr>
          <w:rFonts w:ascii="Times New Roman" w:eastAsia="Calibri" w:hAnsi="Times New Roman" w:cs="Times New Roman"/>
          <w:color w:val="000000"/>
          <w:sz w:val="24"/>
          <w:szCs w:val="24"/>
        </w:rPr>
        <w:t xml:space="preserve"> (</w:t>
      </w:r>
      <w:hyperlink r:id="rId11" w:history="1">
        <w:r w:rsidRPr="00857CD3">
          <w:rPr>
            <w:rFonts w:ascii="Times New Roman" w:eastAsia="Calibri" w:hAnsi="Times New Roman" w:cs="Times New Roman"/>
            <w:color w:val="0563C1"/>
            <w:sz w:val="24"/>
            <w:szCs w:val="24"/>
            <w:u w:val="single"/>
          </w:rPr>
          <w:t>HRC resolution 45/24</w:t>
        </w:r>
      </w:hyperlink>
      <w:r w:rsidRPr="00857CD3">
        <w:rPr>
          <w:rFonts w:ascii="Times New Roman" w:eastAsia="Calibri" w:hAnsi="Times New Roman" w:cs="Times New Roman"/>
          <w:color w:val="000000"/>
          <w:sz w:val="24"/>
          <w:szCs w:val="24"/>
        </w:rPr>
        <w:t>)</w:t>
      </w:r>
    </w:p>
    <w:p w14:paraId="6D854448" w14:textId="77777777" w:rsidR="009F21F9" w:rsidRPr="00857CD3" w:rsidRDefault="009F21F9" w:rsidP="00857CD3">
      <w:pPr>
        <w:numPr>
          <w:ilvl w:val="0"/>
          <w:numId w:val="2"/>
        </w:numPr>
        <w:spacing w:after="0" w:line="276" w:lineRule="auto"/>
        <w:contextualSpacing/>
        <w:rPr>
          <w:rFonts w:ascii="Times New Roman" w:eastAsia="Calibri" w:hAnsi="Times New Roman" w:cs="Times New Roman"/>
          <w:sz w:val="24"/>
          <w:szCs w:val="24"/>
        </w:rPr>
      </w:pPr>
      <w:r w:rsidRPr="00857CD3">
        <w:rPr>
          <w:rFonts w:ascii="Times New Roman" w:eastAsia="Calibri" w:hAnsi="Times New Roman" w:cs="Times New Roman"/>
          <w:b/>
          <w:bCs/>
          <w:sz w:val="24"/>
          <w:szCs w:val="24"/>
        </w:rPr>
        <w:t>Working Group on Arbitrary Detention, member from Asia-Pacific States</w:t>
      </w:r>
      <w:r w:rsidRPr="00857CD3">
        <w:rPr>
          <w:rFonts w:ascii="Times New Roman" w:eastAsia="Calibri" w:hAnsi="Times New Roman" w:cs="Times New Roman"/>
          <w:sz w:val="24"/>
          <w:szCs w:val="24"/>
        </w:rPr>
        <w:t xml:space="preserve"> (</w:t>
      </w:r>
      <w:hyperlink r:id="rId12" w:history="1">
        <w:r w:rsidRPr="00857CD3">
          <w:rPr>
            <w:rFonts w:ascii="Times New Roman" w:eastAsia="Calibri" w:hAnsi="Times New Roman" w:cs="Times New Roman"/>
            <w:color w:val="0563C1"/>
            <w:sz w:val="24"/>
            <w:szCs w:val="24"/>
            <w:u w:val="single"/>
          </w:rPr>
          <w:t>HRC resolution 42/22</w:t>
        </w:r>
      </w:hyperlink>
      <w:r w:rsidRPr="00857CD3">
        <w:rPr>
          <w:rFonts w:ascii="Times New Roman" w:eastAsia="Calibri" w:hAnsi="Times New Roman" w:cs="Times New Roman"/>
          <w:sz w:val="24"/>
          <w:szCs w:val="24"/>
        </w:rPr>
        <w:t xml:space="preserve">) </w:t>
      </w:r>
      <w:r w:rsidRPr="00857CD3">
        <w:rPr>
          <w:rFonts w:ascii="Times New Roman" w:hAnsi="Times New Roman" w:cs="Times New Roman"/>
          <w:bCs/>
          <w:sz w:val="24"/>
          <w:szCs w:val="24"/>
        </w:rPr>
        <w:t xml:space="preserve"> </w:t>
      </w:r>
    </w:p>
    <w:p w14:paraId="6B7D141A" w14:textId="77777777" w:rsidR="004F5173" w:rsidRDefault="004F5173" w:rsidP="004F5173">
      <w:pPr>
        <w:spacing w:after="0" w:line="240" w:lineRule="auto"/>
        <w:jc w:val="both"/>
        <w:rPr>
          <w:rFonts w:ascii="Times New Roman" w:eastAsia="MS Mincho" w:hAnsi="Times New Roman" w:cs="Times New Roman"/>
          <w:sz w:val="24"/>
          <w:szCs w:val="28"/>
        </w:rPr>
      </w:pPr>
    </w:p>
    <w:p w14:paraId="387926A7" w14:textId="77777777" w:rsidR="00CE0076" w:rsidRPr="00CE0076" w:rsidRDefault="00CE0076" w:rsidP="004F5173">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1ACC9C3A" w14:textId="77777777" w:rsidR="00CE0076" w:rsidRPr="00CE0076" w:rsidRDefault="00CE0076" w:rsidP="00CE0076">
      <w:pPr>
        <w:spacing w:after="0" w:line="240" w:lineRule="auto"/>
        <w:ind w:firstLine="567"/>
        <w:jc w:val="both"/>
        <w:rPr>
          <w:rFonts w:ascii="Times New Roman" w:eastAsia="MS Mincho" w:hAnsi="Times New Roman" w:cs="Times New Roman"/>
          <w:sz w:val="24"/>
          <w:szCs w:val="28"/>
        </w:rPr>
      </w:pPr>
    </w:p>
    <w:p w14:paraId="5E68B9E4" w14:textId="77777777"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In line with this paragraph, I will be holding broad consultations, based on this report, with a view to identifying appropriate candidates for t</w:t>
      </w:r>
      <w:bookmarkStart w:id="0" w:name="_GoBack"/>
      <w:bookmarkEnd w:id="0"/>
      <w:r w:rsidRPr="00CE0076">
        <w:rPr>
          <w:rFonts w:ascii="Times New Roman" w:eastAsia="MS Mincho" w:hAnsi="Times New Roman" w:cs="Times New Roman"/>
          <w:sz w:val="24"/>
          <w:szCs w:val="28"/>
        </w:rPr>
        <w:t>he above-mentioned vacancies.</w:t>
      </w:r>
    </w:p>
    <w:p w14:paraId="72B0420E" w14:textId="77777777" w:rsidR="00CE0076" w:rsidRPr="00CE0076" w:rsidRDefault="00CE0076" w:rsidP="00CE0076">
      <w:pPr>
        <w:spacing w:after="0" w:line="240" w:lineRule="auto"/>
        <w:jc w:val="both"/>
        <w:rPr>
          <w:rFonts w:ascii="Times New Roman" w:eastAsia="MS Mincho" w:hAnsi="Times New Roman" w:cs="Times New Roman"/>
          <w:sz w:val="24"/>
          <w:szCs w:val="28"/>
        </w:rPr>
      </w:pPr>
    </w:p>
    <w:p w14:paraId="6EE3184E" w14:textId="77777777"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 xml:space="preserve">Please accept, </w:t>
      </w: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 the assurances of my highest consideration.</w:t>
      </w:r>
    </w:p>
    <w:p w14:paraId="7F351D47" w14:textId="77777777" w:rsidR="00002C63" w:rsidRDefault="00002C63" w:rsidP="00CE0076">
      <w:pPr>
        <w:spacing w:after="0" w:line="240" w:lineRule="auto"/>
        <w:ind w:left="3528" w:firstLine="12"/>
        <w:jc w:val="center"/>
        <w:rPr>
          <w:rFonts w:ascii="Times New Roman" w:eastAsia="MS Mincho" w:hAnsi="Times New Roman" w:cs="Times New Roman"/>
          <w:sz w:val="24"/>
          <w:szCs w:val="24"/>
        </w:rPr>
      </w:pPr>
    </w:p>
    <w:p w14:paraId="33B13C22" w14:textId="43119D2F" w:rsidR="00002C63" w:rsidRDefault="00002C63" w:rsidP="00CE0076">
      <w:pPr>
        <w:spacing w:after="0" w:line="240" w:lineRule="auto"/>
        <w:ind w:left="3528" w:firstLine="12"/>
        <w:jc w:val="center"/>
        <w:rPr>
          <w:rFonts w:ascii="Arial" w:hAnsi="Arial"/>
          <w:noProof/>
          <w:lang w:eastAsia="en-GB"/>
        </w:rPr>
      </w:pPr>
    </w:p>
    <w:p w14:paraId="15C7F9E8" w14:textId="308F8B75" w:rsidR="009225D9" w:rsidRDefault="009225D9" w:rsidP="00CE0076">
      <w:pPr>
        <w:spacing w:after="0" w:line="240" w:lineRule="auto"/>
        <w:ind w:left="3528" w:firstLine="12"/>
        <w:jc w:val="center"/>
        <w:rPr>
          <w:rFonts w:ascii="Times New Roman" w:eastAsia="MS Mincho" w:hAnsi="Times New Roman" w:cs="Times New Roman"/>
          <w:sz w:val="24"/>
          <w:szCs w:val="24"/>
        </w:rPr>
      </w:pPr>
    </w:p>
    <w:p w14:paraId="28177E9F" w14:textId="2534F3D0" w:rsidR="00796430" w:rsidRDefault="00796430" w:rsidP="00796430">
      <w:pPr>
        <w:spacing w:after="0" w:line="240" w:lineRule="auto"/>
        <w:ind w:left="3528" w:firstLine="12"/>
        <w:jc w:val="center"/>
        <w:rPr>
          <w:rFonts w:ascii="Times New Roman" w:eastAsia="MS Mincho" w:hAnsi="Times New Roman" w:cs="Times New Roman"/>
          <w:sz w:val="24"/>
          <w:szCs w:val="24"/>
        </w:rPr>
      </w:pPr>
    </w:p>
    <w:p w14:paraId="4AFC91DF" w14:textId="25B5AA42" w:rsidR="0039179E" w:rsidRDefault="00C0555C" w:rsidP="00B574B8">
      <w:pPr>
        <w:spacing w:after="0" w:line="240" w:lineRule="auto"/>
        <w:ind w:left="3528" w:firstLine="12"/>
        <w:jc w:val="center"/>
        <w:rPr>
          <w:rFonts w:ascii="Times New Roman" w:eastAsia="MS Mincho" w:hAnsi="Times New Roman" w:cs="Times New Roman"/>
          <w:sz w:val="24"/>
          <w:szCs w:val="24"/>
        </w:rPr>
      </w:pPr>
      <w:proofErr w:type="spellStart"/>
      <w:r w:rsidRPr="00C0555C">
        <w:rPr>
          <w:rFonts w:ascii="Times New Roman" w:eastAsia="MS Mincho" w:hAnsi="Times New Roman" w:cs="Times New Roman"/>
          <w:sz w:val="24"/>
          <w:szCs w:val="24"/>
          <w:lang w:val="en-US"/>
        </w:rPr>
        <w:t>Nazhat</w:t>
      </w:r>
      <w:proofErr w:type="spellEnd"/>
      <w:r w:rsidRPr="00C0555C">
        <w:rPr>
          <w:rFonts w:ascii="Times New Roman" w:eastAsia="MS Mincho" w:hAnsi="Times New Roman" w:cs="Times New Roman"/>
          <w:sz w:val="24"/>
          <w:szCs w:val="24"/>
          <w:lang w:val="en-US"/>
        </w:rPr>
        <w:t xml:space="preserve"> </w:t>
      </w:r>
      <w:proofErr w:type="spellStart"/>
      <w:r w:rsidRPr="00C0555C">
        <w:rPr>
          <w:rFonts w:ascii="Times New Roman" w:eastAsia="MS Mincho" w:hAnsi="Times New Roman" w:cs="Times New Roman"/>
          <w:sz w:val="24"/>
          <w:szCs w:val="24"/>
          <w:lang w:val="en-US"/>
        </w:rPr>
        <w:t>Shameem</w:t>
      </w:r>
      <w:proofErr w:type="spellEnd"/>
      <w:r w:rsidRPr="00C0555C">
        <w:rPr>
          <w:rFonts w:ascii="Times New Roman" w:eastAsia="MS Mincho" w:hAnsi="Times New Roman" w:cs="Times New Roman"/>
          <w:sz w:val="24"/>
          <w:szCs w:val="24"/>
          <w:lang w:val="en-US"/>
        </w:rPr>
        <w:t xml:space="preserve"> </w:t>
      </w:r>
      <w:r w:rsidR="009F21F9" w:rsidRPr="00C0555C">
        <w:rPr>
          <w:rFonts w:ascii="Times New Roman" w:eastAsia="MS Mincho" w:hAnsi="Times New Roman" w:cs="Times New Roman"/>
          <w:sz w:val="24"/>
          <w:szCs w:val="24"/>
          <w:lang w:val="en-US"/>
        </w:rPr>
        <w:t>KHAN</w:t>
      </w:r>
    </w:p>
    <w:p w14:paraId="5675076E" w14:textId="77777777"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14:paraId="62AAE49F" w14:textId="77777777"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5111838C" w14:textId="03A67AD9" w:rsidR="00D764AC"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p w14:paraId="79988D28" w14:textId="77777777" w:rsidR="00857CD3" w:rsidRPr="00CE0076" w:rsidRDefault="00857CD3" w:rsidP="00857CD3">
      <w:pPr>
        <w:spacing w:after="0" w:line="240" w:lineRule="auto"/>
        <w:jc w:val="both"/>
      </w:pPr>
      <w:r w:rsidRPr="004F5173">
        <w:rPr>
          <w:rFonts w:ascii="Times New Roman" w:eastAsia="MS Mincho" w:hAnsi="Times New Roman" w:cs="Times New Roman"/>
          <w:sz w:val="24"/>
          <w:szCs w:val="28"/>
        </w:rPr>
        <w:t>To all Permanent Representatives to the United Nations Office at Geneva</w:t>
      </w:r>
    </w:p>
    <w:p w14:paraId="27F07F42" w14:textId="77777777" w:rsidR="00D764AC"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p w14:paraId="787338E0" w14:textId="0BCF3A4E" w:rsidR="003C7798" w:rsidRDefault="003C7798" w:rsidP="00FB7D34">
      <w:pPr>
        <w:widowControl w:val="0"/>
        <w:autoSpaceDE w:val="0"/>
        <w:autoSpaceDN w:val="0"/>
        <w:adjustRightInd w:val="0"/>
        <w:spacing w:after="0" w:line="240" w:lineRule="auto"/>
      </w:pPr>
      <w:r w:rsidRPr="00CE0076">
        <w:rPr>
          <w:rFonts w:ascii="Times New Roman" w:eastAsia="MS Mincho" w:hAnsi="Times New Roman" w:cs="Times New Roman"/>
          <w:sz w:val="24"/>
          <w:szCs w:val="24"/>
        </w:rPr>
        <w:t>Enclosure</w:t>
      </w:r>
    </w:p>
    <w:sectPr w:rsidR="003C7798">
      <w:headerReference w:type="even" r:id="rId13"/>
      <w:head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0587E" w14:textId="77777777" w:rsidR="007214BD" w:rsidRDefault="009F21F9">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0EF7" w14:textId="77777777" w:rsidR="007214BD" w:rsidRDefault="009F21F9">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C89EA" w14:textId="77777777" w:rsidR="007214BD" w:rsidRDefault="009F21F9">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002C63"/>
    <w:rsid w:val="000D0179"/>
    <w:rsid w:val="0013097C"/>
    <w:rsid w:val="0019562C"/>
    <w:rsid w:val="001B33CA"/>
    <w:rsid w:val="002D3D14"/>
    <w:rsid w:val="0031055D"/>
    <w:rsid w:val="0039179E"/>
    <w:rsid w:val="003C7798"/>
    <w:rsid w:val="004F5173"/>
    <w:rsid w:val="005136F1"/>
    <w:rsid w:val="005205D8"/>
    <w:rsid w:val="005613C2"/>
    <w:rsid w:val="005C5E5E"/>
    <w:rsid w:val="005E4361"/>
    <w:rsid w:val="007214BD"/>
    <w:rsid w:val="00772F1C"/>
    <w:rsid w:val="00796430"/>
    <w:rsid w:val="00857CD3"/>
    <w:rsid w:val="0087250C"/>
    <w:rsid w:val="00872C90"/>
    <w:rsid w:val="008831E4"/>
    <w:rsid w:val="008D7733"/>
    <w:rsid w:val="009225D9"/>
    <w:rsid w:val="00934115"/>
    <w:rsid w:val="009F21F9"/>
    <w:rsid w:val="00A27352"/>
    <w:rsid w:val="00A71DF2"/>
    <w:rsid w:val="00B176AB"/>
    <w:rsid w:val="00B574B8"/>
    <w:rsid w:val="00B92960"/>
    <w:rsid w:val="00BB06AB"/>
    <w:rsid w:val="00BF1CEE"/>
    <w:rsid w:val="00C0555C"/>
    <w:rsid w:val="00CC09C5"/>
    <w:rsid w:val="00CE0076"/>
    <w:rsid w:val="00D70D8A"/>
    <w:rsid w:val="00D764AC"/>
    <w:rsid w:val="00D82543"/>
    <w:rsid w:val="00E235C7"/>
    <w:rsid w:val="00E35D7C"/>
    <w:rsid w:val="00E96A7B"/>
    <w:rsid w:val="00F17C3D"/>
    <w:rsid w:val="00F303D7"/>
    <w:rsid w:val="00F33BEC"/>
    <w:rsid w:val="00FB7D34"/>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docs.org/en/A/HRC/RES/33/25" TargetMode="External"/><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undocs.org/en/A/HRC/RES/33/25" TargetMode="External"/><Relationship Id="rId12" Type="http://schemas.openxmlformats.org/officeDocument/2006/relationships/hyperlink" Target="https://undocs.org/en/A/HRC/RES/42/2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docs.org/en/A/HRC/RES/45/24"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undocs.org/A/HRC/RES/42/37"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undocs.org/en/A/HRC/RES/44/5"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5DB539C-F04F-49BD-8F09-689ACDEF6EED}"/>
</file>

<file path=customXml/itemProps2.xml><?xml version="1.0" encoding="utf-8"?>
<ds:datastoreItem xmlns:ds="http://schemas.openxmlformats.org/officeDocument/2006/customXml" ds:itemID="{F37C74DF-4C50-4341-9401-2EE5CCA84AFB}"/>
</file>

<file path=customXml/itemProps3.xml><?xml version="1.0" encoding="utf-8"?>
<ds:datastoreItem xmlns:ds="http://schemas.openxmlformats.org/officeDocument/2006/customXml" ds:itemID="{C7A305A0-6B27-49FF-B8EB-BAE140566BB9}"/>
</file>

<file path=docProps/app.xml><?xml version="1.0" encoding="utf-8"?>
<Properties xmlns="http://schemas.openxmlformats.org/officeDocument/2006/extended-properties" xmlns:vt="http://schemas.openxmlformats.org/officeDocument/2006/docPropsVTypes">
  <Template>PresidentLetter_to PM_ 28.01.19.dotx</Template>
  <TotalTime>31</TotalTime>
  <Pages>1</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TICHA Petra</cp:lastModifiedBy>
  <cp:revision>11</cp:revision>
  <cp:lastPrinted>2020-09-14T14:55:00Z</cp:lastPrinted>
  <dcterms:created xsi:type="dcterms:W3CDTF">2020-09-14T12:41:00Z</dcterms:created>
  <dcterms:modified xsi:type="dcterms:W3CDTF">2021-01-22T14:50:00Z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