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209BE" w:rsidRPr="002675D5">
        <w:rPr>
          <w:b/>
          <w:sz w:val="24"/>
          <w:szCs w:val="24"/>
          <w:u w:val="single"/>
        </w:rPr>
        <w:t>Call 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7304D5">
        <w:rPr>
          <w:b/>
          <w:sz w:val="24"/>
          <w:szCs w:val="24"/>
          <w:u w:val="single"/>
        </w:rPr>
        <w:t xml:space="preserve">the </w:t>
      </w:r>
      <w:r w:rsidR="005E29C0">
        <w:rPr>
          <w:b/>
          <w:sz w:val="24"/>
          <w:szCs w:val="24"/>
          <w:u w:val="single"/>
        </w:rPr>
        <w:t xml:space="preserve">vacancy of the </w:t>
      </w:r>
      <w:r w:rsidR="002D7E9C" w:rsidRPr="002D7E9C">
        <w:rPr>
          <w:b/>
          <w:sz w:val="24"/>
          <w:szCs w:val="24"/>
          <w:u w:val="single"/>
        </w:rPr>
        <w:t>Independent Expert on protection against violence and discrimination based on sexual orientation and gender identity</w:t>
      </w:r>
      <w:r w:rsidR="00B657C5" w:rsidRPr="009E345D">
        <w:rPr>
          <w:b/>
          <w:sz w:val="24"/>
          <w:szCs w:val="24"/>
          <w:u w:val="single"/>
        </w:rPr>
        <w:t xml:space="preserve"> </w:t>
      </w:r>
    </w:p>
    <w:p w:rsidR="00C77F58" w:rsidRPr="0084317C" w:rsidRDefault="00C77F58" w:rsidP="002675D5">
      <w:pPr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3A3E25" w:rsidRPr="003A3E25" w:rsidRDefault="00F54784" w:rsidP="007304D5">
      <w:pPr>
        <w:ind w:firstLine="851"/>
        <w:jc w:val="both"/>
        <w:rPr>
          <w:sz w:val="24"/>
          <w:szCs w:val="24"/>
          <w:lang w:eastAsia="en-GB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</w:t>
      </w:r>
      <w:r w:rsidRPr="003D4E11">
        <w:rPr>
          <w:sz w:val="24"/>
          <w:szCs w:val="24"/>
        </w:rPr>
        <w:t>organizations</w:t>
      </w:r>
      <w:r w:rsidRPr="0084317C">
        <w:rPr>
          <w:sz w:val="24"/>
          <w:szCs w:val="24"/>
        </w:rPr>
        <w:t xml:space="preserve">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="007304D5">
        <w:rPr>
          <w:sz w:val="24"/>
          <w:szCs w:val="24"/>
        </w:rPr>
        <w:t xml:space="preserve"> the vacancy of the </w:t>
      </w:r>
      <w:r w:rsidR="002D7E9C" w:rsidRPr="002D7E9C">
        <w:rPr>
          <w:sz w:val="24"/>
          <w:szCs w:val="24"/>
        </w:rPr>
        <w:t xml:space="preserve">Independent Expert on protection against violence and discrimination based on sexual orientation and gender identity </w:t>
      </w:r>
      <w:r w:rsidR="007304D5">
        <w:rPr>
          <w:sz w:val="24"/>
          <w:szCs w:val="24"/>
        </w:rPr>
        <w:t xml:space="preserve"> </w:t>
      </w:r>
      <w:r w:rsidR="00CF16E5" w:rsidRPr="00CF16E5">
        <w:rPr>
          <w:sz w:val="24"/>
          <w:szCs w:val="24"/>
        </w:rPr>
        <w:t>(</w:t>
      </w:r>
      <w:hyperlink r:id="rId13" w:history="1">
        <w:r w:rsidR="002D7E9C" w:rsidRPr="00AA2391">
          <w:rPr>
            <w:rStyle w:val="Hyperlink"/>
            <w:sz w:val="24"/>
            <w:szCs w:val="24"/>
            <w:u w:val="none"/>
          </w:rPr>
          <w:t>HRC resolution 32/2</w:t>
        </w:r>
      </w:hyperlink>
      <w:r w:rsidR="002D7E9C">
        <w:rPr>
          <w:sz w:val="24"/>
          <w:szCs w:val="24"/>
        </w:rPr>
        <w:t>)</w:t>
      </w:r>
      <w:r w:rsidR="00CF16E5" w:rsidRPr="00CF16E5">
        <w:rPr>
          <w:sz w:val="24"/>
          <w:szCs w:val="24"/>
        </w:rPr>
        <w:t xml:space="preserve"> </w:t>
      </w:r>
      <w:r w:rsidR="00CF16E5">
        <w:rPr>
          <w:sz w:val="24"/>
          <w:szCs w:val="24"/>
        </w:rPr>
        <w:t xml:space="preserve">has to be filled </w:t>
      </w:r>
      <w:r w:rsidR="007304D5">
        <w:rPr>
          <w:sz w:val="24"/>
          <w:szCs w:val="24"/>
        </w:rPr>
        <w:t>follow</w:t>
      </w:r>
      <w:bookmarkStart w:id="0" w:name="_GoBack"/>
      <w:bookmarkEnd w:id="0"/>
      <w:r w:rsidR="007304D5">
        <w:rPr>
          <w:sz w:val="24"/>
          <w:szCs w:val="24"/>
        </w:rPr>
        <w:t>ing the resignation of</w:t>
      </w:r>
      <w:r w:rsidR="002D7E9C">
        <w:rPr>
          <w:sz w:val="24"/>
          <w:szCs w:val="24"/>
        </w:rPr>
        <w:t xml:space="preserve"> the current mandate holder on 8 September 2017</w:t>
      </w:r>
      <w:r w:rsidR="007304D5">
        <w:rPr>
          <w:sz w:val="24"/>
          <w:szCs w:val="24"/>
        </w:rPr>
        <w:t xml:space="preserve">. </w:t>
      </w:r>
    </w:p>
    <w:p w:rsidR="00D97933" w:rsidRPr="00EA6D25" w:rsidRDefault="00D97933" w:rsidP="003A3E25">
      <w:pPr>
        <w:ind w:firstLine="851"/>
        <w:jc w:val="both"/>
        <w:rPr>
          <w:sz w:val="24"/>
          <w:szCs w:val="24"/>
        </w:rPr>
      </w:pPr>
    </w:p>
    <w:p w:rsidR="00137853" w:rsidRDefault="00C77F58" w:rsidP="00137853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Individual a</w:t>
      </w:r>
      <w:r w:rsidR="004C6638" w:rsidRPr="0084317C">
        <w:rPr>
          <w:sz w:val="24"/>
          <w:szCs w:val="24"/>
        </w:rPr>
        <w:t>pplications</w:t>
      </w:r>
      <w:r w:rsidR="00114734">
        <w:rPr>
          <w:sz w:val="24"/>
          <w:szCs w:val="24"/>
        </w:rPr>
        <w:t>,</w:t>
      </w:r>
      <w:r w:rsidRPr="0084317C">
        <w:rPr>
          <w:sz w:val="24"/>
          <w:szCs w:val="24"/>
        </w:rPr>
        <w:t xml:space="preserve"> </w:t>
      </w:r>
      <w:r w:rsidR="006A101E">
        <w:rPr>
          <w:sz w:val="24"/>
          <w:szCs w:val="24"/>
        </w:rPr>
        <w:t xml:space="preserve">including </w:t>
      </w:r>
      <w:r w:rsidRPr="0084317C">
        <w:rPr>
          <w:sz w:val="24"/>
          <w:szCs w:val="24"/>
        </w:rPr>
        <w:t>a motivation letter</w:t>
      </w:r>
      <w:r w:rsidR="00E872EB">
        <w:rPr>
          <w:sz w:val="24"/>
          <w:szCs w:val="24"/>
        </w:rPr>
        <w:t>,</w:t>
      </w:r>
      <w:r w:rsidR="004C6638" w:rsidRPr="0084317C">
        <w:rPr>
          <w:sz w:val="24"/>
          <w:szCs w:val="24"/>
        </w:rPr>
        <w:t xml:space="preserve"> </w:t>
      </w:r>
      <w:r w:rsidR="00137853">
        <w:rPr>
          <w:sz w:val="24"/>
          <w:szCs w:val="24"/>
        </w:rPr>
        <w:t xml:space="preserve">must be </w:t>
      </w:r>
      <w:r w:rsidR="0087585C">
        <w:rPr>
          <w:sz w:val="24"/>
          <w:szCs w:val="24"/>
        </w:rPr>
        <w:t xml:space="preserve">submitted and </w:t>
      </w:r>
      <w:r w:rsidR="00137853">
        <w:rPr>
          <w:sz w:val="24"/>
          <w:szCs w:val="24"/>
        </w:rPr>
        <w:t xml:space="preserve">received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142EBE">
        <w:rPr>
          <w:b/>
          <w:sz w:val="24"/>
          <w:szCs w:val="24"/>
          <w:u w:val="single"/>
        </w:rPr>
        <w:t xml:space="preserve">11 </w:t>
      </w:r>
      <w:r w:rsidR="007304D5">
        <w:rPr>
          <w:b/>
          <w:sz w:val="24"/>
          <w:szCs w:val="24"/>
          <w:u w:val="single"/>
        </w:rPr>
        <w:t>October</w:t>
      </w:r>
      <w:r w:rsidR="003A3E25">
        <w:rPr>
          <w:b/>
          <w:sz w:val="24"/>
          <w:szCs w:val="24"/>
          <w:u w:val="single"/>
        </w:rPr>
        <w:t xml:space="preserve"> </w:t>
      </w:r>
      <w:r w:rsidR="00D26C3D">
        <w:rPr>
          <w:b/>
          <w:sz w:val="24"/>
          <w:szCs w:val="24"/>
          <w:u w:val="single"/>
        </w:rPr>
        <w:t>201</w:t>
      </w:r>
      <w:r w:rsidR="002D7E9C">
        <w:rPr>
          <w:b/>
          <w:sz w:val="24"/>
          <w:szCs w:val="24"/>
          <w:u w:val="single"/>
        </w:rPr>
        <w:t>7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</w:t>
      </w:r>
      <w:proofErr w:type="gramStart"/>
      <w:r w:rsidR="001F1FD2">
        <w:rPr>
          <w:b/>
          <w:sz w:val="24"/>
          <w:szCs w:val="24"/>
          <w:u w:val="single"/>
        </w:rPr>
        <w:t>noon</w:t>
      </w:r>
      <w:proofErr w:type="gramEnd"/>
      <w:r w:rsidR="001F1FD2">
        <w:rPr>
          <w:b/>
          <w:sz w:val="24"/>
          <w:szCs w:val="24"/>
          <w:u w:val="single"/>
        </w:rPr>
        <w:t xml:space="preserve"> </w:t>
      </w:r>
      <w:r w:rsidR="002D7E9C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on-line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r w:rsidR="004C6638" w:rsidRPr="0084317C">
        <w:rPr>
          <w:sz w:val="24"/>
          <w:szCs w:val="24"/>
        </w:rPr>
        <w:t xml:space="preserve">. Updated information on the selection and appointment of </w:t>
      </w:r>
      <w:r w:rsidR="00116B96">
        <w:rPr>
          <w:sz w:val="24"/>
          <w:szCs w:val="24"/>
        </w:rPr>
        <w:t>special procedure</w:t>
      </w:r>
      <w:r w:rsidR="00AF1C27">
        <w:rPr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>mandate holders and the on-line application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</w:p>
    <w:p w:rsidR="006943BB" w:rsidRPr="001B6B18" w:rsidRDefault="00AA2391" w:rsidP="00137853">
      <w:pPr>
        <w:jc w:val="both"/>
        <w:rPr>
          <w:sz w:val="24"/>
          <w:szCs w:val="24"/>
          <w:u w:val="single"/>
        </w:rPr>
      </w:pPr>
      <w:hyperlink r:id="rId14" w:history="1">
        <w:r w:rsidR="002D7E9C" w:rsidRPr="00AE1D97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5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2D7E9C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  <w:r w:rsidR="003A3E25">
        <w:rPr>
          <w:sz w:val="24"/>
          <w:szCs w:val="24"/>
        </w:rPr>
        <w:t xml:space="preserve"> </w:t>
      </w:r>
      <w:r w:rsidR="007304D5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2017</w:t>
      </w:r>
    </w:p>
    <w:sectPr w:rsidR="003E7638" w:rsidRPr="0084317C" w:rsidSect="00A54A27">
      <w:headerReference w:type="default" r:id="rId16"/>
      <w:footerReference w:type="default" r:id="rId17"/>
      <w:headerReference w:type="first" r:id="rId18"/>
      <w:pgSz w:w="11906" w:h="16838" w:code="9"/>
      <w:pgMar w:top="1440" w:right="1274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8C" w:rsidRDefault="0079018C">
      <w:r>
        <w:separator/>
      </w:r>
    </w:p>
  </w:endnote>
  <w:endnote w:type="continuationSeparator" w:id="0">
    <w:p w:rsidR="0079018C" w:rsidRDefault="007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8C" w:rsidRDefault="0079018C">
      <w:r>
        <w:separator/>
      </w:r>
    </w:p>
  </w:footnote>
  <w:footnote w:type="continuationSeparator" w:id="0">
    <w:p w:rsidR="0079018C" w:rsidRDefault="0079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13030C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7304D5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13030C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</w:t>
    </w:r>
    <w:proofErr w:type="gramStart"/>
    <w:r w:rsidRPr="00B94F6B">
      <w:rPr>
        <w:sz w:val="14"/>
        <w:szCs w:val="14"/>
        <w:lang w:val="pt-BR"/>
      </w:rPr>
      <w:t xml:space="preserve">  </w:t>
    </w:r>
    <w:proofErr w:type="gramEnd"/>
    <w:r w:rsidRPr="00B94F6B">
      <w:rPr>
        <w:sz w:val="14"/>
        <w:szCs w:val="14"/>
        <w:lang w:val="pt-BR"/>
      </w:rPr>
      <w:t>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>
    <w:nsid w:val="41E66043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9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2"/>
  </w:num>
  <w:num w:numId="4">
    <w:abstractNumId w:val="9"/>
  </w:num>
  <w:num w:numId="5">
    <w:abstractNumId w:val="23"/>
  </w:num>
  <w:num w:numId="6">
    <w:abstractNumId w:val="13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28"/>
  </w:num>
  <w:num w:numId="13">
    <w:abstractNumId w:val="31"/>
  </w:num>
  <w:num w:numId="14">
    <w:abstractNumId w:val="19"/>
  </w:num>
  <w:num w:numId="15">
    <w:abstractNumId w:val="7"/>
  </w:num>
  <w:num w:numId="16">
    <w:abstractNumId w:val="0"/>
  </w:num>
  <w:num w:numId="17">
    <w:abstractNumId w:val="25"/>
  </w:num>
  <w:num w:numId="18">
    <w:abstractNumId w:val="8"/>
  </w:num>
  <w:num w:numId="19">
    <w:abstractNumId w:val="18"/>
  </w:num>
  <w:num w:numId="20">
    <w:abstractNumId w:val="5"/>
  </w:num>
  <w:num w:numId="21">
    <w:abstractNumId w:val="24"/>
  </w:num>
  <w:num w:numId="22">
    <w:abstractNumId w:val="21"/>
  </w:num>
  <w:num w:numId="23">
    <w:abstractNumId w:val="6"/>
  </w:num>
  <w:num w:numId="24">
    <w:abstractNumId w:val="10"/>
  </w:num>
  <w:num w:numId="25">
    <w:abstractNumId w:val="27"/>
  </w:num>
  <w:num w:numId="26">
    <w:abstractNumId w:val="16"/>
  </w:num>
  <w:num w:numId="27">
    <w:abstractNumId w:val="12"/>
  </w:num>
  <w:num w:numId="28">
    <w:abstractNumId w:val="30"/>
  </w:num>
  <w:num w:numId="29">
    <w:abstractNumId w:val="29"/>
  </w:num>
  <w:num w:numId="30">
    <w:abstractNumId w:val="26"/>
  </w:num>
  <w:num w:numId="31">
    <w:abstractNumId w:val="3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1193E"/>
    <w:rsid w:val="000138F6"/>
    <w:rsid w:val="00014D73"/>
    <w:rsid w:val="00014D8E"/>
    <w:rsid w:val="000160D4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030C"/>
    <w:rsid w:val="00137853"/>
    <w:rsid w:val="00142EBE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7E2F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7E9C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96E4C"/>
    <w:rsid w:val="003A3957"/>
    <w:rsid w:val="003A3E25"/>
    <w:rsid w:val="003C37C3"/>
    <w:rsid w:val="003C4370"/>
    <w:rsid w:val="003D3D66"/>
    <w:rsid w:val="003D4E11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73C3"/>
    <w:rsid w:val="005073F0"/>
    <w:rsid w:val="00512BFD"/>
    <w:rsid w:val="00522E50"/>
    <w:rsid w:val="00530EF5"/>
    <w:rsid w:val="0055573E"/>
    <w:rsid w:val="00562D63"/>
    <w:rsid w:val="00570A1B"/>
    <w:rsid w:val="00575EA2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6E28"/>
    <w:rsid w:val="005C078E"/>
    <w:rsid w:val="005C437F"/>
    <w:rsid w:val="005C4F31"/>
    <w:rsid w:val="005E29C0"/>
    <w:rsid w:val="005E7C37"/>
    <w:rsid w:val="0060068B"/>
    <w:rsid w:val="0061543E"/>
    <w:rsid w:val="00620A00"/>
    <w:rsid w:val="00625BB1"/>
    <w:rsid w:val="00625F76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81088"/>
    <w:rsid w:val="00682D26"/>
    <w:rsid w:val="00682DDB"/>
    <w:rsid w:val="006834E4"/>
    <w:rsid w:val="006943BB"/>
    <w:rsid w:val="006A101E"/>
    <w:rsid w:val="006B1101"/>
    <w:rsid w:val="006B5A71"/>
    <w:rsid w:val="006D6DE7"/>
    <w:rsid w:val="006E4E81"/>
    <w:rsid w:val="006F0CF0"/>
    <w:rsid w:val="006F2EB3"/>
    <w:rsid w:val="006F790C"/>
    <w:rsid w:val="007109CC"/>
    <w:rsid w:val="00712363"/>
    <w:rsid w:val="007210F6"/>
    <w:rsid w:val="0072113A"/>
    <w:rsid w:val="00723438"/>
    <w:rsid w:val="007304D5"/>
    <w:rsid w:val="00733660"/>
    <w:rsid w:val="00733C89"/>
    <w:rsid w:val="00741EBC"/>
    <w:rsid w:val="007432E5"/>
    <w:rsid w:val="007450E8"/>
    <w:rsid w:val="00747DF4"/>
    <w:rsid w:val="00771EB2"/>
    <w:rsid w:val="00776BDB"/>
    <w:rsid w:val="0079018C"/>
    <w:rsid w:val="00790CBE"/>
    <w:rsid w:val="007A5680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7C5"/>
    <w:rsid w:val="008568EA"/>
    <w:rsid w:val="00857A62"/>
    <w:rsid w:val="008656FA"/>
    <w:rsid w:val="00874280"/>
    <w:rsid w:val="0087585C"/>
    <w:rsid w:val="008774E3"/>
    <w:rsid w:val="008A756B"/>
    <w:rsid w:val="008B4DD7"/>
    <w:rsid w:val="008C2924"/>
    <w:rsid w:val="008C60C0"/>
    <w:rsid w:val="008E46C1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A4B7B"/>
    <w:rsid w:val="009B459A"/>
    <w:rsid w:val="009B74DE"/>
    <w:rsid w:val="009D6FDE"/>
    <w:rsid w:val="009D76A9"/>
    <w:rsid w:val="009E345D"/>
    <w:rsid w:val="009E3DAD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A2391"/>
    <w:rsid w:val="00AC3341"/>
    <w:rsid w:val="00AC50E4"/>
    <w:rsid w:val="00AC584C"/>
    <w:rsid w:val="00AC68C5"/>
    <w:rsid w:val="00AD4CA9"/>
    <w:rsid w:val="00AE3BB9"/>
    <w:rsid w:val="00AF1C27"/>
    <w:rsid w:val="00AF291B"/>
    <w:rsid w:val="00AF3113"/>
    <w:rsid w:val="00B04529"/>
    <w:rsid w:val="00B0674A"/>
    <w:rsid w:val="00B14752"/>
    <w:rsid w:val="00B16DE2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67DC"/>
    <w:rsid w:val="00CB1C6E"/>
    <w:rsid w:val="00CC5BEF"/>
    <w:rsid w:val="00CD78D9"/>
    <w:rsid w:val="00CF16E5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5616"/>
    <w:rsid w:val="00DD4909"/>
    <w:rsid w:val="00DF6132"/>
    <w:rsid w:val="00E1451D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basedOn w:val="DefaultParagraphFont"/>
    <w:rsid w:val="002D7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basedOn w:val="DefaultParagraphFont"/>
    <w:rsid w:val="002D7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5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4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5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ap.ohchr.org/documents/dpage_e.aspx?si=A/HRC/RES/32/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rcspecialprocedures@ohchr.or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ohchr.org/EN/HRBodies/HRC/SP/Pages/Nomination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EB44-25B6-4570-9035-726AC46F6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8424A-37E0-4F98-8AC5-ACFE3FF9B5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9037AD-C3C2-4700-88F8-E0117A586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2760F-7AA4-42C7-9B60-851321D517D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ACF427-BFB4-4DB9-85D9-EB91305C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Links>
    <vt:vector size="18" baseType="variant"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http://ap.ohchr.org/documents/dpage_e.aspx?si=A/HRC/RES/26/7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NVcall_IE_SOGI14sept17_ in English (Word)</dc:title>
  <dc:creator/>
  <cp:lastModifiedBy/>
  <cp:revision>1</cp:revision>
  <dcterms:created xsi:type="dcterms:W3CDTF">2017-09-12T18:32:00Z</dcterms:created>
  <dcterms:modified xsi:type="dcterms:W3CDTF">2017-09-13T17:38:00Z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Miriam ZAPATA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Miriam ZAPATA</vt:lpwstr>
  </property>
  <property fmtid="{D5CDD505-2E9C-101B-9397-08002B2CF9AE}" pid="6" name="Order">
    <vt:lpwstr>3725300.00000000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0x0101008822B9E06671B54FA89F14538B9B0FEA</vt:lpwstr>
  </property>
</Properties>
</file>