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78C4" w14:textId="3B79952E" w:rsidR="00C15176" w:rsidRDefault="00A660B1" w:rsidP="00B37B7C">
      <w:pPr>
        <w:pStyle w:val="Heading1"/>
        <w:rPr>
          <w:shd w:val="clear" w:color="auto" w:fill="FFFFFF"/>
          <w:lang w:val="en-US" w:eastAsia="en-US"/>
        </w:rPr>
      </w:pPr>
      <w:r w:rsidRPr="00C15176">
        <w:rPr>
          <w:shd w:val="clear" w:color="auto" w:fill="FFFFFF"/>
          <w:lang w:val="en-US" w:eastAsia="en-US"/>
        </w:rPr>
        <w:t xml:space="preserve">Joint </w:t>
      </w:r>
      <w:r w:rsidR="001B4F77" w:rsidRPr="00C15176">
        <w:rPr>
          <w:shd w:val="clear" w:color="auto" w:fill="FFFFFF"/>
          <w:lang w:val="en-US" w:eastAsia="en-US"/>
        </w:rPr>
        <w:t>G</w:t>
      </w:r>
      <w:r w:rsidRPr="00C15176">
        <w:rPr>
          <w:shd w:val="clear" w:color="auto" w:fill="FFFFFF"/>
          <w:lang w:val="en-US" w:eastAsia="en-US"/>
        </w:rPr>
        <w:t xml:space="preserve">uidance </w:t>
      </w:r>
      <w:r w:rsidR="001B4F77" w:rsidRPr="00C15176">
        <w:rPr>
          <w:shd w:val="clear" w:color="auto" w:fill="FFFFFF"/>
          <w:lang w:val="en-US" w:eastAsia="en-US"/>
        </w:rPr>
        <w:t>N</w:t>
      </w:r>
      <w:r w:rsidRPr="00C15176">
        <w:rPr>
          <w:shd w:val="clear" w:color="auto" w:fill="FFFFFF"/>
          <w:lang w:val="en-US" w:eastAsia="en-US"/>
        </w:rPr>
        <w:t xml:space="preserve">ote on </w:t>
      </w:r>
      <w:r w:rsidR="001B4F77" w:rsidRPr="00C15176">
        <w:rPr>
          <w:shd w:val="clear" w:color="auto" w:fill="FFFFFF"/>
          <w:lang w:val="en-US" w:eastAsia="en-US"/>
        </w:rPr>
        <w:t xml:space="preserve">the Impacts of the </w:t>
      </w:r>
      <w:r w:rsidR="001B4F77" w:rsidRPr="007A5115">
        <w:t>COVID</w:t>
      </w:r>
      <w:r w:rsidR="001B4F77" w:rsidRPr="00C15176">
        <w:rPr>
          <w:shd w:val="clear" w:color="auto" w:fill="FFFFFF"/>
          <w:lang w:val="en-US" w:eastAsia="en-US"/>
        </w:rPr>
        <w:t xml:space="preserve">-19 Pandemic </w:t>
      </w:r>
      <w:r w:rsidR="00F33A26" w:rsidRPr="00C15176">
        <w:rPr>
          <w:shd w:val="clear" w:color="auto" w:fill="FFFFFF"/>
          <w:lang w:val="en-US" w:eastAsia="en-US"/>
        </w:rPr>
        <w:t>o</w:t>
      </w:r>
      <w:r w:rsidR="001B4F77" w:rsidRPr="00C15176">
        <w:rPr>
          <w:shd w:val="clear" w:color="auto" w:fill="FFFFFF"/>
          <w:lang w:val="en-US" w:eastAsia="en-US"/>
        </w:rPr>
        <w:t>n the Human Rights of Migrants</w:t>
      </w:r>
    </w:p>
    <w:p w14:paraId="425CDEA7" w14:textId="77777777" w:rsidR="00B37B7C" w:rsidRPr="00B37B7C" w:rsidRDefault="00B37B7C" w:rsidP="00B37B7C">
      <w:pPr>
        <w:rPr>
          <w:lang w:val="en-US" w:eastAsia="en-US"/>
        </w:rPr>
      </w:pPr>
    </w:p>
    <w:p w14:paraId="089FC325" w14:textId="14D8DFCF" w:rsidR="00A660B1" w:rsidRPr="003B716B" w:rsidRDefault="00FA5F00" w:rsidP="004F3490">
      <w:pPr>
        <w:pStyle w:val="Heading2"/>
        <w:rPr>
          <w:b w:val="0"/>
          <w:lang w:val="en-US" w:eastAsia="en-US"/>
        </w:rPr>
      </w:pPr>
      <w:r w:rsidRPr="003B716B">
        <w:rPr>
          <w:lang w:val="en-US" w:eastAsia="en-US"/>
        </w:rPr>
        <w:t xml:space="preserve">UN </w:t>
      </w:r>
      <w:r w:rsidR="00A660B1" w:rsidRPr="003B716B">
        <w:rPr>
          <w:lang w:val="en-US" w:eastAsia="en-US"/>
        </w:rPr>
        <w:t xml:space="preserve">Committee </w:t>
      </w:r>
      <w:r w:rsidR="00A660B1" w:rsidRPr="003B716B">
        <w:rPr>
          <w:lang w:val="en-US"/>
        </w:rPr>
        <w:t>on</w:t>
      </w:r>
      <w:r w:rsidR="00A660B1" w:rsidRPr="003B716B">
        <w:rPr>
          <w:lang w:val="en-US" w:eastAsia="en-US"/>
        </w:rPr>
        <w:t xml:space="preserve"> the Protection of the Rights of All Migrant Workers and Members of their Families</w:t>
      </w:r>
      <w:r w:rsidRPr="003B716B">
        <w:rPr>
          <w:lang w:val="en-US" w:eastAsia="en-US"/>
        </w:rPr>
        <w:t xml:space="preserve"> and UN </w:t>
      </w:r>
      <w:r w:rsidR="00A660B1" w:rsidRPr="003B716B">
        <w:rPr>
          <w:lang w:val="en-US" w:eastAsia="en-US"/>
        </w:rPr>
        <w:t xml:space="preserve">Special </w:t>
      </w:r>
      <w:r w:rsidR="00A660B1" w:rsidRPr="003B716B">
        <w:rPr>
          <w:lang w:val="en-US"/>
        </w:rPr>
        <w:t>Rapporteur</w:t>
      </w:r>
      <w:r w:rsidR="00A660B1" w:rsidRPr="003B716B">
        <w:rPr>
          <w:lang w:val="en-US" w:eastAsia="en-US"/>
        </w:rPr>
        <w:t xml:space="preserve"> on the </w:t>
      </w:r>
      <w:r w:rsidR="00012F3B" w:rsidRPr="003B716B">
        <w:rPr>
          <w:lang w:val="en-US"/>
        </w:rPr>
        <w:t>h</w:t>
      </w:r>
      <w:r w:rsidR="00A660B1" w:rsidRPr="003B716B">
        <w:rPr>
          <w:lang w:val="en-US"/>
        </w:rPr>
        <w:t>uman</w:t>
      </w:r>
      <w:r w:rsidR="00A660B1" w:rsidRPr="003B716B">
        <w:rPr>
          <w:lang w:val="en-US" w:eastAsia="en-US"/>
        </w:rPr>
        <w:t xml:space="preserve"> </w:t>
      </w:r>
      <w:r w:rsidR="00012F3B" w:rsidRPr="003B716B">
        <w:rPr>
          <w:lang w:val="en-US" w:eastAsia="en-US"/>
        </w:rPr>
        <w:t>r</w:t>
      </w:r>
      <w:r w:rsidR="00A660B1" w:rsidRPr="003B716B">
        <w:rPr>
          <w:lang w:val="en-US" w:eastAsia="en-US"/>
        </w:rPr>
        <w:t xml:space="preserve">ights of </w:t>
      </w:r>
      <w:r w:rsidR="00012F3B" w:rsidRPr="003B716B">
        <w:rPr>
          <w:lang w:val="en-US" w:eastAsia="en-US"/>
        </w:rPr>
        <w:t>m</w:t>
      </w:r>
      <w:r w:rsidR="00A660B1" w:rsidRPr="003B716B">
        <w:rPr>
          <w:lang w:val="en-US" w:eastAsia="en-US"/>
        </w:rPr>
        <w:t>igrants</w:t>
      </w:r>
    </w:p>
    <w:p w14:paraId="5F0EC231" w14:textId="77777777" w:rsidR="00C15176" w:rsidRPr="00C15176" w:rsidRDefault="00C15176" w:rsidP="00FA5F00">
      <w:pPr>
        <w:spacing w:after="0"/>
        <w:jc w:val="center"/>
        <w:rPr>
          <w:rFonts w:eastAsia="Calibri" w:cstheme="minorHAnsi"/>
          <w:b/>
          <w:lang w:val="en-US" w:eastAsia="en-US"/>
        </w:rPr>
      </w:pPr>
    </w:p>
    <w:p w14:paraId="740E15B1" w14:textId="4830D9EA" w:rsidR="00A660B1" w:rsidRPr="007D3F1D" w:rsidRDefault="00B37B7C" w:rsidP="00A04639">
      <w:pPr>
        <w:jc w:val="right"/>
        <w:rPr>
          <w:rFonts w:cstheme="minorHAnsi"/>
          <w:lang w:val="en-US"/>
        </w:rPr>
      </w:pPr>
      <w:r>
        <w:rPr>
          <w:rFonts w:eastAsia="Calibri" w:cstheme="minorHAnsi"/>
          <w:lang w:val="en-US" w:eastAsia="en-US"/>
        </w:rPr>
        <w:t>26</w:t>
      </w:r>
      <w:r w:rsidR="00A660B1" w:rsidRPr="007D3F1D">
        <w:rPr>
          <w:rFonts w:eastAsia="Calibri" w:cstheme="minorHAnsi"/>
          <w:lang w:val="en-US" w:eastAsia="en-US"/>
        </w:rPr>
        <w:t xml:space="preserve"> </w:t>
      </w:r>
      <w:r w:rsidR="00A660B1" w:rsidRPr="007D3F1D">
        <w:rPr>
          <w:rFonts w:cstheme="minorHAnsi"/>
          <w:lang w:val="en-US"/>
        </w:rPr>
        <w:t>May</w:t>
      </w:r>
      <w:r w:rsidR="00A660B1" w:rsidRPr="007D3F1D">
        <w:rPr>
          <w:rFonts w:eastAsia="Calibri" w:cstheme="minorHAnsi"/>
          <w:lang w:val="en-US" w:eastAsia="en-US"/>
        </w:rPr>
        <w:t xml:space="preserve"> 2020</w:t>
      </w:r>
    </w:p>
    <w:p w14:paraId="019403CB" w14:textId="0C9FEEB5" w:rsidR="00A660B1" w:rsidRPr="00FA5F00" w:rsidRDefault="00A660B1" w:rsidP="00C15176">
      <w:pPr>
        <w:rPr>
          <w:rFonts w:eastAsia="Calibri" w:cstheme="minorHAnsi"/>
          <w:color w:val="000000" w:themeColor="text1"/>
          <w:lang w:val="en-US" w:eastAsia="en-US"/>
        </w:rPr>
      </w:pPr>
      <w:bookmarkStart w:id="0" w:name="_GoBack"/>
      <w:r w:rsidRPr="00FA5F00">
        <w:rPr>
          <w:rFonts w:eastAsia="Calibri" w:cstheme="minorHAnsi"/>
          <w:color w:val="000000" w:themeColor="text1"/>
          <w:lang w:val="en-US" w:eastAsia="en-US"/>
        </w:rPr>
        <w:t xml:space="preserve">The </w:t>
      </w:r>
      <w:hyperlink r:id="rId8" w:history="1">
        <w:r w:rsidR="00301D41" w:rsidRPr="00FA5F00">
          <w:rPr>
            <w:rStyle w:val="Hyperlink"/>
            <w:rFonts w:eastAsia="Calibri" w:cstheme="minorHAnsi"/>
            <w:color w:val="000000" w:themeColor="text1"/>
            <w:lang w:val="en-US" w:eastAsia="en-US"/>
          </w:rPr>
          <w:t xml:space="preserve">UN </w:t>
        </w:r>
        <w:r w:rsidRPr="00FA5F00">
          <w:rPr>
            <w:rStyle w:val="Hyperlink"/>
            <w:rFonts w:eastAsia="Calibri" w:cstheme="minorHAnsi"/>
            <w:color w:val="000000" w:themeColor="text1"/>
            <w:lang w:val="en-US" w:eastAsia="en-US"/>
          </w:rPr>
          <w:t>Committee on Migrant Workers (CMW)</w:t>
        </w:r>
      </w:hyperlink>
      <w:r w:rsidRPr="00FA5F00">
        <w:rPr>
          <w:rFonts w:eastAsia="Calibri" w:cstheme="minorHAnsi"/>
          <w:color w:val="000000" w:themeColor="text1"/>
          <w:lang w:val="en-US" w:eastAsia="en-US"/>
        </w:rPr>
        <w:t xml:space="preserve"> and the </w:t>
      </w:r>
      <w:hyperlink r:id="rId9" w:history="1">
        <w:r w:rsidR="00301D41" w:rsidRPr="00FA5F00">
          <w:rPr>
            <w:rStyle w:val="Hyperlink"/>
            <w:rFonts w:eastAsia="Calibri" w:cstheme="minorHAnsi"/>
            <w:color w:val="000000" w:themeColor="text1"/>
            <w:lang w:val="en-US" w:eastAsia="en-US"/>
          </w:rPr>
          <w:t xml:space="preserve">UN </w:t>
        </w:r>
        <w:r w:rsidRPr="00FA5F00">
          <w:rPr>
            <w:rStyle w:val="Hyperlink"/>
            <w:rFonts w:eastAsia="Calibri" w:cstheme="minorHAnsi"/>
            <w:color w:val="000000" w:themeColor="text1"/>
            <w:lang w:val="en-US" w:eastAsia="en-US"/>
          </w:rPr>
          <w:t xml:space="preserve">Special Rapporteur on the </w:t>
        </w:r>
        <w:r w:rsidR="00012F3B" w:rsidRPr="00FA5F00">
          <w:rPr>
            <w:rStyle w:val="Hyperlink"/>
            <w:rFonts w:eastAsia="Calibri" w:cstheme="minorHAnsi"/>
            <w:color w:val="000000" w:themeColor="text1"/>
            <w:lang w:val="en-US" w:eastAsia="en-US"/>
          </w:rPr>
          <w:t>h</w:t>
        </w:r>
        <w:r w:rsidRPr="00FA5F00">
          <w:rPr>
            <w:rStyle w:val="Hyperlink"/>
            <w:rFonts w:eastAsia="Calibri" w:cstheme="minorHAnsi"/>
            <w:color w:val="000000" w:themeColor="text1"/>
            <w:lang w:val="en-US" w:eastAsia="en-US"/>
          </w:rPr>
          <w:t xml:space="preserve">uman </w:t>
        </w:r>
        <w:r w:rsidR="00012F3B" w:rsidRPr="00FA5F00">
          <w:rPr>
            <w:rStyle w:val="Hyperlink"/>
            <w:rFonts w:eastAsia="Calibri" w:cstheme="minorHAnsi"/>
            <w:color w:val="000000" w:themeColor="text1"/>
            <w:lang w:val="en-US" w:eastAsia="en-US"/>
          </w:rPr>
          <w:t>r</w:t>
        </w:r>
        <w:r w:rsidRPr="00FA5F00">
          <w:rPr>
            <w:rStyle w:val="Hyperlink"/>
            <w:rFonts w:eastAsia="Calibri" w:cstheme="minorHAnsi"/>
            <w:color w:val="000000" w:themeColor="text1"/>
            <w:lang w:val="en-US" w:eastAsia="en-US"/>
          </w:rPr>
          <w:t xml:space="preserve">ights of </w:t>
        </w:r>
        <w:r w:rsidR="00012F3B" w:rsidRPr="00FA5F00">
          <w:rPr>
            <w:rStyle w:val="Hyperlink"/>
            <w:rFonts w:cstheme="minorHAnsi"/>
            <w:color w:val="000000" w:themeColor="text1"/>
            <w:lang w:val="en-US"/>
          </w:rPr>
          <w:t>m</w:t>
        </w:r>
        <w:r w:rsidRPr="00FA5F00">
          <w:rPr>
            <w:rStyle w:val="Hyperlink"/>
            <w:rFonts w:cstheme="minorHAnsi"/>
            <w:color w:val="000000" w:themeColor="text1"/>
            <w:lang w:val="en-US"/>
          </w:rPr>
          <w:t>igrants</w:t>
        </w:r>
      </w:hyperlink>
      <w:r w:rsidRPr="00FA5F00">
        <w:rPr>
          <w:rFonts w:eastAsia="Calibri" w:cstheme="minorHAnsi"/>
          <w:color w:val="000000" w:themeColor="text1"/>
          <w:lang w:val="en-US" w:eastAsia="en-US"/>
        </w:rPr>
        <w:t xml:space="preserve"> warn that the COVID-19 pandemic is having serious and disproportionate effects on migrants and their families globally. </w:t>
      </w:r>
      <w:r w:rsidR="00185684" w:rsidRPr="00FA5F00">
        <w:rPr>
          <w:rFonts w:eastAsia="Calibri" w:cstheme="minorHAnsi"/>
          <w:color w:val="000000" w:themeColor="text1"/>
          <w:lang w:val="en-US" w:eastAsia="en-US"/>
        </w:rPr>
        <w:t>M</w:t>
      </w:r>
      <w:r w:rsidRPr="00FA5F00">
        <w:rPr>
          <w:rFonts w:eastAsia="Calibri" w:cstheme="minorHAnsi"/>
          <w:color w:val="000000" w:themeColor="text1"/>
          <w:lang w:val="en-US" w:eastAsia="en-US"/>
        </w:rPr>
        <w:t xml:space="preserve">igrants </w:t>
      </w:r>
      <w:r w:rsidR="00185684" w:rsidRPr="00FA5F00">
        <w:rPr>
          <w:rFonts w:eastAsia="Calibri" w:cstheme="minorHAnsi"/>
          <w:color w:val="000000" w:themeColor="text1"/>
          <w:lang w:val="en-US" w:eastAsia="en-US"/>
        </w:rPr>
        <w:t xml:space="preserve">who are in an irregular situation </w:t>
      </w:r>
      <w:r w:rsidR="00162C61" w:rsidRPr="00FA5F00">
        <w:rPr>
          <w:rFonts w:eastAsia="Calibri" w:cstheme="minorHAnsi"/>
          <w:color w:val="000000" w:themeColor="text1"/>
          <w:lang w:val="en-US" w:eastAsia="en-US"/>
        </w:rPr>
        <w:t xml:space="preserve">or undocumented </w:t>
      </w:r>
      <w:r w:rsidRPr="00FA5F00">
        <w:rPr>
          <w:rFonts w:eastAsia="Calibri" w:cstheme="minorHAnsi"/>
          <w:color w:val="000000" w:themeColor="text1"/>
          <w:lang w:val="en-US" w:eastAsia="en-US"/>
        </w:rPr>
        <w:t xml:space="preserve">are in a situation of even greater vulnerability. </w:t>
      </w:r>
      <w:r w:rsidR="00437CDB" w:rsidRPr="00FA5F00">
        <w:rPr>
          <w:rFonts w:cstheme="minorHAnsi"/>
          <w:lang w:val="en-US"/>
        </w:rPr>
        <w:t>Migrants in many cases already do not have effective access to medical care, education and other social services, work in unstable jobs - usually without benefits or the right to unemployment benefits - and in some cases have been left out of the social assistance measures implemented by States, despite of their significant economic contributions to society.</w:t>
      </w:r>
      <w:r w:rsidR="00006725" w:rsidRPr="00006725">
        <w:rPr>
          <w:rFonts w:eastAsia="Calibri" w:cstheme="minorHAnsi"/>
          <w:color w:val="000000" w:themeColor="text1"/>
          <w:lang w:val="en-US" w:eastAsia="en-US"/>
        </w:rPr>
        <w:t xml:space="preserve"> </w:t>
      </w:r>
      <w:r w:rsidR="00006725" w:rsidRPr="00FA5F00">
        <w:rPr>
          <w:rFonts w:eastAsia="Calibri" w:cstheme="minorHAnsi"/>
          <w:color w:val="000000" w:themeColor="text1"/>
          <w:lang w:val="en-US" w:eastAsia="en-US"/>
        </w:rPr>
        <w:t xml:space="preserve">In some countries they </w:t>
      </w:r>
      <w:r w:rsidR="00006725" w:rsidRPr="00FA5F00">
        <w:rPr>
          <w:rFonts w:eastAsia="Calibri" w:cstheme="minorHAnsi"/>
          <w:color w:val="000000" w:themeColor="text1"/>
          <w:lang w:eastAsia="en-US"/>
        </w:rPr>
        <w:t>show</w:t>
      </w:r>
      <w:r w:rsidR="00006725" w:rsidRPr="00FA5F00">
        <w:rPr>
          <w:rFonts w:eastAsia="Calibri" w:cstheme="minorHAnsi"/>
          <w:color w:val="000000" w:themeColor="text1"/>
          <w:lang w:val="en-US" w:eastAsia="en-US"/>
        </w:rPr>
        <w:t xml:space="preserve"> the highest levels of contagions and deaths from COVID-19</w:t>
      </w:r>
      <w:r w:rsidR="00006725">
        <w:rPr>
          <w:rFonts w:eastAsia="Calibri" w:cstheme="minorHAnsi"/>
          <w:color w:val="000000" w:themeColor="text1"/>
          <w:lang w:val="en-US" w:eastAsia="en-US"/>
        </w:rPr>
        <w:t xml:space="preserve"> </w:t>
      </w:r>
      <w:r w:rsidR="00006725" w:rsidRPr="007F2337">
        <w:rPr>
          <w:rFonts w:eastAsia="Calibri" w:cstheme="minorHAnsi"/>
          <w:color w:val="000000" w:themeColor="text1"/>
          <w:lang w:val="en-US" w:eastAsia="en-US"/>
        </w:rPr>
        <w:t>as a consequence of the abovementioned factors</w:t>
      </w:r>
      <w:r w:rsidR="00006725" w:rsidRPr="00FA5F00">
        <w:rPr>
          <w:rFonts w:eastAsia="Calibri" w:cstheme="minorHAnsi"/>
          <w:color w:val="000000" w:themeColor="text1"/>
          <w:lang w:val="en-US" w:eastAsia="en-US"/>
        </w:rPr>
        <w:t>.</w:t>
      </w:r>
    </w:p>
    <w:p w14:paraId="4C153AE9" w14:textId="772D399E" w:rsidR="004E76AE" w:rsidRPr="00FA5F00" w:rsidRDefault="004E76AE" w:rsidP="00C15176">
      <w:pPr>
        <w:rPr>
          <w:rFonts w:eastAsia="Calibri" w:cstheme="minorHAnsi"/>
          <w:lang w:val="en-US" w:eastAsia="en-US"/>
        </w:rPr>
      </w:pPr>
      <w:r w:rsidRPr="00FA5F00">
        <w:rPr>
          <w:rFonts w:eastAsia="Calibri" w:cstheme="minorHAnsi"/>
          <w:lang w:val="en-US" w:eastAsia="en-US"/>
        </w:rPr>
        <w:t xml:space="preserve">Amidst this </w:t>
      </w:r>
      <w:r w:rsidR="00301D41" w:rsidRPr="00FA5F00">
        <w:rPr>
          <w:rFonts w:eastAsia="Calibri" w:cstheme="minorHAnsi"/>
          <w:lang w:val="en-US" w:eastAsia="en-US"/>
        </w:rPr>
        <w:t xml:space="preserve">global </w:t>
      </w:r>
      <w:r w:rsidRPr="00FA5F00">
        <w:rPr>
          <w:rFonts w:eastAsia="Calibri" w:cstheme="minorHAnsi"/>
          <w:lang w:val="en-US" w:eastAsia="en-US"/>
        </w:rPr>
        <w:t>crisis, t</w:t>
      </w:r>
      <w:r w:rsidR="00841783" w:rsidRPr="00FA5F00">
        <w:rPr>
          <w:rFonts w:eastAsia="Calibri" w:cstheme="minorHAnsi"/>
          <w:lang w:val="en-US" w:eastAsia="en-US"/>
        </w:rPr>
        <w:t xml:space="preserve">he </w:t>
      </w:r>
      <w:r w:rsidR="00841783" w:rsidRPr="00FA5F00">
        <w:rPr>
          <w:rFonts w:cstheme="minorHAnsi"/>
          <w:lang w:val="en-US"/>
        </w:rPr>
        <w:t>Committee</w:t>
      </w:r>
      <w:r w:rsidR="00841783" w:rsidRPr="00FA5F00">
        <w:rPr>
          <w:rFonts w:eastAsia="Calibri" w:cstheme="minorHAnsi"/>
          <w:lang w:val="en-US" w:eastAsia="en-US"/>
        </w:rPr>
        <w:t xml:space="preserve"> and the Special Rapporteur </w:t>
      </w:r>
      <w:r w:rsidRPr="00FA5F00">
        <w:rPr>
          <w:rFonts w:eastAsia="Calibri" w:cstheme="minorHAnsi"/>
          <w:lang w:val="en-US" w:eastAsia="en-US"/>
        </w:rPr>
        <w:t>highlight the valuable contributions of migrant</w:t>
      </w:r>
      <w:r w:rsidR="001A1F3F" w:rsidRPr="00FA5F00">
        <w:rPr>
          <w:rFonts w:eastAsia="Calibri" w:cstheme="minorHAnsi"/>
          <w:lang w:val="en-US" w:eastAsia="en-US"/>
        </w:rPr>
        <w:t>s</w:t>
      </w:r>
      <w:r w:rsidRPr="00FA5F00">
        <w:rPr>
          <w:rFonts w:eastAsia="Calibri" w:cstheme="minorHAnsi"/>
          <w:lang w:val="en-US" w:eastAsia="en-US"/>
        </w:rPr>
        <w:t xml:space="preserve"> on the front lines of the responses to COVID-19. A large percentage of those migrants, regardless of their migration status, who can still work, do so in sectors considered essential</w:t>
      </w:r>
      <w:r w:rsidR="001A1F3F" w:rsidRPr="00FA5F00">
        <w:rPr>
          <w:rFonts w:eastAsia="Calibri" w:cstheme="minorHAnsi"/>
          <w:lang w:val="en-US" w:eastAsia="en-US"/>
        </w:rPr>
        <w:t xml:space="preserve"> including</w:t>
      </w:r>
      <w:r w:rsidRPr="00FA5F00">
        <w:rPr>
          <w:rFonts w:eastAsia="Calibri" w:cstheme="minorHAnsi"/>
          <w:lang w:val="en-US" w:eastAsia="en-US"/>
        </w:rPr>
        <w:t>: health</w:t>
      </w:r>
      <w:r w:rsidR="001A1F3F" w:rsidRPr="00FA5F00">
        <w:rPr>
          <w:rFonts w:eastAsia="Calibri" w:cstheme="minorHAnsi"/>
          <w:lang w:val="en-US" w:eastAsia="en-US"/>
        </w:rPr>
        <w:t>;</w:t>
      </w:r>
      <w:r w:rsidRPr="00FA5F00">
        <w:rPr>
          <w:rFonts w:eastAsia="Calibri" w:cstheme="minorHAnsi"/>
          <w:lang w:val="en-US" w:eastAsia="en-US"/>
        </w:rPr>
        <w:t xml:space="preserve"> agriculture</w:t>
      </w:r>
      <w:r w:rsidR="001A1F3F" w:rsidRPr="00FA5F00">
        <w:rPr>
          <w:rFonts w:eastAsia="Calibri" w:cstheme="minorHAnsi"/>
          <w:lang w:val="en-US" w:eastAsia="en-US"/>
        </w:rPr>
        <w:t>;</w:t>
      </w:r>
      <w:r w:rsidRPr="00FA5F00">
        <w:rPr>
          <w:rFonts w:eastAsia="Calibri" w:cstheme="minorHAnsi"/>
          <w:lang w:val="en-US" w:eastAsia="en-US"/>
        </w:rPr>
        <w:t xml:space="preserve"> food processing factories</w:t>
      </w:r>
      <w:r w:rsidR="001A1F3F" w:rsidRPr="00FA5F00">
        <w:rPr>
          <w:rFonts w:eastAsia="Calibri" w:cstheme="minorHAnsi"/>
          <w:lang w:val="en-US" w:eastAsia="en-US"/>
        </w:rPr>
        <w:t>;</w:t>
      </w:r>
      <w:r w:rsidRPr="00FA5F00">
        <w:rPr>
          <w:rFonts w:eastAsia="Calibri" w:cstheme="minorHAnsi"/>
          <w:lang w:val="en-US" w:eastAsia="en-US"/>
        </w:rPr>
        <w:t xml:space="preserve"> supermarkets</w:t>
      </w:r>
      <w:r w:rsidR="001A1F3F" w:rsidRPr="00FA5F00">
        <w:rPr>
          <w:rFonts w:eastAsia="Calibri" w:cstheme="minorHAnsi"/>
          <w:lang w:val="en-US" w:eastAsia="en-US"/>
        </w:rPr>
        <w:t>;</w:t>
      </w:r>
      <w:r w:rsidRPr="00FA5F00">
        <w:rPr>
          <w:rFonts w:eastAsia="Calibri" w:cstheme="minorHAnsi"/>
          <w:lang w:val="en-US" w:eastAsia="en-US"/>
        </w:rPr>
        <w:t xml:space="preserve"> restaurants</w:t>
      </w:r>
      <w:r w:rsidR="001A1F3F" w:rsidRPr="00FA5F00">
        <w:rPr>
          <w:rFonts w:eastAsia="Calibri" w:cstheme="minorHAnsi"/>
          <w:lang w:val="en-US" w:eastAsia="en-US"/>
        </w:rPr>
        <w:t>;</w:t>
      </w:r>
      <w:r w:rsidRPr="00FA5F00">
        <w:rPr>
          <w:rFonts w:eastAsia="Calibri" w:cstheme="minorHAnsi"/>
          <w:lang w:val="en-US" w:eastAsia="en-US"/>
        </w:rPr>
        <w:t xml:space="preserve"> delivery services</w:t>
      </w:r>
      <w:r w:rsidR="001A1F3F" w:rsidRPr="00FA5F00">
        <w:rPr>
          <w:rFonts w:eastAsia="Calibri" w:cstheme="minorHAnsi"/>
          <w:lang w:val="en-US" w:eastAsia="en-US"/>
        </w:rPr>
        <w:t>;</w:t>
      </w:r>
      <w:r w:rsidRPr="00FA5F00">
        <w:rPr>
          <w:rFonts w:eastAsia="Calibri" w:cstheme="minorHAnsi"/>
          <w:lang w:val="en-US" w:eastAsia="en-US"/>
        </w:rPr>
        <w:t xml:space="preserve"> transport</w:t>
      </w:r>
      <w:r w:rsidR="001A1F3F" w:rsidRPr="00FA5F00">
        <w:rPr>
          <w:rFonts w:eastAsia="Calibri" w:cstheme="minorHAnsi"/>
          <w:lang w:val="en-US" w:eastAsia="en-US"/>
        </w:rPr>
        <w:t>;</w:t>
      </w:r>
      <w:r w:rsidRPr="00FA5F00">
        <w:rPr>
          <w:rFonts w:eastAsia="Calibri" w:cstheme="minorHAnsi"/>
          <w:lang w:val="en-US" w:eastAsia="en-US"/>
        </w:rPr>
        <w:t xml:space="preserve"> cleaning</w:t>
      </w:r>
      <w:r w:rsidR="001A1F3F" w:rsidRPr="00FA5F00">
        <w:rPr>
          <w:rFonts w:eastAsia="Calibri" w:cstheme="minorHAnsi"/>
          <w:lang w:val="en-US" w:eastAsia="en-US"/>
        </w:rPr>
        <w:t>;</w:t>
      </w:r>
      <w:r w:rsidRPr="00FA5F00">
        <w:rPr>
          <w:rFonts w:eastAsia="Calibri" w:cstheme="minorHAnsi"/>
          <w:lang w:val="en-US" w:eastAsia="en-US"/>
        </w:rPr>
        <w:t xml:space="preserve"> </w:t>
      </w:r>
      <w:r w:rsidR="001A1F3F" w:rsidRPr="00FA5F00">
        <w:rPr>
          <w:rFonts w:eastAsia="Calibri" w:cstheme="minorHAnsi"/>
          <w:lang w:val="en-US" w:eastAsia="en-US"/>
        </w:rPr>
        <w:t xml:space="preserve">and </w:t>
      </w:r>
      <w:r w:rsidRPr="00FA5F00">
        <w:rPr>
          <w:rFonts w:eastAsia="Calibri" w:cstheme="minorHAnsi"/>
          <w:lang w:val="en-US" w:eastAsia="en-US"/>
        </w:rPr>
        <w:t>care for children</w:t>
      </w:r>
      <w:r w:rsidR="00162C61" w:rsidRPr="00FA5F00">
        <w:rPr>
          <w:rFonts w:eastAsia="Calibri" w:cstheme="minorHAnsi"/>
          <w:lang w:val="en-US" w:eastAsia="en-US"/>
        </w:rPr>
        <w:t xml:space="preserve">, persons with disabilities, </w:t>
      </w:r>
      <w:r w:rsidRPr="00FA5F00">
        <w:rPr>
          <w:rFonts w:eastAsia="Calibri" w:cstheme="minorHAnsi"/>
          <w:lang w:val="en-US" w:eastAsia="en-US"/>
        </w:rPr>
        <w:t xml:space="preserve">or </w:t>
      </w:r>
      <w:r w:rsidR="00162C61" w:rsidRPr="00FA5F00">
        <w:rPr>
          <w:rFonts w:eastAsia="Calibri" w:cstheme="minorHAnsi"/>
          <w:lang w:val="en-US" w:eastAsia="en-US"/>
        </w:rPr>
        <w:t>older persons</w:t>
      </w:r>
      <w:r w:rsidRPr="00FA5F00">
        <w:rPr>
          <w:rFonts w:eastAsia="Calibri" w:cstheme="minorHAnsi"/>
          <w:lang w:val="en-US" w:eastAsia="en-US"/>
        </w:rPr>
        <w:t>.</w:t>
      </w:r>
    </w:p>
    <w:p w14:paraId="06CF3788" w14:textId="6C14211F" w:rsidR="00841783" w:rsidRPr="00FA5F00" w:rsidRDefault="004E76AE" w:rsidP="00C15176">
      <w:pPr>
        <w:rPr>
          <w:rFonts w:eastAsia="Calibri" w:cstheme="minorHAnsi"/>
          <w:lang w:val="en-US" w:eastAsia="en-US"/>
        </w:rPr>
      </w:pPr>
      <w:r w:rsidRPr="00FA5F00">
        <w:rPr>
          <w:rFonts w:eastAsia="Calibri" w:cstheme="minorHAnsi"/>
          <w:lang w:val="en-US" w:eastAsia="en-US"/>
        </w:rPr>
        <w:lastRenderedPageBreak/>
        <w:t xml:space="preserve">The Committee and the Special Rapporteur also </w:t>
      </w:r>
      <w:r w:rsidR="00841783" w:rsidRPr="00FA5F00">
        <w:rPr>
          <w:rFonts w:eastAsia="Calibri" w:cstheme="minorHAnsi"/>
          <w:lang w:val="en-US" w:eastAsia="en-US"/>
        </w:rPr>
        <w:t>recognize the measures adopted by States to protect migrant</w:t>
      </w:r>
      <w:r w:rsidR="000C19E4" w:rsidRPr="00FA5F00">
        <w:rPr>
          <w:rFonts w:eastAsia="Calibri" w:cstheme="minorHAnsi"/>
          <w:lang w:val="en-US" w:eastAsia="en-US"/>
        </w:rPr>
        <w:t>s</w:t>
      </w:r>
      <w:r w:rsidR="00841783" w:rsidRPr="00FA5F00">
        <w:rPr>
          <w:rFonts w:eastAsia="Calibri" w:cstheme="minorHAnsi"/>
          <w:lang w:val="en-US" w:eastAsia="en-US"/>
        </w:rPr>
        <w:t xml:space="preserve"> and their families, in particular, their inclusion in assistance initiatives, regularization programmes, visa extensions, suspension of sanctions for irregular stay, and inclusion of migrant workers in sectors of containment of the pandemic such as the health sector, among other measures.</w:t>
      </w:r>
    </w:p>
    <w:p w14:paraId="1FE9A457" w14:textId="36DE893D" w:rsidR="00A660B1" w:rsidRPr="00FA5F00" w:rsidRDefault="00162C61" w:rsidP="00C15176">
      <w:pPr>
        <w:rPr>
          <w:rFonts w:eastAsia="Calibri" w:cstheme="minorHAnsi"/>
          <w:color w:val="000000" w:themeColor="text1"/>
          <w:lang w:eastAsia="en-US"/>
        </w:rPr>
      </w:pPr>
      <w:r w:rsidRPr="00FA5F00">
        <w:rPr>
          <w:rFonts w:eastAsia="Calibri" w:cstheme="minorHAnsi"/>
          <w:lang w:eastAsia="en-US"/>
        </w:rPr>
        <w:t>However, r</w:t>
      </w:r>
      <w:r w:rsidR="00A660B1" w:rsidRPr="00FA5F00">
        <w:rPr>
          <w:rFonts w:eastAsia="Calibri" w:cstheme="minorHAnsi"/>
          <w:lang w:eastAsia="en-US"/>
        </w:rPr>
        <w:t xml:space="preserve">ecalling the </w:t>
      </w:r>
      <w:r w:rsidR="001A1F3F" w:rsidRPr="00FA5F00">
        <w:rPr>
          <w:rFonts w:eastAsia="Calibri" w:cstheme="minorHAnsi"/>
          <w:lang w:eastAsia="en-US"/>
        </w:rPr>
        <w:t>j</w:t>
      </w:r>
      <w:hyperlink r:id="rId10" w:history="1">
        <w:r w:rsidR="00A660B1" w:rsidRPr="00FA5F00">
          <w:rPr>
            <w:rFonts w:eastAsia="Calibri" w:cstheme="minorHAnsi"/>
            <w:u w:val="single"/>
            <w:lang w:eastAsia="en-US"/>
          </w:rPr>
          <w:t>oint declaration of the ten United Nations human rights treaty bodies</w:t>
        </w:r>
      </w:hyperlink>
      <w:r w:rsidR="002245CA" w:rsidRPr="00FA5F00">
        <w:rPr>
          <w:rFonts w:eastAsia="Calibri" w:cstheme="minorHAnsi"/>
          <w:lang w:eastAsia="en-US"/>
        </w:rPr>
        <w:t>,</w:t>
      </w:r>
      <w:r w:rsidR="00841783" w:rsidRPr="00FA5F00">
        <w:rPr>
          <w:rFonts w:eastAsia="Calibri" w:cstheme="minorHAnsi"/>
          <w:lang w:eastAsia="en-US"/>
        </w:rPr>
        <w:t xml:space="preserve"> the </w:t>
      </w:r>
      <w:hyperlink r:id="rId11" w:history="1">
        <w:r w:rsidR="001A1F3F" w:rsidRPr="00FA5F00">
          <w:rPr>
            <w:rStyle w:val="Hyperlink"/>
            <w:rFonts w:eastAsia="Calibri" w:cstheme="minorHAnsi"/>
            <w:color w:val="auto"/>
            <w:lang w:eastAsia="en-US"/>
          </w:rPr>
          <w:t>j</w:t>
        </w:r>
        <w:r w:rsidR="00841783" w:rsidRPr="00FA5F00">
          <w:rPr>
            <w:rStyle w:val="Hyperlink"/>
            <w:rFonts w:eastAsia="Calibri" w:cstheme="minorHAnsi"/>
            <w:color w:val="auto"/>
            <w:lang w:eastAsia="en-US"/>
          </w:rPr>
          <w:t>oint statement by Special Procedures mandate holders</w:t>
        </w:r>
      </w:hyperlink>
      <w:r w:rsidR="00012F3B" w:rsidRPr="00FA5F00">
        <w:rPr>
          <w:rStyle w:val="Hyperlink"/>
          <w:rFonts w:eastAsia="Calibri" w:cstheme="minorHAnsi"/>
          <w:color w:val="auto"/>
          <w:lang w:eastAsia="en-US"/>
        </w:rPr>
        <w:t>,</w:t>
      </w:r>
      <w:r w:rsidR="00841783" w:rsidRPr="00FA5F00">
        <w:rPr>
          <w:rFonts w:eastAsia="Calibri" w:cstheme="minorHAnsi"/>
          <w:lang w:eastAsia="en-US"/>
        </w:rPr>
        <w:t xml:space="preserve"> </w:t>
      </w:r>
      <w:r w:rsidR="002245CA" w:rsidRPr="00FA5F00">
        <w:rPr>
          <w:rFonts w:eastAsia="Calibri" w:cstheme="minorHAnsi"/>
          <w:lang w:eastAsia="en-US"/>
        </w:rPr>
        <w:t xml:space="preserve">and the </w:t>
      </w:r>
      <w:hyperlink r:id="rId12" w:history="1">
        <w:r w:rsidR="002245CA" w:rsidRPr="00FA5F00">
          <w:rPr>
            <w:rStyle w:val="Hyperlink"/>
            <w:rFonts w:eastAsia="Calibri" w:cstheme="minorHAnsi"/>
            <w:color w:val="auto"/>
            <w:lang w:eastAsia="en-US"/>
          </w:rPr>
          <w:t>Guidance on COVID-19 and the human rights of migrants</w:t>
        </w:r>
      </w:hyperlink>
      <w:r w:rsidR="002245CA" w:rsidRPr="00FA5F00">
        <w:rPr>
          <w:rFonts w:eastAsia="Calibri" w:cstheme="minorHAnsi"/>
          <w:lang w:eastAsia="en-US"/>
        </w:rPr>
        <w:t xml:space="preserve"> </w:t>
      </w:r>
      <w:r w:rsidR="00012F3B" w:rsidRPr="00FA5F00">
        <w:rPr>
          <w:rFonts w:eastAsia="Calibri" w:cstheme="minorHAnsi"/>
          <w:lang w:eastAsia="en-US"/>
        </w:rPr>
        <w:t>of the Office of the High Commissioner for Human Rights (OHCHR)</w:t>
      </w:r>
      <w:r w:rsidR="00012F3B" w:rsidRPr="00FA5F00">
        <w:rPr>
          <w:rFonts w:eastAsia="Calibri" w:cstheme="minorHAnsi"/>
          <w:color w:val="000000" w:themeColor="text1"/>
          <w:lang w:eastAsia="en-US"/>
        </w:rPr>
        <w:t xml:space="preserve">, </w:t>
      </w:r>
      <w:r w:rsidR="00A660B1" w:rsidRPr="00FA5F00">
        <w:rPr>
          <w:rFonts w:eastAsia="Calibri" w:cstheme="minorHAnsi"/>
          <w:color w:val="000000" w:themeColor="text1"/>
          <w:lang w:val="en-US" w:eastAsia="en-US"/>
        </w:rPr>
        <w:t xml:space="preserve">the Committee and the Special </w:t>
      </w:r>
      <w:r w:rsidR="00A660B1" w:rsidRPr="00FA5F00">
        <w:rPr>
          <w:rFonts w:cstheme="minorHAnsi"/>
          <w:color w:val="000000" w:themeColor="text1"/>
          <w:lang w:val="en-US"/>
        </w:rPr>
        <w:t>Rapporteur</w:t>
      </w:r>
      <w:r w:rsidR="00A660B1" w:rsidRPr="00FA5F00">
        <w:rPr>
          <w:rFonts w:eastAsia="Calibri" w:cstheme="minorHAnsi"/>
          <w:color w:val="000000" w:themeColor="text1"/>
          <w:lang w:val="en-US" w:eastAsia="en-US"/>
        </w:rPr>
        <w:t xml:space="preserve"> call on States to protect the human rights of migrants and their families, irrespective of their migration status, in particular:</w:t>
      </w:r>
    </w:p>
    <w:p w14:paraId="12BCC3C8" w14:textId="41406E0C" w:rsidR="00045F51" w:rsidRPr="00FA5F00" w:rsidRDefault="00A660B1" w:rsidP="00C15176">
      <w:pPr>
        <w:rPr>
          <w:rFonts w:cstheme="minorHAnsi"/>
          <w:lang w:val="en-US"/>
        </w:rPr>
      </w:pPr>
      <w:r w:rsidRPr="006B2011">
        <w:rPr>
          <w:rFonts w:cstheme="minorHAnsi"/>
          <w:b/>
          <w:color w:val="2E74B5" w:themeColor="accent1" w:themeShade="BF"/>
          <w:lang w:val="en-US"/>
        </w:rPr>
        <w:t xml:space="preserve">1. </w:t>
      </w:r>
      <w:r w:rsidR="00CC678B" w:rsidRPr="006B2011">
        <w:rPr>
          <w:rFonts w:cstheme="minorHAnsi"/>
          <w:b/>
          <w:color w:val="2E74B5" w:themeColor="accent1" w:themeShade="BF"/>
          <w:lang w:val="en-US"/>
        </w:rPr>
        <w:t>Strictly limit State emergency responses, publicly declare them and notify the Committee</w:t>
      </w:r>
      <w:r w:rsidR="00EC7707" w:rsidRPr="006B2011">
        <w:rPr>
          <w:rFonts w:cstheme="minorHAnsi"/>
          <w:b/>
          <w:color w:val="2E74B5" w:themeColor="accent1" w:themeShade="BF"/>
          <w:lang w:val="en-US"/>
        </w:rPr>
        <w:t>.</w:t>
      </w:r>
      <w:r w:rsidR="00CC678B" w:rsidRPr="006B2011">
        <w:rPr>
          <w:rFonts w:cstheme="minorHAnsi"/>
          <w:b/>
          <w:color w:val="2E74B5" w:themeColor="accent1" w:themeShade="BF"/>
          <w:lang w:val="en-US"/>
        </w:rPr>
        <w:t xml:space="preserve"> </w:t>
      </w:r>
      <w:r w:rsidR="00EC7707" w:rsidRPr="00FA5F00">
        <w:rPr>
          <w:rFonts w:cstheme="minorHAnsi"/>
          <w:lang w:val="en-US"/>
        </w:rPr>
        <w:t>The use of emergency powers is allowed by international law in response to significant health threats.</w:t>
      </w:r>
      <w:r w:rsidR="00A20155" w:rsidRPr="00FA5F00">
        <w:rPr>
          <w:rFonts w:cstheme="minorHAnsi"/>
          <w:lang w:val="en-US"/>
        </w:rPr>
        <w:t xml:space="preserve"> </w:t>
      </w:r>
      <w:r w:rsidR="00490AB2" w:rsidRPr="00FA5F00">
        <w:rPr>
          <w:rFonts w:cstheme="minorHAnsi"/>
          <w:lang w:val="en-US"/>
        </w:rPr>
        <w:t xml:space="preserve">Nevertheless, any emergency response to the COVID-19 pandemic must be carried out in strict accordance with human rights standards, including the Convention on Migrant Workers ratified by States parties. They must be publicly declared and notified to the Committee when fundamental rights protected by the </w:t>
      </w:r>
      <w:r w:rsidR="007D3F1D" w:rsidRPr="00FA5F00">
        <w:rPr>
          <w:rFonts w:cstheme="minorHAnsi"/>
          <w:lang w:val="en-US"/>
        </w:rPr>
        <w:t xml:space="preserve">CMW </w:t>
      </w:r>
      <w:r w:rsidR="00490AB2" w:rsidRPr="00FA5F00">
        <w:rPr>
          <w:rFonts w:cstheme="minorHAnsi"/>
          <w:lang w:val="en-US"/>
        </w:rPr>
        <w:t>Convention are being restricted. Such fundamental rights include, but are not limited to, the right to freedom of movement,</w:t>
      </w:r>
      <w:r w:rsidR="00A20155" w:rsidRPr="00FA5F00">
        <w:rPr>
          <w:rFonts w:cstheme="minorHAnsi"/>
          <w:lang w:val="en-US"/>
        </w:rPr>
        <w:t xml:space="preserve"> </w:t>
      </w:r>
      <w:r w:rsidR="00490AB2" w:rsidRPr="00FA5F00">
        <w:rPr>
          <w:rFonts w:cstheme="minorHAnsi"/>
          <w:lang w:val="en-US"/>
        </w:rPr>
        <w:t>to speedy judicial proceedings,</w:t>
      </w:r>
      <w:r w:rsidR="00A20155" w:rsidRPr="00FA5F00">
        <w:rPr>
          <w:rFonts w:cstheme="minorHAnsi"/>
          <w:lang w:val="en-US"/>
        </w:rPr>
        <w:t xml:space="preserve"> </w:t>
      </w:r>
      <w:r w:rsidR="00490AB2" w:rsidRPr="00FA5F00">
        <w:rPr>
          <w:rFonts w:cstheme="minorHAnsi"/>
          <w:lang w:val="en-US"/>
        </w:rPr>
        <w:t>access to social services</w:t>
      </w:r>
      <w:r w:rsidR="00A20155" w:rsidRPr="00FA5F00">
        <w:rPr>
          <w:rFonts w:cstheme="minorHAnsi"/>
          <w:lang w:val="en-US"/>
        </w:rPr>
        <w:t xml:space="preserve">, </w:t>
      </w:r>
      <w:r w:rsidR="00490AB2" w:rsidRPr="00FA5F00">
        <w:rPr>
          <w:rFonts w:cstheme="minorHAnsi"/>
          <w:lang w:val="en-US"/>
        </w:rPr>
        <w:t>medical care</w:t>
      </w:r>
      <w:r w:rsidR="00A20155" w:rsidRPr="00FA5F00">
        <w:rPr>
          <w:rFonts w:cstheme="minorHAnsi"/>
          <w:lang w:val="en-US"/>
        </w:rPr>
        <w:t xml:space="preserve">, </w:t>
      </w:r>
      <w:r w:rsidR="00162C61" w:rsidRPr="00FA5F00">
        <w:rPr>
          <w:rFonts w:cstheme="minorHAnsi"/>
          <w:lang w:val="en-US"/>
        </w:rPr>
        <w:t xml:space="preserve">and </w:t>
      </w:r>
      <w:r w:rsidR="00490AB2" w:rsidRPr="00FA5F00">
        <w:rPr>
          <w:rFonts w:cstheme="minorHAnsi"/>
          <w:lang w:val="en-US"/>
        </w:rPr>
        <w:t>education</w:t>
      </w:r>
      <w:r w:rsidR="00A20155" w:rsidRPr="00FA5F00">
        <w:rPr>
          <w:rFonts w:cstheme="minorHAnsi"/>
          <w:lang w:val="en-US"/>
        </w:rPr>
        <w:t xml:space="preserve">, </w:t>
      </w:r>
      <w:r w:rsidR="00490AB2" w:rsidRPr="00FA5F00">
        <w:rPr>
          <w:rFonts w:cstheme="minorHAnsi"/>
          <w:lang w:val="en-US"/>
        </w:rPr>
        <w:t>unity of the family</w:t>
      </w:r>
      <w:r w:rsidR="00A20155" w:rsidRPr="00FA5F00">
        <w:rPr>
          <w:rFonts w:cstheme="minorHAnsi"/>
          <w:lang w:val="en-US"/>
        </w:rPr>
        <w:t xml:space="preserve">, </w:t>
      </w:r>
      <w:r w:rsidR="00490AB2" w:rsidRPr="00FA5F00">
        <w:rPr>
          <w:rFonts w:cstheme="minorHAnsi"/>
          <w:lang w:val="en-US"/>
        </w:rPr>
        <w:t>and unemployment benefits</w:t>
      </w:r>
      <w:r w:rsidR="00A20155" w:rsidRPr="00FA5F00">
        <w:rPr>
          <w:rFonts w:cstheme="minorHAnsi"/>
          <w:lang w:val="en-US"/>
        </w:rPr>
        <w:t xml:space="preserve">. </w:t>
      </w:r>
      <w:r w:rsidR="00766C2B" w:rsidRPr="00FA5F00">
        <w:rPr>
          <w:rFonts w:cstheme="minorHAnsi"/>
          <w:lang w:val="en-US"/>
        </w:rPr>
        <w:t>Therefore, it is of paramount importance that S</w:t>
      </w:r>
      <w:r w:rsidR="00490AB2" w:rsidRPr="00FA5F00">
        <w:rPr>
          <w:rFonts w:cstheme="minorHAnsi"/>
        </w:rPr>
        <w:t xml:space="preserve">tate emergency responses </w:t>
      </w:r>
      <w:r w:rsidR="00766C2B" w:rsidRPr="00FA5F00">
        <w:rPr>
          <w:rFonts w:cstheme="minorHAnsi"/>
        </w:rPr>
        <w:t xml:space="preserve">to the COVID-19 pandemic </w:t>
      </w:r>
      <w:r w:rsidR="00490AB2" w:rsidRPr="00FA5F00">
        <w:rPr>
          <w:rFonts w:cstheme="minorHAnsi"/>
          <w:lang w:val="en-US"/>
        </w:rPr>
        <w:t>be necessary to achieve legitimate public health goals; proportionate</w:t>
      </w:r>
      <w:r w:rsidR="001A1F3F" w:rsidRPr="00FA5F00">
        <w:rPr>
          <w:rFonts w:cstheme="minorHAnsi"/>
          <w:lang w:val="en-US"/>
        </w:rPr>
        <w:t>ly</w:t>
      </w:r>
      <w:r w:rsidR="00490AB2" w:rsidRPr="00FA5F00">
        <w:rPr>
          <w:rFonts w:cstheme="minorHAnsi"/>
          <w:lang w:val="en-US"/>
        </w:rPr>
        <w:t xml:space="preserve"> apply the least intrusive means; and </w:t>
      </w:r>
      <w:r w:rsidR="001A1F3F" w:rsidRPr="00FA5F00">
        <w:rPr>
          <w:rFonts w:cstheme="minorHAnsi"/>
          <w:lang w:val="en-US"/>
        </w:rPr>
        <w:t xml:space="preserve">be </w:t>
      </w:r>
      <w:r w:rsidR="00490AB2" w:rsidRPr="00FA5F00">
        <w:rPr>
          <w:rFonts w:cstheme="minorHAnsi"/>
          <w:lang w:val="en-US"/>
        </w:rPr>
        <w:t>non-discriminatory</w:t>
      </w:r>
      <w:r w:rsidR="00A20155" w:rsidRPr="00FA5F00">
        <w:rPr>
          <w:rFonts w:cstheme="minorHAnsi"/>
        </w:rPr>
        <w:t xml:space="preserve"> </w:t>
      </w:r>
      <w:r w:rsidR="00490AB2" w:rsidRPr="00FA5F00">
        <w:rPr>
          <w:rFonts w:cstheme="minorHAnsi"/>
          <w:lang w:val="en-US"/>
        </w:rPr>
        <w:t>so as not to be used to target particularly vulnerable groups</w:t>
      </w:r>
      <w:r w:rsidR="001A1F3F" w:rsidRPr="00FA5F00">
        <w:rPr>
          <w:rFonts w:cstheme="minorHAnsi"/>
          <w:lang w:val="en-US"/>
        </w:rPr>
        <w:t xml:space="preserve"> including</w:t>
      </w:r>
      <w:r w:rsidR="00490AB2" w:rsidRPr="00FA5F00">
        <w:rPr>
          <w:rFonts w:cstheme="minorHAnsi"/>
          <w:lang w:val="en-US"/>
        </w:rPr>
        <w:t xml:space="preserve"> minorities or individuals</w:t>
      </w:r>
      <w:r w:rsidR="00A04639" w:rsidRPr="00FA5F00">
        <w:rPr>
          <w:rFonts w:cstheme="minorHAnsi"/>
          <w:lang w:val="en-US"/>
        </w:rPr>
        <w:t>.</w:t>
      </w:r>
      <w:r w:rsidR="00185684" w:rsidRPr="00FA5F00">
        <w:rPr>
          <w:rFonts w:cstheme="minorHAnsi"/>
          <w:lang w:val="en-US"/>
        </w:rPr>
        <w:t xml:space="preserve"> </w:t>
      </w:r>
    </w:p>
    <w:p w14:paraId="60BB681B" w14:textId="43507E33" w:rsidR="00461BF3" w:rsidRPr="00FA5F00" w:rsidRDefault="00012F3B" w:rsidP="00C15176">
      <w:pPr>
        <w:rPr>
          <w:rFonts w:cstheme="minorHAnsi"/>
          <w:b/>
          <w:lang w:val="en-US"/>
        </w:rPr>
      </w:pPr>
      <w:r w:rsidRPr="00C60BA6">
        <w:rPr>
          <w:rFonts w:cstheme="minorHAnsi"/>
          <w:b/>
          <w:color w:val="2E74B5" w:themeColor="accent1" w:themeShade="BF"/>
          <w:lang w:val="en-US"/>
        </w:rPr>
        <w:t>2.</w:t>
      </w:r>
      <w:r w:rsidR="00490AB2" w:rsidRPr="00C60BA6">
        <w:rPr>
          <w:rFonts w:cstheme="minorHAnsi"/>
          <w:b/>
          <w:color w:val="2E74B5" w:themeColor="accent1" w:themeShade="BF"/>
          <w:lang w:val="en-US"/>
        </w:rPr>
        <w:t xml:space="preserve"> Integrate migrant workers into national COVID-19 prevention and response plans and policies</w:t>
      </w:r>
      <w:r w:rsidR="00C60BA6">
        <w:rPr>
          <w:rFonts w:cstheme="minorHAnsi"/>
          <w:lang w:val="en-US"/>
        </w:rPr>
        <w:t>.</w:t>
      </w:r>
      <w:r w:rsidR="003268E2" w:rsidRPr="00FA5F00">
        <w:rPr>
          <w:rFonts w:cstheme="minorHAnsi"/>
          <w:lang w:val="en-US"/>
        </w:rPr>
        <w:t xml:space="preserve"> </w:t>
      </w:r>
      <w:r w:rsidR="00284678" w:rsidRPr="00FA5F00">
        <w:rPr>
          <w:rFonts w:cstheme="minorHAnsi"/>
          <w:lang w:val="en-US"/>
        </w:rPr>
        <w:t xml:space="preserve">which </w:t>
      </w:r>
      <w:r w:rsidR="003268E2" w:rsidRPr="00FA5F00">
        <w:rPr>
          <w:rFonts w:cstheme="minorHAnsi"/>
          <w:lang w:val="en-US"/>
        </w:rPr>
        <w:t xml:space="preserve">are </w:t>
      </w:r>
      <w:r w:rsidR="00490AB2" w:rsidRPr="00FA5F00">
        <w:rPr>
          <w:rFonts w:cstheme="minorHAnsi"/>
          <w:lang w:val="en-US"/>
        </w:rPr>
        <w:t>gender</w:t>
      </w:r>
      <w:r w:rsidR="00301D41" w:rsidRPr="00FA5F00">
        <w:rPr>
          <w:rFonts w:cstheme="minorHAnsi"/>
          <w:lang w:val="en-US"/>
        </w:rPr>
        <w:t>, age and diversity</w:t>
      </w:r>
      <w:r w:rsidR="00490AB2" w:rsidRPr="00FA5F00">
        <w:rPr>
          <w:rFonts w:cstheme="minorHAnsi"/>
          <w:lang w:val="en-US"/>
        </w:rPr>
        <w:t xml:space="preserve"> </w:t>
      </w:r>
      <w:r w:rsidR="00284678" w:rsidRPr="00FA5F00">
        <w:rPr>
          <w:rFonts w:cstheme="minorHAnsi"/>
          <w:lang w:val="en-US"/>
        </w:rPr>
        <w:t>responsive</w:t>
      </w:r>
      <w:r w:rsidR="00490AB2" w:rsidRPr="00FA5F00">
        <w:rPr>
          <w:rFonts w:cstheme="minorHAnsi"/>
          <w:lang w:val="en-US"/>
        </w:rPr>
        <w:t xml:space="preserve">, </w:t>
      </w:r>
      <w:r w:rsidR="00284678" w:rsidRPr="00FA5F00">
        <w:rPr>
          <w:rFonts w:cstheme="minorHAnsi"/>
          <w:lang w:val="en-US"/>
        </w:rPr>
        <w:t xml:space="preserve">and </w:t>
      </w:r>
      <w:r w:rsidR="00490AB2" w:rsidRPr="00FA5F00">
        <w:rPr>
          <w:rFonts w:cstheme="minorHAnsi"/>
          <w:lang w:val="en-US"/>
        </w:rPr>
        <w:t>respect their right to health</w:t>
      </w:r>
      <w:r w:rsidR="00284678" w:rsidRPr="00FA5F00">
        <w:rPr>
          <w:rFonts w:cstheme="minorHAnsi"/>
          <w:lang w:val="en-US"/>
        </w:rPr>
        <w:t>,</w:t>
      </w:r>
      <w:r w:rsidR="00490AB2" w:rsidRPr="00FA5F00">
        <w:rPr>
          <w:rFonts w:cstheme="minorHAnsi"/>
          <w:lang w:val="en-US"/>
        </w:rPr>
        <w:t xml:space="preserve"> including by ensuring that the provision of tests, essential medicines, prevention</w:t>
      </w:r>
      <w:r w:rsidR="00284678" w:rsidRPr="00FA5F00">
        <w:rPr>
          <w:rFonts w:cstheme="minorHAnsi"/>
          <w:lang w:val="en-US"/>
        </w:rPr>
        <w:t xml:space="preserve"> measures</w:t>
      </w:r>
      <w:r w:rsidR="00490AB2" w:rsidRPr="00FA5F00">
        <w:rPr>
          <w:rFonts w:cstheme="minorHAnsi"/>
          <w:lang w:val="en-US"/>
        </w:rPr>
        <w:t xml:space="preserve"> and treatment are provided in a non-discriminatory manner. States </w:t>
      </w:r>
      <w:r w:rsidR="00C473C7" w:rsidRPr="00FA5F00">
        <w:rPr>
          <w:rFonts w:cstheme="minorHAnsi"/>
          <w:lang w:val="en-US"/>
        </w:rPr>
        <w:t xml:space="preserve">should </w:t>
      </w:r>
      <w:r w:rsidR="00490AB2" w:rsidRPr="00FA5F00">
        <w:rPr>
          <w:rFonts w:cstheme="minorHAnsi"/>
          <w:lang w:val="en-US"/>
        </w:rPr>
        <w:t xml:space="preserve">follow </w:t>
      </w:r>
      <w:r w:rsidR="00C473C7" w:rsidRPr="00FA5F00">
        <w:rPr>
          <w:rFonts w:cstheme="minorHAnsi"/>
          <w:lang w:val="en-US"/>
        </w:rPr>
        <w:t xml:space="preserve">the </w:t>
      </w:r>
      <w:r w:rsidR="00490AB2" w:rsidRPr="00FA5F00">
        <w:rPr>
          <w:rFonts w:cstheme="minorHAnsi"/>
          <w:lang w:val="en-US"/>
        </w:rPr>
        <w:t>World Health Organization</w:t>
      </w:r>
      <w:r w:rsidR="00C473C7" w:rsidRPr="00FA5F00">
        <w:rPr>
          <w:rFonts w:cstheme="minorHAnsi"/>
          <w:lang w:val="en-US"/>
        </w:rPr>
        <w:t>’s</w:t>
      </w:r>
      <w:r w:rsidR="00490AB2" w:rsidRPr="00FA5F00">
        <w:rPr>
          <w:rFonts w:cstheme="minorHAnsi"/>
          <w:lang w:val="en-US"/>
        </w:rPr>
        <w:t xml:space="preserve"> (WHO) technical guidance when formulating and implementing policy actions to stem the </w:t>
      </w:r>
      <w:r w:rsidR="00490AB2" w:rsidRPr="00FA5F00">
        <w:rPr>
          <w:rFonts w:cstheme="minorHAnsi"/>
          <w:lang w:val="en-US"/>
        </w:rPr>
        <w:lastRenderedPageBreak/>
        <w:t>pandemic</w:t>
      </w:r>
      <w:r w:rsidR="00A20155" w:rsidRPr="00FA5F00">
        <w:rPr>
          <w:rFonts w:cstheme="minorHAnsi"/>
          <w:lang w:val="en-US"/>
        </w:rPr>
        <w:t xml:space="preserve">, </w:t>
      </w:r>
      <w:r w:rsidR="00C473C7" w:rsidRPr="00FA5F00">
        <w:rPr>
          <w:rFonts w:cstheme="minorHAnsi"/>
          <w:lang w:val="en-US"/>
        </w:rPr>
        <w:t xml:space="preserve">and </w:t>
      </w:r>
      <w:r w:rsidR="00461BF3" w:rsidRPr="00FA5F00">
        <w:rPr>
          <w:rFonts w:cstheme="minorHAnsi"/>
          <w:lang w:val="en-US"/>
        </w:rPr>
        <w:t>implement mechanisms to inform migrants on the measures that impact on their</w:t>
      </w:r>
      <w:r w:rsidR="00E45200" w:rsidRPr="00FA5F00">
        <w:rPr>
          <w:rFonts w:cstheme="minorHAnsi"/>
          <w:lang w:val="en-US"/>
        </w:rPr>
        <w:t xml:space="preserve"> human</w:t>
      </w:r>
      <w:r w:rsidR="00461BF3" w:rsidRPr="00FA5F00">
        <w:rPr>
          <w:rFonts w:cstheme="minorHAnsi"/>
          <w:lang w:val="en-US"/>
        </w:rPr>
        <w:t xml:space="preserve"> rights.</w:t>
      </w:r>
    </w:p>
    <w:p w14:paraId="23553B2E" w14:textId="6D57ED08" w:rsidR="00213ADC" w:rsidRPr="00FA5F00" w:rsidRDefault="00213ADC" w:rsidP="00C15176">
      <w:pPr>
        <w:rPr>
          <w:rFonts w:cstheme="minorHAnsi"/>
          <w:b/>
          <w:lang w:val="en-US"/>
        </w:rPr>
      </w:pPr>
      <w:r w:rsidRPr="00C60BA6">
        <w:rPr>
          <w:rFonts w:cstheme="minorHAnsi"/>
          <w:b/>
          <w:color w:val="2E74B5" w:themeColor="accent1" w:themeShade="BF"/>
        </w:rPr>
        <w:t xml:space="preserve">3. </w:t>
      </w:r>
      <w:r w:rsidRPr="00C60BA6">
        <w:rPr>
          <w:rFonts w:cstheme="minorHAnsi"/>
          <w:b/>
          <w:color w:val="2E74B5" w:themeColor="accent1" w:themeShade="BF"/>
          <w:lang w:val="en-US"/>
        </w:rPr>
        <w:t xml:space="preserve">Guarantee access to social services for migrants and their families. </w:t>
      </w:r>
      <w:r w:rsidRPr="00FA5F00">
        <w:rPr>
          <w:rFonts w:cstheme="minorHAnsi"/>
          <w:lang w:val="en-US"/>
        </w:rPr>
        <w:t xml:space="preserve">Data generated in various countries show that migrants and their families represent a high percentage of people who lost their jobs, receive decreased income, or stopped receiving income at all, following the implementation by States of measures to counter the spread of COVID-19, such as mandatory lockdown, </w:t>
      </w:r>
      <w:r w:rsidRPr="00FA5F00">
        <w:rPr>
          <w:rFonts w:cstheme="minorHAnsi"/>
        </w:rPr>
        <w:t>quarantine</w:t>
      </w:r>
      <w:r w:rsidRPr="00FA5F00">
        <w:rPr>
          <w:rFonts w:cstheme="minorHAnsi"/>
          <w:lang w:val="en-US"/>
        </w:rPr>
        <w:t>, physical distancing, restrictions on the right to freedom of movement and border closures.</w:t>
      </w:r>
      <w:r w:rsidR="001A1F3F" w:rsidRPr="00FA5F00">
        <w:rPr>
          <w:rFonts w:cstheme="minorHAnsi"/>
          <w:lang w:val="en-US"/>
        </w:rPr>
        <w:t xml:space="preserve"> </w:t>
      </w:r>
      <w:r w:rsidRPr="00FA5F00">
        <w:rPr>
          <w:rFonts w:cstheme="minorHAnsi"/>
          <w:lang w:val="en-US"/>
        </w:rPr>
        <w:t xml:space="preserve"> Continued access to social services for migrants is thus crucial, in particular for those who already lack access to social protection. Particular needs of migrant women</w:t>
      </w:r>
      <w:r w:rsidR="00AE671E" w:rsidRPr="00244140">
        <w:rPr>
          <w:rFonts w:cstheme="minorHAnsi"/>
          <w:lang w:val="en-US"/>
        </w:rPr>
        <w:t xml:space="preserve">, </w:t>
      </w:r>
      <w:r w:rsidR="00006725" w:rsidRPr="007F2337">
        <w:rPr>
          <w:rFonts w:cstheme="minorHAnsi"/>
          <w:lang w:val="en-US"/>
        </w:rPr>
        <w:t>children</w:t>
      </w:r>
      <w:r w:rsidR="00AE671E" w:rsidRPr="007F2337">
        <w:rPr>
          <w:rFonts w:cstheme="minorHAnsi"/>
          <w:lang w:val="en-US"/>
        </w:rPr>
        <w:t xml:space="preserve"> and others in vulnerable situations</w:t>
      </w:r>
      <w:r w:rsidRPr="00FA5F00">
        <w:rPr>
          <w:rFonts w:cstheme="minorHAnsi"/>
          <w:lang w:val="en-US"/>
        </w:rPr>
        <w:t xml:space="preserve"> should also be attended to.</w:t>
      </w:r>
    </w:p>
    <w:p w14:paraId="5BA41486" w14:textId="336D1270" w:rsidR="00213ADC" w:rsidRPr="00FA5F00" w:rsidRDefault="00213ADC" w:rsidP="00C15176">
      <w:pPr>
        <w:rPr>
          <w:rFonts w:cstheme="minorHAnsi"/>
          <w:lang w:val="en-US"/>
        </w:rPr>
      </w:pPr>
      <w:r w:rsidRPr="00C60BA6">
        <w:rPr>
          <w:rFonts w:cstheme="minorHAnsi"/>
          <w:b/>
          <w:color w:val="2E74B5" w:themeColor="accent1" w:themeShade="BF"/>
        </w:rPr>
        <w:t>4. Guarantee</w:t>
      </w:r>
      <w:r w:rsidRPr="00C60BA6">
        <w:rPr>
          <w:rFonts w:cstheme="minorHAnsi"/>
          <w:b/>
          <w:color w:val="2E74B5" w:themeColor="accent1" w:themeShade="BF"/>
          <w:lang w:val="en-US"/>
        </w:rPr>
        <w:t xml:space="preserve"> the labour rights of migrant</w:t>
      </w:r>
      <w:r w:rsidR="000C19E4" w:rsidRPr="00C60BA6">
        <w:rPr>
          <w:rFonts w:cstheme="minorHAnsi"/>
          <w:b/>
          <w:color w:val="2E74B5" w:themeColor="accent1" w:themeShade="BF"/>
          <w:lang w:val="en-US"/>
        </w:rPr>
        <w:t xml:space="preserve"> workers</w:t>
      </w:r>
      <w:r w:rsidRPr="00C60BA6">
        <w:rPr>
          <w:rFonts w:cstheme="minorHAnsi"/>
          <w:b/>
          <w:color w:val="2E74B5" w:themeColor="accent1" w:themeShade="BF"/>
          <w:lang w:val="en-US"/>
        </w:rPr>
        <w:t xml:space="preserve">, </w:t>
      </w:r>
      <w:r w:rsidR="001A1F3F" w:rsidRPr="00C60BA6">
        <w:rPr>
          <w:rFonts w:cstheme="minorHAnsi"/>
          <w:b/>
          <w:color w:val="2E74B5" w:themeColor="accent1" w:themeShade="BF"/>
          <w:lang w:val="en-US"/>
        </w:rPr>
        <w:t>e</w:t>
      </w:r>
      <w:r w:rsidRPr="00C60BA6">
        <w:rPr>
          <w:rFonts w:cstheme="minorHAnsi"/>
          <w:b/>
          <w:color w:val="2E74B5" w:themeColor="accent1" w:themeShade="BF"/>
          <w:lang w:val="en-US"/>
        </w:rPr>
        <w:t>specially of those working in essential sectors</w:t>
      </w:r>
      <w:r w:rsidRPr="00C60BA6">
        <w:rPr>
          <w:rFonts w:cstheme="minorHAnsi"/>
          <w:color w:val="2E74B5" w:themeColor="accent1" w:themeShade="BF"/>
          <w:lang w:val="en-US"/>
        </w:rPr>
        <w:t xml:space="preserve">, </w:t>
      </w:r>
      <w:r w:rsidRPr="00FA5F00">
        <w:rPr>
          <w:rFonts w:cstheme="minorHAnsi"/>
          <w:lang w:val="en-US"/>
        </w:rPr>
        <w:t xml:space="preserve">and take measures to protect their health, such as by providing personal protection equipment. </w:t>
      </w:r>
    </w:p>
    <w:p w14:paraId="19C4BD54" w14:textId="3472E574" w:rsidR="00213ADC" w:rsidRPr="00FA5F00" w:rsidRDefault="00213ADC" w:rsidP="00C15176">
      <w:pPr>
        <w:rPr>
          <w:rFonts w:cstheme="minorHAnsi"/>
          <w:b/>
          <w:lang w:val="en-US"/>
        </w:rPr>
      </w:pPr>
      <w:r w:rsidRPr="00C60BA6">
        <w:rPr>
          <w:rFonts w:cstheme="minorHAnsi"/>
          <w:b/>
          <w:color w:val="2E74B5" w:themeColor="accent1" w:themeShade="BF"/>
          <w:lang w:val="en-US"/>
        </w:rPr>
        <w:t>5. Implement measures for the labour integration of migrant</w:t>
      </w:r>
      <w:r w:rsidR="000C19E4" w:rsidRPr="00C60BA6">
        <w:rPr>
          <w:rFonts w:cstheme="minorHAnsi"/>
          <w:b/>
          <w:color w:val="2E74B5" w:themeColor="accent1" w:themeShade="BF"/>
          <w:lang w:val="en-US"/>
        </w:rPr>
        <w:t xml:space="preserve"> workers</w:t>
      </w:r>
      <w:r w:rsidRPr="00C60BA6">
        <w:rPr>
          <w:rFonts w:cstheme="minorHAnsi"/>
          <w:b/>
          <w:color w:val="2E74B5" w:themeColor="accent1" w:themeShade="BF"/>
          <w:lang w:val="en-US"/>
        </w:rPr>
        <w:t xml:space="preserve"> trained in health related sectors to assist in the fight against COVID-19,</w:t>
      </w:r>
      <w:r w:rsidRPr="00C60BA6">
        <w:rPr>
          <w:rFonts w:cstheme="minorHAnsi"/>
          <w:color w:val="2E74B5" w:themeColor="accent1" w:themeShade="BF"/>
          <w:lang w:val="en-US"/>
        </w:rPr>
        <w:t xml:space="preserve"> </w:t>
      </w:r>
      <w:r w:rsidRPr="00FA5F00">
        <w:rPr>
          <w:rFonts w:cstheme="minorHAnsi"/>
          <w:lang w:val="en-US"/>
        </w:rPr>
        <w:t>including by facilitating the necessary procedures for their professional activity and for the homologation and validation of professional degrees of migrants.</w:t>
      </w:r>
    </w:p>
    <w:p w14:paraId="2B9FED13" w14:textId="5ED4C800" w:rsidR="00213ADC" w:rsidRPr="00FA5F00" w:rsidRDefault="00213ADC" w:rsidP="00C15176">
      <w:pPr>
        <w:rPr>
          <w:rFonts w:cstheme="minorHAnsi"/>
          <w:b/>
          <w:lang w:val="en-US"/>
        </w:rPr>
      </w:pPr>
      <w:r w:rsidRPr="00C60BA6">
        <w:rPr>
          <w:rFonts w:cstheme="minorHAnsi"/>
          <w:b/>
          <w:color w:val="2E74B5" w:themeColor="accent1" w:themeShade="BF"/>
          <w:lang w:val="en-US"/>
        </w:rPr>
        <w:t>6. Facilitate virtual channels to ensure access to education for children of migrants</w:t>
      </w:r>
      <w:r w:rsidRPr="00FA5F00">
        <w:rPr>
          <w:rFonts w:cstheme="minorHAnsi"/>
          <w:lang w:val="en-US"/>
        </w:rPr>
        <w:t>, irrespective of the</w:t>
      </w:r>
      <w:r w:rsidR="00006725">
        <w:rPr>
          <w:rFonts w:cstheme="minorHAnsi"/>
          <w:lang w:val="en-US"/>
        </w:rPr>
        <w:t>ir</w:t>
      </w:r>
      <w:r w:rsidRPr="00FA5F00">
        <w:rPr>
          <w:rFonts w:cstheme="minorHAnsi"/>
          <w:lang w:val="en-US"/>
        </w:rPr>
        <w:t xml:space="preserve"> migration status</w:t>
      </w:r>
      <w:r w:rsidR="00006725">
        <w:rPr>
          <w:rFonts w:cstheme="minorHAnsi"/>
          <w:lang w:val="en-US"/>
        </w:rPr>
        <w:t xml:space="preserve"> or</w:t>
      </w:r>
      <w:r w:rsidRPr="00FA5F00">
        <w:rPr>
          <w:rFonts w:cstheme="minorHAnsi"/>
          <w:lang w:val="en-US"/>
        </w:rPr>
        <w:t xml:space="preserve"> of their parents.</w:t>
      </w:r>
    </w:p>
    <w:p w14:paraId="3156B62A" w14:textId="0641D74D" w:rsidR="00213ADC" w:rsidRPr="00FA5F00" w:rsidRDefault="00213ADC" w:rsidP="00C15176">
      <w:pPr>
        <w:rPr>
          <w:rFonts w:cstheme="minorHAnsi"/>
          <w:lang w:val="en-US"/>
        </w:rPr>
      </w:pPr>
      <w:r w:rsidRPr="00C60BA6">
        <w:rPr>
          <w:rFonts w:cstheme="minorHAnsi"/>
          <w:b/>
          <w:color w:val="2E74B5" w:themeColor="accent1" w:themeShade="BF"/>
          <w:lang w:val="en-US"/>
        </w:rPr>
        <w:t>7. Include migrant</w:t>
      </w:r>
      <w:r w:rsidR="000C19E4" w:rsidRPr="00C60BA6">
        <w:rPr>
          <w:rFonts w:cstheme="minorHAnsi"/>
          <w:b/>
          <w:color w:val="2E74B5" w:themeColor="accent1" w:themeShade="BF"/>
          <w:lang w:val="en-US"/>
        </w:rPr>
        <w:t xml:space="preserve">s </w:t>
      </w:r>
      <w:r w:rsidRPr="00C60BA6">
        <w:rPr>
          <w:rFonts w:cstheme="minorHAnsi"/>
          <w:b/>
          <w:color w:val="2E74B5" w:themeColor="accent1" w:themeShade="BF"/>
          <w:lang w:val="en-US"/>
        </w:rPr>
        <w:t>and their families</w:t>
      </w:r>
      <w:r w:rsidR="006223A0" w:rsidRPr="00C60BA6">
        <w:rPr>
          <w:rFonts w:cstheme="minorHAnsi"/>
          <w:b/>
          <w:color w:val="2E74B5" w:themeColor="accent1" w:themeShade="BF"/>
          <w:lang w:val="en-US"/>
        </w:rPr>
        <w:t xml:space="preserve">, regardless of their migration status, in </w:t>
      </w:r>
      <w:r w:rsidRPr="00C60BA6">
        <w:rPr>
          <w:rFonts w:cstheme="minorHAnsi"/>
          <w:b/>
          <w:color w:val="2E74B5" w:themeColor="accent1" w:themeShade="BF"/>
          <w:lang w:val="en-US"/>
        </w:rPr>
        <w:t>economic recovery policies, taking into account the need for the recovery of remittance flows</w:t>
      </w:r>
      <w:r w:rsidRPr="00FA5F00">
        <w:rPr>
          <w:rFonts w:cstheme="minorHAnsi"/>
          <w:b/>
          <w:lang w:val="en-US"/>
        </w:rPr>
        <w:t xml:space="preserve">. </w:t>
      </w:r>
      <w:r w:rsidRPr="00FA5F00">
        <w:rPr>
          <w:rFonts w:cstheme="minorHAnsi"/>
          <w:lang w:val="en-US"/>
        </w:rPr>
        <w:t>The impact of the COVID-19 pandemic on the ability of migrants to work has already lead to a global drop in the remittances sent to their families in their countries of origin, whose survival depends on them, as well as to countries where remittances are one of the main sources of income for their economies.</w:t>
      </w:r>
    </w:p>
    <w:p w14:paraId="66972EF0" w14:textId="78C0F14B" w:rsidR="00213ADC" w:rsidRPr="00FA5F00" w:rsidRDefault="00213ADC" w:rsidP="00C15176">
      <w:pPr>
        <w:rPr>
          <w:rFonts w:cstheme="minorHAnsi"/>
          <w:lang w:val="en-US"/>
        </w:rPr>
      </w:pPr>
      <w:r w:rsidRPr="00C60BA6">
        <w:rPr>
          <w:rFonts w:cstheme="minorHAnsi"/>
          <w:b/>
          <w:color w:val="2E74B5" w:themeColor="accent1" w:themeShade="BF"/>
          <w:lang w:val="en-US"/>
        </w:rPr>
        <w:lastRenderedPageBreak/>
        <w:t>8. Establish protocols and create adequate conditions in shelters and other structures designed for the reception or stay of migrants</w:t>
      </w:r>
      <w:r w:rsidRPr="00C60BA6">
        <w:rPr>
          <w:rFonts w:cstheme="minorHAnsi"/>
          <w:color w:val="2E74B5" w:themeColor="accent1" w:themeShade="BF"/>
          <w:lang w:val="en-US"/>
        </w:rPr>
        <w:t xml:space="preserve">, </w:t>
      </w:r>
      <w:r w:rsidRPr="00FA5F00">
        <w:rPr>
          <w:rFonts w:cstheme="minorHAnsi"/>
          <w:lang w:val="en-US"/>
        </w:rPr>
        <w:t>considering the health requirements for protection against the spread of COVID-19 and particular vulnerabilities of people affected by humanitarian crises, such as those displaced and/or living in camps, in readiness and response operations.</w:t>
      </w:r>
    </w:p>
    <w:p w14:paraId="3AD44AA4" w14:textId="0FC810DD" w:rsidR="00213ADC" w:rsidRPr="00FA5F00" w:rsidRDefault="00213ADC" w:rsidP="00C15176">
      <w:pPr>
        <w:rPr>
          <w:rFonts w:cstheme="minorHAnsi"/>
          <w:lang w:val="en-US"/>
        </w:rPr>
      </w:pPr>
      <w:r w:rsidRPr="00C60BA6">
        <w:rPr>
          <w:rFonts w:cstheme="minorHAnsi"/>
          <w:b/>
          <w:color w:val="2E74B5" w:themeColor="accent1" w:themeShade="BF"/>
          <w:lang w:val="en-US"/>
        </w:rPr>
        <w:t>9. Guarantee the rights of persons in need of international protection.</w:t>
      </w:r>
      <w:r w:rsidR="00C60BA6">
        <w:rPr>
          <w:rFonts w:cstheme="minorHAnsi"/>
          <w:b/>
          <w:color w:val="2E74B5" w:themeColor="accent1" w:themeShade="BF"/>
          <w:lang w:val="en-US"/>
        </w:rPr>
        <w:t xml:space="preserve"> </w:t>
      </w:r>
      <w:r w:rsidRPr="00FA5F00">
        <w:rPr>
          <w:rFonts w:cstheme="minorHAnsi"/>
          <w:lang w:val="en-US"/>
        </w:rPr>
        <w:t>This</w:t>
      </w:r>
      <w:r w:rsidR="00C60BA6">
        <w:rPr>
          <w:rFonts w:cstheme="minorHAnsi"/>
          <w:lang w:val="en-US"/>
        </w:rPr>
        <w:t xml:space="preserve"> </w:t>
      </w:r>
      <w:r w:rsidRPr="00FA5F00">
        <w:rPr>
          <w:rFonts w:cstheme="minorHAnsi"/>
          <w:lang w:val="en-US"/>
        </w:rPr>
        <w:t xml:space="preserve">includes guaranteeing access to the territory of the country in which they are seeking international protection, seek and receive asylum, complementary or subsidiary protection, and the principle of </w:t>
      </w:r>
      <w:r w:rsidRPr="00FA5F00">
        <w:rPr>
          <w:rFonts w:cstheme="minorHAnsi"/>
          <w:i/>
          <w:lang w:val="en-US"/>
        </w:rPr>
        <w:t>non-refoulement</w:t>
      </w:r>
      <w:r w:rsidRPr="00FA5F00">
        <w:rPr>
          <w:rFonts w:cstheme="minorHAnsi"/>
          <w:lang w:val="en-US"/>
        </w:rPr>
        <w:t>, including non-rejection at the border. In particular, States must ensure the continuity of asylum and complementary protection procedures and other protection mechanisms for unaccompanied or separated children, victims of human trafficking and other people in vulnerable situations at the borders.</w:t>
      </w:r>
      <w:r w:rsidR="00B85251" w:rsidRPr="00FA5F00">
        <w:rPr>
          <w:rFonts w:cstheme="minorHAnsi"/>
          <w:lang w:val="en-US"/>
        </w:rPr>
        <w:t xml:space="preserve"> Also, continue search and rescue operations for persons in distress at sea</w:t>
      </w:r>
      <w:r w:rsidR="007A31F0" w:rsidRPr="00FA5F00">
        <w:rPr>
          <w:rFonts w:cstheme="minorHAnsi"/>
          <w:lang w:val="en-US"/>
        </w:rPr>
        <w:t>.</w:t>
      </w:r>
    </w:p>
    <w:p w14:paraId="3ACFEE19" w14:textId="77777777" w:rsidR="006223A0" w:rsidRPr="00FA5F00" w:rsidRDefault="00213ADC" w:rsidP="00C15176">
      <w:pPr>
        <w:rPr>
          <w:rFonts w:cstheme="minorHAnsi"/>
        </w:rPr>
      </w:pPr>
      <w:r w:rsidRPr="00C60BA6">
        <w:rPr>
          <w:rFonts w:cstheme="minorHAnsi"/>
          <w:b/>
          <w:color w:val="2E74B5" w:themeColor="accent1" w:themeShade="BF"/>
          <w:lang w:val="en-US"/>
        </w:rPr>
        <w:t xml:space="preserve">10. </w:t>
      </w:r>
      <w:r w:rsidRPr="00C60BA6">
        <w:rPr>
          <w:rFonts w:cstheme="minorHAnsi"/>
          <w:b/>
          <w:color w:val="2E74B5" w:themeColor="accent1" w:themeShade="BF"/>
        </w:rPr>
        <w:t xml:space="preserve">Avoid implementing migration-related control or repression actions and adopt measures to </w:t>
      </w:r>
      <w:r w:rsidRPr="00C60BA6">
        <w:rPr>
          <w:rFonts w:cstheme="minorHAnsi"/>
          <w:b/>
          <w:color w:val="2E74B5" w:themeColor="accent1" w:themeShade="BF"/>
          <w:lang w:val="en-US"/>
        </w:rPr>
        <w:t>ensure</w:t>
      </w:r>
      <w:r w:rsidRPr="00C60BA6">
        <w:rPr>
          <w:rFonts w:cstheme="minorHAnsi"/>
          <w:b/>
          <w:color w:val="2E74B5" w:themeColor="accent1" w:themeShade="BF"/>
        </w:rPr>
        <w:t xml:space="preserve"> the protection of personal data and information.</w:t>
      </w:r>
      <w:r w:rsidRPr="00C60BA6">
        <w:rPr>
          <w:rFonts w:cstheme="minorHAnsi"/>
          <w:color w:val="2E74B5" w:themeColor="accent1" w:themeShade="BF"/>
        </w:rPr>
        <w:t xml:space="preserve"> </w:t>
      </w:r>
      <w:r w:rsidRPr="00FA5F00">
        <w:rPr>
          <w:rFonts w:cstheme="minorHAnsi"/>
        </w:rPr>
        <w:t>Migrant</w:t>
      </w:r>
      <w:r w:rsidR="000C19E4" w:rsidRPr="00FA5F00">
        <w:rPr>
          <w:rFonts w:cstheme="minorHAnsi"/>
        </w:rPr>
        <w:t>s</w:t>
      </w:r>
      <w:r w:rsidRPr="00FA5F00">
        <w:rPr>
          <w:rFonts w:cstheme="minorHAnsi"/>
        </w:rPr>
        <w:t xml:space="preserve"> and their families often live in densely concentrated residential areas that may be particularly prone to the spread of COVID-19. In addition, these communities are often underserved by the healthcare system due, in part, for fear of the consequences of seeking treatment when a migrant is in an irregular situation or undocumented. States should establish “firewalls” between immigration enforcement and public services so that all migrants, irrespective of their migration status, can access health care, education, other social services and justice without fear of detection, detention and deportation.</w:t>
      </w:r>
    </w:p>
    <w:p w14:paraId="66ED79E5" w14:textId="456C790D" w:rsidR="002F694A" w:rsidRPr="00FA5F00" w:rsidRDefault="00213ADC" w:rsidP="00FC167D">
      <w:pPr>
        <w:rPr>
          <w:rFonts w:ascii="Times New Roman" w:eastAsia="Times New Roman" w:hAnsi="Times New Roman" w:cs="Times New Roman"/>
          <w:sz w:val="24"/>
          <w:szCs w:val="24"/>
          <w:lang w:val="en-US" w:eastAsia="en-US"/>
        </w:rPr>
      </w:pPr>
      <w:r w:rsidRPr="00C60BA6">
        <w:rPr>
          <w:b/>
          <w:color w:val="2E74B5" w:themeColor="accent1" w:themeShade="BF"/>
          <w:lang w:val="en-US"/>
        </w:rPr>
        <w:t xml:space="preserve">11. </w:t>
      </w:r>
      <w:r w:rsidR="006223A0" w:rsidRPr="00C60BA6">
        <w:rPr>
          <w:b/>
          <w:color w:val="2E74B5" w:themeColor="accent1" w:themeShade="BF"/>
          <w:lang w:val="en-US" w:eastAsia="en-US"/>
        </w:rPr>
        <w:t>Implement mechanisms to review the use of immigration detention with a view to reducing their populations to the lowest possible level,</w:t>
      </w:r>
      <w:r w:rsidR="009E0150" w:rsidRPr="00C60BA6">
        <w:rPr>
          <w:b/>
          <w:color w:val="2E74B5" w:themeColor="accent1" w:themeShade="BF"/>
          <w:lang w:val="en-US" w:eastAsia="en-US"/>
        </w:rPr>
        <w:t xml:space="preserve"> </w:t>
      </w:r>
      <w:r w:rsidR="006223A0" w:rsidRPr="00C60BA6">
        <w:rPr>
          <w:b/>
          <w:color w:val="2E74B5" w:themeColor="accent1" w:themeShade="BF"/>
          <w:lang w:val="en-US" w:eastAsia="en-US"/>
        </w:rPr>
        <w:t>and immediately release families with children and unaccompanied or separated children from immigration detention facilit</w:t>
      </w:r>
      <w:r w:rsidR="00B463CE" w:rsidRPr="00C60BA6">
        <w:rPr>
          <w:b/>
          <w:color w:val="2E74B5" w:themeColor="accent1" w:themeShade="BF"/>
          <w:lang w:val="en-US" w:eastAsia="en-US"/>
        </w:rPr>
        <w:t>ies</w:t>
      </w:r>
      <w:r w:rsidR="006223A0" w:rsidRPr="00C60BA6">
        <w:rPr>
          <w:b/>
          <w:color w:val="2E74B5" w:themeColor="accent1" w:themeShade="BF"/>
          <w:lang w:val="en-US" w:eastAsia="en-US"/>
        </w:rPr>
        <w:t xml:space="preserve"> to non-custodial and community based alternatives with full access to rights and services, including health care. </w:t>
      </w:r>
      <w:r w:rsidRPr="00FA5F00">
        <w:rPr>
          <w:lang w:val="en-US"/>
        </w:rPr>
        <w:t>Migrant</w:t>
      </w:r>
      <w:r w:rsidR="000C19E4" w:rsidRPr="00FA5F00">
        <w:rPr>
          <w:lang w:val="en-US"/>
        </w:rPr>
        <w:t>s</w:t>
      </w:r>
      <w:r w:rsidRPr="00FA5F00">
        <w:rPr>
          <w:lang w:val="en-US"/>
        </w:rPr>
        <w:t xml:space="preserve"> and their families often face confinement at administrative detention centers that are cramped, overcrowded, and understaffed by healthcare professionals. </w:t>
      </w:r>
      <w:r w:rsidR="00B463CE" w:rsidRPr="00FA5F00">
        <w:rPr>
          <w:rFonts w:cstheme="minorHAnsi"/>
          <w:lang w:val="en-US"/>
        </w:rPr>
        <w:t xml:space="preserve">Measures taken </w:t>
      </w:r>
      <w:r w:rsidR="00B463CE" w:rsidRPr="00FA5F00">
        <w:rPr>
          <w:rFonts w:cstheme="minorHAnsi"/>
          <w:lang w:val="en-US"/>
        </w:rPr>
        <w:lastRenderedPageBreak/>
        <w:t xml:space="preserve">to help address the risk to detainees and to staff in places of detention should reflect the principles of ‘do no harm’ and ‘equivalence of care’. </w:t>
      </w:r>
    </w:p>
    <w:p w14:paraId="50FD3D4B" w14:textId="55F53889" w:rsidR="00E45200" w:rsidRPr="00FA5F00" w:rsidRDefault="00213ADC" w:rsidP="00C15176">
      <w:pPr>
        <w:rPr>
          <w:rFonts w:cstheme="minorHAnsi"/>
          <w:lang w:val="en-US"/>
        </w:rPr>
      </w:pPr>
      <w:r w:rsidRPr="00C60BA6">
        <w:rPr>
          <w:rFonts w:cstheme="minorHAnsi"/>
          <w:b/>
          <w:color w:val="2E74B5" w:themeColor="accent1" w:themeShade="BF"/>
          <w:lang w:val="en-US"/>
        </w:rPr>
        <w:t>12</w:t>
      </w:r>
      <w:r w:rsidR="00E45200" w:rsidRPr="00C60BA6">
        <w:rPr>
          <w:rFonts w:cstheme="minorHAnsi"/>
          <w:b/>
          <w:color w:val="2E74B5" w:themeColor="accent1" w:themeShade="BF"/>
          <w:lang w:val="en-US"/>
        </w:rPr>
        <w:t>. Promote the regularization of migrants in an irregular situation or undocumented migrants</w:t>
      </w:r>
      <w:r w:rsidR="00EF20B8" w:rsidRPr="00C60BA6">
        <w:rPr>
          <w:rFonts w:cstheme="minorHAnsi"/>
          <w:b/>
          <w:color w:val="2E74B5" w:themeColor="accent1" w:themeShade="BF"/>
          <w:lang w:val="en-US"/>
        </w:rPr>
        <w:t xml:space="preserve">. </w:t>
      </w:r>
      <w:r w:rsidR="00EF20B8" w:rsidRPr="00FA5F00">
        <w:rPr>
          <w:rFonts w:cstheme="minorHAnsi"/>
          <w:lang w:val="en-US"/>
        </w:rPr>
        <w:t xml:space="preserve">This includes </w:t>
      </w:r>
      <w:r w:rsidR="00E45200" w:rsidRPr="00FA5F00">
        <w:rPr>
          <w:rFonts w:cstheme="minorHAnsi"/>
          <w:lang w:val="en-US"/>
        </w:rPr>
        <w:t>adopt</w:t>
      </w:r>
      <w:r w:rsidR="00EF20B8" w:rsidRPr="00FA5F00">
        <w:rPr>
          <w:rFonts w:cstheme="minorHAnsi"/>
          <w:lang w:val="en-US"/>
        </w:rPr>
        <w:t>ing</w:t>
      </w:r>
      <w:r w:rsidR="00E45200" w:rsidRPr="00FA5F00">
        <w:rPr>
          <w:rFonts w:cstheme="minorHAnsi"/>
          <w:lang w:val="en-US"/>
        </w:rPr>
        <w:t xml:space="preserve"> other regular pathways for migrants</w:t>
      </w:r>
      <w:r w:rsidR="00EF20B8" w:rsidRPr="00FA5F00">
        <w:rPr>
          <w:rFonts w:cstheme="minorHAnsi"/>
          <w:lang w:val="en-US"/>
        </w:rPr>
        <w:t xml:space="preserve"> in a vulnerable situation, </w:t>
      </w:r>
      <w:r w:rsidR="00E45200" w:rsidRPr="00FA5F00">
        <w:rPr>
          <w:rFonts w:cstheme="minorHAnsi"/>
          <w:lang w:val="en-US"/>
        </w:rPr>
        <w:t xml:space="preserve">measures to allow extensions of work visas and other appropriate measures to reduce the challenges faced by migrants and their families due to business closures to ensure the continued protection of their human rights. </w:t>
      </w:r>
    </w:p>
    <w:p w14:paraId="316ABE31" w14:textId="78E2F8B3" w:rsidR="008305D7" w:rsidRPr="00FA5F00" w:rsidRDefault="0015609E" w:rsidP="00C15176">
      <w:pPr>
        <w:rPr>
          <w:rFonts w:cstheme="minorHAnsi"/>
          <w:b/>
          <w:lang w:val="en-US"/>
        </w:rPr>
      </w:pPr>
      <w:r w:rsidRPr="00C60BA6">
        <w:rPr>
          <w:rFonts w:cstheme="minorHAnsi"/>
          <w:b/>
          <w:color w:val="2E74B5" w:themeColor="accent1" w:themeShade="BF"/>
          <w:lang w:val="en-US"/>
        </w:rPr>
        <w:t>1</w:t>
      </w:r>
      <w:r w:rsidR="00213ADC" w:rsidRPr="00C60BA6">
        <w:rPr>
          <w:rFonts w:cstheme="minorHAnsi"/>
          <w:b/>
          <w:color w:val="2E74B5" w:themeColor="accent1" w:themeShade="BF"/>
          <w:lang w:val="en-US"/>
        </w:rPr>
        <w:t>3</w:t>
      </w:r>
      <w:r w:rsidRPr="00C60BA6">
        <w:rPr>
          <w:rFonts w:cstheme="minorHAnsi"/>
          <w:b/>
          <w:color w:val="2E74B5" w:themeColor="accent1" w:themeShade="BF"/>
          <w:lang w:val="en-US"/>
        </w:rPr>
        <w:t xml:space="preserve">. </w:t>
      </w:r>
      <w:r w:rsidR="008305D7" w:rsidRPr="00C60BA6">
        <w:rPr>
          <w:rFonts w:cstheme="minorHAnsi"/>
          <w:b/>
          <w:color w:val="2E74B5" w:themeColor="accent1" w:themeShade="BF"/>
          <w:lang w:val="en-US"/>
        </w:rPr>
        <w:t xml:space="preserve">Guarantee the right of all migrants and their families to return to the country of which they </w:t>
      </w:r>
      <w:r w:rsidR="00162C61" w:rsidRPr="00C60BA6">
        <w:rPr>
          <w:rFonts w:cstheme="minorHAnsi"/>
          <w:b/>
          <w:color w:val="2E74B5" w:themeColor="accent1" w:themeShade="BF"/>
          <w:lang w:val="en-US"/>
        </w:rPr>
        <w:t>are nationals</w:t>
      </w:r>
      <w:r w:rsidR="00E66400" w:rsidRPr="00C60BA6">
        <w:rPr>
          <w:rFonts w:cstheme="minorHAnsi"/>
          <w:b/>
          <w:color w:val="2E74B5" w:themeColor="accent1" w:themeShade="BF"/>
          <w:lang w:val="en-US"/>
        </w:rPr>
        <w:t xml:space="preserve">. </w:t>
      </w:r>
      <w:r w:rsidR="00E66400" w:rsidRPr="00FA5F00">
        <w:rPr>
          <w:rFonts w:cstheme="minorHAnsi"/>
          <w:lang w:val="en-US"/>
        </w:rPr>
        <w:t>M</w:t>
      </w:r>
      <w:r w:rsidR="00B7496F" w:rsidRPr="00FA5F00">
        <w:rPr>
          <w:rFonts w:cstheme="minorHAnsi"/>
          <w:lang w:val="en-US"/>
        </w:rPr>
        <w:t xml:space="preserve">any </w:t>
      </w:r>
      <w:r w:rsidR="00E66400" w:rsidRPr="00FA5F00">
        <w:rPr>
          <w:rFonts w:cstheme="minorHAnsi"/>
          <w:lang w:val="en-US"/>
        </w:rPr>
        <w:t xml:space="preserve">of them </w:t>
      </w:r>
      <w:r w:rsidR="00B7496F" w:rsidRPr="00FA5F00">
        <w:rPr>
          <w:rFonts w:cstheme="minorHAnsi"/>
          <w:lang w:val="en-US"/>
        </w:rPr>
        <w:t>are stranded all over the world as they try to reach their home countries due to border closures or travel restrictions within countries.</w:t>
      </w:r>
      <w:r w:rsidR="008305D7" w:rsidRPr="00FA5F00">
        <w:rPr>
          <w:rFonts w:cstheme="minorHAnsi"/>
          <w:b/>
          <w:lang w:val="en-US"/>
        </w:rPr>
        <w:t xml:space="preserve"> </w:t>
      </w:r>
      <w:r w:rsidR="008305D7" w:rsidRPr="00FA5F00">
        <w:rPr>
          <w:rFonts w:cstheme="minorHAnsi"/>
          <w:lang w:val="en-US"/>
        </w:rPr>
        <w:t>This obligation must be harmonized with international health standards and guidelines issued by national health authorities, and covers, according to the conditions of each State, measures of protection, access to information and assistance.</w:t>
      </w:r>
      <w:r w:rsidR="008305D7" w:rsidRPr="00FA5F00">
        <w:rPr>
          <w:rFonts w:cstheme="minorHAnsi"/>
          <w:b/>
          <w:lang w:val="en-US"/>
        </w:rPr>
        <w:t xml:space="preserve"> </w:t>
      </w:r>
    </w:p>
    <w:p w14:paraId="7D8A42AA" w14:textId="2CF09BF4" w:rsidR="00B463CE" w:rsidRPr="00FA5F00" w:rsidRDefault="00FD0989" w:rsidP="00C15176">
      <w:pPr>
        <w:rPr>
          <w:rFonts w:eastAsia="Times New Roman" w:cstheme="minorHAnsi"/>
          <w:lang w:val="en-US" w:eastAsia="en-US"/>
        </w:rPr>
      </w:pPr>
      <w:r w:rsidRPr="00C60BA6">
        <w:rPr>
          <w:rFonts w:cstheme="minorHAnsi"/>
          <w:b/>
          <w:color w:val="2E74B5" w:themeColor="accent1" w:themeShade="BF"/>
          <w:lang w:val="en-US"/>
        </w:rPr>
        <w:t>1</w:t>
      </w:r>
      <w:r w:rsidR="00213ADC" w:rsidRPr="00C60BA6">
        <w:rPr>
          <w:rFonts w:cstheme="minorHAnsi"/>
          <w:b/>
          <w:color w:val="2E74B5" w:themeColor="accent1" w:themeShade="BF"/>
          <w:lang w:val="en-US"/>
        </w:rPr>
        <w:t>4</w:t>
      </w:r>
      <w:r w:rsidRPr="00C60BA6">
        <w:rPr>
          <w:rFonts w:cstheme="minorHAnsi"/>
          <w:b/>
          <w:color w:val="2E74B5" w:themeColor="accent1" w:themeShade="BF"/>
          <w:lang w:val="en-US"/>
        </w:rPr>
        <w:t xml:space="preserve">. </w:t>
      </w:r>
      <w:r w:rsidR="00BB4447" w:rsidRPr="00C60BA6">
        <w:rPr>
          <w:rFonts w:eastAsia="Times New Roman" w:cstheme="minorHAnsi"/>
          <w:b/>
          <w:color w:val="2E74B5" w:themeColor="accent1" w:themeShade="BF"/>
          <w:lang w:val="en-US" w:eastAsia="en-US"/>
        </w:rPr>
        <w:t>Consider the temporary suspension of deportations or enforced returns during the pandemic</w:t>
      </w:r>
      <w:r w:rsidR="00BB4447" w:rsidRPr="00C60BA6">
        <w:rPr>
          <w:rFonts w:cstheme="minorHAnsi"/>
          <w:b/>
          <w:color w:val="2E74B5" w:themeColor="accent1" w:themeShade="BF"/>
          <w:lang w:val="en-US"/>
        </w:rPr>
        <w:t xml:space="preserve">. </w:t>
      </w:r>
      <w:r w:rsidR="00BB4447" w:rsidRPr="00FA5F00">
        <w:rPr>
          <w:rFonts w:cstheme="minorHAnsi"/>
          <w:lang w:val="en-US"/>
        </w:rPr>
        <w:t>A significant number of migrants have been deported or returned from different countries carrying the COVID-19 disease.</w:t>
      </w:r>
      <w:r w:rsidR="00CB4231">
        <w:rPr>
          <w:rFonts w:cstheme="minorHAnsi"/>
          <w:lang w:val="en-US"/>
        </w:rPr>
        <w:t xml:space="preserve"> </w:t>
      </w:r>
      <w:r w:rsidR="00BB4447" w:rsidRPr="00FA5F00">
        <w:rPr>
          <w:rFonts w:cstheme="minorHAnsi"/>
          <w:lang w:val="en-US"/>
        </w:rPr>
        <w:t xml:space="preserve">Deportations, without proper health and safety precautions, may expose them to dangerous conditions, manifested both in transit and upon arrival in the migrants’ country of origin, especially countries with a high rate of infections. </w:t>
      </w:r>
      <w:r w:rsidR="006223A0" w:rsidRPr="00FA5F00">
        <w:rPr>
          <w:rFonts w:cstheme="minorHAnsi"/>
        </w:rPr>
        <w:t xml:space="preserve">Enforced returns can only be carried out if they comply with the principle of non-refoulement and the prohibition of collective expulsions, as well as procedural guarantees, including due process, access to lawyers and translators, and the right to appeal a return decision. </w:t>
      </w:r>
      <w:r w:rsidR="00BB4447" w:rsidRPr="00FA5F00">
        <w:rPr>
          <w:rFonts w:cstheme="minorHAnsi"/>
          <w:lang w:val="en-US"/>
        </w:rPr>
        <w:t>States must ensure that returns are carried out on a voluntary basis, which implies that they meet the requirements of a fully informed decision, without coercion and supported by the availability of sufficient valid alternatives.</w:t>
      </w:r>
      <w:r w:rsidR="00293B1D" w:rsidRPr="00FA5F00">
        <w:rPr>
          <w:rFonts w:cstheme="minorHAnsi"/>
          <w:lang w:val="en-US"/>
        </w:rPr>
        <w:t xml:space="preserve"> </w:t>
      </w:r>
      <w:r w:rsidR="006223A0" w:rsidRPr="00FA5F00">
        <w:rPr>
          <w:rFonts w:cstheme="minorHAnsi"/>
        </w:rPr>
        <w:t>In all cases, all stages of return procedures should be adjusted to ensure they are compatible with public health strategies. Also, migrants once returned to their countries of origin should be integrated in national response to the pandemic and relevant recovery plans.</w:t>
      </w:r>
    </w:p>
    <w:p w14:paraId="47A2CF13" w14:textId="3BBEBC66" w:rsidR="00213ADC" w:rsidRPr="00FA5F00" w:rsidRDefault="00213ADC" w:rsidP="00C15176">
      <w:pPr>
        <w:rPr>
          <w:rFonts w:cstheme="minorHAnsi"/>
          <w:lang w:val="en-US"/>
        </w:rPr>
      </w:pPr>
      <w:r w:rsidRPr="00C60BA6">
        <w:rPr>
          <w:rFonts w:cstheme="minorHAnsi"/>
          <w:b/>
          <w:color w:val="2E74B5" w:themeColor="accent1" w:themeShade="BF"/>
          <w:lang w:val="en-US"/>
        </w:rPr>
        <w:lastRenderedPageBreak/>
        <w:t>15.</w:t>
      </w:r>
      <w:r w:rsidRPr="00C60BA6">
        <w:rPr>
          <w:rFonts w:cstheme="minorHAnsi"/>
          <w:color w:val="2E74B5" w:themeColor="accent1" w:themeShade="BF"/>
          <w:lang w:val="en-US"/>
        </w:rPr>
        <w:t xml:space="preserve"> </w:t>
      </w:r>
      <w:r w:rsidRPr="00C60BA6">
        <w:rPr>
          <w:rFonts w:cstheme="minorHAnsi"/>
          <w:b/>
          <w:color w:val="2E74B5" w:themeColor="accent1" w:themeShade="BF"/>
          <w:lang w:val="en-US"/>
        </w:rPr>
        <w:t xml:space="preserve">Pro-actively prevent discrimination and scapegoating of individuals or groups of migrants. </w:t>
      </w:r>
      <w:r w:rsidRPr="00FA5F00">
        <w:rPr>
          <w:rFonts w:cstheme="minorHAnsi"/>
          <w:lang w:val="en-US"/>
        </w:rPr>
        <w:t xml:space="preserve">The Committee and the Special Rapporteur note with concern xenophobic speeches or expressions associating the disease of COVID-19 with migrants or based on their ethnicity or if they are identified as nationals of a particular country. </w:t>
      </w:r>
      <w:r w:rsidR="00C83FEB">
        <w:rPr>
          <w:rFonts w:cstheme="minorHAnsi"/>
          <w:lang w:val="en-US"/>
        </w:rPr>
        <w:t>Minority</w:t>
      </w:r>
      <w:r w:rsidRPr="00FA5F00">
        <w:rPr>
          <w:rFonts w:cstheme="minorHAnsi"/>
          <w:lang w:val="en-US"/>
        </w:rPr>
        <w:t xml:space="preserve"> communities, in particular, have faced attacks on individuals linked to fears about COVID-19</w:t>
      </w:r>
      <w:r w:rsidR="00A20155" w:rsidRPr="00FA5F00">
        <w:rPr>
          <w:rFonts w:cstheme="minorHAnsi"/>
          <w:lang w:val="en-US"/>
        </w:rPr>
        <w:t>.</w:t>
      </w:r>
    </w:p>
    <w:p w14:paraId="76F3D124" w14:textId="4580A525" w:rsidR="00185684" w:rsidRPr="00FA5F00" w:rsidRDefault="00185684" w:rsidP="00C15176">
      <w:pPr>
        <w:rPr>
          <w:rFonts w:cstheme="minorHAnsi"/>
          <w:b/>
          <w:bCs/>
          <w:lang w:val="en-US"/>
        </w:rPr>
      </w:pPr>
      <w:r w:rsidRPr="00C60BA6">
        <w:rPr>
          <w:rFonts w:cstheme="minorHAnsi"/>
          <w:b/>
          <w:bCs/>
          <w:color w:val="2E74B5" w:themeColor="accent1" w:themeShade="BF"/>
          <w:lang w:val="en-US"/>
        </w:rPr>
        <w:t>1</w:t>
      </w:r>
      <w:r w:rsidR="00A54DDC" w:rsidRPr="00C60BA6">
        <w:rPr>
          <w:rFonts w:cstheme="minorHAnsi"/>
          <w:b/>
          <w:bCs/>
          <w:color w:val="2E74B5" w:themeColor="accent1" w:themeShade="BF"/>
          <w:lang w:val="en-US"/>
        </w:rPr>
        <w:t>6</w:t>
      </w:r>
      <w:r w:rsidRPr="00C60BA6">
        <w:rPr>
          <w:rFonts w:cstheme="minorHAnsi"/>
          <w:b/>
          <w:bCs/>
          <w:color w:val="2E74B5" w:themeColor="accent1" w:themeShade="BF"/>
          <w:lang w:val="en-US"/>
        </w:rPr>
        <w:t xml:space="preserve">. </w:t>
      </w:r>
      <w:r w:rsidR="00DB7D73" w:rsidRPr="00C60BA6">
        <w:rPr>
          <w:rFonts w:cstheme="minorHAnsi"/>
          <w:b/>
          <w:bCs/>
          <w:color w:val="2E74B5" w:themeColor="accent1" w:themeShade="BF"/>
          <w:lang w:val="en-US"/>
        </w:rPr>
        <w:t xml:space="preserve">Facilitate </w:t>
      </w:r>
      <w:r w:rsidRPr="00C60BA6">
        <w:rPr>
          <w:rFonts w:cstheme="minorHAnsi"/>
          <w:b/>
          <w:bCs/>
          <w:color w:val="2E74B5" w:themeColor="accent1" w:themeShade="BF"/>
          <w:lang w:val="en-US"/>
        </w:rPr>
        <w:t>human rights monitoring and data collection on the human rights situation of migrants during the COVID-19 pandemic</w:t>
      </w:r>
      <w:r w:rsidRPr="00C60BA6">
        <w:rPr>
          <w:rFonts w:cstheme="minorHAnsi"/>
          <w:bCs/>
          <w:color w:val="2E74B5" w:themeColor="accent1" w:themeShade="BF"/>
          <w:lang w:val="en-US"/>
        </w:rPr>
        <w:t xml:space="preserve">, </w:t>
      </w:r>
      <w:r w:rsidR="00DB7D73" w:rsidRPr="00FA5F00">
        <w:rPr>
          <w:rFonts w:cstheme="minorHAnsi"/>
          <w:bCs/>
          <w:lang w:val="en-US"/>
        </w:rPr>
        <w:t xml:space="preserve">by international organizations, </w:t>
      </w:r>
      <w:r w:rsidR="00162C61" w:rsidRPr="00FA5F00">
        <w:rPr>
          <w:rFonts w:cstheme="minorHAnsi"/>
          <w:bCs/>
          <w:lang w:val="en-US"/>
        </w:rPr>
        <w:t>n</w:t>
      </w:r>
      <w:r w:rsidR="00DB7D73" w:rsidRPr="00FA5F00">
        <w:rPr>
          <w:rFonts w:cstheme="minorHAnsi"/>
          <w:bCs/>
          <w:lang w:val="en-US"/>
        </w:rPr>
        <w:t xml:space="preserve">ational </w:t>
      </w:r>
      <w:r w:rsidR="00162C61" w:rsidRPr="00FA5F00">
        <w:rPr>
          <w:rFonts w:cstheme="minorHAnsi"/>
          <w:bCs/>
          <w:lang w:val="en-US"/>
        </w:rPr>
        <w:t>h</w:t>
      </w:r>
      <w:r w:rsidR="00DB7D73" w:rsidRPr="00FA5F00">
        <w:rPr>
          <w:rFonts w:cstheme="minorHAnsi"/>
          <w:bCs/>
          <w:lang w:val="en-US"/>
        </w:rPr>
        <w:t xml:space="preserve">uman </w:t>
      </w:r>
      <w:r w:rsidR="00162C61" w:rsidRPr="00FA5F00">
        <w:rPr>
          <w:rFonts w:cstheme="minorHAnsi"/>
          <w:bCs/>
          <w:lang w:val="en-US"/>
        </w:rPr>
        <w:t>r</w:t>
      </w:r>
      <w:r w:rsidR="00DB7D73" w:rsidRPr="00FA5F00">
        <w:rPr>
          <w:rFonts w:cstheme="minorHAnsi"/>
          <w:bCs/>
          <w:lang w:val="en-US"/>
        </w:rPr>
        <w:t xml:space="preserve">ights </w:t>
      </w:r>
      <w:r w:rsidR="00162C61" w:rsidRPr="00FA5F00">
        <w:rPr>
          <w:rFonts w:cstheme="minorHAnsi"/>
          <w:bCs/>
          <w:lang w:val="en-US"/>
        </w:rPr>
        <w:t>i</w:t>
      </w:r>
      <w:r w:rsidR="00DB7D73" w:rsidRPr="00FA5F00">
        <w:rPr>
          <w:rFonts w:cstheme="minorHAnsi"/>
          <w:bCs/>
          <w:lang w:val="en-US"/>
        </w:rPr>
        <w:t xml:space="preserve">nstitutions, and civil society organizations on migration routes, in border areas, places of detention, camps or other places where migrants live or work, </w:t>
      </w:r>
      <w:r w:rsidRPr="00FA5F00">
        <w:rPr>
          <w:rFonts w:cstheme="minorHAnsi"/>
          <w:bCs/>
          <w:lang w:val="en-US"/>
        </w:rPr>
        <w:t xml:space="preserve">within the capacities of the State and with </w:t>
      </w:r>
      <w:r w:rsidRPr="00FA5F00">
        <w:rPr>
          <w:rFonts w:cstheme="minorHAnsi"/>
          <w:lang w:val="en-US"/>
        </w:rPr>
        <w:t>appropriate</w:t>
      </w:r>
      <w:r w:rsidRPr="00FA5F00">
        <w:rPr>
          <w:rFonts w:cstheme="minorHAnsi"/>
          <w:bCs/>
          <w:lang w:val="en-US"/>
        </w:rPr>
        <w:t xml:space="preserve"> health measures.</w:t>
      </w:r>
    </w:p>
    <w:p w14:paraId="540CD4F7" w14:textId="25D9AB6C" w:rsidR="007A5115" w:rsidRPr="00F8105A" w:rsidRDefault="00DB7D73" w:rsidP="00F8105A">
      <w:pPr>
        <w:rPr>
          <w:rFonts w:cstheme="minorHAnsi"/>
          <w:color w:val="000000" w:themeColor="text1"/>
          <w:lang w:val="en-US"/>
        </w:rPr>
      </w:pPr>
      <w:r w:rsidRPr="00C60BA6">
        <w:rPr>
          <w:rFonts w:cstheme="minorHAnsi"/>
          <w:b/>
          <w:bCs/>
          <w:color w:val="2E74B5" w:themeColor="accent1" w:themeShade="BF"/>
          <w:lang w:val="en-US"/>
        </w:rPr>
        <w:t>1</w:t>
      </w:r>
      <w:r w:rsidR="00A54DDC" w:rsidRPr="00C60BA6">
        <w:rPr>
          <w:rFonts w:cstheme="minorHAnsi"/>
          <w:b/>
          <w:bCs/>
          <w:color w:val="2E74B5" w:themeColor="accent1" w:themeShade="BF"/>
          <w:lang w:val="en-US"/>
        </w:rPr>
        <w:t>7</w:t>
      </w:r>
      <w:r w:rsidRPr="00C60BA6">
        <w:rPr>
          <w:rFonts w:cstheme="minorHAnsi"/>
          <w:b/>
          <w:bCs/>
          <w:color w:val="2E74B5" w:themeColor="accent1" w:themeShade="BF"/>
          <w:lang w:val="en-US"/>
        </w:rPr>
        <w:t xml:space="preserve">. Avail </w:t>
      </w:r>
      <w:r w:rsidR="00185684" w:rsidRPr="00C60BA6">
        <w:rPr>
          <w:rFonts w:cstheme="minorHAnsi"/>
          <w:b/>
          <w:bCs/>
          <w:color w:val="2E74B5" w:themeColor="accent1" w:themeShade="BF"/>
          <w:lang w:val="en-US"/>
        </w:rPr>
        <w:t>the Committee and the Special Rapporteur</w:t>
      </w:r>
      <w:r w:rsidRPr="00C60BA6">
        <w:rPr>
          <w:rFonts w:cstheme="minorHAnsi"/>
          <w:b/>
          <w:bCs/>
          <w:color w:val="2E74B5" w:themeColor="accent1" w:themeShade="BF"/>
          <w:lang w:val="en-US"/>
        </w:rPr>
        <w:t xml:space="preserve">. </w:t>
      </w:r>
      <w:r w:rsidR="00185684" w:rsidRPr="00FA5F00">
        <w:rPr>
          <w:rFonts w:cstheme="minorHAnsi"/>
          <w:color w:val="000000" w:themeColor="text1"/>
          <w:lang w:val="en-US"/>
        </w:rPr>
        <w:t>The Committee and the Special Rapporteur reiterate the severity of the current health crisis and urge international cooperation, shared responsibility, multilateral engagement and solidarity in response. Also, they will coordinate with the U</w:t>
      </w:r>
      <w:r w:rsidR="00213ADC" w:rsidRPr="00FA5F00">
        <w:rPr>
          <w:rFonts w:cstheme="minorHAnsi"/>
          <w:color w:val="000000" w:themeColor="text1"/>
          <w:lang w:val="en-US"/>
        </w:rPr>
        <w:t>N</w:t>
      </w:r>
      <w:r w:rsidR="00185684" w:rsidRPr="00FA5F00">
        <w:rPr>
          <w:rFonts w:cstheme="minorHAnsi"/>
          <w:color w:val="000000" w:themeColor="text1"/>
          <w:lang w:val="en-US"/>
        </w:rPr>
        <w:t xml:space="preserve"> human rights treaty bodies, the Special Procedures of the Human Rights Council</w:t>
      </w:r>
      <w:r w:rsidR="00293B1D" w:rsidRPr="00FA5F00">
        <w:rPr>
          <w:rFonts w:cstheme="minorHAnsi"/>
          <w:color w:val="000000" w:themeColor="text1"/>
          <w:lang w:val="en-US"/>
        </w:rPr>
        <w:t>,</w:t>
      </w:r>
      <w:r w:rsidR="00185684" w:rsidRPr="00FA5F00">
        <w:rPr>
          <w:rFonts w:cstheme="minorHAnsi"/>
          <w:color w:val="000000" w:themeColor="text1"/>
          <w:lang w:val="en-US"/>
        </w:rPr>
        <w:t xml:space="preserve"> the </w:t>
      </w:r>
      <w:hyperlink r:id="rId13" w:history="1">
        <w:r w:rsidR="00185684" w:rsidRPr="00FA5F00">
          <w:rPr>
            <w:rStyle w:val="Hyperlink"/>
            <w:rFonts w:cstheme="minorHAnsi"/>
            <w:color w:val="000000" w:themeColor="text1"/>
            <w:lang w:val="en-US"/>
          </w:rPr>
          <w:t>UN Network on Migration</w:t>
        </w:r>
      </w:hyperlink>
      <w:r w:rsidR="00293B1D" w:rsidRPr="00FA5F00">
        <w:rPr>
          <w:rFonts w:cstheme="minorHAnsi"/>
          <w:color w:val="000000" w:themeColor="text1"/>
          <w:lang w:val="en-US"/>
        </w:rPr>
        <w:t>, other UN agencies</w:t>
      </w:r>
      <w:r w:rsidR="00220CCD" w:rsidRPr="00FA5F00">
        <w:rPr>
          <w:rFonts w:cstheme="minorHAnsi"/>
          <w:color w:val="000000" w:themeColor="text1"/>
          <w:lang w:val="en-US"/>
        </w:rPr>
        <w:t>, and civil society organizations,</w:t>
      </w:r>
      <w:r w:rsidR="00293B1D" w:rsidRPr="00FA5F00">
        <w:rPr>
          <w:rFonts w:cstheme="minorHAnsi"/>
          <w:color w:val="000000" w:themeColor="text1"/>
          <w:lang w:val="en-US"/>
        </w:rPr>
        <w:t xml:space="preserve"> </w:t>
      </w:r>
      <w:r w:rsidR="00185684" w:rsidRPr="00FA5F00">
        <w:rPr>
          <w:rFonts w:cstheme="minorHAnsi"/>
          <w:color w:val="000000" w:themeColor="text1"/>
          <w:lang w:val="en-US"/>
        </w:rPr>
        <w:t>to assist and support States in their responses to COVID-19, in line with the</w:t>
      </w:r>
      <w:r w:rsidR="00B9363E" w:rsidRPr="00FA5F00">
        <w:rPr>
          <w:rFonts w:cstheme="minorHAnsi"/>
          <w:color w:val="000000" w:themeColor="text1"/>
          <w:lang w:val="en-US"/>
        </w:rPr>
        <w:t xml:space="preserve"> International Convention on the Protection of the Rights of All Migrant Workers and Members of Their Families</w:t>
      </w:r>
      <w:r w:rsidR="00185684" w:rsidRPr="00FA5F00">
        <w:rPr>
          <w:rFonts w:cstheme="minorHAnsi"/>
          <w:color w:val="000000" w:themeColor="text1"/>
          <w:lang w:val="en-US"/>
        </w:rPr>
        <w:t xml:space="preserve"> and the </w:t>
      </w:r>
      <w:r w:rsidR="00185684" w:rsidRPr="00FA5F00">
        <w:rPr>
          <w:rFonts w:cstheme="minorHAnsi"/>
          <w:lang w:val="en-US"/>
        </w:rPr>
        <w:t>Global Compact for Safe, Orderly and Regular Migration</w:t>
      </w:r>
      <w:r w:rsidR="00185684" w:rsidRPr="00FA5F00">
        <w:rPr>
          <w:rFonts w:cstheme="minorHAnsi"/>
          <w:color w:val="000000" w:themeColor="text1"/>
          <w:lang w:val="en-US"/>
        </w:rPr>
        <w:t>. While all human rights treaty bodies have postponed their meetings at the United Nations Office in Geneva until further notice, the Committee shall nevertheless continue to keep under review the impact that the COVID-19 crisis and State responses to the pandemic have on human rights. END</w:t>
      </w:r>
      <w:r w:rsidR="009579CF">
        <w:rPr>
          <w:rFonts w:cstheme="minorHAnsi"/>
          <w:color w:val="000000" w:themeColor="text1"/>
          <w:lang w:val="en-US"/>
        </w:rPr>
        <w:t>S</w:t>
      </w:r>
    </w:p>
    <w:bookmarkEnd w:id="0"/>
    <w:p w14:paraId="7BE78A34" w14:textId="77777777" w:rsidR="00C60BA6" w:rsidRPr="00C60BA6" w:rsidRDefault="00C60BA6" w:rsidP="00C60BA6">
      <w:pPr>
        <w:rPr>
          <w:rFonts w:cstheme="minorHAnsi"/>
          <w:color w:val="000000" w:themeColor="text1"/>
          <w:lang w:val="en-US"/>
        </w:rPr>
      </w:pPr>
      <w:r w:rsidRPr="00C60BA6">
        <w:rPr>
          <w:rFonts w:cstheme="minorHAnsi"/>
          <w:color w:val="000000" w:themeColor="text1"/>
          <w:lang w:val="en-US"/>
        </w:rPr>
        <w:t>For more information and media requests, please contact:</w:t>
      </w:r>
    </w:p>
    <w:p w14:paraId="433690BD" w14:textId="77777777" w:rsidR="00C60BA6" w:rsidRDefault="00C60BA6" w:rsidP="00B37B7C">
      <w:pPr>
        <w:spacing w:before="0" w:after="0"/>
        <w:jc w:val="left"/>
        <w:rPr>
          <w:b/>
          <w:color w:val="2E74B5" w:themeColor="accent1" w:themeShade="BF"/>
          <w:lang w:val="en-US"/>
        </w:rPr>
      </w:pPr>
      <w:r>
        <w:rPr>
          <w:b/>
          <w:color w:val="2E74B5" w:themeColor="accent1" w:themeShade="BF"/>
          <w:lang w:val="en-US"/>
        </w:rPr>
        <w:t>UN Committee on Migrant Workers</w:t>
      </w:r>
    </w:p>
    <w:p w14:paraId="4C92C2B2" w14:textId="5D308B48" w:rsidR="00C60BA6" w:rsidRPr="00C60BA6" w:rsidRDefault="00C60BA6" w:rsidP="00B37B7C">
      <w:pPr>
        <w:spacing w:before="0" w:after="0"/>
        <w:jc w:val="left"/>
        <w:rPr>
          <w:b/>
          <w:color w:val="2E74B5" w:themeColor="accent1" w:themeShade="BF"/>
          <w:lang w:val="en-US"/>
        </w:rPr>
      </w:pPr>
      <w:r w:rsidRPr="00C60BA6">
        <w:rPr>
          <w:lang w:val="en-US"/>
        </w:rPr>
        <w:t xml:space="preserve">Idrissa Kane, Secretary of the CMW Committee (+41 22 917 92 73 / </w:t>
      </w:r>
      <w:hyperlink r:id="rId14" w:history="1">
        <w:r w:rsidR="00E14CBB" w:rsidRPr="00E14CBB">
          <w:rPr>
            <w:rStyle w:val="Hyperlink"/>
            <w:lang w:val="en-US"/>
          </w:rPr>
          <w:t>ikane@ohchr.org</w:t>
        </w:r>
      </w:hyperlink>
      <w:r w:rsidRPr="00C60BA6">
        <w:rPr>
          <w:lang w:val="en-US"/>
        </w:rPr>
        <w:t xml:space="preserve">) </w:t>
      </w:r>
      <w:r>
        <w:rPr>
          <w:lang w:val="en-US"/>
        </w:rPr>
        <w:br/>
      </w:r>
      <w:r w:rsidRPr="00C60BA6">
        <w:rPr>
          <w:lang w:val="en-US"/>
        </w:rPr>
        <w:t xml:space="preserve">and Nikolaus Schultz (+41 22 917 92 28 / </w:t>
      </w:r>
      <w:hyperlink r:id="rId15" w:history="1">
        <w:r w:rsidR="00E14CBB" w:rsidRPr="00E14CBB">
          <w:rPr>
            <w:rStyle w:val="Hyperlink"/>
            <w:lang w:val="en-US"/>
          </w:rPr>
          <w:t>nschultz@ohchr.org</w:t>
        </w:r>
      </w:hyperlink>
      <w:r w:rsidRPr="00C60BA6">
        <w:rPr>
          <w:lang w:val="en-US"/>
        </w:rPr>
        <w:t xml:space="preserve">) </w:t>
      </w:r>
    </w:p>
    <w:p w14:paraId="354413E9" w14:textId="411C65AA" w:rsidR="00C60BA6" w:rsidRPr="00C60BA6" w:rsidRDefault="00C60BA6" w:rsidP="00B37B7C">
      <w:pPr>
        <w:spacing w:before="0" w:after="0"/>
        <w:jc w:val="left"/>
        <w:rPr>
          <w:lang w:val="en-US"/>
        </w:rPr>
      </w:pPr>
      <w:r w:rsidRPr="00C60BA6">
        <w:rPr>
          <w:lang w:val="en-US"/>
        </w:rPr>
        <w:t xml:space="preserve">Website: </w:t>
      </w:r>
      <w:hyperlink r:id="rId16" w:history="1">
        <w:r w:rsidRPr="00C60BA6">
          <w:rPr>
            <w:rStyle w:val="Hyperlink"/>
            <w:lang w:val="en-US"/>
          </w:rPr>
          <w:t>https://www.ohchr.org/EN/HRBodies/CMW/Pages/CMWIndex.aspx</w:t>
        </w:r>
      </w:hyperlink>
    </w:p>
    <w:p w14:paraId="0FBCA50B" w14:textId="165ADD86" w:rsidR="00C60BA6" w:rsidRPr="00C60BA6" w:rsidRDefault="00C60BA6" w:rsidP="00B37B7C">
      <w:pPr>
        <w:spacing w:before="0" w:after="0"/>
        <w:jc w:val="left"/>
        <w:rPr>
          <w:lang w:val="en-US"/>
        </w:rPr>
      </w:pPr>
      <w:r w:rsidRPr="00C60BA6">
        <w:rPr>
          <w:lang w:val="en-US"/>
        </w:rPr>
        <w:t xml:space="preserve">Email: </w:t>
      </w:r>
      <w:hyperlink r:id="rId17" w:history="1">
        <w:r w:rsidR="008B17B5" w:rsidRPr="008B17B5">
          <w:rPr>
            <w:rStyle w:val="Hyperlink"/>
            <w:lang w:val="en-US"/>
          </w:rPr>
          <w:t>cmw@ohchr.org</w:t>
        </w:r>
      </w:hyperlink>
    </w:p>
    <w:p w14:paraId="0A2F65EC" w14:textId="2C259D51" w:rsidR="00C60BA6" w:rsidRDefault="00C60BA6" w:rsidP="00B37B7C">
      <w:pPr>
        <w:spacing w:before="0" w:after="0"/>
        <w:jc w:val="left"/>
        <w:rPr>
          <w:lang w:val="en-US"/>
        </w:rPr>
      </w:pPr>
      <w:r w:rsidRPr="00C60BA6">
        <w:rPr>
          <w:lang w:val="en-US"/>
        </w:rPr>
        <w:lastRenderedPageBreak/>
        <w:t xml:space="preserve">Twitter: </w:t>
      </w:r>
      <w:hyperlink r:id="rId18" w:history="1">
        <w:r w:rsidRPr="00B37B7C">
          <w:rPr>
            <w:rStyle w:val="Hyperlink"/>
            <w:lang w:val="en-US"/>
          </w:rPr>
          <w:t>@UN_CMW</w:t>
        </w:r>
      </w:hyperlink>
      <w:r w:rsidRPr="00C60BA6">
        <w:rPr>
          <w:lang w:val="en-US"/>
        </w:rPr>
        <w:t xml:space="preserve"> </w:t>
      </w:r>
    </w:p>
    <w:p w14:paraId="02446D05" w14:textId="77777777" w:rsidR="00C60BA6" w:rsidRDefault="00C60BA6" w:rsidP="00B37B7C">
      <w:pPr>
        <w:spacing w:before="0" w:after="0"/>
        <w:jc w:val="left"/>
        <w:rPr>
          <w:lang w:val="en-US"/>
        </w:rPr>
      </w:pPr>
    </w:p>
    <w:p w14:paraId="531450D7" w14:textId="4EA3F03E" w:rsidR="00C60BA6" w:rsidRPr="00C60BA6" w:rsidRDefault="00C60BA6" w:rsidP="00B37B7C">
      <w:pPr>
        <w:spacing w:before="0" w:after="0"/>
        <w:jc w:val="left"/>
        <w:rPr>
          <w:b/>
          <w:color w:val="2E74B5" w:themeColor="accent1" w:themeShade="BF"/>
          <w:lang w:val="en-US"/>
        </w:rPr>
      </w:pPr>
      <w:r w:rsidRPr="00C60BA6">
        <w:rPr>
          <w:b/>
          <w:color w:val="2E74B5" w:themeColor="accent1" w:themeShade="BF"/>
          <w:lang w:val="en-US"/>
        </w:rPr>
        <w:t>UN Special Rapporteur on the human rights of migrants</w:t>
      </w:r>
    </w:p>
    <w:p w14:paraId="4D6E2AA3" w14:textId="4BE92943" w:rsidR="00C60BA6" w:rsidRPr="00C37160" w:rsidRDefault="00C60BA6" w:rsidP="00B37B7C">
      <w:pPr>
        <w:spacing w:before="0" w:after="0"/>
        <w:jc w:val="left"/>
        <w:rPr>
          <w:lang w:val="de-DE"/>
        </w:rPr>
      </w:pPr>
      <w:r w:rsidRPr="00C37160">
        <w:rPr>
          <w:lang w:val="de-DE"/>
        </w:rPr>
        <w:t xml:space="preserve">Yiyao Zhang (+41 22 917 85 94 / </w:t>
      </w:r>
      <w:hyperlink r:id="rId19" w:history="1">
        <w:r w:rsidRPr="00C37160">
          <w:rPr>
            <w:rStyle w:val="Hyperlink"/>
            <w:lang w:val="de-DE"/>
          </w:rPr>
          <w:t>yzhang@ohchr.org</w:t>
        </w:r>
      </w:hyperlink>
      <w:r w:rsidRPr="00C37160">
        <w:rPr>
          <w:lang w:val="de-DE"/>
        </w:rPr>
        <w:t xml:space="preserve">) </w:t>
      </w:r>
      <w:r w:rsidRPr="00C37160">
        <w:rPr>
          <w:lang w:val="de-DE"/>
        </w:rPr>
        <w:br/>
        <w:t xml:space="preserve">and Renate Bucher (+41 22 917 94 70 / </w:t>
      </w:r>
      <w:hyperlink r:id="rId20" w:history="1">
        <w:r w:rsidRPr="00C37160">
          <w:rPr>
            <w:rStyle w:val="Hyperlink"/>
            <w:lang w:val="de-DE"/>
          </w:rPr>
          <w:t>rbucher@ohchr.org</w:t>
        </w:r>
      </w:hyperlink>
      <w:r w:rsidRPr="00C37160">
        <w:rPr>
          <w:lang w:val="de-DE"/>
        </w:rPr>
        <w:t>)</w:t>
      </w:r>
    </w:p>
    <w:p w14:paraId="75D2D932" w14:textId="6D59E66C" w:rsidR="00C60BA6" w:rsidRPr="00C60BA6" w:rsidRDefault="00C60BA6" w:rsidP="00B37B7C">
      <w:pPr>
        <w:spacing w:before="0" w:after="0"/>
        <w:jc w:val="left"/>
        <w:rPr>
          <w:rFonts w:cstheme="minorHAnsi"/>
          <w:color w:val="000000" w:themeColor="text1"/>
          <w:lang w:val="en-US"/>
        </w:rPr>
      </w:pPr>
      <w:r w:rsidRPr="00C60BA6">
        <w:rPr>
          <w:rFonts w:cstheme="minorHAnsi"/>
          <w:color w:val="000000" w:themeColor="text1"/>
          <w:lang w:val="en-US"/>
        </w:rPr>
        <w:t xml:space="preserve">Website: </w:t>
      </w:r>
      <w:hyperlink r:id="rId21" w:history="1">
        <w:r w:rsidRPr="00C60BA6">
          <w:rPr>
            <w:rStyle w:val="Hyperlink"/>
            <w:rFonts w:cstheme="minorHAnsi"/>
            <w:lang w:val="en-US"/>
          </w:rPr>
          <w:t>https://www.ohchr.org/EN/Issues/Migration/SRMigrants/Pages/SRMigrantsIndex.aspx</w:t>
        </w:r>
      </w:hyperlink>
    </w:p>
    <w:p w14:paraId="0F07FA13" w14:textId="7AFFB205" w:rsidR="00C60BA6" w:rsidRPr="00C60BA6" w:rsidRDefault="00C60BA6" w:rsidP="00B37B7C">
      <w:pPr>
        <w:spacing w:before="0" w:after="0"/>
        <w:jc w:val="left"/>
        <w:rPr>
          <w:rFonts w:cstheme="minorHAnsi"/>
          <w:color w:val="000000" w:themeColor="text1"/>
          <w:lang w:val="en-US"/>
        </w:rPr>
      </w:pPr>
      <w:r w:rsidRPr="00C60BA6">
        <w:rPr>
          <w:rFonts w:cstheme="minorHAnsi"/>
          <w:color w:val="000000" w:themeColor="text1"/>
          <w:lang w:val="en-US"/>
        </w:rPr>
        <w:t xml:space="preserve">Email: </w:t>
      </w:r>
      <w:hyperlink r:id="rId22" w:history="1">
        <w:r w:rsidR="00E14CBB" w:rsidRPr="00E14CBB">
          <w:rPr>
            <w:rStyle w:val="Hyperlink"/>
            <w:rFonts w:cstheme="minorHAnsi"/>
            <w:lang w:val="en-US"/>
          </w:rPr>
          <w:t>migrant@ohchr.org</w:t>
        </w:r>
      </w:hyperlink>
    </w:p>
    <w:p w14:paraId="774A0ACB" w14:textId="0CC0F043" w:rsidR="00C60BA6" w:rsidRDefault="00C60BA6" w:rsidP="00B37B7C">
      <w:pPr>
        <w:spacing w:before="0" w:after="0"/>
        <w:jc w:val="left"/>
        <w:rPr>
          <w:rFonts w:cstheme="minorHAnsi"/>
          <w:color w:val="000000" w:themeColor="text1"/>
          <w:lang w:val="en-US"/>
        </w:rPr>
      </w:pPr>
      <w:r w:rsidRPr="00C60BA6">
        <w:rPr>
          <w:rFonts w:cstheme="minorHAnsi"/>
          <w:color w:val="000000" w:themeColor="text1"/>
          <w:lang w:val="en-US"/>
        </w:rPr>
        <w:t xml:space="preserve">Twitter: </w:t>
      </w:r>
      <w:hyperlink r:id="rId23" w:history="1">
        <w:r w:rsidRPr="00B37B7C">
          <w:rPr>
            <w:rStyle w:val="Hyperlink"/>
            <w:rFonts w:cstheme="minorHAnsi"/>
            <w:lang w:val="en-US"/>
          </w:rPr>
          <w:t>@UNSR_Migration</w:t>
        </w:r>
      </w:hyperlink>
      <w:r w:rsidRPr="00C60BA6">
        <w:rPr>
          <w:rFonts w:cstheme="minorHAnsi"/>
          <w:color w:val="000000" w:themeColor="text1"/>
          <w:lang w:val="en-US"/>
        </w:rPr>
        <w:t xml:space="preserve"> </w:t>
      </w:r>
    </w:p>
    <w:p w14:paraId="5B1BBB5D" w14:textId="77777777" w:rsidR="00B37B7C" w:rsidRPr="00C60BA6" w:rsidRDefault="00B37B7C" w:rsidP="00B37B7C">
      <w:pPr>
        <w:spacing w:before="0" w:after="0"/>
        <w:jc w:val="left"/>
        <w:rPr>
          <w:rFonts w:cstheme="minorHAnsi"/>
          <w:color w:val="000000" w:themeColor="text1"/>
          <w:lang w:val="en-US"/>
        </w:rPr>
      </w:pPr>
    </w:p>
    <w:p w14:paraId="11FF21AE" w14:textId="51EFC343" w:rsidR="00C60BA6" w:rsidRPr="00C60BA6" w:rsidRDefault="00C60BA6" w:rsidP="00B37B7C">
      <w:pPr>
        <w:spacing w:before="0" w:after="0"/>
        <w:jc w:val="left"/>
        <w:rPr>
          <w:rFonts w:cstheme="minorHAnsi"/>
          <w:color w:val="000000" w:themeColor="text1"/>
          <w:lang w:val="en-US"/>
        </w:rPr>
      </w:pPr>
      <w:r w:rsidRPr="00C60BA6">
        <w:rPr>
          <w:rFonts w:cstheme="minorHAnsi"/>
          <w:color w:val="000000" w:themeColor="text1"/>
          <w:lang w:val="en-US"/>
        </w:rPr>
        <w:t>For media inquiries related to other UN independent experts, please contact Xabier Celaya (+ 41 2</w:t>
      </w:r>
      <w:r>
        <w:rPr>
          <w:rFonts w:cstheme="minorHAnsi"/>
          <w:color w:val="000000" w:themeColor="text1"/>
          <w:lang w:val="en-US"/>
        </w:rPr>
        <w:t xml:space="preserve">2 917 9445 / </w:t>
      </w:r>
      <w:hyperlink r:id="rId24" w:history="1">
        <w:r w:rsidRPr="006A4E85">
          <w:rPr>
            <w:rStyle w:val="Hyperlink"/>
            <w:rFonts w:cstheme="minorHAnsi"/>
            <w:lang w:val="en-US"/>
          </w:rPr>
          <w:t>xcelaya@ohchr.org</w:t>
        </w:r>
      </w:hyperlink>
      <w:r>
        <w:rPr>
          <w:rFonts w:cstheme="minorHAnsi"/>
          <w:color w:val="000000" w:themeColor="text1"/>
          <w:lang w:val="en-US"/>
        </w:rPr>
        <w:t>)</w:t>
      </w:r>
    </w:p>
    <w:p w14:paraId="03BBD42D" w14:textId="7622D16E" w:rsidR="00C60BA6" w:rsidRPr="00C60BA6" w:rsidRDefault="00C60BA6" w:rsidP="00B37B7C">
      <w:pPr>
        <w:spacing w:before="0" w:after="0"/>
        <w:jc w:val="left"/>
        <w:rPr>
          <w:rFonts w:cstheme="minorHAnsi"/>
          <w:color w:val="000000" w:themeColor="text1"/>
          <w:lang w:val="en-US"/>
        </w:rPr>
      </w:pPr>
      <w:r w:rsidRPr="00C60BA6">
        <w:rPr>
          <w:rFonts w:cstheme="minorHAnsi"/>
          <w:color w:val="000000" w:themeColor="text1"/>
          <w:lang w:val="en-US"/>
        </w:rPr>
        <w:t xml:space="preserve">Follow news related to the UN’s independent human rights experts on Twitter: </w:t>
      </w:r>
      <w:hyperlink r:id="rId25" w:history="1">
        <w:r w:rsidRPr="006A4E85">
          <w:rPr>
            <w:rStyle w:val="Hyperlink"/>
            <w:rFonts w:cstheme="minorHAnsi"/>
            <w:lang w:val="en-US"/>
          </w:rPr>
          <w:t>@UN_SPExperts</w:t>
        </w:r>
      </w:hyperlink>
      <w:r w:rsidRPr="00C60BA6">
        <w:rPr>
          <w:rFonts w:cstheme="minorHAnsi"/>
          <w:color w:val="000000" w:themeColor="text1"/>
          <w:lang w:val="en-US"/>
        </w:rPr>
        <w:t xml:space="preserve"> </w:t>
      </w:r>
    </w:p>
    <w:p w14:paraId="211502CC" w14:textId="77777777" w:rsidR="00C60BA6" w:rsidRPr="00A4502C" w:rsidRDefault="00C60BA6" w:rsidP="00C15176">
      <w:pPr>
        <w:rPr>
          <w:rFonts w:cstheme="minorHAnsi"/>
          <w:color w:val="000000" w:themeColor="text1"/>
          <w:lang w:val="en-US"/>
        </w:rPr>
      </w:pPr>
    </w:p>
    <w:sectPr w:rsidR="00C60BA6" w:rsidRPr="00A4502C" w:rsidSect="00044B55">
      <w:headerReference w:type="default" r:id="rId26"/>
      <w:footerReference w:type="default" r:id="rId27"/>
      <w:endnotePr>
        <w:numFmt w:val="decimal"/>
      </w:endnotePr>
      <w:pgSz w:w="11906" w:h="16838"/>
      <w:pgMar w:top="1814" w:right="1588" w:bottom="198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503B1" w14:textId="77777777" w:rsidR="00267EBB" w:rsidRDefault="00267EBB" w:rsidP="00CC678B">
      <w:pPr>
        <w:spacing w:after="0"/>
      </w:pPr>
      <w:r>
        <w:separator/>
      </w:r>
    </w:p>
  </w:endnote>
  <w:endnote w:type="continuationSeparator" w:id="0">
    <w:p w14:paraId="26759A1A" w14:textId="77777777" w:rsidR="00267EBB" w:rsidRDefault="00267EBB" w:rsidP="00CC67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bula ITC Std Book">
    <w:altName w:val="Calibri"/>
    <w:panose1 w:val="00000000000000000000"/>
    <w:charset w:val="00"/>
    <w:family w:val="modern"/>
    <w:notTrueType/>
    <w:pitch w:val="variable"/>
    <w:sig w:usb0="00000003" w:usb1="00000000" w:usb2="00000000" w:usb3="00000000" w:csb0="00000001"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Montserrat Medium">
    <w:altName w:val="Calibri"/>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047A" w14:textId="16D9ADF9" w:rsidR="006B2011" w:rsidRPr="00C60BA6" w:rsidRDefault="006B2011" w:rsidP="006B2011">
    <w:pPr>
      <w:pStyle w:val="Footer"/>
      <w:jc w:val="center"/>
      <w:rPr>
        <w:color w:val="2E74B5" w:themeColor="accent1" w:themeShade="BF"/>
        <w:sz w:val="20"/>
        <w:szCs w:val="20"/>
      </w:rPr>
    </w:pPr>
    <w:r w:rsidRPr="00C60BA6">
      <w:rPr>
        <w:color w:val="2E74B5" w:themeColor="accent1" w:themeShade="BF"/>
        <w:sz w:val="20"/>
        <w:szCs w:val="20"/>
      </w:rPr>
      <w:t>Joint Guidance Note on the Impacts of the COVID-19 Pandemic on the Human Rights of Migrants</w:t>
    </w:r>
  </w:p>
  <w:sdt>
    <w:sdtPr>
      <w:id w:val="312456866"/>
      <w:docPartObj>
        <w:docPartGallery w:val="Page Numbers (Bottom of Page)"/>
        <w:docPartUnique/>
      </w:docPartObj>
    </w:sdtPr>
    <w:sdtEndPr/>
    <w:sdtContent>
      <w:p w14:paraId="37F3E660" w14:textId="26B38DD4" w:rsidR="00044B55" w:rsidRPr="00044B55" w:rsidRDefault="00044B55" w:rsidP="00044B55">
        <w:pPr>
          <w:pStyle w:val="Footer"/>
          <w:jc w:val="center"/>
        </w:pPr>
        <w:r>
          <w:fldChar w:fldCharType="begin"/>
        </w:r>
        <w:r>
          <w:instrText>PAGE   \* MERGEFORMAT</w:instrText>
        </w:r>
        <w:r>
          <w:fldChar w:fldCharType="separate"/>
        </w:r>
        <w:r w:rsidR="00C37160" w:rsidRPr="00C37160">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FACAA" w14:textId="77777777" w:rsidR="00267EBB" w:rsidRDefault="00267EBB" w:rsidP="00CC678B">
      <w:pPr>
        <w:spacing w:after="0"/>
      </w:pPr>
      <w:r>
        <w:separator/>
      </w:r>
    </w:p>
  </w:footnote>
  <w:footnote w:type="continuationSeparator" w:id="0">
    <w:p w14:paraId="0F05F85A" w14:textId="77777777" w:rsidR="00267EBB" w:rsidRDefault="00267EBB" w:rsidP="00CC67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597A" w14:textId="625EC698" w:rsidR="007A5115" w:rsidRDefault="007A5115">
    <w:pPr>
      <w:pStyle w:val="Header"/>
    </w:pPr>
    <w:r>
      <w:rPr>
        <w:noProof/>
        <w:lang w:eastAsia="en-GB"/>
      </w:rPr>
      <w:drawing>
        <wp:anchor distT="0" distB="0" distL="114300" distR="114300" simplePos="0" relativeHeight="251658240" behindDoc="0" locked="0" layoutInCell="1" allowOverlap="1" wp14:anchorId="2B86E2D0" wp14:editId="6619725B">
          <wp:simplePos x="0" y="0"/>
          <wp:positionH relativeFrom="page">
            <wp:posOffset>2</wp:posOffset>
          </wp:positionH>
          <wp:positionV relativeFrom="paragraph">
            <wp:posOffset>-440690</wp:posOffset>
          </wp:positionV>
          <wp:extent cx="7555893" cy="8385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inglé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93" cy="8385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61D8"/>
    <w:multiLevelType w:val="hybridMultilevel"/>
    <w:tmpl w:val="0E8A0DE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C5865"/>
    <w:multiLevelType w:val="hybridMultilevel"/>
    <w:tmpl w:val="B756E5DC"/>
    <w:lvl w:ilvl="0" w:tplc="D116D97A">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5762C946">
      <w:start w:val="17"/>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11355"/>
    <w:multiLevelType w:val="multilevel"/>
    <w:tmpl w:val="9E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77797"/>
    <w:multiLevelType w:val="hybridMultilevel"/>
    <w:tmpl w:val="B7F00B76"/>
    <w:lvl w:ilvl="0" w:tplc="F2EA7D3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D4E2F"/>
    <w:multiLevelType w:val="hybridMultilevel"/>
    <w:tmpl w:val="3F96A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5A"/>
    <w:rsid w:val="00001374"/>
    <w:rsid w:val="00006725"/>
    <w:rsid w:val="00007FF1"/>
    <w:rsid w:val="000113F9"/>
    <w:rsid w:val="00011522"/>
    <w:rsid w:val="00012F3B"/>
    <w:rsid w:val="00023BD9"/>
    <w:rsid w:val="00024CCF"/>
    <w:rsid w:val="000434FE"/>
    <w:rsid w:val="00044B55"/>
    <w:rsid w:val="00045F51"/>
    <w:rsid w:val="000546AB"/>
    <w:rsid w:val="000552A4"/>
    <w:rsid w:val="00065684"/>
    <w:rsid w:val="00082988"/>
    <w:rsid w:val="000A1D62"/>
    <w:rsid w:val="000C19E4"/>
    <w:rsid w:val="000C3DF6"/>
    <w:rsid w:val="000C441E"/>
    <w:rsid w:val="000F3388"/>
    <w:rsid w:val="0011429D"/>
    <w:rsid w:val="001163CE"/>
    <w:rsid w:val="001409CA"/>
    <w:rsid w:val="001432C5"/>
    <w:rsid w:val="00155CA9"/>
    <w:rsid w:val="0015609E"/>
    <w:rsid w:val="00162C61"/>
    <w:rsid w:val="00164783"/>
    <w:rsid w:val="001652D0"/>
    <w:rsid w:val="00185684"/>
    <w:rsid w:val="00195D1C"/>
    <w:rsid w:val="001A1F3F"/>
    <w:rsid w:val="001B4F77"/>
    <w:rsid w:val="001D3B99"/>
    <w:rsid w:val="001E403F"/>
    <w:rsid w:val="001F4D9D"/>
    <w:rsid w:val="001F5139"/>
    <w:rsid w:val="00206275"/>
    <w:rsid w:val="002116DF"/>
    <w:rsid w:val="00213ADC"/>
    <w:rsid w:val="00220CCD"/>
    <w:rsid w:val="002245CA"/>
    <w:rsid w:val="00230009"/>
    <w:rsid w:val="00233380"/>
    <w:rsid w:val="00244140"/>
    <w:rsid w:val="002476D4"/>
    <w:rsid w:val="00247E9D"/>
    <w:rsid w:val="002546E5"/>
    <w:rsid w:val="002552BA"/>
    <w:rsid w:val="00255AAC"/>
    <w:rsid w:val="00267EBB"/>
    <w:rsid w:val="0027688C"/>
    <w:rsid w:val="00284678"/>
    <w:rsid w:val="00284D6D"/>
    <w:rsid w:val="00293B1D"/>
    <w:rsid w:val="002A1E49"/>
    <w:rsid w:val="002A3437"/>
    <w:rsid w:val="002A653C"/>
    <w:rsid w:val="002C5737"/>
    <w:rsid w:val="002D2BAA"/>
    <w:rsid w:val="002E7B50"/>
    <w:rsid w:val="002F55E8"/>
    <w:rsid w:val="002F694A"/>
    <w:rsid w:val="002F6FDC"/>
    <w:rsid w:val="00300FFA"/>
    <w:rsid w:val="00301D41"/>
    <w:rsid w:val="003268E2"/>
    <w:rsid w:val="003329B2"/>
    <w:rsid w:val="00363D9C"/>
    <w:rsid w:val="0036546F"/>
    <w:rsid w:val="003826D7"/>
    <w:rsid w:val="00397EDB"/>
    <w:rsid w:val="003B716B"/>
    <w:rsid w:val="003B73DF"/>
    <w:rsid w:val="003C7558"/>
    <w:rsid w:val="003D55A5"/>
    <w:rsid w:val="003E258F"/>
    <w:rsid w:val="003F5D6A"/>
    <w:rsid w:val="003F6438"/>
    <w:rsid w:val="0040330A"/>
    <w:rsid w:val="004138F1"/>
    <w:rsid w:val="00415BFE"/>
    <w:rsid w:val="00417A66"/>
    <w:rsid w:val="00437CDB"/>
    <w:rsid w:val="00447DED"/>
    <w:rsid w:val="004501E5"/>
    <w:rsid w:val="004502D2"/>
    <w:rsid w:val="004512B9"/>
    <w:rsid w:val="00461BF3"/>
    <w:rsid w:val="004674D4"/>
    <w:rsid w:val="00471142"/>
    <w:rsid w:val="004748EF"/>
    <w:rsid w:val="004750C9"/>
    <w:rsid w:val="0047533C"/>
    <w:rsid w:val="00490452"/>
    <w:rsid w:val="00490AB2"/>
    <w:rsid w:val="004A39B9"/>
    <w:rsid w:val="004A7C70"/>
    <w:rsid w:val="004B1118"/>
    <w:rsid w:val="004B555E"/>
    <w:rsid w:val="004C55D2"/>
    <w:rsid w:val="004D1634"/>
    <w:rsid w:val="004E76AE"/>
    <w:rsid w:val="004F3490"/>
    <w:rsid w:val="004F7FD9"/>
    <w:rsid w:val="005072FE"/>
    <w:rsid w:val="005168DB"/>
    <w:rsid w:val="00536192"/>
    <w:rsid w:val="00547C3F"/>
    <w:rsid w:val="00551B4F"/>
    <w:rsid w:val="005552F8"/>
    <w:rsid w:val="005655E4"/>
    <w:rsid w:val="005677CE"/>
    <w:rsid w:val="005824A9"/>
    <w:rsid w:val="0058407B"/>
    <w:rsid w:val="00585D6C"/>
    <w:rsid w:val="005A42EB"/>
    <w:rsid w:val="005A6EB1"/>
    <w:rsid w:val="005C080C"/>
    <w:rsid w:val="005C1E25"/>
    <w:rsid w:val="005C4700"/>
    <w:rsid w:val="005D211A"/>
    <w:rsid w:val="005D256C"/>
    <w:rsid w:val="005D5BE0"/>
    <w:rsid w:val="005D7BCD"/>
    <w:rsid w:val="005E06F6"/>
    <w:rsid w:val="005F5C2D"/>
    <w:rsid w:val="00605C3A"/>
    <w:rsid w:val="00611CD5"/>
    <w:rsid w:val="006223A0"/>
    <w:rsid w:val="00623004"/>
    <w:rsid w:val="00650E1B"/>
    <w:rsid w:val="006531C7"/>
    <w:rsid w:val="006A4E85"/>
    <w:rsid w:val="006A724B"/>
    <w:rsid w:val="006A734D"/>
    <w:rsid w:val="006B179A"/>
    <w:rsid w:val="006B2011"/>
    <w:rsid w:val="006C2938"/>
    <w:rsid w:val="006D2307"/>
    <w:rsid w:val="006D562E"/>
    <w:rsid w:val="006E2F3F"/>
    <w:rsid w:val="006E43D1"/>
    <w:rsid w:val="007015F1"/>
    <w:rsid w:val="00703684"/>
    <w:rsid w:val="00715011"/>
    <w:rsid w:val="007235A5"/>
    <w:rsid w:val="0074684C"/>
    <w:rsid w:val="0075165B"/>
    <w:rsid w:val="00760FF6"/>
    <w:rsid w:val="00765955"/>
    <w:rsid w:val="0076619C"/>
    <w:rsid w:val="00766867"/>
    <w:rsid w:val="00766C2B"/>
    <w:rsid w:val="007752FE"/>
    <w:rsid w:val="00786E62"/>
    <w:rsid w:val="00786FBA"/>
    <w:rsid w:val="007A31F0"/>
    <w:rsid w:val="007A3FA1"/>
    <w:rsid w:val="007A5115"/>
    <w:rsid w:val="007B4164"/>
    <w:rsid w:val="007C330E"/>
    <w:rsid w:val="007D3BF1"/>
    <w:rsid w:val="007D3F1D"/>
    <w:rsid w:val="007D620C"/>
    <w:rsid w:val="007E3E11"/>
    <w:rsid w:val="007F2337"/>
    <w:rsid w:val="008009A1"/>
    <w:rsid w:val="008032E0"/>
    <w:rsid w:val="008066BE"/>
    <w:rsid w:val="008305D7"/>
    <w:rsid w:val="00833069"/>
    <w:rsid w:val="00835C53"/>
    <w:rsid w:val="00841783"/>
    <w:rsid w:val="00842DFD"/>
    <w:rsid w:val="00847F98"/>
    <w:rsid w:val="00854232"/>
    <w:rsid w:val="00856AC6"/>
    <w:rsid w:val="00860022"/>
    <w:rsid w:val="00865869"/>
    <w:rsid w:val="008839E4"/>
    <w:rsid w:val="00885479"/>
    <w:rsid w:val="0088632C"/>
    <w:rsid w:val="00890E4F"/>
    <w:rsid w:val="00891A94"/>
    <w:rsid w:val="008B17B5"/>
    <w:rsid w:val="008B1D69"/>
    <w:rsid w:val="008B28A1"/>
    <w:rsid w:val="008B5684"/>
    <w:rsid w:val="008B6484"/>
    <w:rsid w:val="008D405A"/>
    <w:rsid w:val="008E321F"/>
    <w:rsid w:val="008E4C50"/>
    <w:rsid w:val="008E71F0"/>
    <w:rsid w:val="0090522F"/>
    <w:rsid w:val="0092227C"/>
    <w:rsid w:val="00935AF7"/>
    <w:rsid w:val="009538B5"/>
    <w:rsid w:val="009579CF"/>
    <w:rsid w:val="00987BFA"/>
    <w:rsid w:val="00995433"/>
    <w:rsid w:val="00996675"/>
    <w:rsid w:val="009C631D"/>
    <w:rsid w:val="009E0150"/>
    <w:rsid w:val="009F0E18"/>
    <w:rsid w:val="009F35FA"/>
    <w:rsid w:val="009F5B63"/>
    <w:rsid w:val="009F6E0E"/>
    <w:rsid w:val="00A04639"/>
    <w:rsid w:val="00A13F74"/>
    <w:rsid w:val="00A20155"/>
    <w:rsid w:val="00A25652"/>
    <w:rsid w:val="00A3424E"/>
    <w:rsid w:val="00A4502C"/>
    <w:rsid w:val="00A47D17"/>
    <w:rsid w:val="00A54DDC"/>
    <w:rsid w:val="00A561D1"/>
    <w:rsid w:val="00A660B1"/>
    <w:rsid w:val="00A74058"/>
    <w:rsid w:val="00AA2A46"/>
    <w:rsid w:val="00AA7A55"/>
    <w:rsid w:val="00AC363A"/>
    <w:rsid w:val="00AC3A37"/>
    <w:rsid w:val="00AC7B32"/>
    <w:rsid w:val="00AE537F"/>
    <w:rsid w:val="00AE671E"/>
    <w:rsid w:val="00AF1E77"/>
    <w:rsid w:val="00B262CE"/>
    <w:rsid w:val="00B31529"/>
    <w:rsid w:val="00B37B7C"/>
    <w:rsid w:val="00B463CE"/>
    <w:rsid w:val="00B7272B"/>
    <w:rsid w:val="00B7496F"/>
    <w:rsid w:val="00B85251"/>
    <w:rsid w:val="00B9363E"/>
    <w:rsid w:val="00B945BB"/>
    <w:rsid w:val="00BB4447"/>
    <w:rsid w:val="00BB58DE"/>
    <w:rsid w:val="00BE3C41"/>
    <w:rsid w:val="00C00194"/>
    <w:rsid w:val="00C11211"/>
    <w:rsid w:val="00C12CDB"/>
    <w:rsid w:val="00C15176"/>
    <w:rsid w:val="00C22543"/>
    <w:rsid w:val="00C32C03"/>
    <w:rsid w:val="00C37160"/>
    <w:rsid w:val="00C451A3"/>
    <w:rsid w:val="00C473C7"/>
    <w:rsid w:val="00C60BA6"/>
    <w:rsid w:val="00C70A2B"/>
    <w:rsid w:val="00C712C3"/>
    <w:rsid w:val="00C7485B"/>
    <w:rsid w:val="00C83FEB"/>
    <w:rsid w:val="00C9016D"/>
    <w:rsid w:val="00C9349D"/>
    <w:rsid w:val="00C97C6B"/>
    <w:rsid w:val="00CA5C29"/>
    <w:rsid w:val="00CA62C6"/>
    <w:rsid w:val="00CB4231"/>
    <w:rsid w:val="00CC678B"/>
    <w:rsid w:val="00CD166E"/>
    <w:rsid w:val="00CD3B7F"/>
    <w:rsid w:val="00CD62D6"/>
    <w:rsid w:val="00CF56EC"/>
    <w:rsid w:val="00D156EC"/>
    <w:rsid w:val="00D500D4"/>
    <w:rsid w:val="00D654FB"/>
    <w:rsid w:val="00D7128C"/>
    <w:rsid w:val="00D75ACF"/>
    <w:rsid w:val="00D767D6"/>
    <w:rsid w:val="00D77A50"/>
    <w:rsid w:val="00D82873"/>
    <w:rsid w:val="00D82B2C"/>
    <w:rsid w:val="00D92863"/>
    <w:rsid w:val="00DA3D65"/>
    <w:rsid w:val="00DA6C6E"/>
    <w:rsid w:val="00DB7D73"/>
    <w:rsid w:val="00DC6C2B"/>
    <w:rsid w:val="00DD6D4B"/>
    <w:rsid w:val="00DE7647"/>
    <w:rsid w:val="00E00E74"/>
    <w:rsid w:val="00E14CBB"/>
    <w:rsid w:val="00E153B1"/>
    <w:rsid w:val="00E3205E"/>
    <w:rsid w:val="00E348F5"/>
    <w:rsid w:val="00E35690"/>
    <w:rsid w:val="00E45200"/>
    <w:rsid w:val="00E47613"/>
    <w:rsid w:val="00E527B9"/>
    <w:rsid w:val="00E54CF6"/>
    <w:rsid w:val="00E6341A"/>
    <w:rsid w:val="00E64159"/>
    <w:rsid w:val="00E66400"/>
    <w:rsid w:val="00EC6548"/>
    <w:rsid w:val="00EC7707"/>
    <w:rsid w:val="00EE6A13"/>
    <w:rsid w:val="00EF20B8"/>
    <w:rsid w:val="00EF2AC9"/>
    <w:rsid w:val="00EF7097"/>
    <w:rsid w:val="00F02387"/>
    <w:rsid w:val="00F17B8D"/>
    <w:rsid w:val="00F33A26"/>
    <w:rsid w:val="00F34DA0"/>
    <w:rsid w:val="00F47DF4"/>
    <w:rsid w:val="00F71FE1"/>
    <w:rsid w:val="00F73B7E"/>
    <w:rsid w:val="00F7493F"/>
    <w:rsid w:val="00F749E0"/>
    <w:rsid w:val="00F77E03"/>
    <w:rsid w:val="00F8105A"/>
    <w:rsid w:val="00F849DC"/>
    <w:rsid w:val="00F95D9F"/>
    <w:rsid w:val="00FA5F00"/>
    <w:rsid w:val="00FA720F"/>
    <w:rsid w:val="00FB069D"/>
    <w:rsid w:val="00FB2479"/>
    <w:rsid w:val="00FC0407"/>
    <w:rsid w:val="00FC167D"/>
    <w:rsid w:val="00FC4804"/>
    <w:rsid w:val="00FC6F26"/>
    <w:rsid w:val="00FD0989"/>
    <w:rsid w:val="00FD2EDE"/>
    <w:rsid w:val="00FD6E46"/>
    <w:rsid w:val="00FD6FDD"/>
    <w:rsid w:val="00FD75E5"/>
    <w:rsid w:val="00FF198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34689"/>
  <w15:chartTrackingRefBased/>
  <w15:docId w15:val="{392B80F8-83C4-44F0-9805-F94FDC8E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
    <w:qFormat/>
    <w:rsid w:val="004F3490"/>
    <w:pPr>
      <w:spacing w:before="120" w:after="280" w:line="240" w:lineRule="auto"/>
      <w:jc w:val="both"/>
    </w:pPr>
    <w:rPr>
      <w:rFonts w:ascii="Tabula ITC Std Book" w:hAnsi="Tabula ITC Std Book"/>
    </w:rPr>
  </w:style>
  <w:style w:type="paragraph" w:styleId="Heading1">
    <w:name w:val="heading 1"/>
    <w:basedOn w:val="Normal"/>
    <w:next w:val="Normal"/>
    <w:link w:val="Heading1Char"/>
    <w:uiPriority w:val="9"/>
    <w:qFormat/>
    <w:rsid w:val="003D55A5"/>
    <w:pPr>
      <w:keepNext/>
      <w:keepLines/>
      <w:spacing w:before="240" w:after="0"/>
      <w:ind w:left="567" w:right="567"/>
      <w:jc w:val="center"/>
      <w:outlineLvl w:val="0"/>
    </w:pPr>
    <w:rPr>
      <w:rFonts w:ascii="Montserrat SemiBold" w:eastAsiaTheme="majorEastAsia" w:hAnsi="Montserrat SemiBold"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D55A5"/>
    <w:pPr>
      <w:keepNext/>
      <w:keepLines/>
      <w:spacing w:before="40" w:after="0"/>
      <w:ind w:left="454" w:right="454"/>
      <w:jc w:val="center"/>
      <w:outlineLvl w:val="1"/>
    </w:pPr>
    <w:rPr>
      <w:rFonts w:ascii="Montserrat Medium" w:eastAsiaTheme="majorEastAsia" w:hAnsi="Montserrat Medium"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6F"/>
    <w:pPr>
      <w:ind w:left="720"/>
      <w:contextualSpacing/>
    </w:pPr>
  </w:style>
  <w:style w:type="character" w:styleId="Hyperlink">
    <w:name w:val="Hyperlink"/>
    <w:basedOn w:val="DefaultParagraphFont"/>
    <w:uiPriority w:val="99"/>
    <w:unhideWhenUsed/>
    <w:rsid w:val="00447DED"/>
    <w:rPr>
      <w:color w:val="0563C1" w:themeColor="hyperlink"/>
      <w:u w:val="single"/>
    </w:rPr>
  </w:style>
  <w:style w:type="paragraph" w:styleId="BalloonText">
    <w:name w:val="Balloon Text"/>
    <w:basedOn w:val="Normal"/>
    <w:link w:val="BalloonTextChar"/>
    <w:uiPriority w:val="99"/>
    <w:semiHidden/>
    <w:unhideWhenUsed/>
    <w:rsid w:val="00A13F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74"/>
    <w:rPr>
      <w:rFonts w:ascii="Segoe UI" w:hAnsi="Segoe UI" w:cs="Segoe UI"/>
      <w:sz w:val="18"/>
      <w:szCs w:val="18"/>
    </w:rPr>
  </w:style>
  <w:style w:type="character" w:styleId="CommentReference">
    <w:name w:val="annotation reference"/>
    <w:basedOn w:val="DefaultParagraphFont"/>
    <w:uiPriority w:val="99"/>
    <w:semiHidden/>
    <w:unhideWhenUsed/>
    <w:rsid w:val="001409CA"/>
    <w:rPr>
      <w:sz w:val="16"/>
      <w:szCs w:val="16"/>
    </w:rPr>
  </w:style>
  <w:style w:type="paragraph" w:styleId="CommentText">
    <w:name w:val="annotation text"/>
    <w:basedOn w:val="Normal"/>
    <w:link w:val="CommentTextChar"/>
    <w:uiPriority w:val="99"/>
    <w:unhideWhenUsed/>
    <w:rsid w:val="001409CA"/>
    <w:rPr>
      <w:sz w:val="20"/>
      <w:szCs w:val="20"/>
    </w:rPr>
  </w:style>
  <w:style w:type="character" w:customStyle="1" w:styleId="CommentTextChar">
    <w:name w:val="Comment Text Char"/>
    <w:basedOn w:val="DefaultParagraphFont"/>
    <w:link w:val="CommentText"/>
    <w:uiPriority w:val="99"/>
    <w:rsid w:val="001409CA"/>
    <w:rPr>
      <w:sz w:val="20"/>
      <w:szCs w:val="20"/>
    </w:rPr>
  </w:style>
  <w:style w:type="paragraph" w:styleId="CommentSubject">
    <w:name w:val="annotation subject"/>
    <w:basedOn w:val="CommentText"/>
    <w:next w:val="CommentText"/>
    <w:link w:val="CommentSubjectChar"/>
    <w:uiPriority w:val="99"/>
    <w:semiHidden/>
    <w:unhideWhenUsed/>
    <w:rsid w:val="001409CA"/>
    <w:rPr>
      <w:b/>
      <w:bCs/>
    </w:rPr>
  </w:style>
  <w:style w:type="character" w:customStyle="1" w:styleId="CommentSubjectChar">
    <w:name w:val="Comment Subject Char"/>
    <w:basedOn w:val="CommentTextChar"/>
    <w:link w:val="CommentSubject"/>
    <w:uiPriority w:val="99"/>
    <w:semiHidden/>
    <w:rsid w:val="001409CA"/>
    <w:rPr>
      <w:b/>
      <w:bCs/>
      <w:sz w:val="20"/>
      <w:szCs w:val="20"/>
    </w:rPr>
  </w:style>
  <w:style w:type="paragraph" w:styleId="FootnoteText">
    <w:name w:val="footnote text"/>
    <w:basedOn w:val="Normal"/>
    <w:link w:val="FootnoteTextChar"/>
    <w:uiPriority w:val="99"/>
    <w:semiHidden/>
    <w:unhideWhenUsed/>
    <w:rsid w:val="00EC7707"/>
    <w:pPr>
      <w:spacing w:after="0"/>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C7707"/>
    <w:rPr>
      <w:rFonts w:eastAsiaTheme="minorHAnsi"/>
      <w:sz w:val="20"/>
      <w:szCs w:val="20"/>
      <w:lang w:val="en-US" w:eastAsia="en-US"/>
    </w:rPr>
  </w:style>
  <w:style w:type="character" w:styleId="FootnoteReference">
    <w:name w:val="footnote reference"/>
    <w:basedOn w:val="DefaultParagraphFont"/>
    <w:uiPriority w:val="99"/>
    <w:semiHidden/>
    <w:unhideWhenUsed/>
    <w:rsid w:val="00EC7707"/>
    <w:rPr>
      <w:vertAlign w:val="superscript"/>
    </w:rPr>
  </w:style>
  <w:style w:type="character" w:styleId="FollowedHyperlink">
    <w:name w:val="FollowedHyperlink"/>
    <w:basedOn w:val="DefaultParagraphFont"/>
    <w:uiPriority w:val="99"/>
    <w:semiHidden/>
    <w:unhideWhenUsed/>
    <w:rsid w:val="00841783"/>
    <w:rPr>
      <w:color w:val="954F72" w:themeColor="followedHyperlink"/>
      <w:u w:val="single"/>
    </w:rPr>
  </w:style>
  <w:style w:type="paragraph" w:styleId="EndnoteText">
    <w:name w:val="endnote text"/>
    <w:basedOn w:val="Normal"/>
    <w:link w:val="EndnoteTextChar"/>
    <w:uiPriority w:val="99"/>
    <w:semiHidden/>
    <w:unhideWhenUsed/>
    <w:rsid w:val="00490AB2"/>
    <w:pPr>
      <w:spacing w:after="0"/>
    </w:pPr>
    <w:rPr>
      <w:sz w:val="20"/>
      <w:szCs w:val="20"/>
    </w:rPr>
  </w:style>
  <w:style w:type="character" w:customStyle="1" w:styleId="EndnoteTextChar">
    <w:name w:val="Endnote Text Char"/>
    <w:basedOn w:val="DefaultParagraphFont"/>
    <w:link w:val="EndnoteText"/>
    <w:uiPriority w:val="99"/>
    <w:semiHidden/>
    <w:rsid w:val="00490AB2"/>
    <w:rPr>
      <w:sz w:val="20"/>
      <w:szCs w:val="20"/>
    </w:rPr>
  </w:style>
  <w:style w:type="character" w:styleId="EndnoteReference">
    <w:name w:val="endnote reference"/>
    <w:basedOn w:val="DefaultParagraphFont"/>
    <w:uiPriority w:val="99"/>
    <w:semiHidden/>
    <w:unhideWhenUsed/>
    <w:rsid w:val="00490AB2"/>
    <w:rPr>
      <w:vertAlign w:val="superscript"/>
    </w:rPr>
  </w:style>
  <w:style w:type="character" w:customStyle="1" w:styleId="Mencinsinresolver1">
    <w:name w:val="Mención sin resolver1"/>
    <w:basedOn w:val="DefaultParagraphFont"/>
    <w:uiPriority w:val="99"/>
    <w:semiHidden/>
    <w:unhideWhenUsed/>
    <w:rsid w:val="00012F3B"/>
    <w:rPr>
      <w:color w:val="605E5C"/>
      <w:shd w:val="clear" w:color="auto" w:fill="E1DFDD"/>
    </w:rPr>
  </w:style>
  <w:style w:type="character" w:customStyle="1" w:styleId="UnresolvedMention1">
    <w:name w:val="Unresolved Mention1"/>
    <w:basedOn w:val="DefaultParagraphFont"/>
    <w:uiPriority w:val="99"/>
    <w:semiHidden/>
    <w:unhideWhenUsed/>
    <w:rsid w:val="00293B1D"/>
    <w:rPr>
      <w:color w:val="605E5C"/>
      <w:shd w:val="clear" w:color="auto" w:fill="E1DFDD"/>
    </w:rPr>
  </w:style>
  <w:style w:type="paragraph" w:styleId="Header">
    <w:name w:val="header"/>
    <w:basedOn w:val="Normal"/>
    <w:link w:val="HeaderChar"/>
    <w:uiPriority w:val="99"/>
    <w:unhideWhenUsed/>
    <w:rsid w:val="006A734D"/>
    <w:pPr>
      <w:tabs>
        <w:tab w:val="center" w:pos="4419"/>
        <w:tab w:val="right" w:pos="8838"/>
      </w:tabs>
      <w:spacing w:after="0"/>
    </w:pPr>
  </w:style>
  <w:style w:type="character" w:customStyle="1" w:styleId="HeaderChar">
    <w:name w:val="Header Char"/>
    <w:basedOn w:val="DefaultParagraphFont"/>
    <w:link w:val="Header"/>
    <w:uiPriority w:val="99"/>
    <w:rsid w:val="006A734D"/>
  </w:style>
  <w:style w:type="paragraph" w:styleId="Footer">
    <w:name w:val="footer"/>
    <w:basedOn w:val="Normal"/>
    <w:link w:val="FooterChar"/>
    <w:uiPriority w:val="99"/>
    <w:unhideWhenUsed/>
    <w:rsid w:val="006A734D"/>
    <w:pPr>
      <w:tabs>
        <w:tab w:val="center" w:pos="4419"/>
        <w:tab w:val="right" w:pos="8838"/>
      </w:tabs>
      <w:spacing w:after="0"/>
    </w:pPr>
  </w:style>
  <w:style w:type="character" w:customStyle="1" w:styleId="FooterChar">
    <w:name w:val="Footer Char"/>
    <w:basedOn w:val="DefaultParagraphFont"/>
    <w:link w:val="Footer"/>
    <w:uiPriority w:val="99"/>
    <w:rsid w:val="006A734D"/>
  </w:style>
  <w:style w:type="character" w:customStyle="1" w:styleId="Heading1Char">
    <w:name w:val="Heading 1 Char"/>
    <w:basedOn w:val="DefaultParagraphFont"/>
    <w:link w:val="Heading1"/>
    <w:uiPriority w:val="9"/>
    <w:rsid w:val="003D55A5"/>
    <w:rPr>
      <w:rFonts w:ascii="Montserrat SemiBold" w:eastAsiaTheme="majorEastAsia" w:hAnsi="Montserrat SemiBold" w:cstheme="majorBidi"/>
      <w:b/>
      <w:color w:val="2E74B5" w:themeColor="accent1" w:themeShade="BF"/>
      <w:sz w:val="28"/>
      <w:szCs w:val="32"/>
    </w:rPr>
  </w:style>
  <w:style w:type="character" w:customStyle="1" w:styleId="Heading2Char">
    <w:name w:val="Heading 2 Char"/>
    <w:basedOn w:val="DefaultParagraphFont"/>
    <w:link w:val="Heading2"/>
    <w:uiPriority w:val="9"/>
    <w:rsid w:val="003D55A5"/>
    <w:rPr>
      <w:rFonts w:ascii="Montserrat Medium" w:eastAsiaTheme="majorEastAsia" w:hAnsi="Montserrat Medium" w:cstheme="majorBidi"/>
      <w:b/>
      <w:sz w:val="20"/>
      <w:szCs w:val="26"/>
    </w:rPr>
  </w:style>
  <w:style w:type="character" w:customStyle="1" w:styleId="UnresolvedMention">
    <w:name w:val="Unresolved Mention"/>
    <w:basedOn w:val="DefaultParagraphFont"/>
    <w:uiPriority w:val="99"/>
    <w:semiHidden/>
    <w:unhideWhenUsed/>
    <w:rsid w:val="00B3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1196">
      <w:bodyDiv w:val="1"/>
      <w:marLeft w:val="0"/>
      <w:marRight w:val="0"/>
      <w:marTop w:val="0"/>
      <w:marBottom w:val="0"/>
      <w:divBdr>
        <w:top w:val="none" w:sz="0" w:space="0" w:color="auto"/>
        <w:left w:val="none" w:sz="0" w:space="0" w:color="auto"/>
        <w:bottom w:val="none" w:sz="0" w:space="0" w:color="auto"/>
        <w:right w:val="none" w:sz="0" w:space="0" w:color="auto"/>
      </w:divBdr>
      <w:divsChild>
        <w:div w:id="278881770">
          <w:marLeft w:val="0"/>
          <w:marRight w:val="0"/>
          <w:marTop w:val="0"/>
          <w:marBottom w:val="0"/>
          <w:divBdr>
            <w:top w:val="none" w:sz="0" w:space="0" w:color="auto"/>
            <w:left w:val="none" w:sz="0" w:space="0" w:color="auto"/>
            <w:bottom w:val="none" w:sz="0" w:space="0" w:color="auto"/>
            <w:right w:val="none" w:sz="0" w:space="0" w:color="auto"/>
          </w:divBdr>
        </w:div>
        <w:div w:id="525024465">
          <w:marLeft w:val="1080"/>
          <w:marRight w:val="0"/>
          <w:marTop w:val="0"/>
          <w:marBottom w:val="0"/>
          <w:divBdr>
            <w:top w:val="none" w:sz="0" w:space="0" w:color="auto"/>
            <w:left w:val="none" w:sz="0" w:space="0" w:color="auto"/>
            <w:bottom w:val="none" w:sz="0" w:space="0" w:color="auto"/>
            <w:right w:val="none" w:sz="0" w:space="0" w:color="auto"/>
          </w:divBdr>
        </w:div>
        <w:div w:id="608240832">
          <w:marLeft w:val="720"/>
          <w:marRight w:val="0"/>
          <w:marTop w:val="0"/>
          <w:marBottom w:val="0"/>
          <w:divBdr>
            <w:top w:val="none" w:sz="0" w:space="0" w:color="auto"/>
            <w:left w:val="none" w:sz="0" w:space="0" w:color="auto"/>
            <w:bottom w:val="none" w:sz="0" w:space="0" w:color="auto"/>
            <w:right w:val="none" w:sz="0" w:space="0" w:color="auto"/>
          </w:divBdr>
        </w:div>
        <w:div w:id="931864803">
          <w:marLeft w:val="720"/>
          <w:marRight w:val="0"/>
          <w:marTop w:val="0"/>
          <w:marBottom w:val="0"/>
          <w:divBdr>
            <w:top w:val="none" w:sz="0" w:space="0" w:color="auto"/>
            <w:left w:val="none" w:sz="0" w:space="0" w:color="auto"/>
            <w:bottom w:val="none" w:sz="0" w:space="0" w:color="auto"/>
            <w:right w:val="none" w:sz="0" w:space="0" w:color="auto"/>
          </w:divBdr>
        </w:div>
        <w:div w:id="981469132">
          <w:marLeft w:val="720"/>
          <w:marRight w:val="0"/>
          <w:marTop w:val="0"/>
          <w:marBottom w:val="0"/>
          <w:divBdr>
            <w:top w:val="none" w:sz="0" w:space="0" w:color="auto"/>
            <w:left w:val="none" w:sz="0" w:space="0" w:color="auto"/>
            <w:bottom w:val="none" w:sz="0" w:space="0" w:color="auto"/>
            <w:right w:val="none" w:sz="0" w:space="0" w:color="auto"/>
          </w:divBdr>
        </w:div>
        <w:div w:id="1090926119">
          <w:marLeft w:val="720"/>
          <w:marRight w:val="0"/>
          <w:marTop w:val="0"/>
          <w:marBottom w:val="0"/>
          <w:divBdr>
            <w:top w:val="none" w:sz="0" w:space="0" w:color="auto"/>
            <w:left w:val="none" w:sz="0" w:space="0" w:color="auto"/>
            <w:bottom w:val="none" w:sz="0" w:space="0" w:color="auto"/>
            <w:right w:val="none" w:sz="0" w:space="0" w:color="auto"/>
          </w:divBdr>
        </w:div>
        <w:div w:id="1146240336">
          <w:marLeft w:val="1080"/>
          <w:marRight w:val="0"/>
          <w:marTop w:val="0"/>
          <w:marBottom w:val="0"/>
          <w:divBdr>
            <w:top w:val="none" w:sz="0" w:space="0" w:color="auto"/>
            <w:left w:val="none" w:sz="0" w:space="0" w:color="auto"/>
            <w:bottom w:val="none" w:sz="0" w:space="0" w:color="auto"/>
            <w:right w:val="none" w:sz="0" w:space="0" w:color="auto"/>
          </w:divBdr>
        </w:div>
        <w:div w:id="1218787419">
          <w:marLeft w:val="720"/>
          <w:marRight w:val="0"/>
          <w:marTop w:val="0"/>
          <w:marBottom w:val="0"/>
          <w:divBdr>
            <w:top w:val="none" w:sz="0" w:space="0" w:color="auto"/>
            <w:left w:val="none" w:sz="0" w:space="0" w:color="auto"/>
            <w:bottom w:val="none" w:sz="0" w:space="0" w:color="auto"/>
            <w:right w:val="none" w:sz="0" w:space="0" w:color="auto"/>
          </w:divBdr>
        </w:div>
        <w:div w:id="1506172078">
          <w:marLeft w:val="720"/>
          <w:marRight w:val="0"/>
          <w:marTop w:val="0"/>
          <w:marBottom w:val="0"/>
          <w:divBdr>
            <w:top w:val="none" w:sz="0" w:space="0" w:color="auto"/>
            <w:left w:val="none" w:sz="0" w:space="0" w:color="auto"/>
            <w:bottom w:val="none" w:sz="0" w:space="0" w:color="auto"/>
            <w:right w:val="none" w:sz="0" w:space="0" w:color="auto"/>
          </w:divBdr>
        </w:div>
        <w:div w:id="1838500994">
          <w:marLeft w:val="1080"/>
          <w:marRight w:val="0"/>
          <w:marTop w:val="0"/>
          <w:marBottom w:val="0"/>
          <w:divBdr>
            <w:top w:val="none" w:sz="0" w:space="0" w:color="auto"/>
            <w:left w:val="none" w:sz="0" w:space="0" w:color="auto"/>
            <w:bottom w:val="none" w:sz="0" w:space="0" w:color="auto"/>
            <w:right w:val="none" w:sz="0" w:space="0" w:color="auto"/>
          </w:divBdr>
        </w:div>
      </w:divsChild>
    </w:div>
    <w:div w:id="1241720025">
      <w:bodyDiv w:val="1"/>
      <w:marLeft w:val="0"/>
      <w:marRight w:val="0"/>
      <w:marTop w:val="0"/>
      <w:marBottom w:val="0"/>
      <w:divBdr>
        <w:top w:val="none" w:sz="0" w:space="0" w:color="auto"/>
        <w:left w:val="none" w:sz="0" w:space="0" w:color="auto"/>
        <w:bottom w:val="none" w:sz="0" w:space="0" w:color="auto"/>
        <w:right w:val="none" w:sz="0" w:space="0" w:color="auto"/>
      </w:divBdr>
    </w:div>
    <w:div w:id="1735348742">
      <w:bodyDiv w:val="1"/>
      <w:marLeft w:val="0"/>
      <w:marRight w:val="0"/>
      <w:marTop w:val="0"/>
      <w:marBottom w:val="0"/>
      <w:divBdr>
        <w:top w:val="none" w:sz="0" w:space="0" w:color="auto"/>
        <w:left w:val="none" w:sz="0" w:space="0" w:color="auto"/>
        <w:bottom w:val="none" w:sz="0" w:space="0" w:color="auto"/>
        <w:right w:val="none" w:sz="0" w:space="0" w:color="auto"/>
      </w:divBdr>
    </w:div>
    <w:div w:id="18963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MW/Pages/CMWIndex.aspx" TargetMode="External"/><Relationship Id="rId13" Type="http://schemas.openxmlformats.org/officeDocument/2006/relationships/hyperlink" Target="https://migrationnetwork.un.org/" TargetMode="External"/><Relationship Id="rId18" Type="http://schemas.openxmlformats.org/officeDocument/2006/relationships/hyperlink" Target="https://twitter.com/un_cm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hchr.org/EN/Issues/Migration/SRMigrants/Pages/SRMigrantsIndex.aspx" TargetMode="External"/><Relationship Id="rId7" Type="http://schemas.openxmlformats.org/officeDocument/2006/relationships/endnotes" Target="endnotes.xml"/><Relationship Id="rId12" Type="http://schemas.openxmlformats.org/officeDocument/2006/relationships/hyperlink" Target="https://www.ohchr.org/Documents/Issues/Migration/OHCHRGuidance_COVID19_Migrants.pdf" TargetMode="External"/><Relationship Id="rId17" Type="http://schemas.openxmlformats.org/officeDocument/2006/relationships/hyperlink" Target="mailto:cmw@ohchr.org" TargetMode="External"/><Relationship Id="rId25" Type="http://schemas.openxmlformats.org/officeDocument/2006/relationships/hyperlink" Target="https://twitter.com/UN_SPExperts" TargetMode="External"/><Relationship Id="rId2" Type="http://schemas.openxmlformats.org/officeDocument/2006/relationships/numbering" Target="numbering.xml"/><Relationship Id="rId16" Type="http://schemas.openxmlformats.org/officeDocument/2006/relationships/hyperlink" Target="https://www.ohchr.org/EN/HRBodies/CMW/Pages/CMWIndex.aspx" TargetMode="External"/><Relationship Id="rId20" Type="http://schemas.openxmlformats.org/officeDocument/2006/relationships/hyperlink" Target="mailto:rbucher@ohchr.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NewsEvents/Pages/DisplayNews.aspx?NewsID=25722&amp;LangID=E" TargetMode="External"/><Relationship Id="rId24" Type="http://schemas.openxmlformats.org/officeDocument/2006/relationships/hyperlink" Target="mailto:xcelaya@ohchr.org"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nschultz@ohchr.org" TargetMode="External"/><Relationship Id="rId23" Type="http://schemas.openxmlformats.org/officeDocument/2006/relationships/hyperlink" Target="https://twitter.com/unsr_migration" TargetMode="External"/><Relationship Id="rId28" Type="http://schemas.openxmlformats.org/officeDocument/2006/relationships/fontTable" Target="fontTable.xml"/><Relationship Id="rId10" Type="http://schemas.openxmlformats.org/officeDocument/2006/relationships/hyperlink" Target="https://www.ohchr.org/EN/NewsEvents/Pages/DisplayNews.aspx?NewsID=25742&amp;LangID=E" TargetMode="External"/><Relationship Id="rId19" Type="http://schemas.openxmlformats.org/officeDocument/2006/relationships/hyperlink" Target="mailto:yzhang@ohchr.org"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hchr.org/EN/Issues/Migration/SRMigrants/Pages/SRMigrantsIndex.aspx" TargetMode="External"/><Relationship Id="rId14" Type="http://schemas.openxmlformats.org/officeDocument/2006/relationships/hyperlink" Target="mailto:ikane@ohchr.org" TargetMode="External"/><Relationship Id="rId22" Type="http://schemas.openxmlformats.org/officeDocument/2006/relationships/hyperlink" Target="mailto:migrant@ohchr.org" TargetMode="External"/><Relationship Id="rId27" Type="http://schemas.openxmlformats.org/officeDocument/2006/relationships/footer" Target="footer1.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DD5A6F-3EA2-4405-83F5-B4979CD12CE8}">
  <ds:schemaRefs>
    <ds:schemaRef ds:uri="http://schemas.openxmlformats.org/officeDocument/2006/bibliography"/>
  </ds:schemaRefs>
</ds:datastoreItem>
</file>

<file path=customXml/itemProps2.xml><?xml version="1.0" encoding="utf-8"?>
<ds:datastoreItem xmlns:ds="http://schemas.openxmlformats.org/officeDocument/2006/customXml" ds:itemID="{67DA6E65-CAC9-4572-9DBE-B5B99F3B92D5}"/>
</file>

<file path=customXml/itemProps3.xml><?xml version="1.0" encoding="utf-8"?>
<ds:datastoreItem xmlns:ds="http://schemas.openxmlformats.org/officeDocument/2006/customXml" ds:itemID="{9F7D3B92-321D-4279-8ABC-356E72A6542B}"/>
</file>

<file path=customXml/itemProps4.xml><?xml version="1.0" encoding="utf-8"?>
<ds:datastoreItem xmlns:ds="http://schemas.openxmlformats.org/officeDocument/2006/customXml" ds:itemID="{AA81C163-481F-498D-A48C-8F1ED1D67BF7}"/>
</file>

<file path=docProps/app.xml><?xml version="1.0" encoding="utf-8"?>
<Properties xmlns="http://schemas.openxmlformats.org/officeDocument/2006/extended-properties" xmlns:vt="http://schemas.openxmlformats.org/officeDocument/2006/docPropsVTypes">
  <Template>Normal.dotm</Template>
  <TotalTime>1</TotalTime>
  <Pages>4</Pages>
  <Words>2153</Words>
  <Characters>12277</Characters>
  <Application>Microsoft Office Word</Application>
  <DocSecurity>4</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Chanmi</dc:creator>
  <cp:keywords/>
  <dc:description/>
  <cp:lastModifiedBy>Britta Nicolmann</cp:lastModifiedBy>
  <cp:revision>2</cp:revision>
  <cp:lastPrinted>2020-05-21T18:00:00Z</cp:lastPrinted>
  <dcterms:created xsi:type="dcterms:W3CDTF">2020-06-02T12:58:00Z</dcterms:created>
  <dcterms:modified xsi:type="dcterms:W3CDTF">2020-06-02T12:58:00Z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