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3B4B3" w14:textId="77777777" w:rsidR="008413C6" w:rsidRDefault="008413C6">
      <w:r>
        <w:rPr>
          <w:noProof/>
          <w:lang w:eastAsia="en-GB"/>
        </w:rPr>
        <w:drawing>
          <wp:anchor distT="0" distB="0" distL="114300" distR="114300" simplePos="0" relativeHeight="251658240" behindDoc="1" locked="0" layoutInCell="1" allowOverlap="1" wp14:anchorId="76FBD226" wp14:editId="35B9F7E3">
            <wp:simplePos x="0" y="0"/>
            <wp:positionH relativeFrom="column">
              <wp:posOffset>-257175</wp:posOffset>
            </wp:positionH>
            <wp:positionV relativeFrom="paragraph">
              <wp:posOffset>200025</wp:posOffset>
            </wp:positionV>
            <wp:extent cx="7097395" cy="4874936"/>
            <wp:effectExtent l="0" t="0" r="825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7395" cy="4874936"/>
                    </a:xfrm>
                    <a:prstGeom prst="rect">
                      <a:avLst/>
                    </a:prstGeom>
                    <a:noFill/>
                  </pic:spPr>
                </pic:pic>
              </a:graphicData>
            </a:graphic>
            <wp14:sizeRelH relativeFrom="page">
              <wp14:pctWidth>0</wp14:pctWidth>
            </wp14:sizeRelH>
            <wp14:sizeRelV relativeFrom="page">
              <wp14:pctHeight>0</wp14:pctHeight>
            </wp14:sizeRelV>
          </wp:anchor>
        </w:drawing>
      </w:r>
    </w:p>
    <w:p w14:paraId="6D58217F" w14:textId="77777777" w:rsidR="008413C6" w:rsidRDefault="008413C6"/>
    <w:p w14:paraId="690A099C" w14:textId="77777777" w:rsidR="008413C6" w:rsidRDefault="008413C6"/>
    <w:p w14:paraId="411F84E8" w14:textId="77777777" w:rsidR="008413C6" w:rsidRDefault="008413C6"/>
    <w:p w14:paraId="713A8CF3" w14:textId="77777777" w:rsidR="008413C6" w:rsidRDefault="008413C6"/>
    <w:p w14:paraId="6E3E29DB" w14:textId="77777777" w:rsidR="008413C6" w:rsidRDefault="008413C6"/>
    <w:p w14:paraId="61D89FD5" w14:textId="77777777" w:rsidR="008413C6" w:rsidRDefault="008413C6"/>
    <w:p w14:paraId="4E789029" w14:textId="77777777" w:rsidR="008413C6" w:rsidRDefault="008413C6"/>
    <w:p w14:paraId="023F5050" w14:textId="77777777" w:rsidR="008413C6" w:rsidRDefault="008413C6"/>
    <w:p w14:paraId="51F8B141" w14:textId="77777777" w:rsidR="008413C6" w:rsidRDefault="008413C6"/>
    <w:p w14:paraId="4CB4DA30" w14:textId="77777777" w:rsidR="008413C6" w:rsidRDefault="008413C6"/>
    <w:p w14:paraId="51235088" w14:textId="77777777" w:rsidR="008413C6" w:rsidRDefault="008413C6"/>
    <w:p w14:paraId="52D55D3A" w14:textId="77777777" w:rsidR="008413C6" w:rsidRDefault="008413C6"/>
    <w:p w14:paraId="5E666285" w14:textId="77777777" w:rsidR="008413C6" w:rsidRDefault="008413C6"/>
    <w:p w14:paraId="18DE6A1A" w14:textId="77777777" w:rsidR="008413C6" w:rsidRDefault="008413C6"/>
    <w:p w14:paraId="27991C7F" w14:textId="77777777" w:rsidR="008413C6" w:rsidRDefault="008413C6"/>
    <w:p w14:paraId="37E6FEB1" w14:textId="77777777" w:rsidR="003C1154" w:rsidRDefault="003C1154" w:rsidP="008413C6">
      <w:pPr>
        <w:jc w:val="right"/>
        <w:rPr>
          <w:rFonts w:asciiTheme="majorHAnsi" w:hAnsiTheme="majorHAnsi" w:cstheme="majorHAnsi"/>
          <w:color w:val="FFFFFF" w:themeColor="background1"/>
          <w:sz w:val="48"/>
          <w:szCs w:val="48"/>
        </w:rPr>
      </w:pPr>
    </w:p>
    <w:p w14:paraId="33C59BE0" w14:textId="79F101CE" w:rsidR="008413C6" w:rsidRPr="008413C6" w:rsidRDefault="008413C6" w:rsidP="008413C6">
      <w:pPr>
        <w:jc w:val="right"/>
        <w:rPr>
          <w:rFonts w:asciiTheme="majorHAnsi" w:hAnsiTheme="majorHAnsi" w:cstheme="majorHAnsi"/>
          <w:sz w:val="48"/>
          <w:szCs w:val="48"/>
        </w:rPr>
      </w:pPr>
      <w:r w:rsidRPr="008413C6">
        <w:rPr>
          <w:rFonts w:asciiTheme="majorHAnsi" w:hAnsiTheme="majorHAnsi" w:cstheme="majorHAnsi"/>
          <w:color w:val="FFFFFF" w:themeColor="background1"/>
          <w:sz w:val="48"/>
          <w:szCs w:val="48"/>
        </w:rPr>
        <w:t>Human Rights Treaties Branch</w:t>
      </w:r>
      <w:r w:rsidR="00D97B23">
        <w:rPr>
          <w:rFonts w:asciiTheme="majorHAnsi" w:hAnsiTheme="majorHAnsi" w:cstheme="majorHAnsi"/>
          <w:color w:val="FFFFFF" w:themeColor="background1"/>
          <w:sz w:val="48"/>
          <w:szCs w:val="48"/>
        </w:rPr>
        <w:t xml:space="preserve">, </w:t>
      </w:r>
      <w:r w:rsidR="00D569FE">
        <w:rPr>
          <w:rFonts w:asciiTheme="majorHAnsi" w:hAnsiTheme="majorHAnsi" w:cstheme="majorHAnsi"/>
          <w:color w:val="FFFFFF" w:themeColor="background1"/>
          <w:sz w:val="48"/>
          <w:szCs w:val="48"/>
        </w:rPr>
        <w:t>15 July</w:t>
      </w:r>
      <w:r w:rsidR="00452354">
        <w:rPr>
          <w:rFonts w:asciiTheme="majorHAnsi" w:hAnsiTheme="majorHAnsi" w:cstheme="majorHAnsi"/>
          <w:color w:val="FFFFFF" w:themeColor="background1"/>
          <w:sz w:val="48"/>
          <w:szCs w:val="48"/>
        </w:rPr>
        <w:t xml:space="preserve"> </w:t>
      </w:r>
      <w:r w:rsidR="00D97B23">
        <w:rPr>
          <w:rFonts w:asciiTheme="majorHAnsi" w:hAnsiTheme="majorHAnsi" w:cstheme="majorHAnsi"/>
          <w:color w:val="FFFFFF" w:themeColor="background1"/>
          <w:sz w:val="48"/>
          <w:szCs w:val="48"/>
        </w:rPr>
        <w:t>2020</w:t>
      </w:r>
      <w:r w:rsidRPr="008413C6">
        <w:rPr>
          <w:rFonts w:asciiTheme="majorHAnsi" w:hAnsiTheme="majorHAnsi" w:cstheme="majorHAnsi"/>
          <w:sz w:val="48"/>
          <w:szCs w:val="48"/>
        </w:rPr>
        <w:t xml:space="preserve"> </w:t>
      </w:r>
    </w:p>
    <w:p w14:paraId="3EF9B678" w14:textId="77777777" w:rsidR="008413C6" w:rsidRDefault="008413C6"/>
    <w:p w14:paraId="0CD9E81F" w14:textId="51169D1C" w:rsidR="007C4026" w:rsidRDefault="008413C6" w:rsidP="00380123">
      <w:pPr>
        <w:jc w:val="right"/>
        <w:rPr>
          <w:rFonts w:ascii="Calibri Light" w:hAnsi="Calibri Light" w:cs="Calibri Light"/>
          <w:b/>
          <w:sz w:val="72"/>
          <w:szCs w:val="72"/>
        </w:rPr>
      </w:pPr>
      <w:r w:rsidRPr="0081320F">
        <w:rPr>
          <w:rFonts w:ascii="Calibri Light" w:hAnsi="Calibri Light" w:cs="Calibri Light"/>
          <w:b/>
          <w:sz w:val="72"/>
          <w:szCs w:val="72"/>
        </w:rPr>
        <w:t>Internal</w:t>
      </w:r>
      <w:r w:rsidR="00BA5EE4" w:rsidRPr="0081320F">
        <w:rPr>
          <w:rFonts w:ascii="Calibri Light" w:hAnsi="Calibri Light" w:cs="Calibri Light"/>
          <w:b/>
          <w:sz w:val="72"/>
          <w:szCs w:val="72"/>
        </w:rPr>
        <w:t xml:space="preserve"> HRT</w:t>
      </w:r>
      <w:bookmarkStart w:id="0" w:name="_GoBack"/>
      <w:bookmarkEnd w:id="0"/>
      <w:r w:rsidR="00BA5EE4" w:rsidRPr="0081320F">
        <w:rPr>
          <w:rFonts w:ascii="Calibri Light" w:hAnsi="Calibri Light" w:cs="Calibri Light"/>
          <w:b/>
          <w:sz w:val="72"/>
          <w:szCs w:val="72"/>
        </w:rPr>
        <w:t xml:space="preserve">B </w:t>
      </w:r>
      <w:r w:rsidR="00E40791">
        <w:rPr>
          <w:rFonts w:ascii="Calibri Light" w:hAnsi="Calibri Light" w:cs="Calibri Light"/>
          <w:b/>
          <w:sz w:val="72"/>
          <w:szCs w:val="72"/>
        </w:rPr>
        <w:t>tool</w:t>
      </w:r>
      <w:r w:rsidR="001528EE">
        <w:rPr>
          <w:rFonts w:ascii="Calibri Light" w:hAnsi="Calibri Light" w:cs="Calibri Light"/>
          <w:b/>
          <w:sz w:val="72"/>
          <w:szCs w:val="72"/>
        </w:rPr>
        <w:t xml:space="preserve">kit </w:t>
      </w:r>
      <w:r w:rsidR="00BA5EE4" w:rsidRPr="0081320F">
        <w:rPr>
          <w:rFonts w:ascii="Calibri Light" w:hAnsi="Calibri Light" w:cs="Calibri Light"/>
          <w:b/>
          <w:sz w:val="72"/>
          <w:szCs w:val="72"/>
        </w:rPr>
        <w:t xml:space="preserve">of </w:t>
      </w:r>
    </w:p>
    <w:p w14:paraId="1EAAAE87" w14:textId="77777777" w:rsidR="008413C6" w:rsidRPr="0081320F" w:rsidRDefault="00250777" w:rsidP="00380123">
      <w:pPr>
        <w:jc w:val="right"/>
      </w:pPr>
      <w:proofErr w:type="gramStart"/>
      <w:r w:rsidRPr="0081320F">
        <w:rPr>
          <w:rFonts w:cstheme="minorHAnsi"/>
          <w:b/>
          <w:sz w:val="72"/>
          <w:szCs w:val="72"/>
        </w:rPr>
        <w:t>treaty</w:t>
      </w:r>
      <w:proofErr w:type="gramEnd"/>
      <w:r w:rsidRPr="0081320F">
        <w:rPr>
          <w:rFonts w:cstheme="minorHAnsi"/>
          <w:b/>
          <w:sz w:val="72"/>
          <w:szCs w:val="72"/>
        </w:rPr>
        <w:t xml:space="preserve"> law perspectives</w:t>
      </w:r>
      <w:r w:rsidR="00692E46">
        <w:rPr>
          <w:rFonts w:cstheme="minorHAnsi"/>
          <w:b/>
          <w:sz w:val="72"/>
          <w:szCs w:val="72"/>
        </w:rPr>
        <w:t xml:space="preserve"> and jurisprudence</w:t>
      </w:r>
      <w:r w:rsidRPr="0081320F">
        <w:rPr>
          <w:rFonts w:ascii="Calibri Light" w:hAnsi="Calibri Light" w:cs="Calibri Light"/>
          <w:b/>
          <w:sz w:val="72"/>
          <w:szCs w:val="72"/>
        </w:rPr>
        <w:t xml:space="preserve"> in the</w:t>
      </w:r>
      <w:r w:rsidR="00BA5EE4" w:rsidRPr="0081320F">
        <w:rPr>
          <w:rFonts w:ascii="Calibri Light" w:hAnsi="Calibri Light" w:cs="Calibri Light"/>
          <w:b/>
          <w:sz w:val="72"/>
          <w:szCs w:val="72"/>
        </w:rPr>
        <w:t xml:space="preserve"> </w:t>
      </w:r>
      <w:r w:rsidRPr="0081320F">
        <w:rPr>
          <w:rFonts w:ascii="Calibri Light" w:hAnsi="Calibri Light" w:cs="Calibri Light"/>
          <w:b/>
          <w:sz w:val="72"/>
          <w:szCs w:val="72"/>
        </w:rPr>
        <w:t xml:space="preserve">context of </w:t>
      </w:r>
      <w:r w:rsidR="008413C6" w:rsidRPr="0081320F">
        <w:rPr>
          <w:rFonts w:ascii="Calibri Light" w:hAnsi="Calibri Light" w:cs="Calibri Light"/>
          <w:b/>
          <w:sz w:val="72"/>
          <w:szCs w:val="72"/>
        </w:rPr>
        <w:t>COVID-19</w:t>
      </w:r>
    </w:p>
    <w:p w14:paraId="14F62C8A" w14:textId="77777777" w:rsidR="008413C6" w:rsidRDefault="008413C6" w:rsidP="008413C6"/>
    <w:p w14:paraId="43176627" w14:textId="77777777" w:rsidR="00380123" w:rsidRPr="00BA5EE4" w:rsidRDefault="00380123" w:rsidP="008413C6">
      <w:pPr>
        <w:rPr>
          <w:color w:val="0070C0"/>
        </w:rPr>
      </w:pPr>
    </w:p>
    <w:p w14:paraId="73B6AC99" w14:textId="298777AA" w:rsidR="008A7139" w:rsidRPr="0081320F" w:rsidRDefault="008413C6" w:rsidP="008413C6">
      <w:pPr>
        <w:jc w:val="center"/>
        <w:rPr>
          <w:rFonts w:asciiTheme="majorHAnsi" w:hAnsiTheme="majorHAnsi" w:cstheme="majorHAnsi"/>
          <w:b/>
          <w:sz w:val="24"/>
          <w:szCs w:val="24"/>
        </w:rPr>
      </w:pPr>
      <w:r w:rsidRPr="0081320F">
        <w:rPr>
          <w:rFonts w:asciiTheme="majorHAnsi" w:hAnsiTheme="majorHAnsi" w:cstheme="majorHAnsi"/>
          <w:b/>
          <w:sz w:val="24"/>
          <w:szCs w:val="24"/>
        </w:rPr>
        <w:t xml:space="preserve">Geneva, </w:t>
      </w:r>
      <w:r w:rsidR="002D6EB9">
        <w:rPr>
          <w:rFonts w:asciiTheme="majorHAnsi" w:hAnsiTheme="majorHAnsi" w:cstheme="majorHAnsi"/>
          <w:b/>
          <w:sz w:val="24"/>
          <w:szCs w:val="24"/>
        </w:rPr>
        <w:t>May</w:t>
      </w:r>
      <w:r w:rsidRPr="0081320F">
        <w:rPr>
          <w:rFonts w:asciiTheme="majorHAnsi" w:hAnsiTheme="majorHAnsi" w:cstheme="majorHAnsi"/>
          <w:b/>
          <w:sz w:val="24"/>
          <w:szCs w:val="24"/>
        </w:rPr>
        <w:t xml:space="preserve"> 2020</w:t>
      </w:r>
      <w:r w:rsidR="00452354">
        <w:rPr>
          <w:rFonts w:asciiTheme="majorHAnsi" w:hAnsiTheme="majorHAnsi" w:cstheme="majorHAnsi"/>
          <w:b/>
          <w:sz w:val="24"/>
          <w:szCs w:val="24"/>
        </w:rPr>
        <w:t xml:space="preserve"> (last updated </w:t>
      </w:r>
      <w:r w:rsidR="00D569FE">
        <w:rPr>
          <w:rFonts w:asciiTheme="majorHAnsi" w:hAnsiTheme="majorHAnsi" w:cstheme="majorHAnsi"/>
          <w:b/>
          <w:sz w:val="24"/>
          <w:szCs w:val="24"/>
        </w:rPr>
        <w:t>15 July</w:t>
      </w:r>
      <w:r w:rsidR="00452354">
        <w:rPr>
          <w:rFonts w:asciiTheme="majorHAnsi" w:hAnsiTheme="majorHAnsi" w:cstheme="majorHAnsi"/>
          <w:b/>
          <w:sz w:val="24"/>
          <w:szCs w:val="24"/>
        </w:rPr>
        <w:t>)</w:t>
      </w:r>
    </w:p>
    <w:bookmarkStart w:id="1" w:name="_Toc37291872" w:displacedByCustomXml="next"/>
    <w:sdt>
      <w:sdtPr>
        <w:rPr>
          <w:rFonts w:asciiTheme="minorHAnsi" w:eastAsiaTheme="minorHAnsi" w:hAnsiTheme="minorHAnsi" w:cstheme="minorBidi"/>
          <w:color w:val="auto"/>
          <w:sz w:val="22"/>
          <w:szCs w:val="22"/>
        </w:rPr>
        <w:id w:val="984287067"/>
        <w:docPartObj>
          <w:docPartGallery w:val="Table of Contents"/>
          <w:docPartUnique/>
        </w:docPartObj>
      </w:sdtPr>
      <w:sdtEndPr>
        <w:rPr>
          <w:rFonts w:eastAsiaTheme="minorEastAsia"/>
          <w:b/>
          <w:sz w:val="21"/>
          <w:szCs w:val="21"/>
        </w:rPr>
      </w:sdtEndPr>
      <w:sdtContent>
        <w:p w14:paraId="42085FE5" w14:textId="77777777" w:rsidR="00B768FD" w:rsidRPr="00E31C63" w:rsidRDefault="00B768FD">
          <w:pPr>
            <w:pStyle w:val="TOCHeading"/>
            <w:rPr>
              <w:color w:val="000000" w:themeColor="text1"/>
            </w:rPr>
          </w:pPr>
          <w:r w:rsidRPr="00E31C63">
            <w:rPr>
              <w:color w:val="000000" w:themeColor="text1"/>
            </w:rPr>
            <w:t>Contents</w:t>
          </w:r>
        </w:p>
        <w:p w14:paraId="060068AD" w14:textId="31C2475C" w:rsidR="00846ECC" w:rsidRDefault="00B768FD">
          <w:pPr>
            <w:pStyle w:val="TOC1"/>
            <w:rPr>
              <w:noProof/>
              <w:sz w:val="22"/>
              <w:szCs w:val="22"/>
              <w:lang w:eastAsia="en-GB"/>
            </w:rPr>
          </w:pPr>
          <w:r w:rsidRPr="00E76967">
            <w:rPr>
              <w:rFonts w:asciiTheme="majorHAnsi" w:hAnsiTheme="majorHAnsi"/>
            </w:rPr>
            <w:fldChar w:fldCharType="begin"/>
          </w:r>
          <w:r w:rsidRPr="00E22CC4">
            <w:rPr>
              <w:rFonts w:asciiTheme="majorHAnsi" w:hAnsiTheme="majorHAnsi"/>
            </w:rPr>
            <w:instrText xml:space="preserve"> TOC \o "1-3" \h \z \u </w:instrText>
          </w:r>
          <w:r w:rsidRPr="00E76967">
            <w:rPr>
              <w:rFonts w:asciiTheme="majorHAnsi" w:hAnsiTheme="majorHAnsi"/>
            </w:rPr>
            <w:fldChar w:fldCharType="separate"/>
          </w:r>
          <w:hyperlink w:anchor="_Toc41657829" w:history="1">
            <w:r w:rsidR="00846ECC" w:rsidRPr="00382AE3">
              <w:rPr>
                <w:rStyle w:val="Hyperlink"/>
                <w:rFonts w:eastAsia="Times New Roman"/>
                <w:noProof/>
              </w:rPr>
              <w:t>Introduction: What is the toolkit and how to use it</w:t>
            </w:r>
            <w:r w:rsidR="00846ECC">
              <w:rPr>
                <w:noProof/>
                <w:webHidden/>
              </w:rPr>
              <w:tab/>
            </w:r>
            <w:r w:rsidR="00846ECC">
              <w:rPr>
                <w:noProof/>
                <w:webHidden/>
              </w:rPr>
              <w:fldChar w:fldCharType="begin"/>
            </w:r>
            <w:r w:rsidR="00846ECC">
              <w:rPr>
                <w:noProof/>
                <w:webHidden/>
              </w:rPr>
              <w:instrText xml:space="preserve"> PAGEREF _Toc41657829 \h </w:instrText>
            </w:r>
            <w:r w:rsidR="00846ECC">
              <w:rPr>
                <w:noProof/>
                <w:webHidden/>
              </w:rPr>
            </w:r>
            <w:r w:rsidR="00846ECC">
              <w:rPr>
                <w:noProof/>
                <w:webHidden/>
              </w:rPr>
              <w:fldChar w:fldCharType="separate"/>
            </w:r>
            <w:r w:rsidR="00126116">
              <w:rPr>
                <w:noProof/>
                <w:webHidden/>
              </w:rPr>
              <w:t>3</w:t>
            </w:r>
            <w:r w:rsidR="00846ECC">
              <w:rPr>
                <w:noProof/>
                <w:webHidden/>
              </w:rPr>
              <w:fldChar w:fldCharType="end"/>
            </w:r>
          </w:hyperlink>
        </w:p>
        <w:p w14:paraId="58BC61F4" w14:textId="27E61DF0" w:rsidR="00846ECC" w:rsidRDefault="00126116">
          <w:pPr>
            <w:pStyle w:val="TOC1"/>
            <w:rPr>
              <w:noProof/>
              <w:sz w:val="22"/>
              <w:szCs w:val="22"/>
              <w:lang w:eastAsia="en-GB"/>
            </w:rPr>
          </w:pPr>
          <w:hyperlink w:anchor="_Toc41657830" w:history="1">
            <w:r w:rsidR="00846ECC" w:rsidRPr="00382AE3">
              <w:rPr>
                <w:rStyle w:val="Hyperlink"/>
                <w:rFonts w:eastAsia="Times New Roman"/>
                <w:noProof/>
              </w:rPr>
              <w:t>International Convention on the Elimination of Racial Discrimination (ICERD)</w:t>
            </w:r>
            <w:r w:rsidR="00846ECC">
              <w:rPr>
                <w:noProof/>
                <w:webHidden/>
              </w:rPr>
              <w:tab/>
            </w:r>
            <w:r w:rsidR="00846ECC">
              <w:rPr>
                <w:noProof/>
                <w:webHidden/>
              </w:rPr>
              <w:fldChar w:fldCharType="begin"/>
            </w:r>
            <w:r w:rsidR="00846ECC">
              <w:rPr>
                <w:noProof/>
                <w:webHidden/>
              </w:rPr>
              <w:instrText xml:space="preserve"> PAGEREF _Toc41657830 \h </w:instrText>
            </w:r>
            <w:r w:rsidR="00846ECC">
              <w:rPr>
                <w:noProof/>
                <w:webHidden/>
              </w:rPr>
            </w:r>
            <w:r w:rsidR="00846ECC">
              <w:rPr>
                <w:noProof/>
                <w:webHidden/>
              </w:rPr>
              <w:fldChar w:fldCharType="separate"/>
            </w:r>
            <w:r>
              <w:rPr>
                <w:noProof/>
                <w:webHidden/>
              </w:rPr>
              <w:t>4</w:t>
            </w:r>
            <w:r w:rsidR="00846ECC">
              <w:rPr>
                <w:noProof/>
                <w:webHidden/>
              </w:rPr>
              <w:fldChar w:fldCharType="end"/>
            </w:r>
          </w:hyperlink>
        </w:p>
        <w:p w14:paraId="4E06C050" w14:textId="12396EFF" w:rsidR="00846ECC" w:rsidRDefault="00126116">
          <w:pPr>
            <w:pStyle w:val="TOC1"/>
            <w:rPr>
              <w:noProof/>
              <w:sz w:val="22"/>
              <w:szCs w:val="22"/>
              <w:lang w:eastAsia="en-GB"/>
            </w:rPr>
          </w:pPr>
          <w:hyperlink w:anchor="_Toc41657831" w:history="1">
            <w:r w:rsidR="00846ECC" w:rsidRPr="00382AE3">
              <w:rPr>
                <w:rStyle w:val="Hyperlink"/>
                <w:rFonts w:eastAsia="Times New Roman"/>
                <w:noProof/>
              </w:rPr>
              <w:t>International Covenant on Economic, Social and Cultural Rights (ICESCR)</w:t>
            </w:r>
            <w:r w:rsidR="00846ECC">
              <w:rPr>
                <w:noProof/>
                <w:webHidden/>
              </w:rPr>
              <w:tab/>
            </w:r>
            <w:r w:rsidR="00846ECC">
              <w:rPr>
                <w:noProof/>
                <w:webHidden/>
              </w:rPr>
              <w:fldChar w:fldCharType="begin"/>
            </w:r>
            <w:r w:rsidR="00846ECC">
              <w:rPr>
                <w:noProof/>
                <w:webHidden/>
              </w:rPr>
              <w:instrText xml:space="preserve"> PAGEREF _Toc41657831 \h </w:instrText>
            </w:r>
            <w:r w:rsidR="00846ECC">
              <w:rPr>
                <w:noProof/>
                <w:webHidden/>
              </w:rPr>
            </w:r>
            <w:r w:rsidR="00846ECC">
              <w:rPr>
                <w:noProof/>
                <w:webHidden/>
              </w:rPr>
              <w:fldChar w:fldCharType="separate"/>
            </w:r>
            <w:r>
              <w:rPr>
                <w:noProof/>
                <w:webHidden/>
              </w:rPr>
              <w:t>7</w:t>
            </w:r>
            <w:r w:rsidR="00846ECC">
              <w:rPr>
                <w:noProof/>
                <w:webHidden/>
              </w:rPr>
              <w:fldChar w:fldCharType="end"/>
            </w:r>
          </w:hyperlink>
        </w:p>
        <w:p w14:paraId="740CA283" w14:textId="55C9E57A" w:rsidR="00846ECC" w:rsidRDefault="00126116">
          <w:pPr>
            <w:pStyle w:val="TOC1"/>
            <w:rPr>
              <w:noProof/>
              <w:sz w:val="22"/>
              <w:szCs w:val="22"/>
              <w:lang w:eastAsia="en-GB"/>
            </w:rPr>
          </w:pPr>
          <w:hyperlink w:anchor="_Toc41657832" w:history="1">
            <w:r w:rsidR="00846ECC" w:rsidRPr="00382AE3">
              <w:rPr>
                <w:rStyle w:val="Hyperlink"/>
                <w:rFonts w:eastAsia="Times New Roman"/>
                <w:noProof/>
              </w:rPr>
              <w:t>International Covenant on Civil and Political Rights (ICCPR)</w:t>
            </w:r>
            <w:r w:rsidR="00846ECC">
              <w:rPr>
                <w:noProof/>
                <w:webHidden/>
              </w:rPr>
              <w:tab/>
            </w:r>
            <w:r w:rsidR="00846ECC">
              <w:rPr>
                <w:noProof/>
                <w:webHidden/>
              </w:rPr>
              <w:fldChar w:fldCharType="begin"/>
            </w:r>
            <w:r w:rsidR="00846ECC">
              <w:rPr>
                <w:noProof/>
                <w:webHidden/>
              </w:rPr>
              <w:instrText xml:space="preserve"> PAGEREF _Toc41657832 \h </w:instrText>
            </w:r>
            <w:r w:rsidR="00846ECC">
              <w:rPr>
                <w:noProof/>
                <w:webHidden/>
              </w:rPr>
            </w:r>
            <w:r w:rsidR="00846ECC">
              <w:rPr>
                <w:noProof/>
                <w:webHidden/>
              </w:rPr>
              <w:fldChar w:fldCharType="separate"/>
            </w:r>
            <w:r>
              <w:rPr>
                <w:noProof/>
                <w:webHidden/>
              </w:rPr>
              <w:t>12</w:t>
            </w:r>
            <w:r w:rsidR="00846ECC">
              <w:rPr>
                <w:noProof/>
                <w:webHidden/>
              </w:rPr>
              <w:fldChar w:fldCharType="end"/>
            </w:r>
          </w:hyperlink>
        </w:p>
        <w:p w14:paraId="23C3798C" w14:textId="5BC73DC0" w:rsidR="00846ECC" w:rsidRDefault="00126116">
          <w:pPr>
            <w:pStyle w:val="TOC1"/>
            <w:rPr>
              <w:noProof/>
              <w:sz w:val="22"/>
              <w:szCs w:val="22"/>
              <w:lang w:eastAsia="en-GB"/>
            </w:rPr>
          </w:pPr>
          <w:hyperlink w:anchor="_Toc41657833" w:history="1">
            <w:r w:rsidR="00846ECC" w:rsidRPr="00382AE3">
              <w:rPr>
                <w:rStyle w:val="Hyperlink"/>
                <w:rFonts w:eastAsia="Times New Roman"/>
                <w:noProof/>
              </w:rPr>
              <w:t>Convention on the Elimination of All Forms of Discrimination against Women (CEDAW)</w:t>
            </w:r>
            <w:r w:rsidR="00846ECC">
              <w:rPr>
                <w:noProof/>
                <w:webHidden/>
              </w:rPr>
              <w:tab/>
            </w:r>
            <w:r w:rsidR="00846ECC">
              <w:rPr>
                <w:noProof/>
                <w:webHidden/>
              </w:rPr>
              <w:fldChar w:fldCharType="begin"/>
            </w:r>
            <w:r w:rsidR="00846ECC">
              <w:rPr>
                <w:noProof/>
                <w:webHidden/>
              </w:rPr>
              <w:instrText xml:space="preserve"> PAGEREF _Toc41657833 \h </w:instrText>
            </w:r>
            <w:r w:rsidR="00846ECC">
              <w:rPr>
                <w:noProof/>
                <w:webHidden/>
              </w:rPr>
            </w:r>
            <w:r w:rsidR="00846ECC">
              <w:rPr>
                <w:noProof/>
                <w:webHidden/>
              </w:rPr>
              <w:fldChar w:fldCharType="separate"/>
            </w:r>
            <w:r>
              <w:rPr>
                <w:noProof/>
                <w:webHidden/>
              </w:rPr>
              <w:t>15</w:t>
            </w:r>
            <w:r w:rsidR="00846ECC">
              <w:rPr>
                <w:noProof/>
                <w:webHidden/>
              </w:rPr>
              <w:fldChar w:fldCharType="end"/>
            </w:r>
          </w:hyperlink>
        </w:p>
        <w:p w14:paraId="1D1AB060" w14:textId="548FF548" w:rsidR="00846ECC" w:rsidRDefault="00126116">
          <w:pPr>
            <w:pStyle w:val="TOC1"/>
            <w:rPr>
              <w:noProof/>
              <w:sz w:val="22"/>
              <w:szCs w:val="22"/>
              <w:lang w:eastAsia="en-GB"/>
            </w:rPr>
          </w:pPr>
          <w:hyperlink w:anchor="_Toc41657834" w:history="1">
            <w:r w:rsidR="00846ECC" w:rsidRPr="00382AE3">
              <w:rPr>
                <w:rStyle w:val="Hyperlink"/>
                <w:rFonts w:eastAsia="Times New Roman"/>
                <w:noProof/>
              </w:rPr>
              <w:t>Convention on the Rights of the Child (CRC)</w:t>
            </w:r>
            <w:r w:rsidR="00846ECC">
              <w:rPr>
                <w:noProof/>
                <w:webHidden/>
              </w:rPr>
              <w:tab/>
            </w:r>
            <w:r w:rsidR="00846ECC">
              <w:rPr>
                <w:noProof/>
                <w:webHidden/>
              </w:rPr>
              <w:fldChar w:fldCharType="begin"/>
            </w:r>
            <w:r w:rsidR="00846ECC">
              <w:rPr>
                <w:noProof/>
                <w:webHidden/>
              </w:rPr>
              <w:instrText xml:space="preserve"> PAGEREF _Toc41657834 \h </w:instrText>
            </w:r>
            <w:r w:rsidR="00846ECC">
              <w:rPr>
                <w:noProof/>
                <w:webHidden/>
              </w:rPr>
            </w:r>
            <w:r w:rsidR="00846ECC">
              <w:rPr>
                <w:noProof/>
                <w:webHidden/>
              </w:rPr>
              <w:fldChar w:fldCharType="separate"/>
            </w:r>
            <w:r>
              <w:rPr>
                <w:noProof/>
                <w:webHidden/>
              </w:rPr>
              <w:t>17</w:t>
            </w:r>
            <w:r w:rsidR="00846ECC">
              <w:rPr>
                <w:noProof/>
                <w:webHidden/>
              </w:rPr>
              <w:fldChar w:fldCharType="end"/>
            </w:r>
          </w:hyperlink>
        </w:p>
        <w:p w14:paraId="23ED156A" w14:textId="6D2E58F2" w:rsidR="00846ECC" w:rsidRDefault="00126116">
          <w:pPr>
            <w:pStyle w:val="TOC1"/>
            <w:rPr>
              <w:noProof/>
              <w:sz w:val="22"/>
              <w:szCs w:val="22"/>
              <w:lang w:eastAsia="en-GB"/>
            </w:rPr>
          </w:pPr>
          <w:hyperlink w:anchor="_Toc41657835" w:history="1">
            <w:r w:rsidR="00846ECC" w:rsidRPr="00382AE3">
              <w:rPr>
                <w:rStyle w:val="Hyperlink"/>
                <w:rFonts w:eastAsia="Times New Roman"/>
                <w:noProof/>
              </w:rPr>
              <w:t>Convention against Torture and Other Cruel, Inhuman or Degrading Treatment or Punishment (CAT)</w:t>
            </w:r>
            <w:r w:rsidR="00846ECC">
              <w:rPr>
                <w:noProof/>
                <w:webHidden/>
              </w:rPr>
              <w:tab/>
            </w:r>
            <w:r w:rsidR="00846ECC">
              <w:rPr>
                <w:noProof/>
                <w:webHidden/>
              </w:rPr>
              <w:fldChar w:fldCharType="begin"/>
            </w:r>
            <w:r w:rsidR="00846ECC">
              <w:rPr>
                <w:noProof/>
                <w:webHidden/>
              </w:rPr>
              <w:instrText xml:space="preserve"> PAGEREF _Toc41657835 \h </w:instrText>
            </w:r>
            <w:r w:rsidR="00846ECC">
              <w:rPr>
                <w:noProof/>
                <w:webHidden/>
              </w:rPr>
            </w:r>
            <w:r w:rsidR="00846ECC">
              <w:rPr>
                <w:noProof/>
                <w:webHidden/>
              </w:rPr>
              <w:fldChar w:fldCharType="separate"/>
            </w:r>
            <w:r>
              <w:rPr>
                <w:noProof/>
                <w:webHidden/>
              </w:rPr>
              <w:t>19</w:t>
            </w:r>
            <w:r w:rsidR="00846ECC">
              <w:rPr>
                <w:noProof/>
                <w:webHidden/>
              </w:rPr>
              <w:fldChar w:fldCharType="end"/>
            </w:r>
          </w:hyperlink>
        </w:p>
        <w:p w14:paraId="595B425F" w14:textId="5FC9D1ED" w:rsidR="00846ECC" w:rsidRDefault="00126116">
          <w:pPr>
            <w:pStyle w:val="TOC1"/>
            <w:rPr>
              <w:noProof/>
              <w:sz w:val="22"/>
              <w:szCs w:val="22"/>
              <w:lang w:eastAsia="en-GB"/>
            </w:rPr>
          </w:pPr>
          <w:hyperlink w:anchor="_Toc41657836" w:history="1">
            <w:r w:rsidR="00846ECC" w:rsidRPr="00382AE3">
              <w:rPr>
                <w:rStyle w:val="Hyperlink"/>
                <w:rFonts w:eastAsia="Times New Roman"/>
                <w:noProof/>
              </w:rPr>
              <w:t>The Optional Protocol to the Convention against Torture and Other Cruel, Inhuman or Degrading Treatment or Punishment (OP-CAT)</w:t>
            </w:r>
            <w:r w:rsidR="00846ECC">
              <w:rPr>
                <w:noProof/>
                <w:webHidden/>
              </w:rPr>
              <w:tab/>
            </w:r>
            <w:r w:rsidR="00846ECC">
              <w:rPr>
                <w:noProof/>
                <w:webHidden/>
              </w:rPr>
              <w:fldChar w:fldCharType="begin"/>
            </w:r>
            <w:r w:rsidR="00846ECC">
              <w:rPr>
                <w:noProof/>
                <w:webHidden/>
              </w:rPr>
              <w:instrText xml:space="preserve"> PAGEREF _Toc41657836 \h </w:instrText>
            </w:r>
            <w:r w:rsidR="00846ECC">
              <w:rPr>
                <w:noProof/>
                <w:webHidden/>
              </w:rPr>
            </w:r>
            <w:r w:rsidR="00846ECC">
              <w:rPr>
                <w:noProof/>
                <w:webHidden/>
              </w:rPr>
              <w:fldChar w:fldCharType="separate"/>
            </w:r>
            <w:r>
              <w:rPr>
                <w:noProof/>
                <w:webHidden/>
              </w:rPr>
              <w:t>23</w:t>
            </w:r>
            <w:r w:rsidR="00846ECC">
              <w:rPr>
                <w:noProof/>
                <w:webHidden/>
              </w:rPr>
              <w:fldChar w:fldCharType="end"/>
            </w:r>
          </w:hyperlink>
        </w:p>
        <w:p w14:paraId="1D0E1F90" w14:textId="4FC82E89" w:rsidR="00846ECC" w:rsidRDefault="00126116">
          <w:pPr>
            <w:pStyle w:val="TOC1"/>
            <w:rPr>
              <w:noProof/>
              <w:sz w:val="22"/>
              <w:szCs w:val="22"/>
              <w:lang w:eastAsia="en-GB"/>
            </w:rPr>
          </w:pPr>
          <w:hyperlink w:anchor="_Toc41657837" w:history="1">
            <w:r w:rsidR="00846ECC" w:rsidRPr="00382AE3">
              <w:rPr>
                <w:rStyle w:val="Hyperlink"/>
                <w:rFonts w:eastAsia="Times New Roman"/>
                <w:noProof/>
              </w:rPr>
              <w:t>International Convention on the Protection of the Rights of All Migrant Workers and Members of Their Families (ICMW)</w:t>
            </w:r>
            <w:r w:rsidR="00846ECC">
              <w:rPr>
                <w:noProof/>
                <w:webHidden/>
              </w:rPr>
              <w:tab/>
            </w:r>
            <w:r w:rsidR="00846ECC">
              <w:rPr>
                <w:noProof/>
                <w:webHidden/>
              </w:rPr>
              <w:fldChar w:fldCharType="begin"/>
            </w:r>
            <w:r w:rsidR="00846ECC">
              <w:rPr>
                <w:noProof/>
                <w:webHidden/>
              </w:rPr>
              <w:instrText xml:space="preserve"> PAGEREF _Toc41657837 \h </w:instrText>
            </w:r>
            <w:r w:rsidR="00846ECC">
              <w:rPr>
                <w:noProof/>
                <w:webHidden/>
              </w:rPr>
            </w:r>
            <w:r w:rsidR="00846ECC">
              <w:rPr>
                <w:noProof/>
                <w:webHidden/>
              </w:rPr>
              <w:fldChar w:fldCharType="separate"/>
            </w:r>
            <w:r>
              <w:rPr>
                <w:noProof/>
                <w:webHidden/>
              </w:rPr>
              <w:t>27</w:t>
            </w:r>
            <w:r w:rsidR="00846ECC">
              <w:rPr>
                <w:noProof/>
                <w:webHidden/>
              </w:rPr>
              <w:fldChar w:fldCharType="end"/>
            </w:r>
          </w:hyperlink>
        </w:p>
        <w:p w14:paraId="41DDA41D" w14:textId="2D75CEB2" w:rsidR="00846ECC" w:rsidRDefault="00126116">
          <w:pPr>
            <w:pStyle w:val="TOC1"/>
            <w:rPr>
              <w:noProof/>
              <w:sz w:val="22"/>
              <w:szCs w:val="22"/>
              <w:lang w:eastAsia="en-GB"/>
            </w:rPr>
          </w:pPr>
          <w:hyperlink w:anchor="_Toc41657838" w:history="1">
            <w:r w:rsidR="00846ECC" w:rsidRPr="00382AE3">
              <w:rPr>
                <w:rStyle w:val="Hyperlink"/>
                <w:rFonts w:eastAsia="Times New Roman"/>
                <w:noProof/>
              </w:rPr>
              <w:t>Convention on the Rights of Persons with Disabilities (CRPD)</w:t>
            </w:r>
            <w:r w:rsidR="00846ECC">
              <w:rPr>
                <w:noProof/>
                <w:webHidden/>
              </w:rPr>
              <w:tab/>
            </w:r>
            <w:r w:rsidR="00846ECC">
              <w:rPr>
                <w:noProof/>
                <w:webHidden/>
              </w:rPr>
              <w:fldChar w:fldCharType="begin"/>
            </w:r>
            <w:r w:rsidR="00846ECC">
              <w:rPr>
                <w:noProof/>
                <w:webHidden/>
              </w:rPr>
              <w:instrText xml:space="preserve"> PAGEREF _Toc41657838 \h </w:instrText>
            </w:r>
            <w:r w:rsidR="00846ECC">
              <w:rPr>
                <w:noProof/>
                <w:webHidden/>
              </w:rPr>
            </w:r>
            <w:r w:rsidR="00846ECC">
              <w:rPr>
                <w:noProof/>
                <w:webHidden/>
              </w:rPr>
              <w:fldChar w:fldCharType="separate"/>
            </w:r>
            <w:r>
              <w:rPr>
                <w:noProof/>
                <w:webHidden/>
              </w:rPr>
              <w:t>31</w:t>
            </w:r>
            <w:r w:rsidR="00846ECC">
              <w:rPr>
                <w:noProof/>
                <w:webHidden/>
              </w:rPr>
              <w:fldChar w:fldCharType="end"/>
            </w:r>
          </w:hyperlink>
        </w:p>
        <w:p w14:paraId="6EEDCD57" w14:textId="303FD1B4" w:rsidR="00846ECC" w:rsidRDefault="00126116">
          <w:pPr>
            <w:pStyle w:val="TOC1"/>
            <w:rPr>
              <w:noProof/>
              <w:sz w:val="22"/>
              <w:szCs w:val="22"/>
              <w:lang w:eastAsia="en-GB"/>
            </w:rPr>
          </w:pPr>
          <w:hyperlink w:anchor="_Toc41657839" w:history="1">
            <w:r w:rsidR="00846ECC" w:rsidRPr="00382AE3">
              <w:rPr>
                <w:rStyle w:val="Hyperlink"/>
                <w:rFonts w:eastAsia="Times New Roman"/>
                <w:noProof/>
              </w:rPr>
              <w:t>International Convention on the Protection of all Persons from Enforced Disappearance (ICPPED)</w:t>
            </w:r>
            <w:r w:rsidR="00846ECC">
              <w:rPr>
                <w:noProof/>
                <w:webHidden/>
              </w:rPr>
              <w:tab/>
            </w:r>
            <w:r w:rsidR="00846ECC">
              <w:rPr>
                <w:noProof/>
                <w:webHidden/>
              </w:rPr>
              <w:fldChar w:fldCharType="begin"/>
            </w:r>
            <w:r w:rsidR="00846ECC">
              <w:rPr>
                <w:noProof/>
                <w:webHidden/>
              </w:rPr>
              <w:instrText xml:space="preserve"> PAGEREF _Toc41657839 \h </w:instrText>
            </w:r>
            <w:r w:rsidR="00846ECC">
              <w:rPr>
                <w:noProof/>
                <w:webHidden/>
              </w:rPr>
            </w:r>
            <w:r w:rsidR="00846ECC">
              <w:rPr>
                <w:noProof/>
                <w:webHidden/>
              </w:rPr>
              <w:fldChar w:fldCharType="separate"/>
            </w:r>
            <w:r>
              <w:rPr>
                <w:noProof/>
                <w:webHidden/>
              </w:rPr>
              <w:t>34</w:t>
            </w:r>
            <w:r w:rsidR="00846ECC">
              <w:rPr>
                <w:noProof/>
                <w:webHidden/>
              </w:rPr>
              <w:fldChar w:fldCharType="end"/>
            </w:r>
          </w:hyperlink>
        </w:p>
        <w:p w14:paraId="60DB384F" w14:textId="01892942" w:rsidR="00B768FD" w:rsidRDefault="00B768FD" w:rsidP="00E76967">
          <w:r w:rsidRPr="00E76967">
            <w:rPr>
              <w:rFonts w:asciiTheme="majorHAnsi" w:hAnsiTheme="majorHAnsi"/>
              <w:b/>
            </w:rPr>
            <w:fldChar w:fldCharType="end"/>
          </w:r>
        </w:p>
      </w:sdtContent>
    </w:sdt>
    <w:p w14:paraId="550C266F" w14:textId="77777777" w:rsidR="00B768FD" w:rsidRDefault="00B768FD" w:rsidP="006B6565">
      <w:pPr>
        <w:keepNext/>
        <w:keepLines/>
        <w:pBdr>
          <w:bottom w:val="single" w:sz="4" w:space="1" w:color="99CB38"/>
        </w:pBdr>
        <w:spacing w:before="400" w:after="40" w:line="240" w:lineRule="auto"/>
        <w:outlineLvl w:val="0"/>
        <w:rPr>
          <w:rFonts w:ascii="Calibri Light" w:eastAsia="Times New Roman" w:hAnsi="Calibri Light" w:cs="Times New Roman"/>
          <w:color w:val="99CB38"/>
          <w:sz w:val="36"/>
          <w:szCs w:val="36"/>
        </w:rPr>
        <w:sectPr w:rsidR="00B768FD" w:rsidSect="00BA5EE4">
          <w:footerReference w:type="default" r:id="rId9"/>
          <w:footerReference w:type="first" r:id="rId10"/>
          <w:pgSz w:w="11906" w:h="16838"/>
          <w:pgMar w:top="1440" w:right="1080" w:bottom="1440" w:left="1080" w:header="708" w:footer="708" w:gutter="0"/>
          <w:cols w:space="708"/>
          <w:titlePg/>
          <w:docGrid w:linePitch="360"/>
        </w:sectPr>
      </w:pPr>
    </w:p>
    <w:p w14:paraId="4E2B5434" w14:textId="2BE317AD" w:rsidR="000176D1" w:rsidRDefault="00CF789B" w:rsidP="00E31C63">
      <w:pPr>
        <w:pStyle w:val="Heading1"/>
        <w:rPr>
          <w:rFonts w:eastAsia="Times New Roman"/>
          <w:color w:val="000000" w:themeColor="text1"/>
        </w:rPr>
      </w:pPr>
      <w:bookmarkStart w:id="2" w:name="_Toc41657829"/>
      <w:r>
        <w:rPr>
          <w:rFonts w:eastAsia="Times New Roman"/>
          <w:color w:val="000000" w:themeColor="text1"/>
        </w:rPr>
        <w:lastRenderedPageBreak/>
        <w:t>Introduction: What is the</w:t>
      </w:r>
      <w:r w:rsidR="004B3B05">
        <w:rPr>
          <w:rFonts w:eastAsia="Times New Roman"/>
          <w:color w:val="000000" w:themeColor="text1"/>
        </w:rPr>
        <w:t xml:space="preserve"> </w:t>
      </w:r>
      <w:r>
        <w:rPr>
          <w:rFonts w:eastAsia="Times New Roman"/>
          <w:color w:val="000000" w:themeColor="text1"/>
        </w:rPr>
        <w:t>toolkit and how to use it</w:t>
      </w:r>
      <w:bookmarkEnd w:id="2"/>
    </w:p>
    <w:p w14:paraId="6F4A2D99" w14:textId="77777777" w:rsidR="000176D1" w:rsidRPr="00826A25" w:rsidRDefault="000176D1" w:rsidP="00826A25">
      <w:pPr>
        <w:pStyle w:val="NoSpacing"/>
      </w:pPr>
    </w:p>
    <w:p w14:paraId="0BC43734" w14:textId="624C41F1" w:rsidR="001F4EF7" w:rsidRDefault="00E40791" w:rsidP="00CF789B">
      <w:pPr>
        <w:pStyle w:val="ListParagraph"/>
        <w:numPr>
          <w:ilvl w:val="0"/>
          <w:numId w:val="5"/>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T</w:t>
      </w:r>
      <w:r w:rsidR="00CF789B" w:rsidRPr="00CF789B">
        <w:rPr>
          <w:rFonts w:ascii="Calibri Light" w:eastAsia="Times New Roman" w:hAnsi="Calibri Light" w:cs="Calibri Light"/>
        </w:rPr>
        <w:t xml:space="preserve">he </w:t>
      </w:r>
      <w:r w:rsidR="004B3B05">
        <w:rPr>
          <w:rFonts w:ascii="Calibri Light" w:eastAsia="Times New Roman" w:hAnsi="Calibri Light" w:cs="Calibri Light"/>
        </w:rPr>
        <w:t xml:space="preserve">challenges unfolding </w:t>
      </w:r>
      <w:r w:rsidR="00F61D79">
        <w:rPr>
          <w:rFonts w:ascii="Calibri Light" w:eastAsia="Times New Roman" w:hAnsi="Calibri Light" w:cs="Calibri Light"/>
        </w:rPr>
        <w:t>with</w:t>
      </w:r>
      <w:r w:rsidR="004B3B05">
        <w:rPr>
          <w:rFonts w:ascii="Calibri Light" w:eastAsia="Times New Roman" w:hAnsi="Calibri Light" w:cs="Calibri Light"/>
        </w:rPr>
        <w:t xml:space="preserve"> the </w:t>
      </w:r>
      <w:r w:rsidR="00CF789B" w:rsidRPr="00CF789B">
        <w:rPr>
          <w:rFonts w:ascii="Calibri Light" w:eastAsia="Times New Roman" w:hAnsi="Calibri Light" w:cs="Calibri Light"/>
        </w:rPr>
        <w:t xml:space="preserve">COVID-19 </w:t>
      </w:r>
      <w:r w:rsidR="004B3B05">
        <w:rPr>
          <w:rFonts w:ascii="Calibri Light" w:eastAsia="Times New Roman" w:hAnsi="Calibri Light" w:cs="Calibri Light"/>
        </w:rPr>
        <w:t xml:space="preserve">pandemic </w:t>
      </w:r>
      <w:r w:rsidR="005251DA">
        <w:rPr>
          <w:rFonts w:ascii="Calibri Light" w:eastAsia="Times New Roman" w:hAnsi="Calibri Light" w:cs="Calibri Light"/>
        </w:rPr>
        <w:t>impact</w:t>
      </w:r>
      <w:r>
        <w:rPr>
          <w:rFonts w:ascii="Calibri Light" w:eastAsia="Times New Roman" w:hAnsi="Calibri Light" w:cs="Calibri Light"/>
        </w:rPr>
        <w:t xml:space="preserve"> the whole spectrum of </w:t>
      </w:r>
      <w:r w:rsidR="00632915">
        <w:rPr>
          <w:rFonts w:ascii="Calibri Light" w:eastAsia="Times New Roman" w:hAnsi="Calibri Light" w:cs="Calibri Light"/>
        </w:rPr>
        <w:t>human rights</w:t>
      </w:r>
      <w:r w:rsidR="00CF745A">
        <w:rPr>
          <w:rFonts w:ascii="Calibri Light" w:eastAsia="Times New Roman" w:hAnsi="Calibri Light" w:cs="Calibri Light"/>
        </w:rPr>
        <w:t xml:space="preserve">. This </w:t>
      </w:r>
      <w:r w:rsidR="00084924">
        <w:rPr>
          <w:rFonts w:ascii="Calibri Light" w:eastAsia="Times New Roman" w:hAnsi="Calibri Light" w:cs="Calibri Light"/>
        </w:rPr>
        <w:t>includes</w:t>
      </w:r>
      <w:r w:rsidR="00CF789B" w:rsidRPr="00CF789B">
        <w:rPr>
          <w:rFonts w:ascii="Calibri Light" w:eastAsia="Times New Roman" w:hAnsi="Calibri Light" w:cs="Calibri Light"/>
        </w:rPr>
        <w:t xml:space="preserve"> abuse of derogations, protection of vulnerable groups and people deprived of their liberty,</w:t>
      </w:r>
      <w:r w:rsidR="00084924">
        <w:rPr>
          <w:rFonts w:ascii="Calibri Light" w:eastAsia="Times New Roman" w:hAnsi="Calibri Light" w:cs="Calibri Light"/>
        </w:rPr>
        <w:t xml:space="preserve"> </w:t>
      </w:r>
      <w:r w:rsidR="00CF789B" w:rsidRPr="00CF789B">
        <w:rPr>
          <w:rFonts w:ascii="Calibri Light" w:eastAsia="Times New Roman" w:hAnsi="Calibri Light" w:cs="Calibri Light"/>
        </w:rPr>
        <w:t>women</w:t>
      </w:r>
      <w:r w:rsidR="001B3F85">
        <w:rPr>
          <w:rFonts w:ascii="Calibri Light" w:eastAsia="Times New Roman" w:hAnsi="Calibri Light" w:cs="Calibri Light"/>
        </w:rPr>
        <w:t>’s</w:t>
      </w:r>
      <w:r w:rsidR="00CF789B" w:rsidRPr="00CF789B">
        <w:rPr>
          <w:rFonts w:ascii="Calibri Light" w:eastAsia="Times New Roman" w:hAnsi="Calibri Light" w:cs="Calibri Light"/>
        </w:rPr>
        <w:t xml:space="preserve"> rights, minorities as well as economic, social and cultural rights.</w:t>
      </w:r>
      <w:r w:rsidR="00477CF1">
        <w:rPr>
          <w:rFonts w:ascii="Calibri Light" w:eastAsia="Times New Roman" w:hAnsi="Calibri Light" w:cs="Calibri Light"/>
        </w:rPr>
        <w:t xml:space="preserve"> </w:t>
      </w:r>
      <w:r w:rsidR="00A33CBB" w:rsidRPr="007C6915">
        <w:rPr>
          <w:rFonts w:ascii="Calibri Light" w:eastAsia="Times New Roman" w:hAnsi="Calibri Light" w:cs="Calibri Light"/>
        </w:rPr>
        <w:t>In the midst of a sanitary crisis, as the one generated by the spread of COVID-19, it is essential to ensure the enjoyment of all human rights, without discrimination</w:t>
      </w:r>
      <w:r w:rsidR="00A33CBB">
        <w:rPr>
          <w:rFonts w:ascii="Calibri Light" w:eastAsia="Times New Roman" w:hAnsi="Calibri Light" w:cs="Calibri Light"/>
        </w:rPr>
        <w:t>.</w:t>
      </w:r>
    </w:p>
    <w:p w14:paraId="018679AC" w14:textId="77777777" w:rsidR="001F4EF7" w:rsidRDefault="001F4EF7" w:rsidP="00F5231F">
      <w:pPr>
        <w:pStyle w:val="ListParagraph"/>
        <w:tabs>
          <w:tab w:val="left" w:pos="1560"/>
        </w:tabs>
        <w:suppressAutoHyphens/>
        <w:spacing w:line="240" w:lineRule="atLeast"/>
        <w:ind w:left="1494" w:right="1134"/>
        <w:jc w:val="both"/>
        <w:rPr>
          <w:rFonts w:ascii="Calibri Light" w:eastAsia="Times New Roman" w:hAnsi="Calibri Light" w:cs="Calibri Light"/>
        </w:rPr>
      </w:pPr>
    </w:p>
    <w:p w14:paraId="1EF65C4E" w14:textId="3D37264A" w:rsidR="000176D1" w:rsidRDefault="001F4EF7" w:rsidP="00CF789B">
      <w:pPr>
        <w:pStyle w:val="ListParagraph"/>
        <w:numPr>
          <w:ilvl w:val="0"/>
          <w:numId w:val="5"/>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A</w:t>
      </w:r>
      <w:r w:rsidR="00477CF1">
        <w:rPr>
          <w:rFonts w:ascii="Calibri Light" w:eastAsia="Times New Roman" w:hAnsi="Calibri Light" w:cs="Calibri Light"/>
        </w:rPr>
        <w:t xml:space="preserve">s the High Commissioner has </w:t>
      </w:r>
      <w:r w:rsidR="0002694D" w:rsidRPr="00F33B30">
        <w:rPr>
          <w:rFonts w:ascii="Calibri Light" w:eastAsia="Times New Roman" w:hAnsi="Calibri Light" w:cs="Calibri Light"/>
        </w:rPr>
        <w:t>stated</w:t>
      </w:r>
      <w:r w:rsidR="002A01F5">
        <w:rPr>
          <w:rFonts w:ascii="Calibri Light" w:eastAsia="Times New Roman" w:hAnsi="Calibri Light" w:cs="Calibri Light"/>
        </w:rPr>
        <w:t>,</w:t>
      </w:r>
      <w:r w:rsidR="00477CF1">
        <w:rPr>
          <w:rFonts w:ascii="Calibri Light" w:eastAsia="Times New Roman" w:hAnsi="Calibri Light" w:cs="Calibri Light"/>
        </w:rPr>
        <w:t xml:space="preserve"> </w:t>
      </w:r>
      <w:hyperlink r:id="rId11" w:history="1">
        <w:r w:rsidR="00F61D79" w:rsidRPr="0002694D">
          <w:rPr>
            <w:rStyle w:val="Hyperlink"/>
            <w:rFonts w:ascii="Calibri Light" w:eastAsia="Times New Roman" w:hAnsi="Calibri Light" w:cs="Calibri Light"/>
          </w:rPr>
          <w:t>“</w:t>
        </w:r>
        <w:r w:rsidR="00477CF1" w:rsidRPr="0002694D">
          <w:rPr>
            <w:rStyle w:val="Hyperlink"/>
            <w:rFonts w:ascii="Calibri Light" w:eastAsia="Times New Roman" w:hAnsi="Calibri Light" w:cs="Calibri Light"/>
          </w:rPr>
          <w:t>an emergency situation is not a blank check to dis</w:t>
        </w:r>
        <w:r w:rsidR="002A72DF">
          <w:rPr>
            <w:rStyle w:val="Hyperlink"/>
            <w:rFonts w:ascii="Calibri Light" w:eastAsia="Times New Roman" w:hAnsi="Calibri Light" w:cs="Calibri Light"/>
          </w:rPr>
          <w:t>regard human rights obligations</w:t>
        </w:r>
        <w:r w:rsidR="00F61D79" w:rsidRPr="0002694D">
          <w:rPr>
            <w:rStyle w:val="Hyperlink"/>
            <w:rFonts w:ascii="Calibri Light" w:eastAsia="Times New Roman" w:hAnsi="Calibri Light" w:cs="Calibri Light"/>
          </w:rPr>
          <w:t>”</w:t>
        </w:r>
      </w:hyperlink>
      <w:r w:rsidR="002A01F5" w:rsidRPr="00900E77">
        <w:rPr>
          <w:rFonts w:ascii="Calibri Light" w:eastAsia="Times New Roman" w:hAnsi="Calibri Light" w:cs="Calibri Light"/>
        </w:rPr>
        <w:t>.</w:t>
      </w:r>
      <w:r w:rsidR="002A01F5">
        <w:rPr>
          <w:rStyle w:val="FootnoteReference"/>
          <w:rFonts w:ascii="Calibri Light" w:eastAsia="Times New Roman" w:hAnsi="Calibri Light" w:cs="Calibri Light"/>
        </w:rPr>
        <w:footnoteReference w:id="2"/>
      </w:r>
      <w:r w:rsidR="003066D6">
        <w:rPr>
          <w:rFonts w:ascii="Calibri Light" w:eastAsia="Times New Roman" w:hAnsi="Calibri Light" w:cs="Calibri Light"/>
        </w:rPr>
        <w:t xml:space="preserve"> </w:t>
      </w:r>
      <w:r w:rsidR="00F61D79">
        <w:rPr>
          <w:rFonts w:ascii="Calibri Light" w:eastAsia="Times New Roman" w:hAnsi="Calibri Light" w:cs="Calibri Light"/>
        </w:rPr>
        <w:t>M</w:t>
      </w:r>
      <w:r w:rsidR="003066D6">
        <w:rPr>
          <w:rFonts w:ascii="Calibri Light" w:eastAsia="Times New Roman" w:hAnsi="Calibri Light" w:cs="Calibri Light"/>
        </w:rPr>
        <w:t xml:space="preserve">ore than ever, </w:t>
      </w:r>
      <w:r w:rsidR="004B3B05">
        <w:rPr>
          <w:rFonts w:ascii="Calibri Light" w:eastAsia="Times New Roman" w:hAnsi="Calibri Light" w:cs="Calibri Light"/>
        </w:rPr>
        <w:t>S</w:t>
      </w:r>
      <w:r w:rsidR="003066D6">
        <w:rPr>
          <w:rFonts w:ascii="Calibri Light" w:eastAsia="Times New Roman" w:hAnsi="Calibri Light" w:cs="Calibri Light"/>
        </w:rPr>
        <w:t>tates</w:t>
      </w:r>
      <w:r w:rsidR="00F61D79">
        <w:rPr>
          <w:rFonts w:ascii="Calibri Light" w:eastAsia="Times New Roman" w:hAnsi="Calibri Light" w:cs="Calibri Light"/>
        </w:rPr>
        <w:t xml:space="preserve"> </w:t>
      </w:r>
      <w:r w:rsidR="00F33B30">
        <w:rPr>
          <w:rFonts w:ascii="Calibri Light" w:eastAsia="Times New Roman" w:hAnsi="Calibri Light" w:cs="Calibri Light"/>
        </w:rPr>
        <w:t xml:space="preserve">must </w:t>
      </w:r>
      <w:r w:rsidR="00F61D79">
        <w:rPr>
          <w:rFonts w:ascii="Calibri Light" w:eastAsia="Times New Roman" w:hAnsi="Calibri Light" w:cs="Calibri Light"/>
        </w:rPr>
        <w:t>uphold</w:t>
      </w:r>
      <w:r w:rsidR="003066D6">
        <w:rPr>
          <w:rFonts w:ascii="Calibri Light" w:eastAsia="Times New Roman" w:hAnsi="Calibri Light" w:cs="Calibri Light"/>
        </w:rPr>
        <w:t xml:space="preserve"> the obligations</w:t>
      </w:r>
      <w:r w:rsidR="00F61D79">
        <w:rPr>
          <w:rFonts w:ascii="Calibri Light" w:eastAsia="Times New Roman" w:hAnsi="Calibri Light" w:cs="Calibri Light"/>
        </w:rPr>
        <w:t xml:space="preserve"> that they are legally bound to meet </w:t>
      </w:r>
      <w:r w:rsidR="008B3D41">
        <w:rPr>
          <w:rFonts w:ascii="Calibri Light" w:eastAsia="Times New Roman" w:hAnsi="Calibri Light" w:cs="Calibri Light"/>
        </w:rPr>
        <w:t>under</w:t>
      </w:r>
      <w:r w:rsidR="004E6446">
        <w:rPr>
          <w:rFonts w:ascii="Calibri Light" w:eastAsia="Times New Roman" w:hAnsi="Calibri Light" w:cs="Calibri Light"/>
        </w:rPr>
        <w:t xml:space="preserve"> the treaties </w:t>
      </w:r>
      <w:r w:rsidR="00F61D79">
        <w:rPr>
          <w:rFonts w:ascii="Calibri Light" w:eastAsia="Times New Roman" w:hAnsi="Calibri Light" w:cs="Calibri Light"/>
        </w:rPr>
        <w:t>they have ratified</w:t>
      </w:r>
      <w:r w:rsidR="004E6446">
        <w:rPr>
          <w:rFonts w:ascii="Calibri Light" w:eastAsia="Times New Roman" w:hAnsi="Calibri Light" w:cs="Calibri Light"/>
        </w:rPr>
        <w:t>.</w:t>
      </w:r>
    </w:p>
    <w:p w14:paraId="6C3FE53D" w14:textId="77777777" w:rsidR="00046F97" w:rsidRDefault="00046F97" w:rsidP="00F5231F">
      <w:pPr>
        <w:pStyle w:val="ListParagraph"/>
        <w:tabs>
          <w:tab w:val="left" w:pos="1560"/>
        </w:tabs>
        <w:suppressAutoHyphens/>
        <w:spacing w:line="240" w:lineRule="atLeast"/>
        <w:ind w:left="1494" w:right="1134"/>
        <w:jc w:val="both"/>
        <w:rPr>
          <w:rFonts w:ascii="Calibri Light" w:eastAsia="Times New Roman" w:hAnsi="Calibri Light" w:cs="Calibri Light"/>
        </w:rPr>
      </w:pPr>
    </w:p>
    <w:p w14:paraId="6A4A56BF" w14:textId="23972E3A" w:rsidR="00046F97" w:rsidRDefault="00046F97" w:rsidP="00F5231F">
      <w:pPr>
        <w:pStyle w:val="ListParagraph"/>
        <w:numPr>
          <w:ilvl w:val="0"/>
          <w:numId w:val="5"/>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This</w:t>
      </w:r>
      <w:r w:rsidRPr="00F5231F">
        <w:rPr>
          <w:rFonts w:ascii="Calibri Light" w:eastAsia="Times New Roman" w:hAnsi="Calibri Light" w:cs="Calibri Light"/>
        </w:rPr>
        <w:t xml:space="preserve"> toolkit</w:t>
      </w:r>
      <w:r w:rsidR="004B3B05">
        <w:rPr>
          <w:rFonts w:ascii="Calibri Light" w:eastAsia="Times New Roman" w:hAnsi="Calibri Light" w:cs="Calibri Light"/>
        </w:rPr>
        <w:t xml:space="preserve"> </w:t>
      </w:r>
      <w:r w:rsidR="00CF745A">
        <w:rPr>
          <w:rFonts w:ascii="Calibri Light" w:eastAsia="Times New Roman" w:hAnsi="Calibri Light" w:cs="Calibri Light"/>
        </w:rPr>
        <w:t>takes</w:t>
      </w:r>
      <w:r w:rsidR="004B3B05">
        <w:rPr>
          <w:rFonts w:ascii="Calibri Light" w:eastAsia="Times New Roman" w:hAnsi="Calibri Light" w:cs="Calibri Light"/>
        </w:rPr>
        <w:t xml:space="preserve"> treaty </w:t>
      </w:r>
      <w:r w:rsidR="00632915">
        <w:rPr>
          <w:rFonts w:ascii="Calibri Light" w:eastAsia="Times New Roman" w:hAnsi="Calibri Light" w:cs="Calibri Light"/>
        </w:rPr>
        <w:t>law</w:t>
      </w:r>
      <w:r w:rsidR="004B3B05">
        <w:rPr>
          <w:rFonts w:ascii="Calibri Light" w:eastAsia="Times New Roman" w:hAnsi="Calibri Light" w:cs="Calibri Light"/>
        </w:rPr>
        <w:t xml:space="preserve"> perspectives and jurisprudence</w:t>
      </w:r>
      <w:r w:rsidR="00CF745A">
        <w:rPr>
          <w:rFonts w:ascii="Calibri Light" w:eastAsia="Times New Roman" w:hAnsi="Calibri Light" w:cs="Calibri Light"/>
        </w:rPr>
        <w:t xml:space="preserve"> and trans</w:t>
      </w:r>
      <w:r w:rsidR="00632915">
        <w:rPr>
          <w:rFonts w:ascii="Calibri Light" w:eastAsia="Times New Roman" w:hAnsi="Calibri Light" w:cs="Calibri Light"/>
        </w:rPr>
        <w:t>late</w:t>
      </w:r>
      <w:r w:rsidR="00CF745A">
        <w:rPr>
          <w:rFonts w:ascii="Calibri Light" w:eastAsia="Times New Roman" w:hAnsi="Calibri Light" w:cs="Calibri Light"/>
        </w:rPr>
        <w:t>s them into</w:t>
      </w:r>
      <w:r w:rsidRPr="00F5231F">
        <w:rPr>
          <w:rFonts w:ascii="Calibri Light" w:eastAsia="Times New Roman" w:hAnsi="Calibri Light" w:cs="Calibri Light"/>
        </w:rPr>
        <w:t xml:space="preserve"> an operational contribution to </w:t>
      </w:r>
      <w:r w:rsidR="00D569FE">
        <w:rPr>
          <w:rFonts w:ascii="Calibri Light" w:eastAsia="Times New Roman" w:hAnsi="Calibri Light" w:cs="Calibri Light"/>
        </w:rPr>
        <w:t>s</w:t>
      </w:r>
      <w:r w:rsidR="00CF745A" w:rsidRPr="00CF745A">
        <w:rPr>
          <w:rFonts w:ascii="Calibri Light" w:eastAsia="Times New Roman" w:hAnsi="Calibri Light" w:cs="Calibri Light"/>
        </w:rPr>
        <w:t>trengthen the</w:t>
      </w:r>
      <w:r w:rsidRPr="00F5231F">
        <w:rPr>
          <w:rFonts w:ascii="Calibri Light" w:eastAsia="Times New Roman" w:hAnsi="Calibri Light" w:cs="Calibri Light"/>
        </w:rPr>
        <w:t xml:space="preserve"> human rights</w:t>
      </w:r>
      <w:r w:rsidR="004B3B05">
        <w:rPr>
          <w:rFonts w:ascii="Calibri Light" w:eastAsia="Times New Roman" w:hAnsi="Calibri Light" w:cs="Calibri Light"/>
        </w:rPr>
        <w:t>-</w:t>
      </w:r>
      <w:r w:rsidRPr="00F5231F">
        <w:rPr>
          <w:rFonts w:ascii="Calibri Light" w:eastAsia="Times New Roman" w:hAnsi="Calibri Light" w:cs="Calibri Light"/>
        </w:rPr>
        <w:t xml:space="preserve">based approach to both UN and </w:t>
      </w:r>
      <w:r w:rsidR="002A01F5">
        <w:rPr>
          <w:rFonts w:ascii="Calibri Light" w:eastAsia="Times New Roman" w:hAnsi="Calibri Light" w:cs="Calibri Light"/>
        </w:rPr>
        <w:t>S</w:t>
      </w:r>
      <w:r w:rsidRPr="00F5231F">
        <w:rPr>
          <w:rFonts w:ascii="Calibri Light" w:eastAsia="Times New Roman" w:hAnsi="Calibri Light" w:cs="Calibri Light"/>
        </w:rPr>
        <w:t>tates</w:t>
      </w:r>
      <w:r w:rsidR="00F61D79">
        <w:rPr>
          <w:rFonts w:ascii="Calibri Light" w:eastAsia="Times New Roman" w:hAnsi="Calibri Light" w:cs="Calibri Light"/>
        </w:rPr>
        <w:t>’</w:t>
      </w:r>
      <w:r w:rsidRPr="00F5231F">
        <w:rPr>
          <w:rFonts w:ascii="Calibri Light" w:eastAsia="Times New Roman" w:hAnsi="Calibri Light" w:cs="Calibri Light"/>
        </w:rPr>
        <w:t xml:space="preserve"> </w:t>
      </w:r>
      <w:r w:rsidR="00F61D79">
        <w:rPr>
          <w:rFonts w:ascii="Calibri Light" w:eastAsia="Times New Roman" w:hAnsi="Calibri Light" w:cs="Calibri Light"/>
        </w:rPr>
        <w:t xml:space="preserve">response to </w:t>
      </w:r>
      <w:r w:rsidR="00F61D79" w:rsidRPr="00424B03">
        <w:rPr>
          <w:rFonts w:ascii="Calibri Light" w:eastAsia="Times New Roman" w:hAnsi="Calibri Light" w:cs="Calibri Light"/>
        </w:rPr>
        <w:t>the COVID-19</w:t>
      </w:r>
      <w:r w:rsidR="002A01F5">
        <w:rPr>
          <w:rFonts w:ascii="Calibri Light" w:eastAsia="Times New Roman" w:hAnsi="Calibri Light" w:cs="Calibri Light"/>
        </w:rPr>
        <w:t xml:space="preserve"> pandemic</w:t>
      </w:r>
      <w:r w:rsidRPr="00F5231F">
        <w:rPr>
          <w:rFonts w:ascii="Calibri Light" w:eastAsia="Times New Roman" w:hAnsi="Calibri Light" w:cs="Calibri Light"/>
        </w:rPr>
        <w:t>.</w:t>
      </w:r>
      <w:r w:rsidR="000C253E">
        <w:rPr>
          <w:rFonts w:ascii="Calibri Light" w:eastAsia="Times New Roman" w:hAnsi="Calibri Light" w:cs="Calibri Light"/>
        </w:rPr>
        <w:t xml:space="preserve"> </w:t>
      </w:r>
    </w:p>
    <w:p w14:paraId="40EED01A" w14:textId="77777777" w:rsidR="00477CF1" w:rsidRPr="00F5231F" w:rsidRDefault="00477CF1" w:rsidP="00F5231F">
      <w:pPr>
        <w:pStyle w:val="ListParagraph"/>
        <w:rPr>
          <w:rFonts w:ascii="Calibri Light" w:eastAsia="Times New Roman" w:hAnsi="Calibri Light" w:cs="Calibri Light"/>
        </w:rPr>
      </w:pPr>
    </w:p>
    <w:p w14:paraId="24B252CF" w14:textId="7FA6F063" w:rsidR="00046F97" w:rsidRPr="00F5231F" w:rsidRDefault="000F38AC" w:rsidP="00477CF1">
      <w:pPr>
        <w:pStyle w:val="ListParagraph"/>
        <w:numPr>
          <w:ilvl w:val="0"/>
          <w:numId w:val="5"/>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Through a</w:t>
      </w:r>
      <w:r w:rsidR="000F27F5" w:rsidRPr="00427028">
        <w:rPr>
          <w:rFonts w:ascii="Calibri Light" w:eastAsia="Times New Roman" w:hAnsi="Calibri Light" w:cs="Calibri Light"/>
        </w:rPr>
        <w:t xml:space="preserve"> thorough</w:t>
      </w:r>
      <w:r w:rsidR="000F27F5">
        <w:rPr>
          <w:rFonts w:ascii="Calibri Light" w:eastAsia="Times New Roman" w:hAnsi="Calibri Light" w:cs="Calibri Light"/>
        </w:rPr>
        <w:t xml:space="preserve"> and</w:t>
      </w:r>
      <w:r w:rsidR="000F27F5" w:rsidRPr="00427028">
        <w:rPr>
          <w:rFonts w:ascii="Calibri Light" w:eastAsia="Times New Roman" w:hAnsi="Calibri Light" w:cs="Calibri Light"/>
        </w:rPr>
        <w:t xml:space="preserve"> analytical overview of the relevant treaty provisions</w:t>
      </w:r>
      <w:r w:rsidR="000F27F5">
        <w:rPr>
          <w:rFonts w:ascii="Calibri Light" w:eastAsia="Times New Roman" w:hAnsi="Calibri Light" w:cs="Calibri Light"/>
        </w:rPr>
        <w:t>, their interpretation,</w:t>
      </w:r>
      <w:r w:rsidR="000F27F5" w:rsidRPr="00427028">
        <w:rPr>
          <w:rFonts w:ascii="Calibri Light" w:eastAsia="Times New Roman" w:hAnsi="Calibri Light" w:cs="Calibri Light"/>
        </w:rPr>
        <w:t xml:space="preserve"> and </w:t>
      </w:r>
      <w:r w:rsidR="000F27F5">
        <w:rPr>
          <w:rFonts w:ascii="Calibri Light" w:eastAsia="Times New Roman" w:hAnsi="Calibri Light" w:cs="Calibri Light"/>
        </w:rPr>
        <w:t xml:space="preserve">the </w:t>
      </w:r>
      <w:r w:rsidR="000F27F5" w:rsidRPr="00427028">
        <w:rPr>
          <w:rFonts w:ascii="Calibri Light" w:eastAsia="Times New Roman" w:hAnsi="Calibri Light" w:cs="Calibri Light"/>
        </w:rPr>
        <w:t>jurisprudence</w:t>
      </w:r>
      <w:r w:rsidR="000F27F5">
        <w:rPr>
          <w:rFonts w:ascii="Calibri Light" w:eastAsia="Times New Roman" w:hAnsi="Calibri Light" w:cs="Calibri Light"/>
        </w:rPr>
        <w:t xml:space="preserve"> of treaty bodies,</w:t>
      </w:r>
      <w:r w:rsidR="000F27F5" w:rsidRPr="00636AFF">
        <w:rPr>
          <w:rFonts w:ascii="Calibri Light" w:eastAsia="Times New Roman" w:hAnsi="Calibri Light" w:cs="Calibri Light"/>
        </w:rPr>
        <w:t xml:space="preserve"> </w:t>
      </w:r>
      <w:r w:rsidR="000F27F5">
        <w:rPr>
          <w:rFonts w:ascii="Calibri Light" w:eastAsia="Times New Roman" w:hAnsi="Calibri Light" w:cs="Calibri Light"/>
        </w:rPr>
        <w:t>t</w:t>
      </w:r>
      <w:r w:rsidR="00046F97" w:rsidRPr="00F5231F">
        <w:rPr>
          <w:rFonts w:ascii="Calibri Light" w:eastAsia="Times New Roman" w:hAnsi="Calibri Light" w:cs="Calibri Light"/>
        </w:rPr>
        <w:t xml:space="preserve">he </w:t>
      </w:r>
      <w:r w:rsidR="00F61D79">
        <w:rPr>
          <w:rFonts w:ascii="Calibri Light" w:eastAsia="Times New Roman" w:hAnsi="Calibri Light" w:cs="Calibri Light"/>
        </w:rPr>
        <w:t xml:space="preserve">toolkit </w:t>
      </w:r>
      <w:r w:rsidR="00636AFF">
        <w:rPr>
          <w:rFonts w:ascii="Calibri Light" w:eastAsia="Times New Roman" w:hAnsi="Calibri Light" w:cs="Calibri Light"/>
        </w:rPr>
        <w:t xml:space="preserve">provides colleagues, including those in our </w:t>
      </w:r>
      <w:r w:rsidR="003A71E1">
        <w:rPr>
          <w:rFonts w:ascii="Calibri Light" w:eastAsia="Times New Roman" w:hAnsi="Calibri Light" w:cs="Calibri Light"/>
        </w:rPr>
        <w:t>field</w:t>
      </w:r>
      <w:r w:rsidR="00636AFF">
        <w:rPr>
          <w:rFonts w:ascii="Calibri Light" w:eastAsia="Times New Roman" w:hAnsi="Calibri Light" w:cs="Calibri Light"/>
        </w:rPr>
        <w:t xml:space="preserve"> </w:t>
      </w:r>
      <w:r w:rsidR="00C02C7A">
        <w:rPr>
          <w:rFonts w:ascii="Calibri Light" w:eastAsia="Times New Roman" w:hAnsi="Calibri Light" w:cs="Calibri Light"/>
        </w:rPr>
        <w:t>presences</w:t>
      </w:r>
      <w:r w:rsidR="00636AFF">
        <w:rPr>
          <w:rFonts w:ascii="Calibri Light" w:eastAsia="Times New Roman" w:hAnsi="Calibri Light" w:cs="Calibri Light"/>
        </w:rPr>
        <w:t>, the legal references</w:t>
      </w:r>
      <w:r w:rsidR="002A01F5">
        <w:rPr>
          <w:rFonts w:ascii="Calibri Light" w:eastAsia="Times New Roman" w:hAnsi="Calibri Light" w:cs="Calibri Light"/>
        </w:rPr>
        <w:t xml:space="preserve"> to enable them to</w:t>
      </w:r>
      <w:r w:rsidR="00632915">
        <w:rPr>
          <w:rFonts w:ascii="Calibri Light" w:eastAsia="Times New Roman" w:hAnsi="Calibri Light" w:cs="Calibri Light"/>
        </w:rPr>
        <w:t xml:space="preserve"> use the authority of treaty bodies</w:t>
      </w:r>
      <w:r w:rsidR="00636AFF">
        <w:rPr>
          <w:rFonts w:ascii="Calibri Light" w:eastAsia="Times New Roman" w:hAnsi="Calibri Light" w:cs="Calibri Light"/>
        </w:rPr>
        <w:t xml:space="preserve"> </w:t>
      </w:r>
      <w:r w:rsidR="00632915">
        <w:rPr>
          <w:rFonts w:ascii="Calibri Light" w:eastAsia="Times New Roman" w:hAnsi="Calibri Light" w:cs="Calibri Light"/>
        </w:rPr>
        <w:t>to reinforce</w:t>
      </w:r>
      <w:r w:rsidR="003A71E1">
        <w:rPr>
          <w:rFonts w:ascii="Calibri Light" w:eastAsia="Times New Roman" w:hAnsi="Calibri Light" w:cs="Calibri Light"/>
        </w:rPr>
        <w:t xml:space="preserve"> </w:t>
      </w:r>
      <w:r w:rsidR="003A71E1" w:rsidRPr="00D27AEC">
        <w:rPr>
          <w:rFonts w:ascii="Calibri Light" w:eastAsia="Times New Roman" w:hAnsi="Calibri Light" w:cs="Calibri Light"/>
        </w:rPr>
        <w:t>country</w:t>
      </w:r>
      <w:r w:rsidR="00230CA9">
        <w:rPr>
          <w:rFonts w:ascii="Calibri Light" w:eastAsia="Times New Roman" w:hAnsi="Calibri Light" w:cs="Calibri Light"/>
        </w:rPr>
        <w:t>-</w:t>
      </w:r>
      <w:r w:rsidR="00632915">
        <w:rPr>
          <w:rFonts w:ascii="Calibri Light" w:eastAsia="Times New Roman" w:hAnsi="Calibri Light" w:cs="Calibri Light"/>
        </w:rPr>
        <w:t>specific analysis and</w:t>
      </w:r>
      <w:r w:rsidR="003A71E1" w:rsidRPr="00D27AEC">
        <w:rPr>
          <w:rFonts w:ascii="Calibri Light" w:eastAsia="Times New Roman" w:hAnsi="Calibri Light" w:cs="Calibri Light"/>
        </w:rPr>
        <w:t xml:space="preserve"> advocacy </w:t>
      </w:r>
      <w:r w:rsidR="003A71E1">
        <w:rPr>
          <w:rFonts w:ascii="Calibri Light" w:eastAsia="Times New Roman" w:hAnsi="Calibri Light" w:cs="Calibri Light"/>
        </w:rPr>
        <w:t>for</w:t>
      </w:r>
      <w:r w:rsidR="00636AFF">
        <w:rPr>
          <w:rFonts w:ascii="Calibri Light" w:eastAsia="Times New Roman" w:hAnsi="Calibri Light" w:cs="Calibri Light"/>
        </w:rPr>
        <w:t xml:space="preserve"> a COVID-19</w:t>
      </w:r>
      <w:r w:rsidR="00632915">
        <w:rPr>
          <w:rFonts w:ascii="Calibri Light" w:eastAsia="Times New Roman" w:hAnsi="Calibri Light" w:cs="Calibri Light"/>
        </w:rPr>
        <w:t xml:space="preserve"> pandemic</w:t>
      </w:r>
      <w:r w:rsidR="00636AFF">
        <w:rPr>
          <w:rFonts w:ascii="Calibri Light" w:eastAsia="Times New Roman" w:hAnsi="Calibri Light" w:cs="Calibri Light"/>
        </w:rPr>
        <w:t xml:space="preserve"> respons</w:t>
      </w:r>
      <w:r w:rsidR="002A72DF">
        <w:rPr>
          <w:rFonts w:ascii="Calibri Light" w:eastAsia="Times New Roman" w:hAnsi="Calibri Light" w:cs="Calibri Light"/>
        </w:rPr>
        <w:t>e</w:t>
      </w:r>
      <w:r w:rsidR="00DA7E5D">
        <w:rPr>
          <w:rFonts w:ascii="Calibri Light" w:eastAsia="Times New Roman" w:hAnsi="Calibri Light" w:cs="Calibri Light"/>
        </w:rPr>
        <w:t xml:space="preserve"> </w:t>
      </w:r>
      <w:r w:rsidR="002A01F5">
        <w:rPr>
          <w:rFonts w:ascii="Calibri Light" w:eastAsia="Times New Roman" w:hAnsi="Calibri Light" w:cs="Calibri Light"/>
        </w:rPr>
        <w:t xml:space="preserve">consistent </w:t>
      </w:r>
      <w:r w:rsidR="00DA7E5D">
        <w:rPr>
          <w:rFonts w:ascii="Calibri Light" w:eastAsia="Times New Roman" w:hAnsi="Calibri Light" w:cs="Calibri Light"/>
        </w:rPr>
        <w:t>with international human rights treaties.</w:t>
      </w:r>
      <w:r w:rsidR="002A72DF">
        <w:rPr>
          <w:rFonts w:ascii="Calibri Light" w:eastAsia="Times New Roman" w:hAnsi="Calibri Light" w:cs="Calibri Light"/>
        </w:rPr>
        <w:t xml:space="preserve"> </w:t>
      </w:r>
    </w:p>
    <w:p w14:paraId="681F8F1C" w14:textId="77777777" w:rsidR="00477CF1" w:rsidRPr="00F5231F" w:rsidRDefault="00477CF1" w:rsidP="00F5231F">
      <w:pPr>
        <w:pStyle w:val="ListParagraph"/>
        <w:tabs>
          <w:tab w:val="left" w:pos="1560"/>
        </w:tabs>
        <w:suppressAutoHyphens/>
        <w:spacing w:line="240" w:lineRule="atLeast"/>
        <w:ind w:left="1494" w:right="1134"/>
        <w:jc w:val="both"/>
        <w:rPr>
          <w:rFonts w:ascii="Calibri Light" w:eastAsia="Times New Roman" w:hAnsi="Calibri Light" w:cs="Calibri Light"/>
        </w:rPr>
      </w:pPr>
    </w:p>
    <w:p w14:paraId="70F4F2A3" w14:textId="42610B31" w:rsidR="00B46FF5" w:rsidRPr="00F5231F" w:rsidRDefault="00477CF1" w:rsidP="00477CF1">
      <w:pPr>
        <w:pStyle w:val="ListParagraph"/>
        <w:numPr>
          <w:ilvl w:val="0"/>
          <w:numId w:val="5"/>
        </w:numPr>
        <w:tabs>
          <w:tab w:val="left" w:pos="1560"/>
        </w:tabs>
        <w:suppressAutoHyphens/>
        <w:spacing w:line="240" w:lineRule="atLeast"/>
        <w:ind w:right="1134"/>
        <w:jc w:val="both"/>
        <w:rPr>
          <w:rFonts w:ascii="Calibri Light" w:eastAsia="Times New Roman" w:hAnsi="Calibri Light" w:cs="Calibri Light"/>
        </w:rPr>
      </w:pPr>
      <w:r w:rsidRPr="00F5231F">
        <w:rPr>
          <w:rFonts w:ascii="Calibri Light" w:eastAsia="Times New Roman" w:hAnsi="Calibri Light" w:cs="Calibri Light"/>
        </w:rPr>
        <w:t>The toolkit requires adaptation to specific context</w:t>
      </w:r>
      <w:r w:rsidR="00FB47F0">
        <w:rPr>
          <w:rFonts w:ascii="Calibri Light" w:eastAsia="Times New Roman" w:hAnsi="Calibri Light" w:cs="Calibri Light"/>
        </w:rPr>
        <w:t>s</w:t>
      </w:r>
      <w:r w:rsidR="004E6446" w:rsidRPr="00F5231F">
        <w:rPr>
          <w:rFonts w:ascii="Calibri Light" w:eastAsia="Times New Roman" w:hAnsi="Calibri Light" w:cs="Calibri Light"/>
        </w:rPr>
        <w:t xml:space="preserve"> as s</w:t>
      </w:r>
      <w:r w:rsidRPr="00F5231F">
        <w:rPr>
          <w:rFonts w:ascii="Calibri Light" w:eastAsia="Times New Roman" w:hAnsi="Calibri Light" w:cs="Calibri Light"/>
        </w:rPr>
        <w:t>ituations vary</w:t>
      </w:r>
      <w:r w:rsidR="00FB47F0">
        <w:rPr>
          <w:rFonts w:ascii="Calibri Light" w:eastAsia="Times New Roman" w:hAnsi="Calibri Light" w:cs="Calibri Light"/>
        </w:rPr>
        <w:t xml:space="preserve"> from country to country</w:t>
      </w:r>
      <w:r w:rsidRPr="00F5231F">
        <w:rPr>
          <w:rFonts w:ascii="Calibri Light" w:eastAsia="Times New Roman" w:hAnsi="Calibri Light" w:cs="Calibri Light"/>
        </w:rPr>
        <w:t>.</w:t>
      </w:r>
      <w:r w:rsidR="001A4FBA" w:rsidRPr="00F5231F">
        <w:rPr>
          <w:rFonts w:ascii="Calibri Light" w:eastAsia="Times New Roman" w:hAnsi="Calibri Light" w:cs="Calibri Light"/>
        </w:rPr>
        <w:t xml:space="preserve"> </w:t>
      </w:r>
      <w:r w:rsidR="003A71E1">
        <w:rPr>
          <w:rFonts w:ascii="Calibri Light" w:eastAsia="Times New Roman" w:hAnsi="Calibri Light" w:cs="Calibri Light"/>
        </w:rPr>
        <w:t>It</w:t>
      </w:r>
      <w:r w:rsidRPr="00F5231F">
        <w:rPr>
          <w:rFonts w:ascii="Calibri Light" w:eastAsia="Times New Roman" w:hAnsi="Calibri Light" w:cs="Calibri Light"/>
        </w:rPr>
        <w:t xml:space="preserve"> </w:t>
      </w:r>
      <w:r w:rsidR="00D45408" w:rsidRPr="00F5231F">
        <w:rPr>
          <w:rFonts w:ascii="Calibri Light" w:eastAsia="Times New Roman" w:hAnsi="Calibri Light" w:cs="Calibri Light"/>
        </w:rPr>
        <w:t>is</w:t>
      </w:r>
      <w:r w:rsidR="003A71E1">
        <w:rPr>
          <w:rFonts w:ascii="Calibri Light" w:eastAsia="Times New Roman" w:hAnsi="Calibri Light" w:cs="Calibri Light"/>
        </w:rPr>
        <w:t xml:space="preserve"> also</w:t>
      </w:r>
      <w:r w:rsidRPr="00F5231F">
        <w:rPr>
          <w:rFonts w:ascii="Calibri Light" w:eastAsia="Times New Roman" w:hAnsi="Calibri Light" w:cs="Calibri Light"/>
        </w:rPr>
        <w:t xml:space="preserve"> </w:t>
      </w:r>
      <w:r w:rsidR="00D45408" w:rsidRPr="00F5231F">
        <w:rPr>
          <w:rFonts w:ascii="Calibri Light" w:eastAsia="Times New Roman" w:hAnsi="Calibri Light" w:cs="Calibri Light"/>
        </w:rPr>
        <w:t>work in progress</w:t>
      </w:r>
      <w:r w:rsidR="001A4FBA" w:rsidRPr="00F5231F">
        <w:rPr>
          <w:rFonts w:ascii="Calibri Light" w:eastAsia="Times New Roman" w:hAnsi="Calibri Light" w:cs="Calibri Light"/>
        </w:rPr>
        <w:t xml:space="preserve"> and will be updated continuously</w:t>
      </w:r>
      <w:r w:rsidR="00D45408" w:rsidRPr="00F5231F">
        <w:rPr>
          <w:rFonts w:ascii="Calibri Light" w:eastAsia="Times New Roman" w:hAnsi="Calibri Light" w:cs="Calibri Light"/>
        </w:rPr>
        <w:t>, as</w:t>
      </w:r>
      <w:r w:rsidRPr="00F5231F">
        <w:rPr>
          <w:rFonts w:ascii="Calibri Light" w:eastAsia="Times New Roman" w:hAnsi="Calibri Light" w:cs="Calibri Light"/>
        </w:rPr>
        <w:t xml:space="preserve"> </w:t>
      </w:r>
      <w:r w:rsidR="00D45408" w:rsidRPr="00F5231F">
        <w:rPr>
          <w:rFonts w:ascii="Calibri Light" w:eastAsia="Times New Roman" w:hAnsi="Calibri Light" w:cs="Calibri Light"/>
        </w:rPr>
        <w:t>h</w:t>
      </w:r>
      <w:r w:rsidRPr="00F5231F">
        <w:rPr>
          <w:rFonts w:ascii="Calibri Light" w:eastAsia="Times New Roman" w:hAnsi="Calibri Light" w:cs="Calibri Light"/>
        </w:rPr>
        <w:t xml:space="preserve">uman rights challenges </w:t>
      </w:r>
      <w:r w:rsidR="000F38AC">
        <w:rPr>
          <w:rFonts w:ascii="Calibri Light" w:eastAsia="Times New Roman" w:hAnsi="Calibri Light" w:cs="Calibri Light"/>
        </w:rPr>
        <w:t>may</w:t>
      </w:r>
      <w:r w:rsidRPr="00F5231F">
        <w:rPr>
          <w:rFonts w:ascii="Calibri Light" w:eastAsia="Times New Roman" w:hAnsi="Calibri Light" w:cs="Calibri Light"/>
        </w:rPr>
        <w:t xml:space="preserve"> keep changing </w:t>
      </w:r>
      <w:r w:rsidR="005D737A">
        <w:rPr>
          <w:rFonts w:ascii="Calibri Light" w:eastAsia="Times New Roman" w:hAnsi="Calibri Light" w:cs="Calibri Light"/>
        </w:rPr>
        <w:t xml:space="preserve">in </w:t>
      </w:r>
      <w:r w:rsidRPr="00F5231F">
        <w:rPr>
          <w:rFonts w:ascii="Calibri Light" w:eastAsia="Times New Roman" w:hAnsi="Calibri Light" w:cs="Calibri Light"/>
        </w:rPr>
        <w:t xml:space="preserve">form and </w:t>
      </w:r>
      <w:r w:rsidR="00632915">
        <w:rPr>
          <w:rFonts w:ascii="Calibri Light" w:eastAsia="Times New Roman" w:hAnsi="Calibri Light" w:cs="Calibri Light"/>
        </w:rPr>
        <w:t>inten</w:t>
      </w:r>
      <w:r w:rsidRPr="00F5231F">
        <w:rPr>
          <w:rFonts w:ascii="Calibri Light" w:eastAsia="Times New Roman" w:hAnsi="Calibri Light" w:cs="Calibri Light"/>
        </w:rPr>
        <w:t>sity</w:t>
      </w:r>
      <w:r w:rsidR="00B46FF5" w:rsidRPr="00F5231F">
        <w:rPr>
          <w:rFonts w:ascii="Calibri Light" w:eastAsia="Times New Roman" w:hAnsi="Calibri Light" w:cs="Calibri Light"/>
        </w:rPr>
        <w:t>.</w:t>
      </w:r>
    </w:p>
    <w:p w14:paraId="7D309FF5" w14:textId="77777777" w:rsidR="00F61D79" w:rsidRPr="00F5231F" w:rsidRDefault="00F61D79" w:rsidP="00F5231F">
      <w:pPr>
        <w:pStyle w:val="ListParagraph"/>
        <w:rPr>
          <w:rFonts w:ascii="Calibri Light" w:eastAsia="Times New Roman" w:hAnsi="Calibri Light" w:cs="Calibri Light"/>
        </w:rPr>
      </w:pPr>
    </w:p>
    <w:p w14:paraId="420A3214" w14:textId="53B238B6" w:rsidR="004E78F5" w:rsidRPr="00F5231F" w:rsidRDefault="00F61D79" w:rsidP="00477CF1">
      <w:pPr>
        <w:pStyle w:val="ListParagraph"/>
        <w:numPr>
          <w:ilvl w:val="0"/>
          <w:numId w:val="5"/>
        </w:numPr>
        <w:tabs>
          <w:tab w:val="left" w:pos="1560"/>
        </w:tabs>
        <w:suppressAutoHyphens/>
        <w:spacing w:line="240" w:lineRule="atLeast"/>
        <w:ind w:right="1134"/>
        <w:jc w:val="both"/>
        <w:rPr>
          <w:rFonts w:ascii="Calibri Light" w:eastAsia="Times New Roman" w:hAnsi="Calibri Light" w:cs="Calibri Light"/>
        </w:rPr>
      </w:pPr>
      <w:r w:rsidRPr="00A33CBB">
        <w:rPr>
          <w:rFonts w:ascii="Calibri Light" w:eastAsia="Times New Roman" w:hAnsi="Calibri Light" w:cs="Calibri Light"/>
        </w:rPr>
        <w:t>The toolki</w:t>
      </w:r>
      <w:r w:rsidR="003A71E1" w:rsidRPr="00A33CBB">
        <w:rPr>
          <w:rFonts w:ascii="Calibri Light" w:eastAsia="Times New Roman" w:hAnsi="Calibri Light" w:cs="Calibri Light"/>
        </w:rPr>
        <w:t>t is an OHCHR document. At the same time, it is</w:t>
      </w:r>
      <w:r w:rsidRPr="00A33CBB">
        <w:rPr>
          <w:rFonts w:ascii="Calibri Light" w:eastAsia="Times New Roman" w:hAnsi="Calibri Light" w:cs="Calibri Light"/>
        </w:rPr>
        <w:t xml:space="preserve"> meant to be used in conjunction with </w:t>
      </w:r>
      <w:r w:rsidR="00632915" w:rsidRPr="00A33CBB">
        <w:rPr>
          <w:rFonts w:ascii="Calibri Light" w:eastAsia="Times New Roman" w:hAnsi="Calibri Light" w:cs="Calibri Light"/>
        </w:rPr>
        <w:t xml:space="preserve">the </w:t>
      </w:r>
      <w:hyperlink r:id="rId12" w:history="1">
        <w:r w:rsidRPr="002A7BE8">
          <w:rPr>
            <w:rStyle w:val="Hyperlink"/>
            <w:rFonts w:ascii="Calibri Light" w:eastAsia="Times New Roman" w:hAnsi="Calibri Light" w:cs="Calibri Light"/>
          </w:rPr>
          <w:t xml:space="preserve">public statements </w:t>
        </w:r>
        <w:r w:rsidR="003A71E1" w:rsidRPr="002A7BE8">
          <w:rPr>
            <w:rStyle w:val="Hyperlink"/>
            <w:rFonts w:ascii="Calibri Light" w:eastAsia="Times New Roman" w:hAnsi="Calibri Light" w:cs="Calibri Light"/>
          </w:rPr>
          <w:t xml:space="preserve">issued </w:t>
        </w:r>
        <w:r w:rsidRPr="002A7BE8">
          <w:rPr>
            <w:rStyle w:val="Hyperlink"/>
            <w:rFonts w:ascii="Calibri Light" w:eastAsia="Times New Roman" w:hAnsi="Calibri Light" w:cs="Calibri Light"/>
          </w:rPr>
          <w:t>by treaty bodies</w:t>
        </w:r>
      </w:hyperlink>
      <w:r w:rsidRPr="00A33CBB">
        <w:rPr>
          <w:rFonts w:ascii="Calibri Light" w:eastAsia="Times New Roman" w:hAnsi="Calibri Light" w:cs="Calibri Light"/>
        </w:rPr>
        <w:t xml:space="preserve">, which </w:t>
      </w:r>
      <w:r w:rsidR="000F38AC">
        <w:rPr>
          <w:rFonts w:ascii="Calibri Light" w:eastAsia="Times New Roman" w:hAnsi="Calibri Light" w:cs="Calibri Light"/>
        </w:rPr>
        <w:t>should</w:t>
      </w:r>
      <w:r w:rsidRPr="00A33CBB">
        <w:rPr>
          <w:rFonts w:ascii="Calibri Light" w:eastAsia="Times New Roman" w:hAnsi="Calibri Light" w:cs="Calibri Light"/>
        </w:rPr>
        <w:t xml:space="preserve"> be dis</w:t>
      </w:r>
      <w:r w:rsidR="003A71E1" w:rsidRPr="00A33CBB">
        <w:rPr>
          <w:rFonts w:ascii="Calibri Light" w:eastAsia="Times New Roman" w:hAnsi="Calibri Light" w:cs="Calibri Light"/>
        </w:rPr>
        <w:t>seminated</w:t>
      </w:r>
      <w:r w:rsidRPr="00A33CBB">
        <w:rPr>
          <w:rFonts w:ascii="Calibri Light" w:eastAsia="Times New Roman" w:hAnsi="Calibri Light" w:cs="Calibri Light"/>
        </w:rPr>
        <w:t xml:space="preserve"> widely.</w:t>
      </w:r>
      <w:r w:rsidR="0002694D" w:rsidRPr="00A33CBB">
        <w:rPr>
          <w:rFonts w:ascii="Calibri Light" w:eastAsia="Times New Roman" w:hAnsi="Calibri Light" w:cs="Calibri Light"/>
        </w:rPr>
        <w:t xml:space="preserve"> </w:t>
      </w:r>
    </w:p>
    <w:p w14:paraId="000D4032" w14:textId="77777777" w:rsidR="00B46FF5" w:rsidRDefault="00B46FF5" w:rsidP="00F5231F">
      <w:pPr>
        <w:pStyle w:val="ListParagraph"/>
      </w:pPr>
    </w:p>
    <w:p w14:paraId="43C9E161" w14:textId="77777777" w:rsidR="000176D1" w:rsidRDefault="000176D1" w:rsidP="00052DFA">
      <w:pPr>
        <w:pStyle w:val="NoSpacing"/>
        <w:rPr>
          <w:rFonts w:eastAsia="Times New Roman"/>
        </w:rPr>
      </w:pPr>
    </w:p>
    <w:p w14:paraId="32D81E4D" w14:textId="77777777" w:rsidR="00CE2AC7" w:rsidRDefault="00CE2AC7" w:rsidP="00052DFA"/>
    <w:p w14:paraId="280F3788" w14:textId="77777777" w:rsidR="00CE2AC7" w:rsidRDefault="00CE2AC7" w:rsidP="00052DFA"/>
    <w:p w14:paraId="6AD221CA" w14:textId="77777777" w:rsidR="00CE2AC7" w:rsidRDefault="00CE2AC7" w:rsidP="00052DFA"/>
    <w:p w14:paraId="1A6723DE" w14:textId="77777777" w:rsidR="00CE2AC7" w:rsidRDefault="00CE2AC7" w:rsidP="00052DFA"/>
    <w:p w14:paraId="01D7BB44" w14:textId="77777777" w:rsidR="00CE2AC7" w:rsidRDefault="00CE2AC7" w:rsidP="00052DFA"/>
    <w:p w14:paraId="4C37DB58" w14:textId="77777777" w:rsidR="00CE2AC7" w:rsidRDefault="00CE2AC7" w:rsidP="00052DFA"/>
    <w:p w14:paraId="15E6AF4B" w14:textId="2FE5F4A0" w:rsidR="00CE2AC7" w:rsidRDefault="00CE2AC7" w:rsidP="00052DFA"/>
    <w:p w14:paraId="23E66FE0" w14:textId="77777777" w:rsidR="001B201B" w:rsidRPr="00F33B30" w:rsidRDefault="001B201B" w:rsidP="00052DFA"/>
    <w:p w14:paraId="4DDF7F13" w14:textId="4DC0D5A0" w:rsidR="006B6565" w:rsidRPr="00E31C63" w:rsidRDefault="00E31C63" w:rsidP="00E31C63">
      <w:pPr>
        <w:pStyle w:val="Heading1"/>
        <w:rPr>
          <w:rFonts w:eastAsia="Times New Roman"/>
          <w:color w:val="000000" w:themeColor="text1"/>
        </w:rPr>
      </w:pPr>
      <w:bookmarkStart w:id="3" w:name="_Toc41657830"/>
      <w:bookmarkStart w:id="4" w:name="_Toc37767359"/>
      <w:r w:rsidRPr="00E31C63">
        <w:rPr>
          <w:rFonts w:eastAsia="Times New Roman"/>
          <w:color w:val="000000" w:themeColor="text1"/>
        </w:rPr>
        <w:lastRenderedPageBreak/>
        <w:t>International Convention on the Elimination of Racial Discrimination (ICERD)</w:t>
      </w:r>
      <w:bookmarkEnd w:id="3"/>
      <w:r w:rsidRPr="00E31C63">
        <w:rPr>
          <w:rFonts w:eastAsia="Times New Roman"/>
          <w:color w:val="000000" w:themeColor="text1"/>
        </w:rPr>
        <w:t xml:space="preserve"> </w:t>
      </w:r>
      <w:bookmarkEnd w:id="4"/>
    </w:p>
    <w:p w14:paraId="121AE9E6" w14:textId="77777777" w:rsidR="00E31C63" w:rsidRPr="00826A25" w:rsidRDefault="00E31C63" w:rsidP="006B6565">
      <w:pPr>
        <w:rPr>
          <w:rFonts w:ascii="Calibri Light" w:hAnsi="Calibri Light"/>
          <w:color w:val="000000" w:themeColor="text1"/>
          <w:sz w:val="28"/>
        </w:rPr>
      </w:pPr>
    </w:p>
    <w:p w14:paraId="2D8BE8E8" w14:textId="77777777" w:rsidR="006B6565" w:rsidRPr="00826A25" w:rsidRDefault="006B6565" w:rsidP="006B6565">
      <w:pPr>
        <w:rPr>
          <w:rFonts w:ascii="Calibri Light" w:hAnsi="Calibri Light"/>
          <w:b/>
          <w:color w:val="000000" w:themeColor="text1"/>
          <w:sz w:val="28"/>
        </w:rPr>
      </w:pPr>
      <w:r w:rsidRPr="00E31C63">
        <w:rPr>
          <w:rFonts w:ascii="Calibri Light" w:eastAsia="Times New Roman" w:hAnsi="Calibri Light" w:cs="Calibri Light"/>
          <w:color w:val="000000" w:themeColor="text1"/>
          <w:sz w:val="28"/>
          <w:szCs w:val="28"/>
        </w:rPr>
        <w:t>Introduction</w:t>
      </w:r>
    </w:p>
    <w:p w14:paraId="327A1EDB" w14:textId="2D1DA106" w:rsidR="006B6565" w:rsidRDefault="00DD13BF" w:rsidP="00826A25">
      <w:pPr>
        <w:pStyle w:val="ListParagraph"/>
        <w:numPr>
          <w:ilvl w:val="0"/>
          <w:numId w:val="7"/>
        </w:numPr>
        <w:tabs>
          <w:tab w:val="left" w:pos="1560"/>
        </w:tabs>
        <w:suppressAutoHyphens/>
        <w:spacing w:line="240" w:lineRule="atLeast"/>
        <w:ind w:right="1134"/>
        <w:jc w:val="both"/>
        <w:rPr>
          <w:rFonts w:ascii="Calibri Light" w:eastAsia="Times New Roman" w:hAnsi="Calibri Light" w:cs="Calibri Light"/>
        </w:rPr>
      </w:pPr>
      <w:r>
        <w:rPr>
          <w:rFonts w:ascii="Calibri Light" w:eastAsia="Calibri" w:hAnsi="Calibri Light" w:cs="Calibri Light"/>
        </w:rPr>
        <w:t xml:space="preserve">The </w:t>
      </w:r>
      <w:r w:rsidR="004A0AE1">
        <w:rPr>
          <w:rFonts w:ascii="Calibri Light" w:eastAsia="Times New Roman" w:hAnsi="Calibri Light" w:cs="Calibri Light"/>
        </w:rPr>
        <w:t>COVID-19</w:t>
      </w:r>
      <w:r w:rsidR="00632915">
        <w:rPr>
          <w:rFonts w:ascii="Calibri Light" w:eastAsia="Times New Roman" w:hAnsi="Calibri Light" w:cs="Calibri Light"/>
        </w:rPr>
        <w:t xml:space="preserve"> outbreak</w:t>
      </w:r>
      <w:r w:rsidR="006B6565" w:rsidRPr="000D13FB">
        <w:rPr>
          <w:rFonts w:ascii="Calibri Light" w:eastAsia="Times New Roman" w:hAnsi="Calibri Light" w:cs="Calibri Light"/>
        </w:rPr>
        <w:t xml:space="preserve"> has prompted xenophobic attitudes </w:t>
      </w:r>
      <w:r w:rsidR="00877226">
        <w:rPr>
          <w:rFonts w:ascii="Calibri Light" w:eastAsia="Times New Roman" w:hAnsi="Calibri Light" w:cs="Calibri Light"/>
        </w:rPr>
        <w:t>against</w:t>
      </w:r>
      <w:r w:rsidR="00877226" w:rsidRPr="000D13FB">
        <w:rPr>
          <w:rFonts w:ascii="Calibri Light" w:eastAsia="Times New Roman" w:hAnsi="Calibri Light" w:cs="Calibri Light"/>
        </w:rPr>
        <w:t xml:space="preserve"> </w:t>
      </w:r>
      <w:r w:rsidR="0039119A">
        <w:rPr>
          <w:rFonts w:ascii="Calibri Light" w:eastAsia="Times New Roman" w:hAnsi="Calibri Light" w:cs="Calibri Light"/>
        </w:rPr>
        <w:t xml:space="preserve">groups </w:t>
      </w:r>
      <w:r w:rsidR="00877226">
        <w:rPr>
          <w:rFonts w:ascii="Calibri Light" w:eastAsia="Times New Roman" w:hAnsi="Calibri Light" w:cs="Calibri Light"/>
        </w:rPr>
        <w:t>perceived as coming from areas where</w:t>
      </w:r>
      <w:r w:rsidR="0039119A">
        <w:rPr>
          <w:rFonts w:ascii="Calibri Light" w:eastAsia="Times New Roman" w:hAnsi="Calibri Light" w:cs="Calibri Light"/>
        </w:rPr>
        <w:t xml:space="preserve"> the</w:t>
      </w:r>
      <w:r w:rsidR="00877226">
        <w:rPr>
          <w:rFonts w:ascii="Calibri Light" w:eastAsia="Times New Roman" w:hAnsi="Calibri Light" w:cs="Calibri Light"/>
        </w:rPr>
        <w:t xml:space="preserve"> virus has been particularly present</w:t>
      </w:r>
      <w:r w:rsidR="006B6565" w:rsidRPr="000D13FB">
        <w:rPr>
          <w:rFonts w:ascii="Calibri Light" w:eastAsia="Times New Roman" w:hAnsi="Calibri Light" w:cs="Calibri Light"/>
        </w:rPr>
        <w:t>. These attitudes include racist speech by State officials and the media, acts of violence and denial of services</w:t>
      </w:r>
      <w:r w:rsidR="00877226">
        <w:rPr>
          <w:rFonts w:ascii="Calibri Light" w:eastAsia="Times New Roman" w:hAnsi="Calibri Light" w:cs="Calibri Light"/>
        </w:rPr>
        <w:t xml:space="preserve"> and a</w:t>
      </w:r>
      <w:r w:rsidR="006B6565" w:rsidRPr="000D13FB">
        <w:rPr>
          <w:rFonts w:ascii="Calibri Light" w:eastAsia="Times New Roman" w:hAnsi="Calibri Light" w:cs="Calibri Light"/>
        </w:rPr>
        <w:t xml:space="preserve">cts of intimidation and harassment. </w:t>
      </w:r>
    </w:p>
    <w:p w14:paraId="144EF3EB" w14:textId="7BA9F222" w:rsidR="007D2F48" w:rsidRPr="000D13FB" w:rsidRDefault="007D2F48" w:rsidP="007D2F48">
      <w:pPr>
        <w:pStyle w:val="ListParagraph"/>
        <w:tabs>
          <w:tab w:val="left" w:pos="1560"/>
        </w:tabs>
        <w:suppressAutoHyphens/>
        <w:spacing w:line="240" w:lineRule="atLeast"/>
        <w:ind w:left="1494" w:right="1134"/>
        <w:jc w:val="both"/>
        <w:rPr>
          <w:rFonts w:ascii="Calibri Light" w:eastAsia="Times New Roman" w:hAnsi="Calibri Light" w:cs="Calibri Light"/>
        </w:rPr>
      </w:pPr>
    </w:p>
    <w:p w14:paraId="11FE8F27" w14:textId="3C6E6676" w:rsidR="006B6565" w:rsidRPr="000D13FB" w:rsidRDefault="006B6565" w:rsidP="00826A25">
      <w:pPr>
        <w:pStyle w:val="ListParagraph"/>
        <w:numPr>
          <w:ilvl w:val="0"/>
          <w:numId w:val="7"/>
        </w:numPr>
        <w:tabs>
          <w:tab w:val="left" w:pos="1560"/>
        </w:tabs>
        <w:suppressAutoHyphens/>
        <w:spacing w:line="240" w:lineRule="atLeast"/>
        <w:ind w:right="1134"/>
        <w:jc w:val="both"/>
        <w:rPr>
          <w:rFonts w:ascii="Calibri Light" w:eastAsia="Times New Roman" w:hAnsi="Calibri Light" w:cs="Calibri Light"/>
        </w:rPr>
      </w:pPr>
      <w:r w:rsidRPr="000D13FB">
        <w:rPr>
          <w:rFonts w:ascii="Calibri Light" w:eastAsia="Times New Roman" w:hAnsi="Calibri Light" w:cs="Calibri Light"/>
        </w:rPr>
        <w:t xml:space="preserve">The implementation of measures taken to contain the spread of the virus may have a </w:t>
      </w:r>
      <w:r w:rsidRPr="007D2F48">
        <w:rPr>
          <w:rFonts w:ascii="Calibri Light" w:eastAsia="Calibri" w:hAnsi="Calibri Light" w:cs="Calibri Light"/>
        </w:rPr>
        <w:t>disproportionate</w:t>
      </w:r>
      <w:r w:rsidRPr="000D13FB">
        <w:rPr>
          <w:rFonts w:ascii="Calibri Light" w:eastAsia="Times New Roman" w:hAnsi="Calibri Light" w:cs="Calibri Light"/>
        </w:rPr>
        <w:t xml:space="preserve"> negative effect on the enjoyment of human rights by specific groups that face structural racial discrimination. </w:t>
      </w:r>
    </w:p>
    <w:p w14:paraId="74E69B3D" w14:textId="77777777" w:rsidR="006B6565" w:rsidRPr="006B6565" w:rsidRDefault="006B6565" w:rsidP="006B6565">
      <w:pPr>
        <w:rPr>
          <w:rFonts w:ascii="Calibri Light" w:eastAsia="Times New Roman" w:hAnsi="Calibri Light" w:cs="Calibri Light"/>
          <w:color w:val="729928"/>
          <w:sz w:val="28"/>
          <w:szCs w:val="28"/>
        </w:rPr>
      </w:pPr>
    </w:p>
    <w:p w14:paraId="4DDE5C95" w14:textId="77777777" w:rsidR="006B6565" w:rsidRPr="00E31C63" w:rsidRDefault="006B6565" w:rsidP="006B6565">
      <w:pPr>
        <w:rPr>
          <w:rFonts w:ascii="Calibri Light" w:eastAsia="Times New Roman" w:hAnsi="Calibri Light" w:cs="Calibri Light"/>
          <w:color w:val="000000" w:themeColor="text1"/>
          <w:sz w:val="28"/>
          <w:szCs w:val="28"/>
        </w:rPr>
      </w:pPr>
      <w:r w:rsidRPr="00E31C63">
        <w:rPr>
          <w:rFonts w:ascii="Calibri Light" w:eastAsia="Times New Roman" w:hAnsi="Calibri Light" w:cs="Calibri Light"/>
          <w:color w:val="000000" w:themeColor="text1"/>
          <w:sz w:val="28"/>
          <w:szCs w:val="28"/>
        </w:rPr>
        <w:t>Requirements of the Convention</w:t>
      </w:r>
    </w:p>
    <w:p w14:paraId="6692AFD8" w14:textId="17909393" w:rsidR="006B6565" w:rsidRPr="00E31C63" w:rsidRDefault="006B6565" w:rsidP="006B6565">
      <w:pPr>
        <w:ind w:left="720" w:right="1099"/>
        <w:jc w:val="both"/>
        <w:rPr>
          <w:rFonts w:ascii="Calibri Light" w:eastAsia="Times New Roman" w:hAnsi="Calibri Light" w:cs="Calibri Light"/>
          <w:color w:val="404040"/>
          <w:sz w:val="24"/>
          <w:szCs w:val="24"/>
        </w:rPr>
      </w:pPr>
      <w:r w:rsidRPr="00E31C63">
        <w:rPr>
          <w:rStyle w:val="Style4Char"/>
          <w:sz w:val="24"/>
          <w:szCs w:val="24"/>
        </w:rPr>
        <w:t xml:space="preserve">Prohibition of discrimination on grounds of race, </w:t>
      </w:r>
      <w:r w:rsidR="004A0AE1" w:rsidRPr="00E31C63">
        <w:rPr>
          <w:rStyle w:val="Style4Char"/>
          <w:sz w:val="24"/>
          <w:szCs w:val="24"/>
        </w:rPr>
        <w:t>color</w:t>
      </w:r>
      <w:r w:rsidRPr="00E31C63">
        <w:rPr>
          <w:rStyle w:val="Style4Char"/>
          <w:sz w:val="24"/>
          <w:szCs w:val="24"/>
        </w:rPr>
        <w:t>, descent, and national or ethnic origin</w:t>
      </w:r>
      <w:r w:rsidR="00274CF3">
        <w:rPr>
          <w:rStyle w:val="Style4Char"/>
          <w:sz w:val="24"/>
          <w:szCs w:val="24"/>
        </w:rPr>
        <w:t xml:space="preserve"> </w:t>
      </w:r>
      <w:r w:rsidR="00274CF3" w:rsidRPr="00274CF3">
        <w:rPr>
          <w:rStyle w:val="Style4Char"/>
          <w:sz w:val="24"/>
          <w:szCs w:val="24"/>
        </w:rPr>
        <w:t>(</w:t>
      </w:r>
      <w:r w:rsidR="00C52281">
        <w:rPr>
          <w:rStyle w:val="Style4Char"/>
          <w:sz w:val="24"/>
          <w:szCs w:val="24"/>
        </w:rPr>
        <w:t>arts.</w:t>
      </w:r>
      <w:r w:rsidR="00274CF3" w:rsidRPr="00274CF3">
        <w:rPr>
          <w:rStyle w:val="Style4Char"/>
          <w:sz w:val="24"/>
          <w:szCs w:val="24"/>
        </w:rPr>
        <w:t xml:space="preserve"> 1 and 2)</w:t>
      </w:r>
      <w:r w:rsidRPr="00E31C63">
        <w:rPr>
          <w:rFonts w:ascii="Calibri Light" w:eastAsia="Times New Roman" w:hAnsi="Calibri Light" w:cs="Calibri Light"/>
          <w:sz w:val="24"/>
          <w:szCs w:val="24"/>
          <w:vertAlign w:val="superscript"/>
        </w:rPr>
        <w:footnoteReference w:id="3"/>
      </w:r>
      <w:r w:rsidRPr="00E31C63">
        <w:rPr>
          <w:rFonts w:ascii="Calibri Light" w:eastAsia="Times New Roman" w:hAnsi="Calibri Light" w:cs="Calibri Light"/>
          <w:smallCaps/>
          <w:color w:val="404040"/>
          <w:sz w:val="24"/>
          <w:szCs w:val="24"/>
        </w:rPr>
        <w:t> </w:t>
      </w:r>
    </w:p>
    <w:p w14:paraId="2470EB01" w14:textId="47B7E591" w:rsidR="006B6565" w:rsidRPr="000D13FB" w:rsidRDefault="008A1652" w:rsidP="00826A25">
      <w:pPr>
        <w:tabs>
          <w:tab w:val="left" w:pos="1560"/>
        </w:tabs>
        <w:suppressAutoHyphens/>
        <w:spacing w:line="240" w:lineRule="atLeast"/>
        <w:ind w:left="1440" w:right="1134" w:hanging="306"/>
        <w:jc w:val="both"/>
        <w:rPr>
          <w:rFonts w:ascii="Calibri Light" w:eastAsia="Times New Roman" w:hAnsi="Calibri Light" w:cs="Calibri Light"/>
        </w:rPr>
      </w:pPr>
      <w:r>
        <w:rPr>
          <w:rFonts w:ascii="Calibri Light" w:eastAsia="Calibri" w:hAnsi="Calibri Light" w:cs="Calibri Light"/>
        </w:rPr>
        <w:t>3</w:t>
      </w:r>
      <w:r w:rsidR="006B6565" w:rsidRPr="000D13FB">
        <w:rPr>
          <w:rFonts w:ascii="Calibri Light" w:eastAsia="Calibri" w:hAnsi="Calibri Light" w:cs="Calibri Light"/>
        </w:rPr>
        <w:t>.</w:t>
      </w:r>
      <w:r w:rsidR="006B6565" w:rsidRPr="000D13FB">
        <w:rPr>
          <w:rFonts w:ascii="Calibri Light" w:eastAsia="Calibri" w:hAnsi="Calibri Light" w:cs="Calibri Light"/>
        </w:rPr>
        <w:tab/>
      </w:r>
      <w:r w:rsidR="00402D19">
        <w:rPr>
          <w:rFonts w:ascii="Calibri Light" w:eastAsia="Times New Roman" w:hAnsi="Calibri Light" w:cs="Calibri Light"/>
          <w:color w:val="212121"/>
          <w:shd w:val="clear" w:color="auto" w:fill="FFFFFF"/>
          <w:lang w:val="en-US" w:eastAsia="es-ES_tradnl"/>
        </w:rPr>
        <w:t>States parties</w:t>
      </w:r>
      <w:r w:rsidR="006B6565" w:rsidRPr="000D13FB">
        <w:rPr>
          <w:rFonts w:ascii="Calibri Light" w:eastAsia="Times New Roman" w:hAnsi="Calibri Light" w:cs="Calibri Light"/>
          <w:color w:val="212121"/>
          <w:shd w:val="clear" w:color="auto" w:fill="FFFFFF"/>
          <w:lang w:val="en-US" w:eastAsia="es-ES_tradnl"/>
        </w:rPr>
        <w:t xml:space="preserve"> should ensure </w:t>
      </w:r>
      <w:r w:rsidR="006B6565" w:rsidRPr="000D13FB">
        <w:rPr>
          <w:rFonts w:ascii="Calibri Light" w:eastAsia="Times New Roman" w:hAnsi="Calibri Light" w:cs="Calibri Light"/>
        </w:rPr>
        <w:t>the enjoyment on an equal footing of human rights and fundamental freedoms</w:t>
      </w:r>
      <w:r w:rsidR="00F51166">
        <w:rPr>
          <w:rFonts w:ascii="Calibri Light" w:eastAsia="Times New Roman" w:hAnsi="Calibri Light" w:cs="Calibri Light"/>
        </w:rPr>
        <w:t xml:space="preserve"> </w:t>
      </w:r>
      <w:r w:rsidR="006B6565" w:rsidRPr="000D13FB">
        <w:rPr>
          <w:rFonts w:ascii="Calibri Light" w:eastAsia="Times New Roman" w:hAnsi="Calibri Light" w:cs="Calibri Light"/>
        </w:rPr>
        <w:t>“in the political, economic, social, cultural or any other field of public</w:t>
      </w:r>
      <w:r w:rsidR="008F010A">
        <w:rPr>
          <w:rFonts w:ascii="Calibri Light" w:eastAsia="Times New Roman" w:hAnsi="Calibri Light" w:cs="Calibri Light"/>
        </w:rPr>
        <w:t xml:space="preserve"> </w:t>
      </w:r>
      <w:r w:rsidR="006B6565" w:rsidRPr="000D13FB">
        <w:rPr>
          <w:rFonts w:ascii="Calibri Light" w:eastAsia="Times New Roman" w:hAnsi="Calibri Light" w:cs="Calibri Light"/>
        </w:rPr>
        <w:t>life</w:t>
      </w:r>
      <w:r w:rsidR="00F51166">
        <w:rPr>
          <w:rFonts w:ascii="Calibri Light" w:eastAsia="Times New Roman" w:hAnsi="Calibri Light" w:cs="Calibri Light"/>
        </w:rPr>
        <w:t>.</w:t>
      </w:r>
      <w:r w:rsidR="006B6565" w:rsidRPr="000D13FB">
        <w:rPr>
          <w:rFonts w:ascii="Calibri Light" w:eastAsia="Times New Roman" w:hAnsi="Calibri Light" w:cs="Calibri Light"/>
        </w:rPr>
        <w:t>” In adopting measures to combat the spread of COVID-19</w:t>
      </w:r>
      <w:r w:rsidR="000807D5">
        <w:rPr>
          <w:rFonts w:ascii="Calibri Light" w:eastAsia="Times New Roman" w:hAnsi="Calibri Light" w:cs="Calibri Light"/>
        </w:rPr>
        <w:t>,</w:t>
      </w:r>
      <w:r w:rsidR="006B6565" w:rsidRPr="000D13FB">
        <w:rPr>
          <w:rFonts w:ascii="Calibri Light" w:eastAsia="Times New Roman" w:hAnsi="Calibri Light" w:cs="Calibri Light"/>
        </w:rPr>
        <w:t xml:space="preserve"> due consideration must be given to the specific needs of groups that have historically been confronted </w:t>
      </w:r>
      <w:r w:rsidR="000807D5">
        <w:rPr>
          <w:rFonts w:ascii="Calibri Light" w:eastAsia="Times New Roman" w:hAnsi="Calibri Light" w:cs="Calibri Light"/>
        </w:rPr>
        <w:t>with</w:t>
      </w:r>
      <w:r w:rsidR="006B6565" w:rsidRPr="000D13FB">
        <w:rPr>
          <w:rFonts w:ascii="Calibri Light" w:eastAsia="Times New Roman" w:hAnsi="Calibri Light" w:cs="Calibri Light"/>
        </w:rPr>
        <w:t xml:space="preserve"> racial discrimination</w:t>
      </w:r>
      <w:r w:rsidR="009617C1">
        <w:rPr>
          <w:rFonts w:ascii="Calibri Light" w:eastAsia="Times New Roman" w:hAnsi="Calibri Light" w:cs="Calibri Light"/>
        </w:rPr>
        <w:t xml:space="preserve">, who in the current context </w:t>
      </w:r>
      <w:r w:rsidR="006B6565" w:rsidRPr="000D13FB">
        <w:rPr>
          <w:rFonts w:ascii="Calibri Light" w:eastAsia="Times New Roman" w:hAnsi="Calibri Light" w:cs="Calibri Light"/>
        </w:rPr>
        <w:t xml:space="preserve">have been erroneously associated </w:t>
      </w:r>
      <w:r w:rsidR="000807D5">
        <w:rPr>
          <w:rFonts w:ascii="Calibri Light" w:eastAsia="Times New Roman" w:hAnsi="Calibri Light" w:cs="Calibri Light"/>
        </w:rPr>
        <w:t>with</w:t>
      </w:r>
      <w:r w:rsidR="006B6565" w:rsidRPr="000D13FB">
        <w:rPr>
          <w:rFonts w:ascii="Calibri Light" w:eastAsia="Times New Roman" w:hAnsi="Calibri Light" w:cs="Calibri Light"/>
        </w:rPr>
        <w:t xml:space="preserve"> the outbreak and/or spreading the virus</w:t>
      </w:r>
      <w:r w:rsidR="008767F7">
        <w:rPr>
          <w:rFonts w:ascii="Calibri Light" w:eastAsia="Times New Roman" w:hAnsi="Calibri Light" w:cs="Calibri Light"/>
        </w:rPr>
        <w:t>, and as a result have suffered from</w:t>
      </w:r>
      <w:r w:rsidR="006B6565" w:rsidRPr="000D13FB">
        <w:rPr>
          <w:rFonts w:ascii="Calibri Light" w:eastAsia="Times New Roman" w:hAnsi="Calibri Light" w:cs="Calibri Light"/>
        </w:rPr>
        <w:t xml:space="preserve"> acts of discrimination</w:t>
      </w:r>
      <w:r w:rsidR="001B3F85">
        <w:rPr>
          <w:rFonts w:ascii="Calibri Light" w:eastAsia="Times New Roman" w:hAnsi="Calibri Light" w:cs="Calibri Light"/>
        </w:rPr>
        <w:t>,</w:t>
      </w:r>
      <w:r w:rsidR="006B6565" w:rsidRPr="000D13FB">
        <w:rPr>
          <w:rFonts w:ascii="Calibri Light" w:eastAsia="Times New Roman" w:hAnsi="Calibri Light" w:cs="Calibri Light"/>
        </w:rPr>
        <w:t xml:space="preserve"> including denial of services. In this regard, </w:t>
      </w:r>
      <w:r w:rsidR="00402D19">
        <w:rPr>
          <w:rFonts w:ascii="Calibri Light" w:eastAsia="Times New Roman" w:hAnsi="Calibri Light" w:cs="Calibri Light"/>
        </w:rPr>
        <w:t>States parties</w:t>
      </w:r>
      <w:r w:rsidR="006B6565" w:rsidRPr="000D13FB">
        <w:rPr>
          <w:rFonts w:ascii="Calibri Light" w:eastAsia="Times New Roman" w:hAnsi="Calibri Light" w:cs="Calibri Light"/>
        </w:rPr>
        <w:t xml:space="preserve"> should ensure that those groups enjoy and exercise all their rights without discrimination</w:t>
      </w:r>
      <w:r w:rsidR="00632915">
        <w:rPr>
          <w:rFonts w:ascii="Calibri Light" w:eastAsia="Times New Roman" w:hAnsi="Calibri Light" w:cs="Calibri Light"/>
        </w:rPr>
        <w:t>.</w:t>
      </w:r>
      <w:r w:rsidR="006B6565" w:rsidRPr="000D13FB">
        <w:rPr>
          <w:rFonts w:ascii="Calibri Light" w:eastAsia="Times New Roman" w:hAnsi="Calibri Light" w:cs="Calibri Light"/>
          <w:vertAlign w:val="superscript"/>
        </w:rPr>
        <w:footnoteReference w:id="4"/>
      </w:r>
      <w:r w:rsidR="006B6565" w:rsidRPr="000D13FB">
        <w:rPr>
          <w:rFonts w:ascii="Calibri Light" w:eastAsia="Times New Roman" w:hAnsi="Calibri Light" w:cs="Calibri Light"/>
        </w:rPr>
        <w:t xml:space="preserve"> </w:t>
      </w:r>
    </w:p>
    <w:p w14:paraId="1AF450AB" w14:textId="0C9456D2" w:rsidR="006B6565" w:rsidRPr="00E31C63" w:rsidRDefault="006B6565" w:rsidP="006B6565">
      <w:pPr>
        <w:ind w:firstLine="720"/>
        <w:rPr>
          <w:rFonts w:ascii="Calibri Light" w:eastAsia="Times New Roman" w:hAnsi="Calibri Light" w:cs="Times New Roman"/>
          <w:sz w:val="24"/>
          <w:szCs w:val="24"/>
          <w:lang w:val="en-US" w:eastAsia="es-ES_tradnl"/>
        </w:rPr>
      </w:pPr>
      <w:r w:rsidRPr="00E31C63">
        <w:rPr>
          <w:rFonts w:ascii="Calibri Light" w:eastAsia="Times New Roman" w:hAnsi="Calibri Light" w:cs="Times New Roman"/>
          <w:sz w:val="24"/>
          <w:szCs w:val="24"/>
          <w:lang w:val="en-US" w:eastAsia="es-ES_tradnl"/>
        </w:rPr>
        <w:t>Racial hatred and discrimination</w:t>
      </w:r>
      <w:r w:rsidR="00274CF3">
        <w:rPr>
          <w:rFonts w:ascii="Calibri Light" w:eastAsia="Times New Roman" w:hAnsi="Calibri Light" w:cs="Times New Roman"/>
          <w:sz w:val="24"/>
          <w:szCs w:val="24"/>
          <w:lang w:val="en-US" w:eastAsia="es-ES_tradnl"/>
        </w:rPr>
        <w:t xml:space="preserve"> </w:t>
      </w:r>
      <w:r w:rsidR="00274CF3" w:rsidRPr="00274CF3">
        <w:rPr>
          <w:rFonts w:ascii="Calibri Light" w:eastAsia="Times New Roman" w:hAnsi="Calibri Light" w:cs="Times New Roman"/>
          <w:sz w:val="24"/>
          <w:szCs w:val="24"/>
          <w:lang w:val="en-US" w:eastAsia="es-ES_tradnl"/>
        </w:rPr>
        <w:t>(</w:t>
      </w:r>
      <w:r w:rsidR="00C52281">
        <w:rPr>
          <w:rFonts w:ascii="Calibri Light" w:eastAsia="Times New Roman" w:hAnsi="Calibri Light" w:cs="Times New Roman"/>
          <w:sz w:val="24"/>
          <w:szCs w:val="24"/>
          <w:lang w:val="en-US" w:eastAsia="es-ES_tradnl"/>
        </w:rPr>
        <w:t>arts.</w:t>
      </w:r>
      <w:r w:rsidR="00274CF3" w:rsidRPr="00274CF3">
        <w:rPr>
          <w:rFonts w:ascii="Calibri Light" w:eastAsia="Times New Roman" w:hAnsi="Calibri Light" w:cs="Times New Roman"/>
          <w:sz w:val="24"/>
          <w:szCs w:val="24"/>
          <w:lang w:val="en-US" w:eastAsia="es-ES_tradnl"/>
        </w:rPr>
        <w:t xml:space="preserve"> 1, 4 and 7)</w:t>
      </w:r>
      <w:r w:rsidRPr="00E31C63">
        <w:rPr>
          <w:rFonts w:ascii="Calibri Light" w:eastAsia="Times New Roman" w:hAnsi="Calibri Light" w:cs="Times New Roman"/>
          <w:sz w:val="24"/>
          <w:szCs w:val="24"/>
          <w:vertAlign w:val="superscript"/>
          <w:lang w:val="en-US" w:eastAsia="es-ES_tradnl"/>
        </w:rPr>
        <w:footnoteReference w:id="5"/>
      </w:r>
      <w:r w:rsidRPr="00E31C63">
        <w:rPr>
          <w:rFonts w:ascii="Calibri Light" w:eastAsia="Times New Roman" w:hAnsi="Calibri Light" w:cs="Times New Roman"/>
          <w:sz w:val="24"/>
          <w:szCs w:val="24"/>
          <w:vertAlign w:val="superscript"/>
          <w:lang w:val="en-US" w:eastAsia="es-ES_tradnl"/>
        </w:rPr>
        <w:t xml:space="preserve"> </w:t>
      </w:r>
    </w:p>
    <w:p w14:paraId="29C778A7" w14:textId="23B99B28" w:rsidR="006B6565" w:rsidRPr="000D13FB" w:rsidRDefault="008A1652" w:rsidP="00826A25">
      <w:pPr>
        <w:tabs>
          <w:tab w:val="left" w:pos="1560"/>
        </w:tabs>
        <w:suppressAutoHyphens/>
        <w:spacing w:line="240" w:lineRule="atLeast"/>
        <w:ind w:left="1440" w:right="1134" w:hanging="306"/>
        <w:jc w:val="both"/>
        <w:rPr>
          <w:rFonts w:ascii="Calibri Light" w:eastAsia="Times New Roman" w:hAnsi="Calibri Light" w:cs="Calibri Light"/>
        </w:rPr>
      </w:pPr>
      <w:r>
        <w:rPr>
          <w:rFonts w:ascii="Calibri Light" w:eastAsia="Calibri" w:hAnsi="Calibri Light" w:cs="Calibri Light"/>
        </w:rPr>
        <w:t>4</w:t>
      </w:r>
      <w:r w:rsidR="006B6565" w:rsidRPr="000D13FB">
        <w:rPr>
          <w:rFonts w:ascii="Calibri Light" w:eastAsia="Calibri" w:hAnsi="Calibri Light" w:cs="Calibri Light"/>
        </w:rPr>
        <w:t>.</w:t>
      </w:r>
      <w:r w:rsidR="006B6565" w:rsidRPr="000D13FB">
        <w:rPr>
          <w:rFonts w:ascii="Calibri Light" w:eastAsia="Calibri" w:hAnsi="Calibri Light" w:cs="Calibri Light"/>
        </w:rPr>
        <w:tab/>
      </w:r>
      <w:r w:rsidR="006B6565" w:rsidRPr="000D13FB">
        <w:rPr>
          <w:rFonts w:ascii="Calibri Light" w:eastAsia="Times New Roman" w:hAnsi="Calibri Light" w:cs="Calibri Light"/>
          <w:i/>
          <w:iCs/>
        </w:rPr>
        <w:t xml:space="preserve"> </w:t>
      </w:r>
      <w:r w:rsidR="00402D19">
        <w:rPr>
          <w:rFonts w:ascii="Calibri Light" w:eastAsia="Times New Roman" w:hAnsi="Calibri Light" w:cs="Calibri Light"/>
        </w:rPr>
        <w:t>States parties</w:t>
      </w:r>
      <w:r w:rsidR="006B6565" w:rsidRPr="000D13FB">
        <w:rPr>
          <w:rFonts w:ascii="Calibri Light" w:eastAsia="Times New Roman" w:hAnsi="Calibri Light" w:cs="Calibri Light"/>
        </w:rPr>
        <w:t xml:space="preserve"> have the obligation to condemn any attempt to justify or promote racial hatred and discrimination, including by public authorities or institutions</w:t>
      </w:r>
      <w:r w:rsidR="00632915">
        <w:rPr>
          <w:rFonts w:ascii="Calibri Light" w:eastAsia="Times New Roman" w:hAnsi="Calibri Light" w:cs="Calibri Light"/>
        </w:rPr>
        <w:t>.</w:t>
      </w:r>
      <w:r w:rsidR="006B6565" w:rsidRPr="000D13FB">
        <w:rPr>
          <w:rFonts w:ascii="Calibri Light" w:eastAsia="Times New Roman" w:hAnsi="Calibri Light" w:cs="Calibri Light"/>
          <w:vertAlign w:val="superscript"/>
        </w:rPr>
        <w:footnoteReference w:id="6"/>
      </w:r>
      <w:r w:rsidR="006B6565" w:rsidRPr="000D13FB">
        <w:rPr>
          <w:rFonts w:ascii="Calibri Light" w:eastAsia="Times New Roman" w:hAnsi="Calibri Light" w:cs="Calibri Light"/>
        </w:rPr>
        <w:t xml:space="preserve"> </w:t>
      </w:r>
      <w:r w:rsidR="005D737A">
        <w:rPr>
          <w:rFonts w:ascii="Calibri Light" w:eastAsia="Times New Roman" w:hAnsi="Calibri Light" w:cs="Calibri Light"/>
        </w:rPr>
        <w:t xml:space="preserve">The </w:t>
      </w:r>
      <w:r w:rsidR="007F5C74" w:rsidRPr="000D13FB">
        <w:rPr>
          <w:rFonts w:ascii="Calibri Light" w:eastAsia="Times New Roman" w:hAnsi="Calibri Light" w:cs="Calibri Light"/>
        </w:rPr>
        <w:t>COVID-19</w:t>
      </w:r>
      <w:r w:rsidR="005D737A">
        <w:rPr>
          <w:rFonts w:ascii="Calibri Light" w:eastAsia="Times New Roman" w:hAnsi="Calibri Light" w:cs="Calibri Light"/>
        </w:rPr>
        <w:t xml:space="preserve"> pandemic</w:t>
      </w:r>
      <w:r w:rsidR="001C10C9">
        <w:rPr>
          <w:rFonts w:ascii="Calibri Light" w:eastAsia="Times New Roman" w:hAnsi="Calibri Light" w:cs="Calibri Light"/>
        </w:rPr>
        <w:t xml:space="preserve"> </w:t>
      </w:r>
      <w:r w:rsidR="007F5C74" w:rsidRPr="000D13FB">
        <w:rPr>
          <w:rFonts w:ascii="Calibri Light" w:eastAsia="Times New Roman" w:hAnsi="Calibri Light" w:cs="Calibri Light"/>
        </w:rPr>
        <w:t>has generated racist and xenophobic attitudes, including hate speech by public officials and media, as well as violence against ethnic groups that are inaccurately associated to the virus</w:t>
      </w:r>
      <w:r w:rsidR="007F5C74">
        <w:rPr>
          <w:rFonts w:ascii="Calibri Light" w:eastAsia="Times New Roman" w:hAnsi="Calibri Light" w:cs="Calibri Light"/>
        </w:rPr>
        <w:t xml:space="preserve">. </w:t>
      </w:r>
      <w:r w:rsidR="006B6565" w:rsidRPr="000D13FB">
        <w:rPr>
          <w:rFonts w:ascii="Calibri Light" w:eastAsia="Times New Roman" w:hAnsi="Calibri Light" w:cs="Calibri Light"/>
        </w:rPr>
        <w:t xml:space="preserve">In this emergency context, </w:t>
      </w:r>
      <w:r w:rsidR="00402D19">
        <w:rPr>
          <w:rFonts w:ascii="Calibri Light" w:eastAsia="Times New Roman" w:hAnsi="Calibri Light" w:cs="Calibri Light"/>
        </w:rPr>
        <w:t>States parties</w:t>
      </w:r>
      <w:r w:rsidR="006B6565" w:rsidRPr="000D13FB">
        <w:rPr>
          <w:rFonts w:ascii="Calibri Light" w:eastAsia="Times New Roman" w:hAnsi="Calibri Light" w:cs="Calibri Light"/>
        </w:rPr>
        <w:t xml:space="preserve"> should take all necessary measures to prevent these acts and to ensure that all instances of racially motivate</w:t>
      </w:r>
      <w:r w:rsidR="00877226">
        <w:rPr>
          <w:rFonts w:ascii="Calibri Light" w:eastAsia="Times New Roman" w:hAnsi="Calibri Light" w:cs="Calibri Light"/>
        </w:rPr>
        <w:t>d</w:t>
      </w:r>
      <w:r w:rsidR="006B6565" w:rsidRPr="000D13FB">
        <w:rPr>
          <w:rFonts w:ascii="Calibri Light" w:eastAsia="Times New Roman" w:hAnsi="Calibri Light" w:cs="Calibri Light"/>
        </w:rPr>
        <w:t xml:space="preserve"> speech and acts of violence against specific </w:t>
      </w:r>
      <w:r w:rsidR="007031FA">
        <w:rPr>
          <w:rFonts w:ascii="Calibri Light" w:eastAsia="Times New Roman" w:hAnsi="Calibri Light" w:cs="Calibri Light"/>
        </w:rPr>
        <w:t xml:space="preserve">individuals or </w:t>
      </w:r>
      <w:r w:rsidR="006B6565" w:rsidRPr="000D13FB">
        <w:rPr>
          <w:rFonts w:ascii="Calibri Light" w:eastAsia="Times New Roman" w:hAnsi="Calibri Light" w:cs="Calibri Light"/>
        </w:rPr>
        <w:t>groups are investigated and those responsible are prosecuted and punished</w:t>
      </w:r>
      <w:r w:rsidR="008767F7">
        <w:rPr>
          <w:rFonts w:ascii="Calibri Light" w:eastAsia="Times New Roman" w:hAnsi="Calibri Light" w:cs="Calibri Light"/>
        </w:rPr>
        <w:t xml:space="preserve"> in accordance with due process</w:t>
      </w:r>
      <w:r w:rsidR="006B6565" w:rsidRPr="000D13FB">
        <w:rPr>
          <w:rFonts w:ascii="Calibri Light" w:eastAsia="Times New Roman" w:hAnsi="Calibri Light" w:cs="Calibri Light"/>
        </w:rPr>
        <w:t xml:space="preserve">. </w:t>
      </w:r>
      <w:r w:rsidR="00402D19">
        <w:rPr>
          <w:rFonts w:ascii="Calibri Light" w:eastAsia="Times New Roman" w:hAnsi="Calibri Light" w:cs="Calibri Light"/>
        </w:rPr>
        <w:t>States parties</w:t>
      </w:r>
      <w:r w:rsidR="006B6565" w:rsidRPr="000D13FB">
        <w:rPr>
          <w:rFonts w:ascii="Calibri Light" w:eastAsia="Times New Roman" w:hAnsi="Calibri Light" w:cs="Calibri Light"/>
        </w:rPr>
        <w:t xml:space="preserve"> should also publicly condemn and disapprove discriminatory acts, as well as the stigmatisation and xenophobic</w:t>
      </w:r>
      <w:r w:rsidR="008B3D41">
        <w:rPr>
          <w:rFonts w:ascii="Calibri Light" w:eastAsia="Times New Roman" w:hAnsi="Calibri Light" w:cs="Calibri Light"/>
        </w:rPr>
        <w:t xml:space="preserve"> and racist</w:t>
      </w:r>
      <w:r w:rsidR="006B6565" w:rsidRPr="000D13FB">
        <w:rPr>
          <w:rFonts w:ascii="Calibri Light" w:eastAsia="Times New Roman" w:hAnsi="Calibri Light" w:cs="Calibri Light"/>
        </w:rPr>
        <w:t xml:space="preserve"> attitudes generated by the outbreak of COVID-19. </w:t>
      </w:r>
    </w:p>
    <w:p w14:paraId="646C71E9" w14:textId="192DF79E" w:rsidR="006B6565" w:rsidRPr="00E31C63" w:rsidRDefault="006B6565" w:rsidP="006B6565">
      <w:pPr>
        <w:ind w:firstLine="720"/>
        <w:rPr>
          <w:rFonts w:ascii="Calibri Light" w:eastAsia="Times New Roman" w:hAnsi="Calibri Light" w:cs="Times New Roman"/>
          <w:sz w:val="24"/>
          <w:szCs w:val="24"/>
          <w:lang w:val="en-US" w:eastAsia="es-ES_tradnl"/>
        </w:rPr>
      </w:pPr>
      <w:r w:rsidRPr="00E31C63">
        <w:rPr>
          <w:rFonts w:ascii="Calibri Light" w:eastAsia="Times New Roman" w:hAnsi="Calibri Light" w:cs="Times New Roman"/>
          <w:sz w:val="24"/>
          <w:szCs w:val="24"/>
          <w:lang w:val="en-US" w:eastAsia="es-ES_tradnl"/>
        </w:rPr>
        <w:lastRenderedPageBreak/>
        <w:t xml:space="preserve">Right to health </w:t>
      </w:r>
      <w:r w:rsidR="00274CF3">
        <w:rPr>
          <w:rFonts w:ascii="Calibri Light" w:eastAsia="Times New Roman" w:hAnsi="Calibri Light" w:cs="Times New Roman"/>
          <w:sz w:val="24"/>
          <w:szCs w:val="24"/>
          <w:lang w:val="en-US" w:eastAsia="es-ES_tradnl"/>
        </w:rPr>
        <w:t>(</w:t>
      </w:r>
      <w:r w:rsidR="00C52281">
        <w:rPr>
          <w:rFonts w:ascii="Calibri Light" w:eastAsia="Times New Roman" w:hAnsi="Calibri Light" w:cs="Times New Roman"/>
          <w:sz w:val="24"/>
          <w:szCs w:val="24"/>
          <w:lang w:val="en-US" w:eastAsia="es-ES_tradnl"/>
        </w:rPr>
        <w:t>arts.</w:t>
      </w:r>
      <w:r w:rsidR="00274CF3">
        <w:rPr>
          <w:rFonts w:ascii="Calibri Light" w:eastAsia="Times New Roman" w:hAnsi="Calibri Light" w:cs="Times New Roman"/>
          <w:sz w:val="24"/>
          <w:szCs w:val="24"/>
          <w:lang w:val="en-US" w:eastAsia="es-ES_tradnl"/>
        </w:rPr>
        <w:t xml:space="preserve"> 2 and 5)</w:t>
      </w:r>
    </w:p>
    <w:p w14:paraId="2F5AF048" w14:textId="55A39C9B" w:rsidR="006B6565" w:rsidRPr="000D13FB" w:rsidRDefault="008A1652" w:rsidP="00826A25">
      <w:pPr>
        <w:tabs>
          <w:tab w:val="left" w:pos="1560"/>
        </w:tabs>
        <w:suppressAutoHyphens/>
        <w:spacing w:line="240" w:lineRule="atLeast"/>
        <w:ind w:left="1440" w:right="1134" w:hanging="306"/>
        <w:jc w:val="both"/>
        <w:rPr>
          <w:rFonts w:ascii="Calibri Light" w:eastAsia="Times New Roman" w:hAnsi="Calibri Light" w:cs="Calibri Light"/>
        </w:rPr>
      </w:pPr>
      <w:r>
        <w:rPr>
          <w:rFonts w:ascii="Calibri Light" w:eastAsia="Calibri" w:hAnsi="Calibri Light" w:cs="Calibri Light"/>
        </w:rPr>
        <w:t>5</w:t>
      </w:r>
      <w:r w:rsidR="006B6565" w:rsidRPr="000D13FB">
        <w:rPr>
          <w:rFonts w:ascii="Calibri Light" w:eastAsia="Calibri" w:hAnsi="Calibri Light" w:cs="Calibri Light"/>
        </w:rPr>
        <w:t>.</w:t>
      </w:r>
      <w:r w:rsidR="006B6565" w:rsidRPr="000D13FB">
        <w:rPr>
          <w:rFonts w:ascii="Calibri Light" w:eastAsia="Calibri" w:hAnsi="Calibri Light" w:cs="Calibri Light"/>
        </w:rPr>
        <w:tab/>
      </w:r>
      <w:r w:rsidR="00402D19">
        <w:rPr>
          <w:rFonts w:ascii="Calibri Light" w:eastAsia="Times New Roman" w:hAnsi="Calibri Light" w:cs="Calibri Light"/>
        </w:rPr>
        <w:t>States parties</w:t>
      </w:r>
      <w:r w:rsidR="006B6565" w:rsidRPr="000D13FB">
        <w:rPr>
          <w:rFonts w:ascii="Calibri Light" w:eastAsia="Times New Roman" w:hAnsi="Calibri Light" w:cs="Calibri Light"/>
        </w:rPr>
        <w:t xml:space="preserve"> should ensure</w:t>
      </w:r>
      <w:r w:rsidR="008B3D41">
        <w:rPr>
          <w:rFonts w:ascii="Calibri Light" w:eastAsia="Times New Roman" w:hAnsi="Calibri Light" w:cs="Calibri Light"/>
        </w:rPr>
        <w:t xml:space="preserve"> that</w:t>
      </w:r>
      <w:r w:rsidR="006B6565" w:rsidRPr="000D13FB">
        <w:rPr>
          <w:rFonts w:ascii="Calibri Light" w:eastAsia="Times New Roman" w:hAnsi="Calibri Light" w:cs="Calibri Light"/>
        </w:rPr>
        <w:t xml:space="preserve"> everyone has access to health services and medical care without discrimination on the basis of race, colour, </w:t>
      </w:r>
      <w:r w:rsidR="0016214E">
        <w:rPr>
          <w:rFonts w:ascii="Calibri Light" w:eastAsia="Times New Roman" w:hAnsi="Calibri Light" w:cs="Calibri Light"/>
        </w:rPr>
        <w:t xml:space="preserve">descent, </w:t>
      </w:r>
      <w:r w:rsidR="006B6565" w:rsidRPr="000D13FB">
        <w:rPr>
          <w:rFonts w:ascii="Calibri Light" w:eastAsia="Times New Roman" w:hAnsi="Calibri Light" w:cs="Calibri Light"/>
        </w:rPr>
        <w:t>national or ethnic origin</w:t>
      </w:r>
      <w:r w:rsidR="002731BF">
        <w:rPr>
          <w:rFonts w:ascii="Calibri Light" w:eastAsia="Times New Roman" w:hAnsi="Calibri Light" w:cs="Calibri Light"/>
        </w:rPr>
        <w:t xml:space="preserve">, and must take into account how COVID-19 affects </w:t>
      </w:r>
      <w:r w:rsidR="0016214E">
        <w:rPr>
          <w:rFonts w:ascii="Calibri Light" w:eastAsia="Times New Roman" w:hAnsi="Calibri Light" w:cs="Calibri Light"/>
        </w:rPr>
        <w:t xml:space="preserve">the most vulnerable groups, </w:t>
      </w:r>
      <w:r w:rsidR="0016214E" w:rsidRPr="000D13FB">
        <w:rPr>
          <w:rFonts w:ascii="Calibri Light" w:eastAsia="Times New Roman" w:hAnsi="Calibri Light" w:cs="Calibri Light"/>
        </w:rPr>
        <w:t>including</w:t>
      </w:r>
      <w:r w:rsidR="0016214E">
        <w:rPr>
          <w:rFonts w:ascii="Calibri Light" w:eastAsia="Times New Roman" w:hAnsi="Calibri Light" w:cs="Calibri Light"/>
        </w:rPr>
        <w:t xml:space="preserve"> ethnic and national minorities,</w:t>
      </w:r>
      <w:r w:rsidR="0016214E" w:rsidRPr="000D13FB">
        <w:rPr>
          <w:rFonts w:ascii="Calibri Light" w:eastAsia="Times New Roman" w:hAnsi="Calibri Light" w:cs="Calibri Light"/>
        </w:rPr>
        <w:t xml:space="preserve"> indigenous peoples,</w:t>
      </w:r>
      <w:r w:rsidR="0016214E" w:rsidRPr="000D13FB">
        <w:rPr>
          <w:rFonts w:ascii="Calibri Light" w:eastAsia="Times New Roman" w:hAnsi="Calibri Light" w:cs="Calibri Light"/>
          <w:vertAlign w:val="superscript"/>
        </w:rPr>
        <w:footnoteReference w:id="7"/>
      </w:r>
      <w:r w:rsidR="0016214E" w:rsidRPr="000D13FB">
        <w:rPr>
          <w:rFonts w:ascii="Calibri Light" w:eastAsia="Times New Roman" w:hAnsi="Calibri Light" w:cs="Calibri Light"/>
        </w:rPr>
        <w:t xml:space="preserve"> </w:t>
      </w:r>
      <w:r w:rsidR="0016214E">
        <w:rPr>
          <w:rFonts w:ascii="Calibri Light" w:eastAsia="Times New Roman" w:hAnsi="Calibri Light" w:cs="Calibri Light"/>
        </w:rPr>
        <w:t xml:space="preserve">people of African descent, </w:t>
      </w:r>
      <w:r w:rsidR="0016214E" w:rsidRPr="000D13FB">
        <w:rPr>
          <w:rFonts w:ascii="Calibri Light" w:eastAsia="Times New Roman" w:hAnsi="Calibri Light" w:cs="Calibri Light"/>
        </w:rPr>
        <w:t>Roma,</w:t>
      </w:r>
      <w:r w:rsidR="0016214E" w:rsidRPr="000D13FB">
        <w:rPr>
          <w:rFonts w:ascii="Calibri Light" w:eastAsia="Times New Roman" w:hAnsi="Calibri Light" w:cs="Calibri Light"/>
          <w:vertAlign w:val="superscript"/>
        </w:rPr>
        <w:footnoteReference w:id="8"/>
      </w:r>
      <w:r w:rsidR="0016214E" w:rsidRPr="000D13FB">
        <w:rPr>
          <w:rFonts w:ascii="Calibri Light" w:eastAsia="Times New Roman" w:hAnsi="Calibri Light" w:cs="Calibri Light"/>
        </w:rPr>
        <w:t xml:space="preserve"> </w:t>
      </w:r>
      <w:r w:rsidR="008F010A">
        <w:rPr>
          <w:rFonts w:ascii="Calibri Light" w:eastAsia="Times New Roman" w:hAnsi="Calibri Light" w:cs="Calibri Light"/>
        </w:rPr>
        <w:t xml:space="preserve">and </w:t>
      </w:r>
      <w:r w:rsidR="0016214E" w:rsidRPr="000D13FB">
        <w:rPr>
          <w:rFonts w:ascii="Calibri Light" w:eastAsia="Times New Roman" w:hAnsi="Calibri Light" w:cs="Calibri Light"/>
        </w:rPr>
        <w:t>migrants, asylum seekers and refugees</w:t>
      </w:r>
      <w:r w:rsidR="00F51166">
        <w:rPr>
          <w:rFonts w:ascii="Calibri Light" w:eastAsia="Times New Roman" w:hAnsi="Calibri Light" w:cs="Calibri Light"/>
        </w:rPr>
        <w:t>.</w:t>
      </w:r>
      <w:r w:rsidR="0016214E" w:rsidRPr="000D13FB">
        <w:rPr>
          <w:rFonts w:ascii="Calibri Light" w:eastAsia="Times New Roman" w:hAnsi="Calibri Light" w:cs="Calibri Light"/>
          <w:vertAlign w:val="superscript"/>
        </w:rPr>
        <w:footnoteReference w:id="9"/>
      </w:r>
      <w:r w:rsidR="0016214E">
        <w:rPr>
          <w:rFonts w:ascii="Calibri Light" w:eastAsia="Times New Roman" w:hAnsi="Calibri Light" w:cs="Calibri Light"/>
        </w:rPr>
        <w:t xml:space="preserve"> </w:t>
      </w:r>
      <w:r w:rsidR="006B6565" w:rsidRPr="000D13FB">
        <w:rPr>
          <w:rFonts w:ascii="Calibri Light" w:eastAsia="Times New Roman" w:hAnsi="Calibri Light" w:cs="Calibri Light"/>
        </w:rPr>
        <w:t xml:space="preserve">In responding to the health emergency generated by </w:t>
      </w:r>
      <w:r w:rsidR="005D737A">
        <w:rPr>
          <w:rFonts w:ascii="Calibri Light" w:eastAsia="Times New Roman" w:hAnsi="Calibri Light" w:cs="Calibri Light"/>
        </w:rPr>
        <w:t xml:space="preserve">the </w:t>
      </w:r>
      <w:r w:rsidR="006B6565" w:rsidRPr="000D13FB">
        <w:rPr>
          <w:rFonts w:ascii="Calibri Light" w:eastAsia="Times New Roman" w:hAnsi="Calibri Light" w:cs="Calibri Light"/>
        </w:rPr>
        <w:t>COVID-19</w:t>
      </w:r>
      <w:r w:rsidR="005D737A">
        <w:rPr>
          <w:rFonts w:ascii="Calibri Light" w:eastAsia="Times New Roman" w:hAnsi="Calibri Light" w:cs="Calibri Light"/>
        </w:rPr>
        <w:t xml:space="preserve"> pandemic</w:t>
      </w:r>
      <w:r w:rsidR="006B6565" w:rsidRPr="000D13FB">
        <w:rPr>
          <w:rFonts w:ascii="Calibri Light" w:eastAsia="Times New Roman" w:hAnsi="Calibri Light" w:cs="Calibri Light"/>
        </w:rPr>
        <w:t xml:space="preserve">, </w:t>
      </w:r>
      <w:r w:rsidR="00402D19">
        <w:rPr>
          <w:rFonts w:ascii="Calibri Light" w:eastAsia="Times New Roman" w:hAnsi="Calibri Light" w:cs="Calibri Light"/>
        </w:rPr>
        <w:t>States parties</w:t>
      </w:r>
      <w:r w:rsidR="006B6565" w:rsidRPr="000D13FB">
        <w:rPr>
          <w:rFonts w:ascii="Calibri Light" w:eastAsia="Times New Roman" w:hAnsi="Calibri Light" w:cs="Calibri Light"/>
        </w:rPr>
        <w:t xml:space="preserve"> should adopt adequate measures to ensure that racially discriminated groups, have access without discrimination to quality and acceptable health care services including mental health. Language and cultural needs should be taken into account. </w:t>
      </w:r>
    </w:p>
    <w:p w14:paraId="4EC0BE91" w14:textId="5A3CBBE0" w:rsidR="006B6565" w:rsidRPr="00E31C6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E31C63">
        <w:rPr>
          <w:rFonts w:ascii="Calibri Light" w:eastAsia="Times New Roman" w:hAnsi="Calibri Light" w:cs="Times New Roman"/>
          <w:sz w:val="24"/>
          <w:szCs w:val="24"/>
          <w:lang w:val="en-US" w:eastAsia="es-ES_tradnl"/>
        </w:rPr>
        <w:t xml:space="preserve">Access to information </w:t>
      </w:r>
      <w:r w:rsidR="00274CF3">
        <w:rPr>
          <w:rFonts w:ascii="Calibri Light" w:eastAsia="Times New Roman" w:hAnsi="Calibri Light" w:cs="Times New Roman"/>
          <w:sz w:val="24"/>
          <w:szCs w:val="24"/>
          <w:lang w:val="en-US" w:eastAsia="es-ES_tradnl"/>
        </w:rPr>
        <w:t>(</w:t>
      </w:r>
      <w:r w:rsidR="00C52281">
        <w:rPr>
          <w:rFonts w:ascii="Calibri Light" w:eastAsia="Times New Roman" w:hAnsi="Calibri Light" w:cs="Times New Roman"/>
          <w:sz w:val="24"/>
          <w:szCs w:val="24"/>
          <w:lang w:val="en-US" w:eastAsia="es-ES_tradnl"/>
        </w:rPr>
        <w:t>arts.</w:t>
      </w:r>
      <w:r w:rsidR="00274CF3">
        <w:rPr>
          <w:rFonts w:ascii="Calibri Light" w:eastAsia="Times New Roman" w:hAnsi="Calibri Light" w:cs="Times New Roman"/>
          <w:sz w:val="24"/>
          <w:szCs w:val="24"/>
          <w:lang w:val="en-US" w:eastAsia="es-ES_tradnl"/>
        </w:rPr>
        <w:t xml:space="preserve"> 2 and 5) </w:t>
      </w:r>
    </w:p>
    <w:p w14:paraId="535B944B" w14:textId="4B138809" w:rsidR="006B6565" w:rsidRPr="000D13FB" w:rsidRDefault="008A1652" w:rsidP="00826A25">
      <w:pPr>
        <w:tabs>
          <w:tab w:val="left" w:pos="1560"/>
        </w:tabs>
        <w:suppressAutoHyphens/>
        <w:spacing w:line="240" w:lineRule="atLeast"/>
        <w:ind w:left="1440" w:right="1134" w:hanging="306"/>
        <w:jc w:val="both"/>
        <w:rPr>
          <w:rFonts w:ascii="Calibri Light" w:eastAsia="Times New Roman" w:hAnsi="Calibri Light" w:cs="Calibri Light"/>
        </w:rPr>
      </w:pPr>
      <w:r>
        <w:rPr>
          <w:rFonts w:ascii="Calibri Light" w:eastAsia="Calibri" w:hAnsi="Calibri Light" w:cs="Calibri Light"/>
        </w:rPr>
        <w:t>6</w:t>
      </w:r>
      <w:r w:rsidR="006B6565" w:rsidRPr="000D13FB">
        <w:rPr>
          <w:rFonts w:ascii="Calibri Light" w:eastAsia="Calibri" w:hAnsi="Calibri Light" w:cs="Calibri Light"/>
        </w:rPr>
        <w:t>.</w:t>
      </w:r>
      <w:r w:rsidR="006B6565" w:rsidRPr="000D13FB">
        <w:rPr>
          <w:rFonts w:ascii="Calibri Light" w:eastAsia="Calibri" w:hAnsi="Calibri Light" w:cs="Calibri Light"/>
        </w:rPr>
        <w:tab/>
      </w:r>
      <w:r w:rsidR="006B6565" w:rsidRPr="000D13FB">
        <w:rPr>
          <w:rFonts w:ascii="Calibri Light" w:eastAsia="Times New Roman" w:hAnsi="Calibri Light" w:cs="Calibri Light"/>
        </w:rPr>
        <w:t xml:space="preserve">National or ethnic groups, indigenous peoples, as well as migrants, asylum seekers and refugees often face difficulties accessing public information, particularly in </w:t>
      </w:r>
      <w:r w:rsidR="0013460D" w:rsidRPr="000D13FB">
        <w:rPr>
          <w:rFonts w:ascii="Calibri Light" w:eastAsia="Times New Roman" w:hAnsi="Calibri Light" w:cs="Calibri Light"/>
        </w:rPr>
        <w:t>emergencies</w:t>
      </w:r>
      <w:r w:rsidR="006B6565" w:rsidRPr="000D13FB">
        <w:rPr>
          <w:rFonts w:ascii="Calibri Light" w:eastAsia="Times New Roman" w:hAnsi="Calibri Light" w:cs="Calibri Light"/>
        </w:rPr>
        <w:t xml:space="preserve"> such as </w:t>
      </w:r>
      <w:r w:rsidR="00D20184">
        <w:rPr>
          <w:rFonts w:ascii="Calibri Light" w:eastAsia="Times New Roman" w:hAnsi="Calibri Light" w:cs="Calibri Light"/>
        </w:rPr>
        <w:t xml:space="preserve">the </w:t>
      </w:r>
      <w:r w:rsidR="004A0AE1">
        <w:rPr>
          <w:rFonts w:ascii="Calibri Light" w:eastAsia="Times New Roman" w:hAnsi="Calibri Light" w:cs="Calibri Light"/>
        </w:rPr>
        <w:t>COVID-19</w:t>
      </w:r>
      <w:r w:rsidR="00D20184">
        <w:rPr>
          <w:rFonts w:ascii="Calibri Light" w:eastAsia="Times New Roman" w:hAnsi="Calibri Light" w:cs="Calibri Light"/>
        </w:rPr>
        <w:t xml:space="preserve"> pandemic</w:t>
      </w:r>
      <w:r w:rsidR="006B6565" w:rsidRPr="000D13FB">
        <w:rPr>
          <w:rFonts w:ascii="Calibri Light" w:eastAsia="Times New Roman" w:hAnsi="Calibri Light" w:cs="Calibri Light"/>
        </w:rPr>
        <w:t xml:space="preserve">. </w:t>
      </w:r>
      <w:r w:rsidR="00402D19">
        <w:rPr>
          <w:rFonts w:ascii="Calibri Light" w:eastAsia="Times New Roman" w:hAnsi="Calibri Light" w:cs="Calibri Light"/>
        </w:rPr>
        <w:t>States parties</w:t>
      </w:r>
      <w:r w:rsidR="006B6565" w:rsidRPr="000D13FB">
        <w:rPr>
          <w:rFonts w:ascii="Calibri Light" w:eastAsia="Times New Roman" w:hAnsi="Calibri Light" w:cs="Calibri Light"/>
        </w:rPr>
        <w:t xml:space="preserve"> should take measures to ensure that accurate information is available</w:t>
      </w:r>
      <w:r w:rsidR="00973A2C">
        <w:rPr>
          <w:rFonts w:ascii="Calibri Light" w:eastAsia="Times New Roman" w:hAnsi="Calibri Light" w:cs="Calibri Light"/>
        </w:rPr>
        <w:t xml:space="preserve"> to all without discrimination</w:t>
      </w:r>
      <w:r w:rsidR="006B6565" w:rsidRPr="000D13FB">
        <w:rPr>
          <w:rFonts w:ascii="Calibri Light" w:eastAsia="Times New Roman" w:hAnsi="Calibri Light" w:cs="Calibri Light"/>
        </w:rPr>
        <w:t>, accessible, in different languages and culturally adapted for everyone in particular for ethnic or national minorities, as well as indigenous peoples, Roma and non-citizens</w:t>
      </w:r>
      <w:r w:rsidR="002A01F5" w:rsidRPr="000D13FB">
        <w:rPr>
          <w:rFonts w:ascii="Calibri Light" w:eastAsia="Times New Roman" w:hAnsi="Calibri Light" w:cs="Calibri Light"/>
        </w:rPr>
        <w:t>.</w:t>
      </w:r>
      <w:r w:rsidR="002A01F5" w:rsidRPr="000D13FB">
        <w:rPr>
          <w:rFonts w:ascii="Calibri Light" w:eastAsia="Times New Roman" w:hAnsi="Calibri Light" w:cs="Calibri Light"/>
          <w:vertAlign w:val="superscript"/>
        </w:rPr>
        <w:footnoteReference w:id="10"/>
      </w:r>
      <w:r w:rsidR="006B6565" w:rsidRPr="000D13FB">
        <w:rPr>
          <w:rFonts w:ascii="Calibri Light" w:eastAsia="Times New Roman" w:hAnsi="Calibri Light" w:cs="Calibri Light"/>
        </w:rPr>
        <w:t xml:space="preserve">    </w:t>
      </w:r>
    </w:p>
    <w:p w14:paraId="7B54F65B" w14:textId="1471F791" w:rsidR="006B6565" w:rsidRPr="00E31C6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E31C63">
        <w:rPr>
          <w:rFonts w:ascii="Calibri Light" w:eastAsia="Times New Roman" w:hAnsi="Calibri Light" w:cs="Times New Roman"/>
          <w:sz w:val="24"/>
          <w:szCs w:val="24"/>
          <w:lang w:val="en-US" w:eastAsia="es-ES_tradnl"/>
        </w:rPr>
        <w:t xml:space="preserve">Specific groups </w:t>
      </w:r>
      <w:r w:rsidR="00274CF3" w:rsidRPr="00274CF3">
        <w:rPr>
          <w:rFonts w:ascii="Calibri Light" w:eastAsia="Times New Roman" w:hAnsi="Calibri Light" w:cs="Times New Roman"/>
          <w:sz w:val="24"/>
          <w:szCs w:val="24"/>
          <w:lang w:val="en-US" w:eastAsia="es-ES_tradnl"/>
        </w:rPr>
        <w:t>(</w:t>
      </w:r>
      <w:r w:rsidR="00C52281">
        <w:rPr>
          <w:rFonts w:ascii="Calibri Light" w:eastAsia="Times New Roman" w:hAnsi="Calibri Light" w:cs="Times New Roman"/>
          <w:sz w:val="24"/>
          <w:szCs w:val="24"/>
          <w:lang w:val="en-US" w:eastAsia="es-ES_tradnl"/>
        </w:rPr>
        <w:t>arts.</w:t>
      </w:r>
      <w:r w:rsidR="00274CF3" w:rsidRPr="00274CF3">
        <w:rPr>
          <w:rFonts w:ascii="Calibri Light" w:eastAsia="Times New Roman" w:hAnsi="Calibri Light" w:cs="Times New Roman"/>
          <w:sz w:val="24"/>
          <w:szCs w:val="24"/>
          <w:lang w:val="en-US" w:eastAsia="es-ES_tradnl"/>
        </w:rPr>
        <w:t xml:space="preserve"> 1, 2 and 5)</w:t>
      </w:r>
    </w:p>
    <w:p w14:paraId="057BFD98" w14:textId="5739FD7D" w:rsidR="006B6565" w:rsidRPr="000D13FB" w:rsidRDefault="008A1652" w:rsidP="00826A25">
      <w:pPr>
        <w:tabs>
          <w:tab w:val="left" w:pos="1560"/>
        </w:tabs>
        <w:suppressAutoHyphens/>
        <w:spacing w:line="240" w:lineRule="atLeast"/>
        <w:ind w:left="1440" w:right="1134" w:hanging="306"/>
        <w:jc w:val="both"/>
        <w:rPr>
          <w:rFonts w:ascii="Calibri Light" w:eastAsia="Times New Roman" w:hAnsi="Calibri Light" w:cs="Calibri Light"/>
        </w:rPr>
      </w:pPr>
      <w:r>
        <w:rPr>
          <w:rFonts w:ascii="Calibri Light" w:eastAsia="Calibri" w:hAnsi="Calibri Light" w:cs="Calibri Light"/>
        </w:rPr>
        <w:t>7</w:t>
      </w:r>
      <w:r w:rsidR="006B6565" w:rsidRPr="000D13FB">
        <w:rPr>
          <w:rFonts w:ascii="Calibri Light" w:eastAsia="Calibri" w:hAnsi="Calibri Light" w:cs="Calibri Light"/>
        </w:rPr>
        <w:t>.</w:t>
      </w:r>
      <w:r w:rsidR="006B6565" w:rsidRPr="000D13FB">
        <w:rPr>
          <w:rFonts w:ascii="Calibri Light" w:eastAsia="Calibri" w:hAnsi="Calibri Light" w:cs="Calibri Light"/>
        </w:rPr>
        <w:tab/>
      </w:r>
      <w:r w:rsidR="005B3B01">
        <w:rPr>
          <w:rFonts w:ascii="Calibri Light" w:eastAsia="Times New Roman" w:hAnsi="Calibri Light" w:cs="Calibri Light"/>
        </w:rPr>
        <w:t xml:space="preserve">As a result of </w:t>
      </w:r>
      <w:r w:rsidR="00402D19">
        <w:rPr>
          <w:rFonts w:ascii="Calibri Light" w:eastAsia="Times New Roman" w:hAnsi="Calibri Light" w:cs="Calibri Light"/>
        </w:rPr>
        <w:t>States parties</w:t>
      </w:r>
      <w:r w:rsidR="005B3B01">
        <w:rPr>
          <w:rFonts w:ascii="Calibri Light" w:eastAsia="Times New Roman" w:hAnsi="Calibri Light" w:cs="Calibri Light"/>
        </w:rPr>
        <w:t xml:space="preserve">’ </w:t>
      </w:r>
      <w:r w:rsidR="005B3B01" w:rsidRPr="000D13FB">
        <w:rPr>
          <w:rFonts w:ascii="Calibri Light" w:eastAsia="Times New Roman" w:hAnsi="Calibri Light" w:cs="Calibri Light"/>
        </w:rPr>
        <w:t>implementation of measures to co</w:t>
      </w:r>
      <w:r w:rsidR="005B3B01">
        <w:rPr>
          <w:rFonts w:ascii="Calibri Light" w:eastAsia="Times New Roman" w:hAnsi="Calibri Light" w:cs="Calibri Light"/>
        </w:rPr>
        <w:t>mbat the spread of the COVID-19,</w:t>
      </w:r>
      <w:r w:rsidR="005B3B01" w:rsidRPr="000D13FB">
        <w:rPr>
          <w:rFonts w:ascii="Calibri Light" w:eastAsia="Times New Roman" w:hAnsi="Calibri Light" w:cs="Calibri Light"/>
        </w:rPr>
        <w:t xml:space="preserve"> </w:t>
      </w:r>
      <w:r w:rsidR="006B6565" w:rsidRPr="000D13FB">
        <w:rPr>
          <w:rFonts w:ascii="Calibri Light" w:eastAsia="Times New Roman" w:hAnsi="Calibri Light" w:cs="Calibri Light"/>
        </w:rPr>
        <w:t xml:space="preserve">some specific racially discriminated groups are at higher risk of being excluded and/or denied the enjoyment of their rights, including right to work and to favourable conditions of work; social security; an adequate standard of living; physical and mental health; </w:t>
      </w:r>
      <w:r w:rsidR="008F010A">
        <w:rPr>
          <w:rFonts w:ascii="Calibri Light" w:eastAsia="Times New Roman" w:hAnsi="Calibri Light" w:cs="Calibri Light"/>
        </w:rPr>
        <w:t xml:space="preserve">and </w:t>
      </w:r>
      <w:r w:rsidR="006B6565" w:rsidRPr="000D13FB">
        <w:rPr>
          <w:rFonts w:ascii="Calibri Light" w:eastAsia="Times New Roman" w:hAnsi="Calibri Light" w:cs="Calibri Light"/>
        </w:rPr>
        <w:t>access to international protection</w:t>
      </w:r>
      <w:r w:rsidR="00632915">
        <w:rPr>
          <w:rFonts w:ascii="Calibri Light" w:eastAsia="Times New Roman" w:hAnsi="Calibri Light" w:cs="Calibri Light"/>
        </w:rPr>
        <w:t>.</w:t>
      </w:r>
      <w:r w:rsidR="006B6565" w:rsidRPr="000D13FB">
        <w:rPr>
          <w:rFonts w:ascii="Calibri Light" w:eastAsia="Times New Roman" w:hAnsi="Calibri Light" w:cs="Calibri Light"/>
        </w:rPr>
        <w:t xml:space="preserve"> </w:t>
      </w:r>
      <w:r w:rsidR="00402D19">
        <w:rPr>
          <w:rFonts w:ascii="Calibri Light" w:eastAsia="Times New Roman" w:hAnsi="Calibri Light" w:cs="Calibri Light"/>
        </w:rPr>
        <w:t>States parties</w:t>
      </w:r>
      <w:r w:rsidR="006B6565" w:rsidRPr="000D13FB">
        <w:rPr>
          <w:rFonts w:ascii="Calibri Light" w:eastAsia="Times New Roman" w:hAnsi="Calibri Light" w:cs="Calibri Light"/>
        </w:rPr>
        <w:t xml:space="preserve"> should pay attention to the specific needs of individuals and groups, whose rights might be at </w:t>
      </w:r>
      <w:r w:rsidR="001B3993">
        <w:rPr>
          <w:rFonts w:ascii="Calibri Light" w:eastAsia="Times New Roman" w:hAnsi="Calibri Light" w:cs="Calibri Light"/>
        </w:rPr>
        <w:t>risk, particularly:</w:t>
      </w:r>
      <w:r w:rsidR="006B6565" w:rsidRPr="000D13FB">
        <w:rPr>
          <w:rFonts w:ascii="Calibri Light" w:eastAsia="Times New Roman" w:hAnsi="Calibri Light" w:cs="Calibri Light"/>
        </w:rPr>
        <w:t xml:space="preserve"> </w:t>
      </w:r>
    </w:p>
    <w:p w14:paraId="00BC5F81" w14:textId="7F0008E0" w:rsidR="006B6565" w:rsidRPr="000D13FB" w:rsidRDefault="006B6565" w:rsidP="00826A25">
      <w:pPr>
        <w:suppressAutoHyphens/>
        <w:spacing w:line="240" w:lineRule="atLeast"/>
        <w:ind w:left="2160" w:right="1134" w:hanging="459"/>
        <w:jc w:val="both"/>
        <w:rPr>
          <w:rFonts w:ascii="Calibri Light" w:eastAsia="Times New Roman" w:hAnsi="Calibri Light" w:cs="Calibri Light"/>
        </w:rPr>
      </w:pPr>
      <w:r w:rsidRPr="000D13FB">
        <w:rPr>
          <w:rFonts w:ascii="Calibri Light" w:eastAsia="Times New Roman" w:hAnsi="Calibri Light" w:cs="Calibri Light"/>
        </w:rPr>
        <w:t>(a)</w:t>
      </w:r>
      <w:r w:rsidRPr="000D13FB">
        <w:rPr>
          <w:rFonts w:ascii="Calibri Light" w:eastAsia="Times New Roman" w:hAnsi="Calibri Light" w:cs="Calibri Light"/>
        </w:rPr>
        <w:tab/>
        <w:t>Persons in detention that belong to ethnic minority groups</w:t>
      </w:r>
      <w:r w:rsidR="001B3993">
        <w:rPr>
          <w:rFonts w:ascii="Calibri Light" w:eastAsia="Times New Roman" w:hAnsi="Calibri Light" w:cs="Calibri Light"/>
        </w:rPr>
        <w:t>,</w:t>
      </w:r>
      <w:r w:rsidRPr="000D13FB">
        <w:rPr>
          <w:rFonts w:ascii="Calibri Light" w:eastAsia="Times New Roman" w:hAnsi="Calibri Light" w:cs="Calibri Light"/>
        </w:rPr>
        <w:t xml:space="preserve"> particularly those that are overrepresented in the penitentiary system, are at </w:t>
      </w:r>
      <w:r w:rsidR="008F010A">
        <w:rPr>
          <w:rFonts w:ascii="Calibri Light" w:eastAsia="Times New Roman" w:hAnsi="Calibri Light" w:cs="Calibri Light"/>
        </w:rPr>
        <w:t xml:space="preserve">higher risk of discrimination, </w:t>
      </w:r>
      <w:r w:rsidRPr="000D13FB">
        <w:rPr>
          <w:rFonts w:ascii="Calibri Light" w:eastAsia="Times New Roman" w:hAnsi="Calibri Light" w:cs="Calibri Light"/>
        </w:rPr>
        <w:t>and deni</w:t>
      </w:r>
      <w:r w:rsidR="00877226">
        <w:rPr>
          <w:rFonts w:ascii="Calibri Light" w:eastAsia="Times New Roman" w:hAnsi="Calibri Light" w:cs="Calibri Light"/>
        </w:rPr>
        <w:t>al</w:t>
      </w:r>
      <w:r w:rsidRPr="000D13FB">
        <w:rPr>
          <w:rFonts w:ascii="Calibri Light" w:eastAsia="Times New Roman" w:hAnsi="Calibri Light" w:cs="Calibri Light"/>
        </w:rPr>
        <w:t xml:space="preserve"> of medical care;</w:t>
      </w:r>
    </w:p>
    <w:p w14:paraId="55A87C94" w14:textId="576FA558" w:rsidR="006B6565" w:rsidRPr="000D13FB" w:rsidRDefault="006B6565" w:rsidP="00826A25">
      <w:pPr>
        <w:suppressAutoHyphens/>
        <w:spacing w:line="240" w:lineRule="atLeast"/>
        <w:ind w:left="2160" w:right="1134" w:hanging="459"/>
        <w:jc w:val="both"/>
        <w:rPr>
          <w:rFonts w:ascii="Calibri Light" w:eastAsia="Times New Roman" w:hAnsi="Calibri Light" w:cs="Calibri Light"/>
        </w:rPr>
      </w:pPr>
      <w:r w:rsidRPr="000D13FB">
        <w:rPr>
          <w:rFonts w:ascii="Calibri Light" w:eastAsia="Times New Roman" w:hAnsi="Calibri Light" w:cs="Calibri Light"/>
        </w:rPr>
        <w:t>(b)</w:t>
      </w:r>
      <w:r w:rsidRPr="000D13FB">
        <w:rPr>
          <w:rFonts w:ascii="Calibri Light" w:eastAsia="Times New Roman" w:hAnsi="Calibri Light" w:cs="Calibri Light"/>
        </w:rPr>
        <w:tab/>
        <w:t xml:space="preserve">As a result of lockdown and closure of borders, migrants and asylum seekers held in detention could be detained for longer periods and might be at higher risk of contracting the virus due to the poor detention conditions and lack of possibility to exercise </w:t>
      </w:r>
      <w:r w:rsidR="00877226">
        <w:rPr>
          <w:rFonts w:ascii="Calibri Light" w:eastAsia="Times New Roman" w:hAnsi="Calibri Light" w:cs="Calibri Light"/>
        </w:rPr>
        <w:t xml:space="preserve">personal hygiene and </w:t>
      </w:r>
      <w:r w:rsidRPr="000D13FB">
        <w:rPr>
          <w:rFonts w:ascii="Calibri Light" w:eastAsia="Times New Roman" w:hAnsi="Calibri Light" w:cs="Calibri Light"/>
        </w:rPr>
        <w:t>social distancing</w:t>
      </w:r>
      <w:r w:rsidR="002A01F5" w:rsidRPr="000D13FB">
        <w:rPr>
          <w:rFonts w:ascii="Calibri Light" w:eastAsia="Times New Roman" w:hAnsi="Calibri Light" w:cs="Calibri Light"/>
        </w:rPr>
        <w:t>;</w:t>
      </w:r>
      <w:r w:rsidR="002A01F5" w:rsidRPr="000D13FB">
        <w:rPr>
          <w:rFonts w:ascii="Calibri Light" w:eastAsia="Times New Roman" w:hAnsi="Calibri Light" w:cs="Calibri Light"/>
          <w:vertAlign w:val="superscript"/>
        </w:rPr>
        <w:footnoteReference w:id="11"/>
      </w:r>
    </w:p>
    <w:p w14:paraId="3BC013C2" w14:textId="77777777" w:rsidR="006B6565" w:rsidRPr="000D13FB" w:rsidRDefault="006B6565" w:rsidP="00826A25">
      <w:pPr>
        <w:suppressAutoHyphens/>
        <w:spacing w:line="240" w:lineRule="atLeast"/>
        <w:ind w:left="2160" w:right="1134" w:hanging="459"/>
        <w:jc w:val="both"/>
        <w:rPr>
          <w:rFonts w:ascii="Calibri Light" w:eastAsia="Times New Roman" w:hAnsi="Calibri Light" w:cs="Calibri Light"/>
        </w:rPr>
      </w:pPr>
      <w:r w:rsidRPr="000D13FB">
        <w:rPr>
          <w:rFonts w:ascii="Calibri Light" w:eastAsia="Times New Roman" w:hAnsi="Calibri Light" w:cs="Calibri Light"/>
        </w:rPr>
        <w:t>(c)</w:t>
      </w:r>
      <w:r w:rsidRPr="000D13FB">
        <w:rPr>
          <w:rFonts w:ascii="Calibri Light" w:eastAsia="Times New Roman" w:hAnsi="Calibri Light" w:cs="Calibri Light"/>
        </w:rPr>
        <w:tab/>
        <w:t>Discrimination against migrant workers often results in precarious conditions of work, lack of access to social security, health services, and to an adequate standard of living. This discrimination might be aggravated by the effects of measures adopted to combat the spread of the virus;</w:t>
      </w:r>
    </w:p>
    <w:p w14:paraId="52C2BE2F" w14:textId="5478D910" w:rsidR="006B6565" w:rsidRPr="000D13FB" w:rsidRDefault="006B6565" w:rsidP="00826A25">
      <w:pPr>
        <w:suppressAutoHyphens/>
        <w:spacing w:line="240" w:lineRule="atLeast"/>
        <w:ind w:left="2160" w:right="1134" w:hanging="459"/>
        <w:jc w:val="both"/>
        <w:rPr>
          <w:rFonts w:ascii="Calibri" w:eastAsia="Times New Roman" w:hAnsi="Calibri" w:cs="Calibri"/>
        </w:rPr>
      </w:pPr>
      <w:r w:rsidRPr="000D13FB">
        <w:rPr>
          <w:rFonts w:ascii="Calibri Light" w:eastAsia="Times New Roman" w:hAnsi="Calibri Light" w:cs="Calibri Light"/>
        </w:rPr>
        <w:lastRenderedPageBreak/>
        <w:t>(d)</w:t>
      </w:r>
      <w:r w:rsidRPr="000D13FB">
        <w:rPr>
          <w:rFonts w:ascii="Calibri Light" w:eastAsia="Times New Roman" w:hAnsi="Calibri Light" w:cs="Calibri Light"/>
        </w:rPr>
        <w:tab/>
      </w:r>
      <w:r w:rsidR="00570532">
        <w:rPr>
          <w:rFonts w:ascii="Calibri Light" w:eastAsia="Times New Roman" w:hAnsi="Calibri Light" w:cs="Calibri Light"/>
        </w:rPr>
        <w:t>W</w:t>
      </w:r>
      <w:r w:rsidRPr="000D13FB">
        <w:rPr>
          <w:rFonts w:ascii="Calibri Light" w:eastAsia="Times New Roman" w:hAnsi="Calibri Light" w:cs="Calibri Light"/>
        </w:rPr>
        <w:t xml:space="preserve">ith the closure of borders, asylum seekers </w:t>
      </w:r>
      <w:r w:rsidR="00877226">
        <w:rPr>
          <w:rFonts w:ascii="Calibri Light" w:eastAsia="Times New Roman" w:hAnsi="Calibri Light" w:cs="Calibri Light"/>
        </w:rPr>
        <w:t>face</w:t>
      </w:r>
      <w:r w:rsidRPr="000D13FB">
        <w:rPr>
          <w:rFonts w:ascii="Calibri Light" w:eastAsia="Times New Roman" w:hAnsi="Calibri Light" w:cs="Calibri Light"/>
        </w:rPr>
        <w:t xml:space="preserve"> more difficulties in accessing asylum and international protection procedures</w:t>
      </w:r>
      <w:r w:rsidR="006D555F">
        <w:rPr>
          <w:rFonts w:ascii="Calibri Light" w:eastAsia="Times New Roman" w:hAnsi="Calibri Light" w:cs="Calibri Light"/>
        </w:rPr>
        <w:t xml:space="preserve"> as well as other rights, such as health care</w:t>
      </w:r>
      <w:r w:rsidR="002A01F5" w:rsidRPr="000D13FB">
        <w:rPr>
          <w:rFonts w:ascii="Calibri Light" w:eastAsia="Times New Roman" w:hAnsi="Calibri Light" w:cs="Calibri Light"/>
        </w:rPr>
        <w:t>.</w:t>
      </w:r>
      <w:r w:rsidR="002A01F5" w:rsidRPr="000D13FB">
        <w:rPr>
          <w:rFonts w:ascii="Calibri Light" w:eastAsia="Times New Roman" w:hAnsi="Calibri Light" w:cs="Calibri Light"/>
          <w:vertAlign w:val="superscript"/>
        </w:rPr>
        <w:footnoteReference w:id="12"/>
      </w:r>
    </w:p>
    <w:p w14:paraId="14070092" w14:textId="54096C0E" w:rsidR="006B6565" w:rsidRPr="00E31C63" w:rsidRDefault="006B6565" w:rsidP="006B6565">
      <w:pPr>
        <w:ind w:left="720" w:right="1099"/>
        <w:jc w:val="both"/>
        <w:rPr>
          <w:rFonts w:ascii="Calibri Light" w:eastAsia="Times New Roman" w:hAnsi="Calibri Light" w:cs="Times New Roman"/>
          <w:sz w:val="24"/>
          <w:szCs w:val="24"/>
          <w:lang w:val="en-US" w:eastAsia="es-ES_tradnl"/>
        </w:rPr>
      </w:pPr>
      <w:r w:rsidRPr="00E31C63">
        <w:rPr>
          <w:rFonts w:ascii="Calibri Light" w:eastAsia="Times New Roman" w:hAnsi="Calibri Light" w:cs="Times New Roman"/>
          <w:sz w:val="24"/>
          <w:szCs w:val="24"/>
          <w:lang w:val="en-US" w:eastAsia="es-ES_tradnl"/>
        </w:rPr>
        <w:t>Intersecting forms of discrimination on the grounds of gender and ethnic</w:t>
      </w:r>
      <w:r w:rsidR="00D82BF9">
        <w:rPr>
          <w:rFonts w:ascii="Calibri Light" w:eastAsia="Times New Roman" w:hAnsi="Calibri Light" w:cs="Times New Roman"/>
          <w:sz w:val="24"/>
          <w:szCs w:val="24"/>
          <w:lang w:val="en-US" w:eastAsia="es-ES_tradnl"/>
        </w:rPr>
        <w:t>, national or descent</w:t>
      </w:r>
      <w:r w:rsidRPr="00E31C63">
        <w:rPr>
          <w:rFonts w:ascii="Calibri Light" w:eastAsia="Times New Roman" w:hAnsi="Calibri Light" w:cs="Times New Roman"/>
          <w:sz w:val="24"/>
          <w:szCs w:val="24"/>
          <w:lang w:val="en-US" w:eastAsia="es-ES_tradnl"/>
        </w:rPr>
        <w:t xml:space="preserve"> origin</w:t>
      </w:r>
      <w:r w:rsidR="00274CF3">
        <w:rPr>
          <w:rFonts w:ascii="Calibri Light" w:eastAsia="Times New Roman" w:hAnsi="Calibri Light" w:cs="Times New Roman"/>
          <w:sz w:val="24"/>
          <w:szCs w:val="24"/>
          <w:lang w:val="en-US" w:eastAsia="es-ES_tradnl"/>
        </w:rPr>
        <w:t xml:space="preserve"> (</w:t>
      </w:r>
      <w:r w:rsidR="00C52281">
        <w:rPr>
          <w:rFonts w:ascii="Calibri Light" w:eastAsia="Times New Roman" w:hAnsi="Calibri Light" w:cs="Times New Roman"/>
          <w:sz w:val="24"/>
          <w:szCs w:val="24"/>
          <w:lang w:val="en-US" w:eastAsia="es-ES_tradnl"/>
        </w:rPr>
        <w:t>arts.</w:t>
      </w:r>
      <w:r w:rsidR="00274CF3">
        <w:rPr>
          <w:rFonts w:ascii="Calibri Light" w:eastAsia="Times New Roman" w:hAnsi="Calibri Light" w:cs="Times New Roman"/>
          <w:sz w:val="24"/>
          <w:szCs w:val="24"/>
          <w:lang w:val="en-US" w:eastAsia="es-ES_tradnl"/>
        </w:rPr>
        <w:t xml:space="preserve"> 1 and 5)</w:t>
      </w:r>
      <w:r w:rsidRPr="00E31C63">
        <w:rPr>
          <w:rFonts w:ascii="Calibri Light" w:eastAsia="Times New Roman" w:hAnsi="Calibri Light" w:cs="Times New Roman"/>
          <w:sz w:val="24"/>
          <w:szCs w:val="24"/>
          <w:lang w:val="en-US" w:eastAsia="es-ES_tradnl"/>
        </w:rPr>
        <w:t xml:space="preserve"> </w:t>
      </w:r>
    </w:p>
    <w:p w14:paraId="6BAD9F4D" w14:textId="05CD27BD" w:rsidR="006B6565" w:rsidRPr="000D13FB" w:rsidRDefault="008A1652" w:rsidP="00826A25">
      <w:pPr>
        <w:tabs>
          <w:tab w:val="left" w:pos="1560"/>
        </w:tabs>
        <w:suppressAutoHyphens/>
        <w:spacing w:line="240" w:lineRule="atLeast"/>
        <w:ind w:left="1440" w:right="1134" w:hanging="306"/>
        <w:jc w:val="both"/>
        <w:rPr>
          <w:rFonts w:ascii="Calibri Light" w:eastAsia="Times New Roman" w:hAnsi="Calibri Light" w:cs="Calibri Light"/>
        </w:rPr>
      </w:pPr>
      <w:r>
        <w:rPr>
          <w:rFonts w:ascii="Calibri Light" w:eastAsia="Calibri" w:hAnsi="Calibri Light" w:cs="Calibri Light"/>
        </w:rPr>
        <w:t>8</w:t>
      </w:r>
      <w:r w:rsidR="006B6565" w:rsidRPr="000D13FB">
        <w:rPr>
          <w:rFonts w:ascii="Calibri Light" w:eastAsia="Calibri" w:hAnsi="Calibri Light" w:cs="Calibri Light"/>
        </w:rPr>
        <w:t>.</w:t>
      </w:r>
      <w:r w:rsidR="006B6565" w:rsidRPr="000D13FB">
        <w:rPr>
          <w:rFonts w:ascii="Calibri Light" w:eastAsia="Calibri" w:hAnsi="Calibri Light" w:cs="Calibri Light"/>
        </w:rPr>
        <w:tab/>
      </w:r>
      <w:r w:rsidR="006B6565" w:rsidRPr="000D13FB">
        <w:rPr>
          <w:rFonts w:ascii="Calibri Light" w:eastAsia="Times New Roman" w:hAnsi="Calibri Light" w:cs="Calibri Light"/>
        </w:rPr>
        <w:t xml:space="preserve">Women belonging to particular groups </w:t>
      </w:r>
      <w:r w:rsidR="00D82BF9">
        <w:rPr>
          <w:rFonts w:ascii="Calibri Light" w:eastAsia="Times New Roman" w:hAnsi="Calibri Light" w:cs="Calibri Light"/>
        </w:rPr>
        <w:t>based on national, ethnic or descent origin</w:t>
      </w:r>
      <w:r w:rsidR="006B6565" w:rsidRPr="000D13FB">
        <w:rPr>
          <w:rFonts w:ascii="Calibri Light" w:eastAsia="Times New Roman" w:hAnsi="Calibri Light" w:cs="Calibri Light"/>
        </w:rPr>
        <w:t xml:space="preserve"> often </w:t>
      </w:r>
      <w:r w:rsidR="00877226">
        <w:rPr>
          <w:rFonts w:ascii="Calibri Light" w:eastAsia="Times New Roman" w:hAnsi="Calibri Light" w:cs="Calibri Light"/>
        </w:rPr>
        <w:t>face</w:t>
      </w:r>
      <w:r w:rsidR="006B6565" w:rsidRPr="000D13FB">
        <w:rPr>
          <w:rFonts w:ascii="Calibri Light" w:eastAsia="Times New Roman" w:hAnsi="Calibri Light" w:cs="Calibri Light"/>
        </w:rPr>
        <w:t xml:space="preserve"> multiple forms of discrimination in accessing health care, social services, employment, social security and education</w:t>
      </w:r>
      <w:r w:rsidR="00877226">
        <w:rPr>
          <w:rFonts w:ascii="Calibri Light" w:eastAsia="Times New Roman" w:hAnsi="Calibri Light" w:cs="Calibri Light"/>
        </w:rPr>
        <w:t xml:space="preserve"> due to their gender as</w:t>
      </w:r>
      <w:r w:rsidR="00D82BF9">
        <w:rPr>
          <w:rFonts w:ascii="Calibri Light" w:eastAsia="Times New Roman" w:hAnsi="Calibri Light" w:cs="Calibri Light"/>
        </w:rPr>
        <w:t>sociated with any ground of racial discrimination.</w:t>
      </w:r>
      <w:r w:rsidR="006B6565" w:rsidRPr="000D13FB">
        <w:rPr>
          <w:rFonts w:ascii="Calibri Light" w:eastAsia="Times New Roman" w:hAnsi="Calibri Light" w:cs="Calibri Light"/>
        </w:rPr>
        <w:t xml:space="preserve"> In the context of COVID-19, </w:t>
      </w:r>
      <w:r w:rsidR="00D82BF9">
        <w:rPr>
          <w:rFonts w:ascii="Calibri Light" w:eastAsia="Times New Roman" w:hAnsi="Calibri Light" w:cs="Calibri Light"/>
        </w:rPr>
        <w:t>such</w:t>
      </w:r>
      <w:r w:rsidR="006B6565" w:rsidRPr="000D13FB">
        <w:rPr>
          <w:rFonts w:ascii="Calibri Light" w:eastAsia="Times New Roman" w:hAnsi="Calibri Light" w:cs="Calibri Light"/>
        </w:rPr>
        <w:t xml:space="preserve"> women might</w:t>
      </w:r>
      <w:r w:rsidR="00877226">
        <w:rPr>
          <w:rFonts w:ascii="Calibri Light" w:eastAsia="Times New Roman" w:hAnsi="Calibri Light" w:cs="Calibri Light"/>
        </w:rPr>
        <w:t xml:space="preserve"> therefore</w:t>
      </w:r>
      <w:r w:rsidR="006B6565" w:rsidRPr="000D13FB">
        <w:rPr>
          <w:rFonts w:ascii="Calibri Light" w:eastAsia="Times New Roman" w:hAnsi="Calibri Light" w:cs="Calibri Light"/>
        </w:rPr>
        <w:t xml:space="preserve"> face additional barriers and obstacles in exercising their rights. </w:t>
      </w:r>
      <w:r w:rsidR="00877226">
        <w:rPr>
          <w:rFonts w:ascii="Calibri Light" w:eastAsia="Times New Roman" w:hAnsi="Calibri Light" w:cs="Calibri Light"/>
        </w:rPr>
        <w:t>M</w:t>
      </w:r>
      <w:r w:rsidR="006B6565" w:rsidRPr="000D13FB">
        <w:rPr>
          <w:rFonts w:ascii="Calibri Light" w:eastAsia="Times New Roman" w:hAnsi="Calibri Light" w:cs="Calibri Light"/>
        </w:rPr>
        <w:t xml:space="preserve">easures adopted by </w:t>
      </w:r>
      <w:r w:rsidR="00402D19">
        <w:rPr>
          <w:rFonts w:ascii="Calibri Light" w:eastAsia="Times New Roman" w:hAnsi="Calibri Light" w:cs="Calibri Light"/>
        </w:rPr>
        <w:t>States parties</w:t>
      </w:r>
      <w:r w:rsidR="006B6565" w:rsidRPr="000D13FB">
        <w:rPr>
          <w:rFonts w:ascii="Calibri Light" w:eastAsia="Times New Roman" w:hAnsi="Calibri Light" w:cs="Calibri Light"/>
        </w:rPr>
        <w:t xml:space="preserve"> in the context of th</w:t>
      </w:r>
      <w:r w:rsidR="00D82BF9">
        <w:rPr>
          <w:rFonts w:ascii="Calibri Light" w:eastAsia="Times New Roman" w:hAnsi="Calibri Light" w:cs="Calibri Light"/>
        </w:rPr>
        <w:t>is</w:t>
      </w:r>
      <w:r w:rsidR="006B6565" w:rsidRPr="000D13FB">
        <w:rPr>
          <w:rFonts w:ascii="Calibri Light" w:eastAsia="Times New Roman" w:hAnsi="Calibri Light" w:cs="Calibri Light"/>
        </w:rPr>
        <w:t xml:space="preserve"> pandemic should take into account the gender-related dimension</w:t>
      </w:r>
      <w:r w:rsidR="00D82BF9">
        <w:rPr>
          <w:rFonts w:ascii="Calibri Light" w:eastAsia="Times New Roman" w:hAnsi="Calibri Light" w:cs="Calibri Light"/>
        </w:rPr>
        <w:t>s</w:t>
      </w:r>
      <w:r w:rsidR="006B6565" w:rsidRPr="000D13FB">
        <w:rPr>
          <w:rFonts w:ascii="Calibri Light" w:eastAsia="Times New Roman" w:hAnsi="Calibri Light" w:cs="Calibri Light"/>
        </w:rPr>
        <w:t xml:space="preserve"> of racial discrimination</w:t>
      </w:r>
      <w:r w:rsidR="002A01F5" w:rsidRPr="000D13FB">
        <w:rPr>
          <w:rFonts w:ascii="Calibri Light" w:eastAsia="Times New Roman" w:hAnsi="Calibri Light" w:cs="Calibri Light"/>
        </w:rPr>
        <w:t>.</w:t>
      </w:r>
      <w:r w:rsidR="002A01F5" w:rsidRPr="000D13FB">
        <w:rPr>
          <w:rFonts w:ascii="Calibri Light" w:eastAsia="Times New Roman" w:hAnsi="Calibri Light" w:cs="Calibri Light"/>
          <w:vertAlign w:val="superscript"/>
        </w:rPr>
        <w:footnoteReference w:id="13"/>
      </w:r>
    </w:p>
    <w:p w14:paraId="7EC54B00" w14:textId="5280005E" w:rsidR="006B6565" w:rsidRPr="00E31C6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E31C63">
        <w:rPr>
          <w:rFonts w:ascii="Calibri Light" w:eastAsia="Times New Roman" w:hAnsi="Calibri Light" w:cs="Times New Roman"/>
          <w:sz w:val="24"/>
          <w:szCs w:val="24"/>
          <w:lang w:val="en-US" w:eastAsia="es-ES_tradnl"/>
        </w:rPr>
        <w:t xml:space="preserve">Right to life and security </w:t>
      </w:r>
      <w:r w:rsidR="00274CF3">
        <w:rPr>
          <w:rFonts w:ascii="Calibri Light" w:eastAsia="Times New Roman" w:hAnsi="Calibri Light" w:cs="Times New Roman"/>
          <w:sz w:val="24"/>
          <w:szCs w:val="24"/>
          <w:lang w:val="en-US" w:eastAsia="es-ES_tradnl"/>
        </w:rPr>
        <w:t>(</w:t>
      </w:r>
      <w:r w:rsidR="00C52281">
        <w:rPr>
          <w:rFonts w:ascii="Calibri Light" w:eastAsia="Times New Roman" w:hAnsi="Calibri Light" w:cs="Times New Roman"/>
          <w:sz w:val="24"/>
          <w:szCs w:val="24"/>
          <w:lang w:val="en-US" w:eastAsia="es-ES_tradnl"/>
        </w:rPr>
        <w:t>arts.</w:t>
      </w:r>
      <w:r w:rsidR="00274CF3">
        <w:rPr>
          <w:rFonts w:ascii="Calibri Light" w:eastAsia="Times New Roman" w:hAnsi="Calibri Light" w:cs="Times New Roman"/>
          <w:sz w:val="24"/>
          <w:szCs w:val="24"/>
          <w:lang w:val="en-US" w:eastAsia="es-ES_tradnl"/>
        </w:rPr>
        <w:t xml:space="preserve"> 2 and 5)</w:t>
      </w:r>
    </w:p>
    <w:p w14:paraId="71DB2CEB" w14:textId="34A68409" w:rsidR="006B6565" w:rsidRPr="000D13FB" w:rsidRDefault="008A1652" w:rsidP="00826A25">
      <w:pPr>
        <w:tabs>
          <w:tab w:val="left" w:pos="1560"/>
        </w:tabs>
        <w:suppressAutoHyphens/>
        <w:spacing w:line="240" w:lineRule="atLeast"/>
        <w:ind w:left="1440" w:right="1134" w:hanging="306"/>
        <w:jc w:val="both"/>
        <w:rPr>
          <w:rFonts w:ascii="Calibri Light" w:eastAsia="Times New Roman" w:hAnsi="Calibri Light" w:cs="Calibri Light"/>
        </w:rPr>
      </w:pPr>
      <w:r>
        <w:rPr>
          <w:rFonts w:ascii="Calibri Light" w:eastAsia="Calibri" w:hAnsi="Calibri Light" w:cs="Calibri Light"/>
        </w:rPr>
        <w:t>9</w:t>
      </w:r>
      <w:r w:rsidR="006B6565" w:rsidRPr="000D13FB">
        <w:rPr>
          <w:rFonts w:ascii="Calibri Light" w:eastAsia="Calibri" w:hAnsi="Calibri Light" w:cs="Calibri Light"/>
        </w:rPr>
        <w:t>.</w:t>
      </w:r>
      <w:r w:rsidR="006B6565" w:rsidRPr="000D13FB">
        <w:rPr>
          <w:rFonts w:ascii="Calibri Light" w:eastAsia="Calibri" w:hAnsi="Calibri Light" w:cs="Calibri Light"/>
        </w:rPr>
        <w:tab/>
      </w:r>
      <w:r w:rsidR="006B6565" w:rsidRPr="000D13FB">
        <w:rPr>
          <w:rFonts w:ascii="Calibri Light" w:eastAsia="Times New Roman" w:hAnsi="Calibri Light" w:cs="Calibri Light"/>
        </w:rPr>
        <w:t>Members of some specific groups might also face incr</w:t>
      </w:r>
      <w:r w:rsidR="00F81B24">
        <w:rPr>
          <w:rFonts w:ascii="Calibri Light" w:eastAsia="Times New Roman" w:hAnsi="Calibri Light" w:cs="Calibri Light"/>
        </w:rPr>
        <w:t>eased risk to their right to lif</w:t>
      </w:r>
      <w:r w:rsidR="006B6565" w:rsidRPr="000D13FB">
        <w:rPr>
          <w:rFonts w:ascii="Calibri Light" w:eastAsia="Times New Roman" w:hAnsi="Calibri Light" w:cs="Calibri Light"/>
        </w:rPr>
        <w:t xml:space="preserve">e and security in the context of </w:t>
      </w:r>
      <w:r w:rsidR="00632915">
        <w:rPr>
          <w:rFonts w:ascii="Calibri Light" w:eastAsia="Times New Roman" w:hAnsi="Calibri Light" w:cs="Calibri Light"/>
        </w:rPr>
        <w:t>th</w:t>
      </w:r>
      <w:r w:rsidR="00D82BF9">
        <w:rPr>
          <w:rFonts w:ascii="Calibri Light" w:eastAsia="Times New Roman" w:hAnsi="Calibri Light" w:cs="Calibri Light"/>
        </w:rPr>
        <w:t>is</w:t>
      </w:r>
      <w:r w:rsidR="00632915">
        <w:rPr>
          <w:rFonts w:ascii="Calibri Light" w:eastAsia="Times New Roman" w:hAnsi="Calibri Light" w:cs="Calibri Light"/>
        </w:rPr>
        <w:t xml:space="preserve"> pandemic</w:t>
      </w:r>
      <w:r w:rsidR="006B6565" w:rsidRPr="000D13FB">
        <w:rPr>
          <w:rFonts w:ascii="Calibri Light" w:eastAsia="Times New Roman" w:hAnsi="Calibri Light" w:cs="Calibri Light"/>
        </w:rPr>
        <w:t xml:space="preserve">: </w:t>
      </w:r>
    </w:p>
    <w:p w14:paraId="00571F32" w14:textId="5EE0D602" w:rsidR="006B6565" w:rsidRPr="000D13FB" w:rsidRDefault="006B6565" w:rsidP="00826A25">
      <w:pPr>
        <w:suppressAutoHyphens/>
        <w:spacing w:line="240" w:lineRule="atLeast"/>
        <w:ind w:left="2160" w:right="1134" w:hanging="459"/>
        <w:jc w:val="both"/>
        <w:rPr>
          <w:rFonts w:ascii="Calibri Light" w:eastAsia="Times New Roman" w:hAnsi="Calibri Light" w:cs="Calibri Light"/>
        </w:rPr>
      </w:pPr>
      <w:r w:rsidRPr="000D13FB">
        <w:rPr>
          <w:rFonts w:ascii="Calibri Light" w:eastAsia="Times New Roman" w:hAnsi="Calibri Light" w:cs="Calibri Light"/>
        </w:rPr>
        <w:t>(a)</w:t>
      </w:r>
      <w:r w:rsidRPr="000D13FB">
        <w:rPr>
          <w:rFonts w:ascii="Calibri Light" w:eastAsia="Times New Roman" w:hAnsi="Calibri Light" w:cs="Calibri Light"/>
        </w:rPr>
        <w:tab/>
        <w:t xml:space="preserve">The declaration of </w:t>
      </w:r>
      <w:r w:rsidR="00844767">
        <w:rPr>
          <w:rFonts w:ascii="Calibri Light" w:eastAsia="Times New Roman" w:hAnsi="Calibri Light" w:cs="Calibri Light"/>
        </w:rPr>
        <w:t xml:space="preserve">a </w:t>
      </w:r>
      <w:r w:rsidRPr="000D13FB">
        <w:rPr>
          <w:rFonts w:ascii="Calibri Light" w:eastAsia="Times New Roman" w:hAnsi="Calibri Light" w:cs="Calibri Light"/>
        </w:rPr>
        <w:t xml:space="preserve">state of emergency and the fact that </w:t>
      </w:r>
      <w:r w:rsidR="00402D19">
        <w:rPr>
          <w:rFonts w:ascii="Calibri Light" w:eastAsia="Times New Roman" w:hAnsi="Calibri Light" w:cs="Calibri Light"/>
        </w:rPr>
        <w:t>States parties</w:t>
      </w:r>
      <w:r w:rsidRPr="000D13FB">
        <w:rPr>
          <w:rFonts w:ascii="Calibri Light" w:eastAsia="Times New Roman" w:hAnsi="Calibri Light" w:cs="Calibri Light"/>
        </w:rPr>
        <w:t xml:space="preserve"> are focusing on combating the virus might put at risk the life and security of indigenous peoples’ leaders a</w:t>
      </w:r>
      <w:r w:rsidR="00D82BF9">
        <w:rPr>
          <w:rFonts w:ascii="Calibri Light" w:eastAsia="Times New Roman" w:hAnsi="Calibri Light" w:cs="Calibri Light"/>
        </w:rPr>
        <w:t xml:space="preserve">nd human rights </w:t>
      </w:r>
      <w:r w:rsidRPr="000D13FB">
        <w:rPr>
          <w:rFonts w:ascii="Calibri Light" w:eastAsia="Times New Roman" w:hAnsi="Calibri Light" w:cs="Calibri Light"/>
        </w:rPr>
        <w:t xml:space="preserve"> defenders</w:t>
      </w:r>
      <w:r w:rsidR="00D82BF9">
        <w:rPr>
          <w:rFonts w:ascii="Calibri Light" w:eastAsia="Times New Roman" w:hAnsi="Calibri Light" w:cs="Calibri Light"/>
        </w:rPr>
        <w:t>,  who are engaged in defending  the rights of their communities</w:t>
      </w:r>
      <w:r w:rsidR="002A01F5" w:rsidRPr="000D13FB">
        <w:rPr>
          <w:rFonts w:ascii="Calibri Light" w:eastAsia="Times New Roman" w:hAnsi="Calibri Light" w:cs="Calibri Light"/>
        </w:rPr>
        <w:t>;</w:t>
      </w:r>
      <w:r w:rsidR="002A01F5" w:rsidRPr="000D13FB">
        <w:rPr>
          <w:rFonts w:ascii="Calibri Light" w:eastAsia="Times New Roman" w:hAnsi="Calibri Light" w:cs="Calibri Light"/>
          <w:vertAlign w:val="superscript"/>
        </w:rPr>
        <w:footnoteReference w:id="14"/>
      </w:r>
    </w:p>
    <w:p w14:paraId="29548354" w14:textId="1B32E5CB" w:rsidR="006B6565" w:rsidRPr="000D13FB" w:rsidRDefault="006B6565" w:rsidP="00826A25">
      <w:pPr>
        <w:suppressAutoHyphens/>
        <w:spacing w:line="240" w:lineRule="atLeast"/>
        <w:ind w:left="2160" w:right="1134" w:hanging="459"/>
        <w:jc w:val="both"/>
        <w:rPr>
          <w:rFonts w:ascii="Calibri Light" w:eastAsia="Times New Roman" w:hAnsi="Calibri Light" w:cs="Calibri Light"/>
        </w:rPr>
      </w:pPr>
      <w:r w:rsidRPr="000D13FB">
        <w:rPr>
          <w:rFonts w:ascii="Calibri Light" w:eastAsia="Times New Roman" w:hAnsi="Calibri Light" w:cs="Calibri Light"/>
        </w:rPr>
        <w:t>(b)</w:t>
      </w:r>
      <w:r w:rsidRPr="000D13FB">
        <w:rPr>
          <w:rFonts w:ascii="Calibri Light" w:eastAsia="Times New Roman" w:hAnsi="Calibri Light" w:cs="Calibri Light"/>
        </w:rPr>
        <w:tab/>
        <w:t>In some countries, persons with Albinism</w:t>
      </w:r>
      <w:r w:rsidRPr="000D13FB">
        <w:rPr>
          <w:rFonts w:ascii="Calibri Light" w:eastAsia="Times New Roman" w:hAnsi="Calibri Light" w:cs="Calibri Light"/>
          <w:vertAlign w:val="superscript"/>
        </w:rPr>
        <w:footnoteReference w:id="15"/>
      </w:r>
      <w:r w:rsidRPr="000D13FB">
        <w:rPr>
          <w:rFonts w:ascii="Calibri Light" w:eastAsia="Times New Roman" w:hAnsi="Calibri Light" w:cs="Calibri Light"/>
        </w:rPr>
        <w:t xml:space="preserve"> might be at risk of ritual killings and or dismemberment, since their body or part of it are considered, under witchcraft beliefs, to have healing powers;</w:t>
      </w:r>
    </w:p>
    <w:p w14:paraId="2A3EEFE8" w14:textId="77777777" w:rsidR="006B6565" w:rsidRPr="000D13FB" w:rsidRDefault="006B6565" w:rsidP="00826A25">
      <w:pPr>
        <w:suppressAutoHyphens/>
        <w:spacing w:line="240" w:lineRule="atLeast"/>
        <w:ind w:left="2160" w:right="1134" w:hanging="459"/>
        <w:jc w:val="both"/>
        <w:rPr>
          <w:rFonts w:ascii="Calibri Light" w:eastAsia="Times New Roman" w:hAnsi="Calibri Light" w:cs="Calibri Light"/>
        </w:rPr>
      </w:pPr>
      <w:r w:rsidRPr="000D13FB">
        <w:rPr>
          <w:rFonts w:ascii="Calibri Light" w:eastAsia="Times New Roman" w:hAnsi="Calibri Light" w:cs="Calibri Light"/>
        </w:rPr>
        <w:t>(c)</w:t>
      </w:r>
      <w:r w:rsidRPr="000D13FB">
        <w:rPr>
          <w:rFonts w:ascii="Calibri Light" w:eastAsia="Times New Roman" w:hAnsi="Calibri Light" w:cs="Calibri Light"/>
        </w:rPr>
        <w:tab/>
        <w:t>Indigenous peoples in voluntary isolation or initial contact</w:t>
      </w:r>
      <w:r w:rsidRPr="000D13FB">
        <w:rPr>
          <w:rFonts w:ascii="Calibri Light" w:eastAsia="Times New Roman" w:hAnsi="Calibri Light" w:cs="Calibri Light"/>
          <w:vertAlign w:val="superscript"/>
        </w:rPr>
        <w:footnoteReference w:id="16"/>
      </w:r>
      <w:r w:rsidRPr="000D13FB">
        <w:rPr>
          <w:rFonts w:ascii="Calibri Light" w:eastAsia="Times New Roman" w:hAnsi="Calibri Light" w:cs="Calibri Light"/>
        </w:rPr>
        <w:t xml:space="preserve"> require specific measures of protection, as they are extremely vulnerable to new or external diseases. </w:t>
      </w:r>
    </w:p>
    <w:p w14:paraId="4B865698" w14:textId="77777777" w:rsidR="006B6565" w:rsidRPr="006B6565" w:rsidRDefault="006B6565" w:rsidP="006B6565">
      <w:pPr>
        <w:suppressAutoHyphens/>
        <w:spacing w:before="240" w:after="0" w:line="240" w:lineRule="atLeast"/>
        <w:ind w:left="1134" w:right="1134"/>
        <w:jc w:val="center"/>
        <w:rPr>
          <w:rFonts w:ascii="Times New Roman" w:eastAsia="Times New Roman" w:hAnsi="Times New Roman" w:cs="Times New Roman"/>
          <w:sz w:val="20"/>
          <w:szCs w:val="20"/>
          <w:u w:val="single"/>
          <w:lang w:val="en-US"/>
        </w:rPr>
      </w:pP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p>
    <w:p w14:paraId="7BB4F1B6" w14:textId="77777777" w:rsidR="006B6565" w:rsidRPr="006B6565" w:rsidRDefault="006B6565" w:rsidP="006B6565">
      <w:pPr>
        <w:suppressAutoHyphens/>
        <w:spacing w:line="240" w:lineRule="atLeast"/>
        <w:ind w:left="1134" w:right="1134" w:firstLine="567"/>
        <w:jc w:val="both"/>
        <w:rPr>
          <w:rFonts w:ascii="Times New Roman" w:eastAsia="Times New Roman" w:hAnsi="Times New Roman" w:cs="Times New Roman"/>
          <w:sz w:val="20"/>
          <w:szCs w:val="20"/>
        </w:rPr>
      </w:pPr>
    </w:p>
    <w:p w14:paraId="67A9D3EB" w14:textId="77777777" w:rsidR="006B6565" w:rsidRPr="006B6565" w:rsidRDefault="006B6565" w:rsidP="006B6565">
      <w:pPr>
        <w:keepNext/>
        <w:keepLines/>
        <w:pBdr>
          <w:bottom w:val="single" w:sz="4" w:space="1" w:color="99CB38"/>
        </w:pBdr>
        <w:spacing w:before="400" w:after="40" w:line="240" w:lineRule="auto"/>
        <w:outlineLvl w:val="0"/>
        <w:rPr>
          <w:rFonts w:ascii="Calibri Light" w:eastAsia="Times New Roman" w:hAnsi="Calibri Light" w:cs="Times New Roman"/>
          <w:color w:val="729928"/>
          <w:sz w:val="36"/>
          <w:szCs w:val="36"/>
        </w:rPr>
        <w:sectPr w:rsidR="006B6565" w:rsidRPr="006B6565" w:rsidSect="007E416B">
          <w:pgSz w:w="11906" w:h="16838"/>
          <w:pgMar w:top="1440" w:right="1080" w:bottom="1440" w:left="1080" w:header="708" w:footer="708" w:gutter="0"/>
          <w:cols w:space="708"/>
          <w:docGrid w:linePitch="360"/>
        </w:sectPr>
      </w:pPr>
    </w:p>
    <w:p w14:paraId="7933C180" w14:textId="3C12C585" w:rsidR="006B6565" w:rsidRPr="00495253" w:rsidRDefault="00E31C63" w:rsidP="00E31C63">
      <w:pPr>
        <w:pStyle w:val="Heading1"/>
        <w:rPr>
          <w:rFonts w:eastAsia="Times New Roman"/>
          <w:color w:val="000000" w:themeColor="text1"/>
        </w:rPr>
      </w:pPr>
      <w:bookmarkStart w:id="5" w:name="_Toc37767360"/>
      <w:bookmarkStart w:id="6" w:name="_Toc41657831"/>
      <w:r w:rsidRPr="00495253">
        <w:rPr>
          <w:rFonts w:eastAsia="Times New Roman"/>
          <w:color w:val="000000" w:themeColor="text1"/>
        </w:rPr>
        <w:lastRenderedPageBreak/>
        <w:t>International Covenant on Economic, Social and Cultural Rights (ICESCR)</w:t>
      </w:r>
      <w:bookmarkEnd w:id="5"/>
      <w:r w:rsidR="0070149A">
        <w:rPr>
          <w:rStyle w:val="FootnoteReference"/>
          <w:rFonts w:eastAsia="Times New Roman"/>
          <w:color w:val="000000" w:themeColor="text1"/>
        </w:rPr>
        <w:footnoteReference w:id="17"/>
      </w:r>
      <w:bookmarkEnd w:id="6"/>
    </w:p>
    <w:p w14:paraId="51933140" w14:textId="7235C216" w:rsidR="00E31C63" w:rsidRDefault="00E31C63" w:rsidP="006B6565">
      <w:pPr>
        <w:rPr>
          <w:rFonts w:ascii="Calibri Light" w:eastAsia="Times New Roman" w:hAnsi="Calibri Light" w:cs="Calibri Light"/>
          <w:color w:val="729928"/>
          <w:sz w:val="28"/>
          <w:szCs w:val="28"/>
        </w:rPr>
      </w:pPr>
    </w:p>
    <w:p w14:paraId="16D557DE" w14:textId="77777777" w:rsidR="006B6565" w:rsidRPr="00E31C63" w:rsidRDefault="006B6565" w:rsidP="006B6565">
      <w:pPr>
        <w:rPr>
          <w:rFonts w:ascii="Calibri Light" w:eastAsia="Times New Roman" w:hAnsi="Calibri Light" w:cs="Calibri Light"/>
          <w:color w:val="000000" w:themeColor="text1"/>
          <w:sz w:val="28"/>
          <w:szCs w:val="28"/>
        </w:rPr>
      </w:pPr>
      <w:r w:rsidRPr="00E31C63">
        <w:rPr>
          <w:rFonts w:ascii="Calibri Light" w:eastAsia="Times New Roman" w:hAnsi="Calibri Light" w:cs="Calibri Light"/>
          <w:color w:val="000000" w:themeColor="text1"/>
          <w:sz w:val="28"/>
          <w:szCs w:val="28"/>
        </w:rPr>
        <w:t>Introduction</w:t>
      </w:r>
    </w:p>
    <w:p w14:paraId="11989D8B" w14:textId="29E7864D" w:rsidR="006B6565" w:rsidRPr="00284556" w:rsidRDefault="006B6565" w:rsidP="00826A25">
      <w:pPr>
        <w:pStyle w:val="ListParagraph"/>
        <w:numPr>
          <w:ilvl w:val="0"/>
          <w:numId w:val="8"/>
        </w:numPr>
        <w:tabs>
          <w:tab w:val="left" w:pos="1560"/>
        </w:tabs>
        <w:suppressAutoHyphens/>
        <w:spacing w:line="240" w:lineRule="atLeast"/>
        <w:ind w:right="1134"/>
        <w:jc w:val="both"/>
        <w:rPr>
          <w:rFonts w:ascii="Calibri Light" w:eastAsia="Times New Roman" w:hAnsi="Calibri Light" w:cs="Calibri Light"/>
        </w:rPr>
      </w:pPr>
      <w:r w:rsidRPr="00284556">
        <w:rPr>
          <w:rFonts w:ascii="Calibri Light" w:eastAsia="Times New Roman" w:hAnsi="Calibri Light" w:cs="Calibri Light"/>
        </w:rPr>
        <w:t xml:space="preserve">The COVID-19 pandemic and the response to it, including the closure of workplaces, disruption to supply chains, travel bans, restrictions on gatherings, have wide ranging effects on the enjoyment of a broad range of </w:t>
      </w:r>
      <w:r w:rsidR="00632915">
        <w:rPr>
          <w:rFonts w:ascii="Calibri Light" w:eastAsia="Times New Roman" w:hAnsi="Calibri Light" w:cs="Calibri Light"/>
        </w:rPr>
        <w:t>economic, social and cultural right</w:t>
      </w:r>
      <w:r w:rsidR="00632915" w:rsidRPr="00284556">
        <w:rPr>
          <w:rFonts w:ascii="Calibri Light" w:eastAsia="Times New Roman" w:hAnsi="Calibri Light" w:cs="Calibri Light"/>
        </w:rPr>
        <w:t>s</w:t>
      </w:r>
      <w:r w:rsidRPr="00284556">
        <w:rPr>
          <w:rFonts w:ascii="Calibri Light" w:eastAsia="Times New Roman" w:hAnsi="Calibri Light" w:cs="Calibri Light"/>
        </w:rPr>
        <w:t xml:space="preserve">. Measures to combat the pandemic should not be discriminatory or have discriminatory effect or disproportionate impact on the most disadvantaged and marginalised or most affected in society. </w:t>
      </w:r>
    </w:p>
    <w:p w14:paraId="4740776B" w14:textId="77777777" w:rsidR="006B03BE" w:rsidRPr="00826A25" w:rsidRDefault="006B03BE" w:rsidP="00826A25">
      <w:pPr>
        <w:pStyle w:val="ListParagraph"/>
        <w:suppressAutoHyphens/>
        <w:spacing w:line="240" w:lineRule="atLeast"/>
        <w:ind w:left="1134" w:right="1134"/>
        <w:jc w:val="both"/>
        <w:rPr>
          <w:rFonts w:ascii="Calibri Light" w:hAnsi="Calibri Light"/>
        </w:rPr>
      </w:pPr>
    </w:p>
    <w:p w14:paraId="105A2FCE" w14:textId="77777777" w:rsidR="006B6565" w:rsidRPr="00E31C63" w:rsidRDefault="006B6565" w:rsidP="006B6565">
      <w:pPr>
        <w:rPr>
          <w:rFonts w:ascii="Calibri Light" w:eastAsia="Times New Roman" w:hAnsi="Calibri Light" w:cs="Calibri Light"/>
          <w:color w:val="000000" w:themeColor="text1"/>
          <w:sz w:val="28"/>
          <w:szCs w:val="28"/>
        </w:rPr>
      </w:pPr>
      <w:r w:rsidRPr="00E31C63">
        <w:rPr>
          <w:rFonts w:ascii="Calibri Light" w:eastAsia="Times New Roman" w:hAnsi="Calibri Light" w:cs="Calibri Light"/>
          <w:color w:val="000000" w:themeColor="text1"/>
          <w:sz w:val="28"/>
          <w:szCs w:val="28"/>
        </w:rPr>
        <w:t>Requirements of the Covenant</w:t>
      </w:r>
    </w:p>
    <w:p w14:paraId="6EE8A768" w14:textId="77777777" w:rsidR="006B6565" w:rsidRPr="00E31C63" w:rsidRDefault="006B6565" w:rsidP="006B6565">
      <w:pPr>
        <w:ind w:left="720" w:right="1099"/>
        <w:jc w:val="both"/>
        <w:rPr>
          <w:rFonts w:ascii="Calibri Light" w:eastAsia="Times New Roman" w:hAnsi="Calibri Light" w:cs="Times New Roman"/>
          <w:sz w:val="24"/>
          <w:szCs w:val="24"/>
          <w:lang w:val="en-US" w:eastAsia="es-ES_tradnl"/>
        </w:rPr>
      </w:pPr>
      <w:r w:rsidRPr="00E31C63">
        <w:rPr>
          <w:rFonts w:ascii="Calibri Light" w:eastAsia="Times New Roman" w:hAnsi="Calibri Light" w:cs="Times New Roman"/>
          <w:sz w:val="24"/>
          <w:szCs w:val="24"/>
          <w:lang w:val="en-US" w:eastAsia="es-ES_tradnl"/>
        </w:rPr>
        <w:t>Maximum available resources and International assistance and cooperation (art. 2.1)</w:t>
      </w:r>
    </w:p>
    <w:p w14:paraId="6E6B3C1C" w14:textId="0ACE0C6F" w:rsidR="006B6565" w:rsidRPr="004117EB" w:rsidRDefault="00402D19" w:rsidP="00826A25">
      <w:pPr>
        <w:pStyle w:val="ListParagraph"/>
        <w:numPr>
          <w:ilvl w:val="0"/>
          <w:numId w:val="8"/>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States parties</w:t>
      </w:r>
      <w:r w:rsidR="006B6565" w:rsidRPr="004117EB">
        <w:rPr>
          <w:rFonts w:ascii="Calibri Light" w:eastAsia="Times New Roman" w:hAnsi="Calibri Light" w:cs="Calibri Light"/>
        </w:rPr>
        <w:t xml:space="preserve"> have to take steps, individually and through international assistance and cooperation, to the maximum of their available resources, to </w:t>
      </w:r>
      <w:r w:rsidR="006B6565" w:rsidRPr="007C6915">
        <w:rPr>
          <w:rFonts w:ascii="Calibri Light" w:eastAsia="Times New Roman" w:hAnsi="Calibri Light" w:cs="Calibri Light"/>
        </w:rPr>
        <w:t>achieve progressively</w:t>
      </w:r>
      <w:r w:rsidR="006B6565" w:rsidRPr="004117EB">
        <w:rPr>
          <w:rFonts w:ascii="Calibri Light" w:eastAsia="Times New Roman" w:hAnsi="Calibri Light" w:cs="Calibri Light"/>
        </w:rPr>
        <w:t xml:space="preserve"> the full realisation of </w:t>
      </w:r>
      <w:r w:rsidR="00343EBA">
        <w:rPr>
          <w:rFonts w:ascii="Calibri Light" w:eastAsia="Times New Roman" w:hAnsi="Calibri Light" w:cs="Calibri Light"/>
        </w:rPr>
        <w:t>economic, social and cultural right</w:t>
      </w:r>
      <w:r w:rsidR="00343EBA" w:rsidRPr="004117EB">
        <w:rPr>
          <w:rFonts w:ascii="Calibri Light" w:eastAsia="Times New Roman" w:hAnsi="Calibri Light" w:cs="Calibri Light"/>
        </w:rPr>
        <w:t>s</w:t>
      </w:r>
      <w:r w:rsidR="006B6565" w:rsidRPr="004117EB">
        <w:rPr>
          <w:rFonts w:ascii="Calibri Light" w:eastAsia="Times New Roman" w:hAnsi="Calibri Light" w:cs="Calibri Light"/>
        </w:rPr>
        <w:t xml:space="preserve">. At the same time, </w:t>
      </w:r>
      <w:r>
        <w:rPr>
          <w:rFonts w:ascii="Calibri Light" w:eastAsia="Times New Roman" w:hAnsi="Calibri Light" w:cs="Calibri Light"/>
        </w:rPr>
        <w:t>States parties</w:t>
      </w:r>
      <w:r w:rsidR="006B6565" w:rsidRPr="004117EB">
        <w:rPr>
          <w:rFonts w:ascii="Calibri Light" w:eastAsia="Times New Roman" w:hAnsi="Calibri Light" w:cs="Calibri Light"/>
        </w:rPr>
        <w:t xml:space="preserve"> have the obligation to undertake immediate steps to ensure that </w:t>
      </w:r>
      <w:r w:rsidR="006B6565" w:rsidRPr="007C6915">
        <w:rPr>
          <w:rFonts w:ascii="Calibri Light" w:eastAsia="Times New Roman" w:hAnsi="Calibri Light" w:cs="Calibri Light"/>
        </w:rPr>
        <w:t>the minimum content of the rights</w:t>
      </w:r>
      <w:r w:rsidR="006B6565" w:rsidRPr="005D737A">
        <w:rPr>
          <w:rFonts w:ascii="Calibri Light" w:eastAsia="Times New Roman" w:hAnsi="Calibri Light" w:cs="Calibri Light"/>
        </w:rPr>
        <w:t xml:space="preserve"> </w:t>
      </w:r>
      <w:r w:rsidR="006B6565" w:rsidRPr="004117EB">
        <w:rPr>
          <w:rFonts w:ascii="Calibri Light" w:eastAsia="Times New Roman" w:hAnsi="Calibri Light" w:cs="Calibri Light"/>
        </w:rPr>
        <w:t>are met</w:t>
      </w:r>
      <w:r w:rsidR="00703718">
        <w:rPr>
          <w:rFonts w:ascii="Calibri Light" w:eastAsia="Times New Roman" w:hAnsi="Calibri Light" w:cs="Calibri Light"/>
        </w:rPr>
        <w:t>,</w:t>
      </w:r>
      <w:r w:rsidR="006B6565" w:rsidRPr="004117EB">
        <w:rPr>
          <w:rFonts w:ascii="Calibri Light" w:eastAsia="Times New Roman" w:hAnsi="Calibri Light" w:cs="Calibri Light"/>
        </w:rPr>
        <w:t xml:space="preserve"> even in cases of emergency (art 2</w:t>
      </w:r>
      <w:r w:rsidR="00B67B40">
        <w:rPr>
          <w:rFonts w:ascii="Calibri Light" w:eastAsia="Times New Roman" w:hAnsi="Calibri Light" w:cs="Calibri Light"/>
        </w:rPr>
        <w:t>.1)</w:t>
      </w:r>
      <w:r w:rsidR="002A01F5" w:rsidRPr="000D13FB">
        <w:rPr>
          <w:rFonts w:ascii="Calibri Light" w:eastAsia="Times New Roman" w:hAnsi="Calibri Light" w:cs="Calibri Light"/>
        </w:rPr>
        <w:t>.</w:t>
      </w:r>
      <w:r w:rsidR="002A01F5" w:rsidRPr="000D13FB">
        <w:rPr>
          <w:vertAlign w:val="superscript"/>
        </w:rPr>
        <w:footnoteReference w:id="18"/>
      </w:r>
    </w:p>
    <w:p w14:paraId="22EDFDC7" w14:textId="77777777" w:rsidR="006B6565" w:rsidRPr="00E31C63" w:rsidRDefault="006B6565" w:rsidP="006B6565">
      <w:pPr>
        <w:rPr>
          <w:rFonts w:ascii="Calibri Light" w:eastAsia="Times New Roman" w:hAnsi="Calibri Light" w:cs="Times New Roman"/>
          <w:color w:val="000000" w:themeColor="text1"/>
          <w:sz w:val="24"/>
          <w:szCs w:val="24"/>
          <w:lang w:val="en-US" w:eastAsia="es-ES_tradnl"/>
        </w:rPr>
      </w:pPr>
      <w:r w:rsidRPr="006B6565">
        <w:rPr>
          <w:rFonts w:ascii="Calibri Light" w:eastAsia="Times New Roman" w:hAnsi="Calibri Light" w:cs="Times New Roman"/>
          <w:sz w:val="26"/>
          <w:szCs w:val="26"/>
          <w:lang w:val="en-US" w:eastAsia="es-ES_tradnl"/>
        </w:rPr>
        <w:tab/>
      </w:r>
      <w:r w:rsidRPr="00E31C63">
        <w:rPr>
          <w:rFonts w:ascii="Calibri Light" w:eastAsia="Times New Roman" w:hAnsi="Calibri Light" w:cs="Times New Roman"/>
          <w:color w:val="000000" w:themeColor="text1"/>
          <w:sz w:val="24"/>
          <w:szCs w:val="24"/>
          <w:lang w:val="en-US" w:eastAsia="es-ES_tradnl"/>
        </w:rPr>
        <w:t>Domestic resources</w:t>
      </w:r>
    </w:p>
    <w:p w14:paraId="1F2D7BA9" w14:textId="0A6B5946" w:rsidR="006B6565" w:rsidRPr="004117EB" w:rsidRDefault="00402D19" w:rsidP="00826A25">
      <w:pPr>
        <w:pStyle w:val="ListParagraph"/>
        <w:numPr>
          <w:ilvl w:val="0"/>
          <w:numId w:val="8"/>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States parties</w:t>
      </w:r>
      <w:r w:rsidR="006B6565" w:rsidRPr="004117EB">
        <w:rPr>
          <w:rFonts w:ascii="Calibri Light" w:eastAsia="Times New Roman" w:hAnsi="Calibri Light" w:cs="Calibri Light"/>
        </w:rPr>
        <w:t xml:space="preserve"> are required to mobilise resources domestically, and, in situations where these are inadequate, </w:t>
      </w:r>
      <w:r>
        <w:rPr>
          <w:rFonts w:ascii="Calibri Light" w:eastAsia="Times New Roman" w:hAnsi="Calibri Light" w:cs="Calibri Light"/>
        </w:rPr>
        <w:t>States parties</w:t>
      </w:r>
      <w:r w:rsidR="006B6565" w:rsidRPr="004117EB">
        <w:rPr>
          <w:rFonts w:ascii="Calibri Light" w:eastAsia="Times New Roman" w:hAnsi="Calibri Light" w:cs="Calibri Light"/>
        </w:rPr>
        <w:t xml:space="preserve"> must strive to ensure the widest possible enjoyment of the relevant rights und</w:t>
      </w:r>
      <w:r w:rsidR="00B67B40">
        <w:rPr>
          <w:rFonts w:ascii="Calibri Light" w:eastAsia="Times New Roman" w:hAnsi="Calibri Light" w:cs="Calibri Light"/>
        </w:rPr>
        <w:t>er the prevailing circumstances</w:t>
      </w:r>
      <w:r w:rsidR="002A01F5" w:rsidRPr="000D13FB">
        <w:rPr>
          <w:rFonts w:ascii="Calibri Light" w:eastAsia="Times New Roman" w:hAnsi="Calibri Light" w:cs="Calibri Light"/>
        </w:rPr>
        <w:t>.</w:t>
      </w:r>
      <w:r w:rsidR="002A01F5" w:rsidRPr="000D13FB">
        <w:rPr>
          <w:vertAlign w:val="superscript"/>
        </w:rPr>
        <w:footnoteReference w:id="19"/>
      </w:r>
      <w:r w:rsidR="006B6565" w:rsidRPr="004117EB">
        <w:rPr>
          <w:rFonts w:ascii="Calibri Light" w:eastAsia="Times New Roman" w:hAnsi="Calibri Light" w:cs="Calibri Light"/>
        </w:rPr>
        <w:t xml:space="preserve"> This means that </w:t>
      </w:r>
      <w:r>
        <w:rPr>
          <w:rFonts w:ascii="Calibri Light" w:eastAsia="Times New Roman" w:hAnsi="Calibri Light" w:cs="Calibri Light"/>
        </w:rPr>
        <w:t>States parties</w:t>
      </w:r>
      <w:r w:rsidR="006B6565" w:rsidRPr="004117EB">
        <w:rPr>
          <w:rFonts w:ascii="Calibri Light" w:eastAsia="Times New Roman" w:hAnsi="Calibri Light" w:cs="Calibri Light"/>
        </w:rPr>
        <w:t xml:space="preserve"> must take a range of deliberate, concrete and targeted measures to respond to the </w:t>
      </w:r>
      <w:r w:rsidR="00703718">
        <w:rPr>
          <w:rFonts w:ascii="Calibri Light" w:eastAsia="Times New Roman" w:hAnsi="Calibri Light" w:cs="Calibri Light"/>
        </w:rPr>
        <w:t>COVID</w:t>
      </w:r>
      <w:r w:rsidR="00F354BB">
        <w:rPr>
          <w:rFonts w:ascii="Calibri Light" w:eastAsia="Times New Roman" w:hAnsi="Calibri Light" w:cs="Calibri Light"/>
        </w:rPr>
        <w:t>-</w:t>
      </w:r>
      <w:r w:rsidR="005712D1">
        <w:rPr>
          <w:rFonts w:ascii="Calibri Light" w:eastAsia="Times New Roman" w:hAnsi="Calibri Light" w:cs="Calibri Light"/>
        </w:rPr>
        <w:t xml:space="preserve">19 </w:t>
      </w:r>
      <w:r w:rsidR="005712D1" w:rsidRPr="004117EB">
        <w:rPr>
          <w:rFonts w:ascii="Calibri Light" w:eastAsia="Times New Roman" w:hAnsi="Calibri Light" w:cs="Calibri Light"/>
        </w:rPr>
        <w:t>pandemic</w:t>
      </w:r>
      <w:r w:rsidR="006B6565" w:rsidRPr="004117EB">
        <w:rPr>
          <w:rFonts w:ascii="Calibri Light" w:eastAsia="Times New Roman" w:hAnsi="Calibri Light" w:cs="Calibri Light"/>
        </w:rPr>
        <w:t xml:space="preserve"> and to mitigate their impact on those who</w:t>
      </w:r>
      <w:r w:rsidR="00B67B40">
        <w:rPr>
          <w:rFonts w:ascii="Calibri Light" w:eastAsia="Times New Roman" w:hAnsi="Calibri Light" w:cs="Calibri Light"/>
        </w:rPr>
        <w:t xml:space="preserve"> are likely to be most affected</w:t>
      </w:r>
      <w:r w:rsidR="002A01F5" w:rsidRPr="000D13FB">
        <w:rPr>
          <w:rFonts w:ascii="Calibri Light" w:eastAsia="Times New Roman" w:hAnsi="Calibri Light" w:cs="Calibri Light"/>
        </w:rPr>
        <w:t>.</w:t>
      </w:r>
      <w:r w:rsidR="002A01F5" w:rsidRPr="000D13FB">
        <w:rPr>
          <w:vertAlign w:val="superscript"/>
        </w:rPr>
        <w:footnoteReference w:id="20"/>
      </w:r>
      <w:r w:rsidR="006B6565" w:rsidRPr="004117EB">
        <w:rPr>
          <w:rFonts w:ascii="Calibri Light" w:eastAsia="Times New Roman" w:hAnsi="Calibri Light" w:cs="Calibri Light"/>
        </w:rPr>
        <w:t xml:space="preserve"> Key responses, such as the expansion of social protection and others described herein, require freeing supplementary resources, including through fiscal and monetary interventions. </w:t>
      </w:r>
    </w:p>
    <w:p w14:paraId="2EEDB6FF" w14:textId="77777777" w:rsidR="006B6565" w:rsidRPr="00E31C6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E31C63">
        <w:rPr>
          <w:rFonts w:ascii="Calibri Light" w:eastAsia="Times New Roman" w:hAnsi="Calibri Light" w:cs="Times New Roman"/>
          <w:sz w:val="24"/>
          <w:szCs w:val="24"/>
          <w:lang w:val="en-US" w:eastAsia="es-ES_tradnl"/>
        </w:rPr>
        <w:t>International cooperation</w:t>
      </w:r>
    </w:p>
    <w:p w14:paraId="70921BBE" w14:textId="49BDC231" w:rsidR="006B6565" w:rsidRPr="004117EB" w:rsidRDefault="00402D19" w:rsidP="00826A25">
      <w:pPr>
        <w:pStyle w:val="ListParagraph"/>
        <w:numPr>
          <w:ilvl w:val="0"/>
          <w:numId w:val="8"/>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States parties</w:t>
      </w:r>
      <w:r w:rsidR="006B6565" w:rsidRPr="004117EB">
        <w:rPr>
          <w:rFonts w:ascii="Calibri Light" w:eastAsia="Times New Roman" w:hAnsi="Calibri Light" w:cs="Calibri Light"/>
        </w:rPr>
        <w:t xml:space="preserve"> have an obligation to seek international cooperation and assistance when resources are lacking at </w:t>
      </w:r>
      <w:r w:rsidR="008140A4">
        <w:rPr>
          <w:rFonts w:ascii="Calibri Light" w:eastAsia="Times New Roman" w:hAnsi="Calibri Light" w:cs="Calibri Light"/>
        </w:rPr>
        <w:t xml:space="preserve">the </w:t>
      </w:r>
      <w:r w:rsidR="006B6565" w:rsidRPr="004117EB">
        <w:rPr>
          <w:rFonts w:ascii="Calibri Light" w:eastAsia="Times New Roman" w:hAnsi="Calibri Light" w:cs="Calibri Light"/>
        </w:rPr>
        <w:t>nati</w:t>
      </w:r>
      <w:r w:rsidR="00B67B40">
        <w:rPr>
          <w:rFonts w:ascii="Calibri Light" w:eastAsia="Times New Roman" w:hAnsi="Calibri Light" w:cs="Calibri Light"/>
        </w:rPr>
        <w:t>onal leve</w:t>
      </w:r>
      <w:r w:rsidR="00BB7AB2">
        <w:rPr>
          <w:rFonts w:ascii="Calibri Light" w:eastAsia="Times New Roman" w:hAnsi="Calibri Light" w:cs="Calibri Light"/>
        </w:rPr>
        <w:t>l</w:t>
      </w:r>
      <w:r w:rsidR="002A01F5" w:rsidRPr="000D13FB">
        <w:rPr>
          <w:rFonts w:ascii="Calibri Light" w:eastAsia="Times New Roman" w:hAnsi="Calibri Light" w:cs="Calibri Light"/>
        </w:rPr>
        <w:t>.</w:t>
      </w:r>
      <w:r w:rsidR="002A01F5" w:rsidRPr="000D13FB">
        <w:rPr>
          <w:vertAlign w:val="superscript"/>
        </w:rPr>
        <w:footnoteReference w:id="21"/>
      </w:r>
      <w:r w:rsidR="006B6565" w:rsidRPr="004117EB">
        <w:rPr>
          <w:rFonts w:ascii="Calibri Light" w:eastAsia="Times New Roman" w:hAnsi="Calibri Light" w:cs="Calibri Light"/>
        </w:rPr>
        <w:t xml:space="preserve"> In the context of COVID-19</w:t>
      </w:r>
      <w:r w:rsidR="00F354BB">
        <w:rPr>
          <w:rFonts w:ascii="Calibri Light" w:eastAsia="Times New Roman" w:hAnsi="Calibri Light" w:cs="Calibri Light"/>
        </w:rPr>
        <w:t>,</w:t>
      </w:r>
      <w:r w:rsidR="006B6565" w:rsidRPr="004117EB">
        <w:rPr>
          <w:rFonts w:ascii="Calibri Light" w:eastAsia="Times New Roman" w:hAnsi="Calibri Light" w:cs="Calibri Light"/>
        </w:rPr>
        <w:t xml:space="preserve"> international cooperation is critical in preventing, addressing and following up to the effects of the pandemic, in medical, economic, social and other areas. </w:t>
      </w:r>
      <w:r w:rsidR="00BA3A62">
        <w:rPr>
          <w:rFonts w:ascii="Calibri Light" w:eastAsia="Times New Roman" w:hAnsi="Calibri Light" w:cs="Calibri Light"/>
        </w:rPr>
        <w:t>T</w:t>
      </w:r>
      <w:r w:rsidR="006B6565" w:rsidRPr="004117EB">
        <w:rPr>
          <w:rFonts w:ascii="Calibri Light" w:eastAsia="Times New Roman" w:hAnsi="Calibri Light" w:cs="Calibri Light"/>
        </w:rPr>
        <w:t xml:space="preserve">he international community </w:t>
      </w:r>
      <w:r w:rsidR="00BA3A62">
        <w:rPr>
          <w:rFonts w:ascii="Calibri Light" w:eastAsia="Times New Roman" w:hAnsi="Calibri Light" w:cs="Calibri Light"/>
        </w:rPr>
        <w:t xml:space="preserve">has a collective responsibility </w:t>
      </w:r>
      <w:r w:rsidR="006B6565" w:rsidRPr="004117EB">
        <w:rPr>
          <w:rFonts w:ascii="Calibri Light" w:eastAsia="Times New Roman" w:hAnsi="Calibri Light" w:cs="Calibri Light"/>
        </w:rPr>
        <w:t xml:space="preserve">when addressing diseases that </w:t>
      </w:r>
      <w:r w:rsidR="006B6565" w:rsidRPr="004117EB">
        <w:rPr>
          <w:rFonts w:ascii="Calibri Light" w:eastAsia="Times New Roman" w:hAnsi="Calibri Light" w:cs="Calibri Light"/>
        </w:rPr>
        <w:lastRenderedPageBreak/>
        <w:t>are easily transmissible beyond frontiers. Moreover, cooperation of countries that export medical goods and equipment or foodstuffs as well as transit countries is critical. Easing of economic sanctions as well as debt relief</w:t>
      </w:r>
      <w:r w:rsidR="00B67B40">
        <w:rPr>
          <w:rFonts w:ascii="Calibri Light" w:eastAsia="Times New Roman" w:hAnsi="Calibri Light" w:cs="Calibri Light"/>
        </w:rPr>
        <w:t xml:space="preserve"> should be considered by </w:t>
      </w:r>
      <w:r>
        <w:rPr>
          <w:rFonts w:ascii="Calibri Light" w:eastAsia="Times New Roman" w:hAnsi="Calibri Light" w:cs="Calibri Light"/>
        </w:rPr>
        <w:t>States parties</w:t>
      </w:r>
      <w:r w:rsidR="002A01F5" w:rsidRPr="000D13FB">
        <w:rPr>
          <w:rFonts w:ascii="Calibri Light" w:eastAsia="Times New Roman" w:hAnsi="Calibri Light" w:cs="Calibri Light"/>
        </w:rPr>
        <w:t>.</w:t>
      </w:r>
      <w:r w:rsidR="002A01F5" w:rsidRPr="000D13FB">
        <w:rPr>
          <w:vertAlign w:val="superscript"/>
        </w:rPr>
        <w:footnoteReference w:id="22"/>
      </w:r>
    </w:p>
    <w:p w14:paraId="303F3053" w14:textId="38B39D11" w:rsidR="006B6565" w:rsidRPr="00E31C6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00E22CC4">
        <w:rPr>
          <w:rFonts w:ascii="Calibri Light" w:eastAsia="Times New Roman" w:hAnsi="Calibri Light" w:cs="Times New Roman"/>
          <w:sz w:val="24"/>
          <w:szCs w:val="24"/>
          <w:lang w:val="en-US" w:eastAsia="es-ES_tradnl"/>
        </w:rPr>
        <w:t>Non-</w:t>
      </w:r>
      <w:r w:rsidRPr="00E31C63">
        <w:rPr>
          <w:rFonts w:ascii="Calibri Light" w:eastAsia="Times New Roman" w:hAnsi="Calibri Light" w:cs="Times New Roman"/>
          <w:sz w:val="24"/>
          <w:szCs w:val="24"/>
          <w:lang w:val="en-US" w:eastAsia="es-ES_tradnl"/>
        </w:rPr>
        <w:t>discrimination (</w:t>
      </w:r>
      <w:r w:rsidR="00C52281">
        <w:rPr>
          <w:rFonts w:ascii="Calibri Light" w:eastAsia="Times New Roman" w:hAnsi="Calibri Light" w:cs="Times New Roman"/>
          <w:sz w:val="24"/>
          <w:szCs w:val="24"/>
          <w:lang w:val="en-US" w:eastAsia="es-ES_tradnl"/>
        </w:rPr>
        <w:t>arts.</w:t>
      </w:r>
      <w:r w:rsidR="002D6EB9">
        <w:rPr>
          <w:rFonts w:ascii="Calibri Light" w:eastAsia="Times New Roman" w:hAnsi="Calibri Light" w:cs="Times New Roman"/>
          <w:sz w:val="24"/>
          <w:szCs w:val="24"/>
          <w:lang w:val="en-US" w:eastAsia="es-ES_tradnl"/>
        </w:rPr>
        <w:t xml:space="preserve"> 2.2 and </w:t>
      </w:r>
      <w:r w:rsidRPr="00E31C63">
        <w:rPr>
          <w:rFonts w:ascii="Calibri Light" w:eastAsia="Times New Roman" w:hAnsi="Calibri Light" w:cs="Times New Roman"/>
          <w:sz w:val="24"/>
          <w:szCs w:val="24"/>
          <w:lang w:val="en-US" w:eastAsia="es-ES_tradnl"/>
        </w:rPr>
        <w:t>3)</w:t>
      </w:r>
    </w:p>
    <w:p w14:paraId="032DB400" w14:textId="5BD9FA55" w:rsidR="006B6565" w:rsidRPr="004117EB" w:rsidRDefault="00402D19" w:rsidP="00826A25">
      <w:pPr>
        <w:pStyle w:val="ListParagraph"/>
        <w:numPr>
          <w:ilvl w:val="0"/>
          <w:numId w:val="8"/>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States parties</w:t>
      </w:r>
      <w:r w:rsidR="006B6565" w:rsidRPr="004117EB">
        <w:rPr>
          <w:rFonts w:ascii="Calibri Light" w:eastAsia="Times New Roman" w:hAnsi="Calibri Light" w:cs="Calibri Light"/>
        </w:rPr>
        <w:t xml:space="preserve"> undertake to guarantee that the rights will be exercised without discrimination of any kind and to ensure the</w:t>
      </w:r>
      <w:r w:rsidR="005712D1">
        <w:rPr>
          <w:rFonts w:ascii="Calibri Light" w:eastAsia="Times New Roman" w:hAnsi="Calibri Light" w:cs="Calibri Light"/>
        </w:rPr>
        <w:t xml:space="preserve"> equal rights of men and women</w:t>
      </w:r>
      <w:r w:rsidR="002A01F5" w:rsidRPr="000D13FB">
        <w:rPr>
          <w:rFonts w:ascii="Calibri Light" w:eastAsia="Times New Roman" w:hAnsi="Calibri Light" w:cs="Calibri Light"/>
        </w:rPr>
        <w:t>.</w:t>
      </w:r>
      <w:r w:rsidR="00DC52F7">
        <w:rPr>
          <w:rStyle w:val="FootnoteReference"/>
          <w:rFonts w:ascii="Calibri Light" w:eastAsia="Times New Roman" w:hAnsi="Calibri Light" w:cs="Calibri Light"/>
        </w:rPr>
        <w:footnoteReference w:id="23"/>
      </w:r>
      <w:r w:rsidR="00CC55AC">
        <w:rPr>
          <w:rFonts w:ascii="Calibri Light" w:eastAsia="Times New Roman" w:hAnsi="Calibri Light" w:cs="Calibri Light"/>
        </w:rPr>
        <w:t xml:space="preserve"> </w:t>
      </w:r>
      <w:r w:rsidR="00CC55AC" w:rsidRPr="004117EB">
        <w:rPr>
          <w:rFonts w:ascii="Calibri Light" w:eastAsia="Times New Roman" w:hAnsi="Calibri Light" w:cs="Calibri Light"/>
        </w:rPr>
        <w:t xml:space="preserve">In the context of a global pandemic, </w:t>
      </w:r>
      <w:r>
        <w:rPr>
          <w:rFonts w:ascii="Calibri Light" w:eastAsia="Times New Roman" w:hAnsi="Calibri Light" w:cs="Calibri Light"/>
        </w:rPr>
        <w:t>States parties</w:t>
      </w:r>
      <w:r w:rsidR="00CC55AC">
        <w:rPr>
          <w:rFonts w:ascii="Calibri Light" w:eastAsia="Times New Roman" w:hAnsi="Calibri Light" w:cs="Calibri Light"/>
        </w:rPr>
        <w:t xml:space="preserve"> </w:t>
      </w:r>
      <w:r w:rsidR="00CC55AC" w:rsidRPr="004117EB">
        <w:rPr>
          <w:rFonts w:ascii="Calibri Light" w:eastAsia="Times New Roman" w:hAnsi="Calibri Light" w:cs="Calibri Light"/>
        </w:rPr>
        <w:t>must put in place measures to identify</w:t>
      </w:r>
      <w:r w:rsidR="00CC55AC">
        <w:rPr>
          <w:rFonts w:ascii="Calibri Light" w:eastAsia="Times New Roman" w:hAnsi="Calibri Light" w:cs="Calibri Light"/>
        </w:rPr>
        <w:t xml:space="preserve"> and</w:t>
      </w:r>
      <w:r w:rsidR="00CC55AC" w:rsidRPr="004117EB">
        <w:rPr>
          <w:rFonts w:ascii="Calibri Light" w:eastAsia="Times New Roman" w:hAnsi="Calibri Light" w:cs="Calibri Light"/>
        </w:rPr>
        <w:t xml:space="preserve"> mitigate the impact of the pandemic </w:t>
      </w:r>
      <w:r w:rsidR="00CC55AC">
        <w:rPr>
          <w:rFonts w:ascii="Calibri Light" w:eastAsia="Times New Roman" w:hAnsi="Calibri Light" w:cs="Calibri Light"/>
        </w:rPr>
        <w:t>on</w:t>
      </w:r>
      <w:r w:rsidR="00CC55AC" w:rsidRPr="004117EB">
        <w:rPr>
          <w:rFonts w:ascii="Calibri Light" w:eastAsia="Times New Roman" w:hAnsi="Calibri Light" w:cs="Calibri Light"/>
        </w:rPr>
        <w:t xml:space="preserve"> </w:t>
      </w:r>
      <w:r w:rsidR="00CC55AC">
        <w:rPr>
          <w:rFonts w:ascii="Calibri Light" w:eastAsia="Times New Roman" w:hAnsi="Calibri Light" w:cs="Calibri Light"/>
        </w:rPr>
        <w:t>persons who are particularly vulnerable to</w:t>
      </w:r>
      <w:r w:rsidR="00CC55AC" w:rsidRPr="004117EB">
        <w:rPr>
          <w:rFonts w:ascii="Calibri Light" w:eastAsia="Times New Roman" w:hAnsi="Calibri Light" w:cs="Calibri Light"/>
        </w:rPr>
        <w:t xml:space="preserve"> discrimination due to their status (including health status or age, place of residence, economic and social situation or other status) or the situation they are in</w:t>
      </w:r>
      <w:r w:rsidR="00CC55AC">
        <w:rPr>
          <w:rFonts w:ascii="Calibri Light" w:eastAsia="Times New Roman" w:hAnsi="Calibri Light" w:cs="Calibri Light"/>
        </w:rPr>
        <w:t>.</w:t>
      </w:r>
      <w:r w:rsidR="006B6565" w:rsidRPr="004117EB">
        <w:rPr>
          <w:rFonts w:ascii="Calibri Light" w:eastAsia="Times New Roman" w:hAnsi="Calibri Light" w:cs="Calibri Light"/>
        </w:rPr>
        <w:t xml:space="preserve"> In</w:t>
      </w:r>
      <w:r w:rsidR="004C21AB">
        <w:rPr>
          <w:rFonts w:ascii="Calibri Light" w:eastAsia="Times New Roman" w:hAnsi="Calibri Light" w:cs="Calibri Light"/>
        </w:rPr>
        <w:t xml:space="preserve"> addition to direct discrimination, </w:t>
      </w:r>
      <w:r w:rsidR="00CC55AC">
        <w:rPr>
          <w:rFonts w:ascii="Calibri Light" w:eastAsia="Times New Roman" w:hAnsi="Calibri Light" w:cs="Calibri Light"/>
        </w:rPr>
        <w:t>protection should also be afforded to</w:t>
      </w:r>
      <w:r w:rsidR="00CC55AC" w:rsidRPr="004117EB">
        <w:rPr>
          <w:rFonts w:ascii="Calibri Light" w:eastAsia="Times New Roman" w:hAnsi="Calibri Light" w:cs="Calibri Light"/>
        </w:rPr>
        <w:t xml:space="preserve"> </w:t>
      </w:r>
      <w:r w:rsidR="004C21AB">
        <w:rPr>
          <w:rFonts w:ascii="Calibri Light" w:eastAsia="Times New Roman" w:hAnsi="Calibri Light" w:cs="Calibri Light"/>
        </w:rPr>
        <w:t xml:space="preserve">individuals and groups </w:t>
      </w:r>
      <w:r w:rsidR="00CC55AC">
        <w:rPr>
          <w:rFonts w:ascii="Calibri Light" w:eastAsia="Times New Roman" w:hAnsi="Calibri Light" w:cs="Calibri Light"/>
        </w:rPr>
        <w:t xml:space="preserve">that </w:t>
      </w:r>
      <w:r w:rsidR="004C21AB">
        <w:rPr>
          <w:rFonts w:ascii="Calibri Light" w:eastAsia="Times New Roman" w:hAnsi="Calibri Light" w:cs="Calibri Light"/>
        </w:rPr>
        <w:t xml:space="preserve">are more </w:t>
      </w:r>
      <w:r w:rsidR="006B6565" w:rsidRPr="004117EB">
        <w:rPr>
          <w:rFonts w:ascii="Calibri Light" w:eastAsia="Times New Roman" w:hAnsi="Calibri Light" w:cs="Calibri Light"/>
        </w:rPr>
        <w:t xml:space="preserve">likely to be disproportionately </w:t>
      </w:r>
      <w:r w:rsidR="004C21AB">
        <w:rPr>
          <w:rFonts w:ascii="Calibri Light" w:eastAsia="Times New Roman" w:hAnsi="Calibri Light" w:cs="Calibri Light"/>
        </w:rPr>
        <w:t>affected by the pandemic and the response it, such</w:t>
      </w:r>
      <w:r w:rsidR="00CC55AC">
        <w:rPr>
          <w:rFonts w:ascii="Calibri Light" w:eastAsia="Times New Roman" w:hAnsi="Calibri Light" w:cs="Calibri Light"/>
        </w:rPr>
        <w:t xml:space="preserve"> as</w:t>
      </w:r>
      <w:r w:rsidR="004C21AB">
        <w:rPr>
          <w:rFonts w:ascii="Calibri Light" w:eastAsia="Times New Roman" w:hAnsi="Calibri Light" w:cs="Calibri Light"/>
        </w:rPr>
        <w:t xml:space="preserve"> older persons, those in the informal economy or those living in informal settlements</w:t>
      </w:r>
      <w:r w:rsidR="006B6565" w:rsidRPr="004117EB">
        <w:rPr>
          <w:rFonts w:ascii="Calibri Light" w:eastAsia="Times New Roman" w:hAnsi="Calibri Light" w:cs="Calibri Light"/>
        </w:rPr>
        <w:t>.</w:t>
      </w:r>
    </w:p>
    <w:p w14:paraId="0B5F214B" w14:textId="132FD169" w:rsidR="006B6565" w:rsidRPr="00E31C6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E31C63">
        <w:rPr>
          <w:rFonts w:ascii="Calibri Light" w:eastAsia="Times New Roman" w:hAnsi="Calibri Light" w:cs="Times New Roman"/>
          <w:sz w:val="24"/>
          <w:szCs w:val="24"/>
          <w:lang w:val="en-US" w:eastAsia="es-ES_tradnl"/>
        </w:rPr>
        <w:t>Limitations (art</w:t>
      </w:r>
      <w:r w:rsidR="00274CF3">
        <w:rPr>
          <w:rFonts w:ascii="Calibri Light" w:eastAsia="Times New Roman" w:hAnsi="Calibri Light" w:cs="Times New Roman"/>
          <w:sz w:val="24"/>
          <w:szCs w:val="24"/>
          <w:lang w:val="en-US" w:eastAsia="es-ES_tradnl"/>
        </w:rPr>
        <w:t>.</w:t>
      </w:r>
      <w:r w:rsidRPr="00E31C63">
        <w:rPr>
          <w:rFonts w:ascii="Calibri Light" w:eastAsia="Times New Roman" w:hAnsi="Calibri Light" w:cs="Times New Roman"/>
          <w:sz w:val="24"/>
          <w:szCs w:val="24"/>
          <w:lang w:val="en-US" w:eastAsia="es-ES_tradnl"/>
        </w:rPr>
        <w:t xml:space="preserve"> 4)</w:t>
      </w:r>
    </w:p>
    <w:p w14:paraId="5B8D040D" w14:textId="07FE08B2" w:rsidR="006B6565" w:rsidRPr="004117EB" w:rsidRDefault="006B6565" w:rsidP="00826A25">
      <w:pPr>
        <w:pStyle w:val="ListParagraph"/>
        <w:numPr>
          <w:ilvl w:val="0"/>
          <w:numId w:val="8"/>
        </w:numPr>
        <w:tabs>
          <w:tab w:val="left" w:pos="1560"/>
        </w:tabs>
        <w:suppressAutoHyphens/>
        <w:spacing w:line="240" w:lineRule="atLeast"/>
        <w:ind w:right="1134"/>
        <w:jc w:val="both"/>
        <w:rPr>
          <w:rFonts w:ascii="Calibri Light" w:eastAsia="Times New Roman" w:hAnsi="Calibri Light" w:cs="Calibri Light"/>
        </w:rPr>
      </w:pPr>
      <w:r w:rsidRPr="004117EB">
        <w:rPr>
          <w:rFonts w:ascii="Calibri Light" w:eastAsia="Times New Roman" w:hAnsi="Calibri Light" w:cs="Calibri Light"/>
        </w:rPr>
        <w:t xml:space="preserve">Limitations on the exercise of </w:t>
      </w:r>
      <w:r w:rsidR="005D737A">
        <w:rPr>
          <w:rFonts w:ascii="Calibri Light" w:eastAsia="Times New Roman" w:hAnsi="Calibri Light" w:cs="Calibri Light"/>
        </w:rPr>
        <w:t>economic, social and cultural rights</w:t>
      </w:r>
      <w:r w:rsidR="005D737A" w:rsidRPr="004117EB">
        <w:rPr>
          <w:rFonts w:ascii="Calibri Light" w:eastAsia="Times New Roman" w:hAnsi="Calibri Light" w:cs="Calibri Light"/>
        </w:rPr>
        <w:t xml:space="preserve"> </w:t>
      </w:r>
      <w:r w:rsidRPr="004117EB">
        <w:rPr>
          <w:rFonts w:ascii="Calibri Light" w:eastAsia="Times New Roman" w:hAnsi="Calibri Light" w:cs="Calibri Light"/>
        </w:rPr>
        <w:t xml:space="preserve">are permitted only insofar as they have been approved by law, are compatible with the nature of these rights and solely for the purpose of promoting the general welfare in a democratic society. </w:t>
      </w:r>
      <w:r w:rsidR="00F44A1D">
        <w:rPr>
          <w:rFonts w:ascii="Calibri Light" w:eastAsia="Times New Roman" w:hAnsi="Calibri Light" w:cs="Calibri Light"/>
        </w:rPr>
        <w:t>A</w:t>
      </w:r>
      <w:r w:rsidRPr="004117EB">
        <w:rPr>
          <w:rFonts w:ascii="Calibri Light" w:eastAsia="Times New Roman" w:hAnsi="Calibri Light" w:cs="Calibri Light"/>
        </w:rPr>
        <w:t>ny restriction or limitation on the grounds of health should be of limited duration, subject to review</w:t>
      </w:r>
      <w:r w:rsidR="002374C9">
        <w:rPr>
          <w:rFonts w:ascii="Calibri Light" w:eastAsia="Times New Roman" w:hAnsi="Calibri Light" w:cs="Calibri Light"/>
        </w:rPr>
        <w:t xml:space="preserve"> and</w:t>
      </w:r>
      <w:r w:rsidRPr="004117EB">
        <w:rPr>
          <w:rFonts w:ascii="Calibri Light" w:eastAsia="Times New Roman" w:hAnsi="Calibri Light" w:cs="Calibri Light"/>
        </w:rPr>
        <w:t xml:space="preserve"> the least restrictive alternative. It has further highlighted that in certain situations </w:t>
      </w:r>
      <w:r w:rsidR="00402D19">
        <w:rPr>
          <w:rFonts w:ascii="Calibri Light" w:eastAsia="Times New Roman" w:hAnsi="Calibri Light" w:cs="Calibri Light"/>
        </w:rPr>
        <w:t>States parties</w:t>
      </w:r>
      <w:r w:rsidRPr="004117EB">
        <w:rPr>
          <w:rFonts w:ascii="Calibri Light" w:eastAsia="Times New Roman" w:hAnsi="Calibri Light" w:cs="Calibri Light"/>
        </w:rPr>
        <w:t xml:space="preserve"> need to impose limitations, which must be temporary, necessary, proportionate, and non-discriminatory.</w:t>
      </w:r>
      <w:r w:rsidRPr="000D13FB">
        <w:rPr>
          <w:vertAlign w:val="superscript"/>
        </w:rPr>
        <w:footnoteReference w:id="24"/>
      </w:r>
    </w:p>
    <w:p w14:paraId="4BE15455" w14:textId="77777777" w:rsidR="006B6565" w:rsidRPr="00E31C6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E31C63">
        <w:rPr>
          <w:rFonts w:ascii="Calibri Light" w:eastAsia="Times New Roman" w:hAnsi="Calibri Light" w:cs="Times New Roman"/>
          <w:sz w:val="24"/>
          <w:szCs w:val="24"/>
          <w:lang w:val="en-US" w:eastAsia="es-ES_tradnl"/>
        </w:rPr>
        <w:t>Right to work (art. 6)</w:t>
      </w:r>
    </w:p>
    <w:p w14:paraId="1E6D27D5" w14:textId="189AFA2B" w:rsidR="006B6565" w:rsidRPr="004117EB" w:rsidRDefault="00402D19" w:rsidP="00826A25">
      <w:pPr>
        <w:pStyle w:val="ListParagraph"/>
        <w:numPr>
          <w:ilvl w:val="0"/>
          <w:numId w:val="8"/>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States parties</w:t>
      </w:r>
      <w:r w:rsidR="006B6565" w:rsidRPr="004117EB">
        <w:rPr>
          <w:rFonts w:ascii="Calibri Light" w:eastAsia="Times New Roman" w:hAnsi="Calibri Light" w:cs="Calibri Light"/>
        </w:rPr>
        <w:t xml:space="preserve"> should mitigate the adverse impact of COVID-19 responses</w:t>
      </w:r>
      <w:r w:rsidR="006B6565" w:rsidRPr="004117EB" w:rsidDel="00176D7B">
        <w:rPr>
          <w:rFonts w:ascii="Calibri Light" w:eastAsia="Times New Roman" w:hAnsi="Calibri Light" w:cs="Calibri Light"/>
        </w:rPr>
        <w:t xml:space="preserve"> </w:t>
      </w:r>
      <w:r w:rsidR="006B6565" w:rsidRPr="004117EB">
        <w:rPr>
          <w:rFonts w:ascii="Calibri Light" w:eastAsia="Times New Roman" w:hAnsi="Calibri Light" w:cs="Calibri Light"/>
        </w:rPr>
        <w:t>on the employment and the remuneration of workers, such as unfair dismissals and layoffs, reduced working hours, modifications to the type of employment. Workers should be able to challenge related decisions. Special attention should be paid to marginalized and disadvantaged individuals, including unemployed persons, self-employed workers, workers in non-traditional forms of employment (own-account, temporary, casual workers)</w:t>
      </w:r>
      <w:r w:rsidR="004C21AB">
        <w:rPr>
          <w:rFonts w:ascii="Calibri Light" w:eastAsia="Times New Roman" w:hAnsi="Calibri Light" w:cs="Calibri Light"/>
        </w:rPr>
        <w:t>, workers in the informal economy,</w:t>
      </w:r>
      <w:r w:rsidR="006B6565" w:rsidRPr="004117EB">
        <w:rPr>
          <w:rFonts w:ascii="Calibri Light" w:eastAsia="Times New Roman" w:hAnsi="Calibri Light" w:cs="Calibri Light"/>
        </w:rPr>
        <w:t xml:space="preserve"> and migrant workers. Any acts of discrimination relating to the COIVD-19 </w:t>
      </w:r>
      <w:r w:rsidR="004C21AB" w:rsidRPr="004117EB">
        <w:rPr>
          <w:rFonts w:ascii="Calibri Light" w:eastAsia="Times New Roman" w:hAnsi="Calibri Light" w:cs="Calibri Light"/>
        </w:rPr>
        <w:t xml:space="preserve">in the workplace </w:t>
      </w:r>
      <w:r w:rsidR="006B6565" w:rsidRPr="004117EB">
        <w:rPr>
          <w:rFonts w:ascii="Calibri Light" w:eastAsia="Times New Roman" w:hAnsi="Calibri Light" w:cs="Calibri Light"/>
        </w:rPr>
        <w:t xml:space="preserve">should be prohibited and prevented. Any measures relating to the labour market, envisaged by </w:t>
      </w:r>
      <w:r>
        <w:rPr>
          <w:rFonts w:ascii="Calibri Light" w:eastAsia="Times New Roman" w:hAnsi="Calibri Light" w:cs="Calibri Light"/>
        </w:rPr>
        <w:t>States parties</w:t>
      </w:r>
      <w:r w:rsidR="006B6565" w:rsidRPr="004117EB">
        <w:rPr>
          <w:rFonts w:ascii="Calibri Light" w:eastAsia="Times New Roman" w:hAnsi="Calibri Light" w:cs="Calibri Light"/>
        </w:rPr>
        <w:t xml:space="preserve"> to respond to economic fallouts from the COVID-19 pandemic, should be</w:t>
      </w:r>
      <w:r w:rsidR="002F65FC">
        <w:rPr>
          <w:rFonts w:ascii="Calibri Light" w:eastAsia="Times New Roman" w:hAnsi="Calibri Light" w:cs="Calibri Light"/>
        </w:rPr>
        <w:t xml:space="preserve"> centred on the Covenant rights</w:t>
      </w:r>
      <w:r w:rsidR="002A01F5" w:rsidRPr="000D13FB">
        <w:rPr>
          <w:rFonts w:ascii="Calibri Light" w:eastAsia="Times New Roman" w:hAnsi="Calibri Light" w:cs="Calibri Light"/>
        </w:rPr>
        <w:t>.</w:t>
      </w:r>
      <w:r w:rsidR="002A01F5" w:rsidRPr="000D13FB">
        <w:rPr>
          <w:vertAlign w:val="superscript"/>
        </w:rPr>
        <w:footnoteReference w:id="25"/>
      </w:r>
    </w:p>
    <w:p w14:paraId="5C9DDFE2" w14:textId="4C1395B1" w:rsidR="006B6565" w:rsidRPr="00E31C6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E31C63">
        <w:rPr>
          <w:rFonts w:ascii="Calibri Light" w:eastAsia="Times New Roman" w:hAnsi="Calibri Light" w:cs="Times New Roman"/>
          <w:sz w:val="24"/>
          <w:szCs w:val="24"/>
          <w:lang w:val="en-US" w:eastAsia="es-ES_tradnl"/>
        </w:rPr>
        <w:t xml:space="preserve">Right to just and </w:t>
      </w:r>
      <w:r w:rsidR="00B90DDF" w:rsidRPr="00E31C63">
        <w:rPr>
          <w:rFonts w:ascii="Calibri Light" w:eastAsia="Times New Roman" w:hAnsi="Calibri Light" w:cs="Times New Roman"/>
          <w:sz w:val="24"/>
          <w:szCs w:val="24"/>
          <w:lang w:val="en-US" w:eastAsia="es-ES_tradnl"/>
        </w:rPr>
        <w:t>favorable</w:t>
      </w:r>
      <w:r w:rsidRPr="00E31C63">
        <w:rPr>
          <w:rFonts w:ascii="Calibri Light" w:eastAsia="Times New Roman" w:hAnsi="Calibri Light" w:cs="Times New Roman"/>
          <w:sz w:val="24"/>
          <w:szCs w:val="24"/>
          <w:lang w:val="en-US" w:eastAsia="es-ES_tradnl"/>
        </w:rPr>
        <w:t xml:space="preserve"> conditions of work (art. 7)</w:t>
      </w:r>
    </w:p>
    <w:p w14:paraId="2FA2C236" w14:textId="0F245952" w:rsidR="006B6565" w:rsidRPr="004117EB" w:rsidRDefault="00402D19" w:rsidP="00826A25">
      <w:pPr>
        <w:pStyle w:val="ListParagraph"/>
        <w:numPr>
          <w:ilvl w:val="0"/>
          <w:numId w:val="8"/>
        </w:numPr>
        <w:tabs>
          <w:tab w:val="left" w:pos="1560"/>
        </w:tabs>
        <w:suppressAutoHyphens/>
        <w:spacing w:line="240" w:lineRule="atLeast"/>
        <w:ind w:right="1134"/>
        <w:jc w:val="both"/>
        <w:rPr>
          <w:rFonts w:asciiTheme="majorHAnsi" w:eastAsia="Times New Roman" w:hAnsiTheme="majorHAnsi" w:cstheme="majorHAnsi"/>
          <w:i/>
          <w:iCs/>
        </w:rPr>
      </w:pPr>
      <w:r>
        <w:rPr>
          <w:rFonts w:asciiTheme="majorHAnsi" w:eastAsia="Times New Roman" w:hAnsiTheme="majorHAnsi" w:cstheme="majorHAnsi"/>
        </w:rPr>
        <w:t>States parties</w:t>
      </w:r>
      <w:r w:rsidR="006B6565" w:rsidRPr="004117EB">
        <w:rPr>
          <w:rFonts w:asciiTheme="majorHAnsi" w:eastAsia="Times New Roman" w:hAnsiTheme="majorHAnsi" w:cstheme="majorHAnsi"/>
        </w:rPr>
        <w:t xml:space="preserve"> should </w:t>
      </w:r>
      <w:r w:rsidR="004C21AB">
        <w:rPr>
          <w:rFonts w:asciiTheme="majorHAnsi" w:eastAsia="Times New Roman" w:hAnsiTheme="majorHAnsi" w:cstheme="majorHAnsi"/>
        </w:rPr>
        <w:t xml:space="preserve">ensure that </w:t>
      </w:r>
      <w:r w:rsidR="006B6565" w:rsidRPr="004117EB">
        <w:rPr>
          <w:rFonts w:asciiTheme="majorHAnsi" w:eastAsia="Times New Roman" w:hAnsiTheme="majorHAnsi" w:cstheme="majorHAnsi"/>
        </w:rPr>
        <w:t>safe and hygienic working conditions</w:t>
      </w:r>
      <w:r w:rsidR="004C21AB">
        <w:rPr>
          <w:rFonts w:asciiTheme="majorHAnsi" w:eastAsia="Times New Roman" w:hAnsiTheme="majorHAnsi" w:cstheme="majorHAnsi"/>
        </w:rPr>
        <w:t xml:space="preserve"> are </w:t>
      </w:r>
      <w:r w:rsidR="004C21AB" w:rsidRPr="004117EB">
        <w:rPr>
          <w:rFonts w:asciiTheme="majorHAnsi" w:eastAsia="Times New Roman" w:hAnsiTheme="majorHAnsi" w:cstheme="majorHAnsi"/>
        </w:rPr>
        <w:t>guarantee</w:t>
      </w:r>
      <w:r w:rsidR="004C21AB">
        <w:rPr>
          <w:rFonts w:asciiTheme="majorHAnsi" w:eastAsia="Times New Roman" w:hAnsiTheme="majorHAnsi" w:cstheme="majorHAnsi"/>
        </w:rPr>
        <w:t>d</w:t>
      </w:r>
      <w:r w:rsidR="006B6565" w:rsidRPr="004117EB">
        <w:rPr>
          <w:rFonts w:asciiTheme="majorHAnsi" w:eastAsia="Times New Roman" w:hAnsiTheme="majorHAnsi" w:cstheme="majorHAnsi"/>
        </w:rPr>
        <w:t xml:space="preserve">, especially for workers in the service sector and in domestic settings, who </w:t>
      </w:r>
      <w:r w:rsidR="00843146">
        <w:rPr>
          <w:rFonts w:asciiTheme="majorHAnsi" w:eastAsia="Times New Roman" w:hAnsiTheme="majorHAnsi" w:cstheme="majorHAnsi"/>
        </w:rPr>
        <w:t xml:space="preserve">are </w:t>
      </w:r>
      <w:r w:rsidR="006B6565" w:rsidRPr="004117EB">
        <w:rPr>
          <w:rFonts w:asciiTheme="majorHAnsi" w:eastAsia="Times New Roman" w:hAnsiTheme="majorHAnsi" w:cstheme="majorHAnsi"/>
        </w:rPr>
        <w:t>exposed to a higher risk of contracting COVID-19, and the workers who are exempted from the lockdown, including workers in const</w:t>
      </w:r>
      <w:r w:rsidR="002F65FC">
        <w:rPr>
          <w:rFonts w:asciiTheme="majorHAnsi" w:eastAsia="Times New Roman" w:hAnsiTheme="majorHAnsi" w:cstheme="majorHAnsi"/>
        </w:rPr>
        <w:t xml:space="preserve">ruction sites or in </w:t>
      </w:r>
      <w:r w:rsidR="002F65FC">
        <w:rPr>
          <w:rFonts w:asciiTheme="majorHAnsi" w:eastAsia="Times New Roman" w:hAnsiTheme="majorHAnsi" w:cstheme="majorHAnsi"/>
        </w:rPr>
        <w:lastRenderedPageBreak/>
        <w:t>agriculture</w:t>
      </w:r>
      <w:r w:rsidR="002A01F5">
        <w:rPr>
          <w:rFonts w:asciiTheme="majorHAnsi" w:eastAsia="Times New Roman" w:hAnsiTheme="majorHAnsi" w:cstheme="majorHAnsi"/>
        </w:rPr>
        <w:t>.</w:t>
      </w:r>
      <w:r w:rsidR="002A01F5" w:rsidRPr="004117EB">
        <w:rPr>
          <w:rFonts w:asciiTheme="majorHAnsi" w:hAnsiTheme="majorHAnsi" w:cstheme="majorHAnsi"/>
          <w:vertAlign w:val="superscript"/>
        </w:rPr>
        <w:footnoteReference w:id="26"/>
      </w:r>
      <w:r w:rsidR="006B6565" w:rsidRPr="004117EB">
        <w:rPr>
          <w:rFonts w:asciiTheme="majorHAnsi" w:eastAsia="Times New Roman" w:hAnsiTheme="majorHAnsi" w:cstheme="majorHAnsi"/>
        </w:rPr>
        <w:t xml:space="preserve"> In particular, </w:t>
      </w:r>
      <w:r>
        <w:rPr>
          <w:rFonts w:asciiTheme="majorHAnsi" w:eastAsia="Times New Roman" w:hAnsiTheme="majorHAnsi" w:cstheme="majorHAnsi"/>
        </w:rPr>
        <w:t>States parties</w:t>
      </w:r>
      <w:r w:rsidR="006B6565" w:rsidRPr="004117EB">
        <w:rPr>
          <w:rFonts w:asciiTheme="majorHAnsi" w:eastAsia="Times New Roman" w:hAnsiTheme="majorHAnsi" w:cstheme="majorHAnsi"/>
        </w:rPr>
        <w:t xml:space="preserve"> should protect the safety and health of health workers, guarantee reasonable working hours and sufficient rest periods during the COVID-19 emergency</w:t>
      </w:r>
      <w:r w:rsidR="004C21AB" w:rsidRPr="004C21AB">
        <w:rPr>
          <w:rStyle w:val="FootnoteReference"/>
          <w:rFonts w:asciiTheme="majorHAnsi" w:eastAsia="Times New Roman" w:hAnsiTheme="majorHAnsi" w:cstheme="majorHAnsi"/>
        </w:rPr>
        <w:t xml:space="preserve"> </w:t>
      </w:r>
      <w:r w:rsidR="004C21AB" w:rsidRPr="00084924">
        <w:rPr>
          <w:rFonts w:asciiTheme="majorHAnsi" w:hAnsiTheme="majorHAnsi" w:cstheme="majorHAnsi"/>
          <w:bCs/>
          <w:vertAlign w:val="superscript"/>
        </w:rPr>
        <w:footnoteReference w:id="27"/>
      </w:r>
      <w:r w:rsidR="004C21AB" w:rsidRPr="004117EB">
        <w:rPr>
          <w:rFonts w:asciiTheme="majorHAnsi" w:eastAsia="Times New Roman" w:hAnsiTheme="majorHAnsi" w:cstheme="majorHAnsi"/>
        </w:rPr>
        <w:t xml:space="preserve"> </w:t>
      </w:r>
      <w:r w:rsidR="006B6565" w:rsidRPr="004117EB">
        <w:rPr>
          <w:rFonts w:asciiTheme="majorHAnsi" w:eastAsia="Times New Roman" w:hAnsiTheme="majorHAnsi" w:cstheme="majorHAnsi"/>
        </w:rPr>
        <w:t xml:space="preserve">and provide them with support, including care services for dependents. </w:t>
      </w:r>
    </w:p>
    <w:p w14:paraId="120154AE" w14:textId="77777777" w:rsidR="006B6565" w:rsidRPr="00E31C6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E31C63">
        <w:rPr>
          <w:rFonts w:ascii="Calibri Light" w:eastAsia="Times New Roman" w:hAnsi="Calibri Light" w:cs="Times New Roman"/>
          <w:sz w:val="24"/>
          <w:szCs w:val="24"/>
          <w:lang w:val="en-US" w:eastAsia="es-ES_tradnl"/>
        </w:rPr>
        <w:t>Trade unions rights (art. 8)</w:t>
      </w:r>
    </w:p>
    <w:p w14:paraId="581A607D" w14:textId="316B4ABA" w:rsidR="006B6565" w:rsidRPr="004117EB" w:rsidRDefault="006B6565" w:rsidP="00826A25">
      <w:pPr>
        <w:pStyle w:val="ListParagraph"/>
        <w:numPr>
          <w:ilvl w:val="0"/>
          <w:numId w:val="8"/>
        </w:numPr>
        <w:tabs>
          <w:tab w:val="left" w:pos="1560"/>
        </w:tabs>
        <w:suppressAutoHyphens/>
        <w:spacing w:line="240" w:lineRule="atLeast"/>
        <w:ind w:right="1134"/>
        <w:jc w:val="both"/>
        <w:rPr>
          <w:rFonts w:ascii="Calibri Light" w:eastAsia="Times New Roman" w:hAnsi="Calibri Light" w:cs="Calibri Light"/>
        </w:rPr>
      </w:pPr>
      <w:r w:rsidRPr="004117EB">
        <w:rPr>
          <w:rFonts w:ascii="Calibri Light" w:eastAsia="Times New Roman" w:hAnsi="Calibri Light" w:cs="Calibri Light"/>
        </w:rPr>
        <w:t xml:space="preserve">Effective participation of trade unions should be </w:t>
      </w:r>
      <w:r w:rsidRPr="00826A25">
        <w:rPr>
          <w:rFonts w:asciiTheme="majorHAnsi" w:hAnsiTheme="majorHAnsi"/>
        </w:rPr>
        <w:t>guaranteed</w:t>
      </w:r>
      <w:r w:rsidRPr="004117EB">
        <w:rPr>
          <w:rFonts w:ascii="Calibri Light" w:eastAsia="Times New Roman" w:hAnsi="Calibri Light" w:cs="Calibri Light"/>
        </w:rPr>
        <w:t xml:space="preserve"> at all levels of decision-making processes – workplace, industrial and national levels</w:t>
      </w:r>
      <w:r w:rsidR="000E4CD2">
        <w:rPr>
          <w:rFonts w:ascii="Calibri Light" w:eastAsia="Times New Roman" w:hAnsi="Calibri Light" w:cs="Calibri Light"/>
        </w:rPr>
        <w:t xml:space="preserve"> –</w:t>
      </w:r>
      <w:r w:rsidR="004C21AB">
        <w:rPr>
          <w:rFonts w:ascii="Calibri Light" w:eastAsia="Times New Roman" w:hAnsi="Calibri Light" w:cs="Calibri Light"/>
        </w:rPr>
        <w:t xml:space="preserve"> so</w:t>
      </w:r>
      <w:r w:rsidR="000E4CD2">
        <w:rPr>
          <w:rFonts w:ascii="Calibri Light" w:eastAsia="Times New Roman" w:hAnsi="Calibri Light" w:cs="Calibri Light"/>
        </w:rPr>
        <w:t xml:space="preserve"> </w:t>
      </w:r>
      <w:r w:rsidR="004C21AB">
        <w:rPr>
          <w:rFonts w:ascii="Calibri Light" w:eastAsia="Times New Roman" w:hAnsi="Calibri Light" w:cs="Calibri Light"/>
        </w:rPr>
        <w:t xml:space="preserve">as to </w:t>
      </w:r>
      <w:r w:rsidR="000E4CD2">
        <w:rPr>
          <w:rFonts w:ascii="Calibri Light" w:eastAsia="Times New Roman" w:hAnsi="Calibri Light" w:cs="Calibri Light"/>
        </w:rPr>
        <w:t>ensure the</w:t>
      </w:r>
      <w:r w:rsidR="004C21AB">
        <w:rPr>
          <w:rFonts w:ascii="Calibri Light" w:eastAsia="Times New Roman" w:hAnsi="Calibri Light" w:cs="Calibri Light"/>
        </w:rPr>
        <w:t xml:space="preserve"> protect</w:t>
      </w:r>
      <w:r w:rsidR="000E4CD2">
        <w:rPr>
          <w:rFonts w:ascii="Calibri Light" w:eastAsia="Times New Roman" w:hAnsi="Calibri Light" w:cs="Calibri Light"/>
        </w:rPr>
        <w:t>ion of</w:t>
      </w:r>
      <w:r w:rsidR="004C21AB">
        <w:rPr>
          <w:rFonts w:ascii="Calibri Light" w:eastAsia="Times New Roman" w:hAnsi="Calibri Light" w:cs="Calibri Light"/>
        </w:rPr>
        <w:t xml:space="preserve"> workers’ rights during the COVID-19 pandemic</w:t>
      </w:r>
      <w:r w:rsidR="000E4CD2">
        <w:rPr>
          <w:rFonts w:ascii="Calibri Light" w:eastAsia="Times New Roman" w:hAnsi="Calibri Light" w:cs="Calibri Light"/>
        </w:rPr>
        <w:t xml:space="preserve">, including in the design of </w:t>
      </w:r>
      <w:r w:rsidRPr="004117EB">
        <w:rPr>
          <w:rFonts w:ascii="Calibri Light" w:eastAsia="Times New Roman" w:hAnsi="Calibri Light" w:cs="Calibri Light"/>
        </w:rPr>
        <w:t>mitigation measures for the economy and the labour market.</w:t>
      </w:r>
    </w:p>
    <w:p w14:paraId="06F48DFB" w14:textId="77777777" w:rsidR="006B6565" w:rsidRPr="00E31C6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E31C63">
        <w:rPr>
          <w:rFonts w:ascii="Calibri Light" w:eastAsia="Times New Roman" w:hAnsi="Calibri Light" w:cs="Times New Roman"/>
          <w:sz w:val="24"/>
          <w:szCs w:val="24"/>
          <w:lang w:val="en-US" w:eastAsia="es-ES_tradnl"/>
        </w:rPr>
        <w:t>Right to social security (art. 9)</w:t>
      </w:r>
    </w:p>
    <w:p w14:paraId="6EF77F3E" w14:textId="4981C62B" w:rsidR="006B6565" w:rsidRPr="004117EB" w:rsidRDefault="00F44CAC" w:rsidP="00826A25">
      <w:pPr>
        <w:pStyle w:val="ListParagraph"/>
        <w:numPr>
          <w:ilvl w:val="0"/>
          <w:numId w:val="8"/>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lang w:val="en-US"/>
        </w:rPr>
        <w:t>B</w:t>
      </w:r>
      <w:proofErr w:type="spellStart"/>
      <w:r w:rsidRPr="00826A25">
        <w:rPr>
          <w:rFonts w:ascii="Calibri Light" w:eastAsia="Times New Roman" w:hAnsi="Calibri Light" w:cs="Calibri Light"/>
        </w:rPr>
        <w:t>asic</w:t>
      </w:r>
      <w:proofErr w:type="spellEnd"/>
      <w:r w:rsidRPr="00826A25">
        <w:rPr>
          <w:rFonts w:ascii="Calibri Light" w:eastAsia="Times New Roman" w:hAnsi="Calibri Light" w:cs="Calibri Light"/>
        </w:rPr>
        <w:t xml:space="preserve"> social security guarantees </w:t>
      </w:r>
      <w:r>
        <w:rPr>
          <w:rFonts w:ascii="Calibri Light" w:eastAsia="Times New Roman" w:hAnsi="Calibri Light" w:cs="Calibri Light"/>
        </w:rPr>
        <w:t>including</w:t>
      </w:r>
      <w:r w:rsidRPr="00826A25">
        <w:rPr>
          <w:rFonts w:ascii="Calibri Light" w:eastAsia="Times New Roman" w:hAnsi="Calibri Light" w:cs="Calibri Light"/>
        </w:rPr>
        <w:t xml:space="preserve"> universal access to </w:t>
      </w:r>
      <w:r>
        <w:rPr>
          <w:rFonts w:ascii="Calibri Light" w:eastAsia="Times New Roman" w:hAnsi="Calibri Light" w:cs="Calibri Light"/>
        </w:rPr>
        <w:t>the necessary</w:t>
      </w:r>
      <w:r w:rsidRPr="00826A25">
        <w:rPr>
          <w:rFonts w:ascii="Calibri Light" w:eastAsia="Times New Roman" w:hAnsi="Calibri Light" w:cs="Calibri Light"/>
        </w:rPr>
        <w:t xml:space="preserve"> health services and basic income security</w:t>
      </w:r>
      <w:r w:rsidR="00680DD3">
        <w:rPr>
          <w:rFonts w:ascii="Calibri Light" w:eastAsia="Times New Roman" w:hAnsi="Calibri Light" w:cs="Calibri Light"/>
        </w:rPr>
        <w:t xml:space="preserve"> (e.g. in case of sickness, death, unemployment and loss of livelihood)</w:t>
      </w:r>
      <w:r>
        <w:rPr>
          <w:rFonts w:ascii="Calibri Light" w:eastAsia="Times New Roman" w:hAnsi="Calibri Light" w:cs="Calibri Light"/>
        </w:rPr>
        <w:t xml:space="preserve"> should be ensured in </w:t>
      </w:r>
      <w:r w:rsidR="006B6565" w:rsidRPr="004117EB">
        <w:rPr>
          <w:rFonts w:ascii="Calibri Light" w:eastAsia="Times New Roman" w:hAnsi="Calibri Light" w:cs="Calibri Light"/>
        </w:rPr>
        <w:t>the COVID-19 pandemic</w:t>
      </w:r>
      <w:r>
        <w:rPr>
          <w:rFonts w:ascii="Calibri Light" w:eastAsia="Times New Roman" w:hAnsi="Calibri Light" w:cs="Calibri Light"/>
        </w:rPr>
        <w:t xml:space="preserve"> response</w:t>
      </w:r>
      <w:r w:rsidR="006B6565" w:rsidRPr="004117EB">
        <w:rPr>
          <w:rFonts w:ascii="Calibri Light" w:eastAsia="Times New Roman" w:hAnsi="Calibri Light" w:cs="Calibri Light"/>
        </w:rPr>
        <w:t xml:space="preserve">. Social protection measures should ensure a </w:t>
      </w:r>
      <w:r w:rsidR="006B6565" w:rsidRPr="00826A25">
        <w:rPr>
          <w:rFonts w:asciiTheme="majorHAnsi" w:hAnsiTheme="majorHAnsi"/>
        </w:rPr>
        <w:t>minimum</w:t>
      </w:r>
      <w:r w:rsidR="006B6565" w:rsidRPr="004117EB">
        <w:rPr>
          <w:rFonts w:ascii="Calibri Light" w:eastAsia="Times New Roman" w:hAnsi="Calibri Light" w:cs="Calibri Light"/>
        </w:rPr>
        <w:t xml:space="preserve"> essential level that will provide for at least essential health care, basic shelter and housing, water and sanitation, foodstuffs, and th</w:t>
      </w:r>
      <w:r w:rsidR="002F65FC">
        <w:rPr>
          <w:rFonts w:ascii="Calibri Light" w:eastAsia="Times New Roman" w:hAnsi="Calibri Light" w:cs="Calibri Light"/>
        </w:rPr>
        <w:t>e most basic forms of education</w:t>
      </w:r>
      <w:r w:rsidR="002A01F5" w:rsidRPr="000D13FB">
        <w:rPr>
          <w:rFonts w:ascii="Calibri Light" w:eastAsia="Times New Roman" w:hAnsi="Calibri Light" w:cs="Calibri Light"/>
        </w:rPr>
        <w:t>.</w:t>
      </w:r>
      <w:r w:rsidR="002A01F5" w:rsidRPr="000D13FB">
        <w:rPr>
          <w:vertAlign w:val="superscript"/>
        </w:rPr>
        <w:footnoteReference w:id="28"/>
      </w:r>
      <w:r w:rsidR="006B6565" w:rsidRPr="004117EB">
        <w:rPr>
          <w:rFonts w:ascii="Calibri Light" w:eastAsia="Times New Roman" w:hAnsi="Calibri Light" w:cs="Calibri Light"/>
        </w:rPr>
        <w:t xml:space="preserve"> </w:t>
      </w:r>
      <w:r w:rsidR="00402D19">
        <w:rPr>
          <w:rFonts w:ascii="Calibri Light" w:eastAsia="Times New Roman" w:hAnsi="Calibri Light" w:cs="Calibri Light"/>
        </w:rPr>
        <w:t>States parties</w:t>
      </w:r>
      <w:r w:rsidR="006B6565" w:rsidRPr="004117EB">
        <w:rPr>
          <w:rFonts w:ascii="Calibri Light" w:eastAsia="Times New Roman" w:hAnsi="Calibri Light" w:cs="Calibri Light"/>
        </w:rPr>
        <w:t xml:space="preserve"> should ensure that such benefits cover all marginalized and disadvantaged individuals, particularly those who are severely affected by the COVID-19</w:t>
      </w:r>
      <w:r w:rsidR="002A01F5" w:rsidRPr="000D13FB">
        <w:rPr>
          <w:rFonts w:ascii="Calibri Light" w:eastAsia="Times New Roman" w:hAnsi="Calibri Light" w:cs="Calibri Light"/>
        </w:rPr>
        <w:t>.</w:t>
      </w:r>
      <w:r w:rsidR="002A01F5" w:rsidRPr="000D13FB">
        <w:rPr>
          <w:vertAlign w:val="superscript"/>
        </w:rPr>
        <w:footnoteReference w:id="29"/>
      </w:r>
      <w:r w:rsidR="006B6565" w:rsidRPr="004117EB">
        <w:rPr>
          <w:rFonts w:ascii="Calibri Light" w:eastAsia="Times New Roman" w:hAnsi="Calibri Light" w:cs="Calibri Light"/>
        </w:rPr>
        <w:t xml:space="preserve"> In case of severe lack of resources, </w:t>
      </w:r>
      <w:r w:rsidR="00402D19">
        <w:rPr>
          <w:rFonts w:ascii="Calibri Light" w:eastAsia="Times New Roman" w:hAnsi="Calibri Light" w:cs="Calibri Light"/>
        </w:rPr>
        <w:t>States parties</w:t>
      </w:r>
      <w:r w:rsidR="006B6565" w:rsidRPr="004117EB">
        <w:rPr>
          <w:rFonts w:ascii="Calibri Light" w:eastAsia="Times New Roman" w:hAnsi="Calibri Light" w:cs="Calibri Light"/>
        </w:rPr>
        <w:t xml:space="preserve"> should ensure minimum benefits for the selection of a core group of social risks and contingencies, made following a wide process of consultation.</w:t>
      </w:r>
      <w:r w:rsidR="006B6565" w:rsidRPr="000D13FB">
        <w:rPr>
          <w:vertAlign w:val="superscript"/>
        </w:rPr>
        <w:footnoteReference w:id="30"/>
      </w:r>
      <w:r w:rsidR="006B6565" w:rsidRPr="004117EB">
        <w:rPr>
          <w:rFonts w:ascii="Calibri Light" w:eastAsia="Times New Roman" w:hAnsi="Calibri Light" w:cs="Calibri Light"/>
        </w:rPr>
        <w:t xml:space="preserve">  </w:t>
      </w:r>
    </w:p>
    <w:p w14:paraId="7C6D4795" w14:textId="51142CF0" w:rsidR="006B6565" w:rsidRPr="00E31C63" w:rsidRDefault="006B6565" w:rsidP="00826A2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E31C63">
        <w:rPr>
          <w:rFonts w:ascii="Calibri Light" w:eastAsia="Times New Roman" w:hAnsi="Calibri Light" w:cs="Times New Roman"/>
          <w:sz w:val="24"/>
          <w:szCs w:val="24"/>
          <w:lang w:val="en-US" w:eastAsia="es-ES_tradnl"/>
        </w:rPr>
        <w:t>Protection and assistance to the family (art. 10)</w:t>
      </w:r>
    </w:p>
    <w:p w14:paraId="07602A46" w14:textId="6C040223" w:rsidR="006B6565" w:rsidRPr="004117EB" w:rsidRDefault="006B6565" w:rsidP="00826A25">
      <w:pPr>
        <w:pStyle w:val="ListParagraph"/>
        <w:numPr>
          <w:ilvl w:val="0"/>
          <w:numId w:val="8"/>
        </w:numPr>
        <w:tabs>
          <w:tab w:val="left" w:pos="1560"/>
        </w:tabs>
        <w:suppressAutoHyphens/>
        <w:spacing w:line="240" w:lineRule="atLeast"/>
        <w:ind w:right="1134"/>
        <w:jc w:val="both"/>
        <w:rPr>
          <w:rFonts w:ascii="Calibri Light" w:eastAsia="Times New Roman" w:hAnsi="Calibri Light" w:cs="Calibri Light"/>
        </w:rPr>
      </w:pPr>
      <w:r w:rsidRPr="004117EB">
        <w:rPr>
          <w:rFonts w:ascii="Calibri Light" w:eastAsia="Times New Roman" w:hAnsi="Calibri Light" w:cs="Calibri Light"/>
        </w:rPr>
        <w:t xml:space="preserve">Older persons should be able </w:t>
      </w:r>
      <w:r w:rsidR="002F65FC">
        <w:rPr>
          <w:rFonts w:ascii="Calibri Light" w:eastAsia="Times New Roman" w:hAnsi="Calibri Light" w:cs="Calibri Light"/>
        </w:rPr>
        <w:t>to live in dignity and security</w:t>
      </w:r>
      <w:r w:rsidR="002A01F5" w:rsidRPr="000D13FB">
        <w:rPr>
          <w:rFonts w:ascii="Calibri Light" w:eastAsia="Times New Roman" w:hAnsi="Calibri Light" w:cs="Calibri Light"/>
        </w:rPr>
        <w:t>.</w:t>
      </w:r>
      <w:r w:rsidR="002A01F5" w:rsidRPr="000D13FB">
        <w:rPr>
          <w:vertAlign w:val="superscript"/>
        </w:rPr>
        <w:footnoteReference w:id="31"/>
      </w:r>
      <w:r w:rsidRPr="004117EB">
        <w:rPr>
          <w:rFonts w:ascii="Calibri Light" w:eastAsia="Times New Roman" w:hAnsi="Calibri Light" w:cs="Calibri Light"/>
        </w:rPr>
        <w:t xml:space="preserve"> </w:t>
      </w:r>
      <w:r w:rsidR="00402D19">
        <w:rPr>
          <w:rFonts w:ascii="Calibri Light" w:eastAsia="Times New Roman" w:hAnsi="Calibri Light" w:cs="Calibri Light"/>
        </w:rPr>
        <w:t>States parties</w:t>
      </w:r>
      <w:r w:rsidRPr="004117EB">
        <w:rPr>
          <w:rFonts w:ascii="Calibri Light" w:eastAsia="Times New Roman" w:hAnsi="Calibri Light" w:cs="Calibri Light"/>
        </w:rPr>
        <w:t xml:space="preserve"> should protect older persons </w:t>
      </w:r>
      <w:r w:rsidRPr="00826A25">
        <w:rPr>
          <w:rFonts w:asciiTheme="majorHAnsi" w:hAnsiTheme="majorHAnsi"/>
        </w:rPr>
        <w:t>against</w:t>
      </w:r>
      <w:r w:rsidRPr="004117EB">
        <w:rPr>
          <w:rFonts w:ascii="Calibri Light" w:eastAsia="Times New Roman" w:hAnsi="Calibri Light" w:cs="Calibri Light"/>
        </w:rPr>
        <w:t xml:space="preserve"> abuse and neglect, including when they are in care facilities. As older persons are particularly vulnerable to severe and life-threatening infection, </w:t>
      </w:r>
      <w:r w:rsidR="00402D19">
        <w:rPr>
          <w:rFonts w:ascii="Calibri Light" w:eastAsia="Times New Roman" w:hAnsi="Calibri Light" w:cs="Calibri Light"/>
        </w:rPr>
        <w:t>States parties</w:t>
      </w:r>
      <w:r w:rsidRPr="004117EB">
        <w:rPr>
          <w:rFonts w:ascii="Calibri Light" w:eastAsia="Times New Roman" w:hAnsi="Calibri Light" w:cs="Calibri Light"/>
        </w:rPr>
        <w:t xml:space="preserve"> should preserve the health of the elderly and ensure adequate care, treatment and rehabilitation for those who are ill. </w:t>
      </w:r>
      <w:r w:rsidR="00402D19">
        <w:rPr>
          <w:rFonts w:ascii="Calibri Light" w:eastAsia="Times New Roman" w:hAnsi="Calibri Light" w:cs="Calibri Light"/>
        </w:rPr>
        <w:t>States parties</w:t>
      </w:r>
      <w:r w:rsidRPr="004117EB">
        <w:rPr>
          <w:rFonts w:ascii="Calibri Light" w:eastAsia="Times New Roman" w:hAnsi="Calibri Light" w:cs="Calibri Light"/>
        </w:rPr>
        <w:t xml:space="preserve"> should also ensure that, even in the event of a lockdown, independent living</w:t>
      </w:r>
      <w:r w:rsidR="00F81B24">
        <w:rPr>
          <w:rFonts w:ascii="Calibri Light" w:eastAsia="Times New Roman" w:hAnsi="Calibri Light" w:cs="Calibri Light"/>
        </w:rPr>
        <w:t xml:space="preserve"> </w:t>
      </w:r>
      <w:r w:rsidR="002F65FC">
        <w:rPr>
          <w:rFonts w:ascii="Calibri Light" w:eastAsia="Times New Roman" w:hAnsi="Calibri Light" w:cs="Calibri Light"/>
        </w:rPr>
        <w:t>is adequately supported</w:t>
      </w:r>
      <w:r w:rsidR="002A01F5">
        <w:rPr>
          <w:rFonts w:ascii="Calibri Light" w:eastAsia="Times New Roman" w:hAnsi="Calibri Light" w:cs="Calibri Light"/>
        </w:rPr>
        <w:t>.</w:t>
      </w:r>
      <w:r w:rsidR="002A01F5" w:rsidRPr="000D13FB">
        <w:rPr>
          <w:vertAlign w:val="superscript"/>
        </w:rPr>
        <w:footnoteReference w:id="32"/>
      </w:r>
      <w:r w:rsidR="002F65FC" w:rsidRPr="002F65FC">
        <w:rPr>
          <w:rFonts w:ascii="Calibri Light" w:eastAsia="Times New Roman" w:hAnsi="Calibri Light" w:cs="Calibri Light"/>
        </w:rPr>
        <w:t xml:space="preserve"> </w:t>
      </w:r>
    </w:p>
    <w:p w14:paraId="0F427EBF" w14:textId="77777777" w:rsidR="006B6565" w:rsidRPr="00E31C6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E31C63">
        <w:rPr>
          <w:rFonts w:ascii="Calibri Light" w:eastAsia="Times New Roman" w:hAnsi="Calibri Light" w:cs="Times New Roman"/>
          <w:sz w:val="24"/>
          <w:szCs w:val="24"/>
          <w:lang w:val="en-US" w:eastAsia="es-ES_tradnl"/>
        </w:rPr>
        <w:t>Right to adequate housing (art. 11)</w:t>
      </w:r>
    </w:p>
    <w:p w14:paraId="05052B86" w14:textId="265DE45B" w:rsidR="006B6565" w:rsidRPr="004117EB" w:rsidRDefault="006B6565" w:rsidP="00826A25">
      <w:pPr>
        <w:pStyle w:val="ListParagraph"/>
        <w:numPr>
          <w:ilvl w:val="0"/>
          <w:numId w:val="8"/>
        </w:numPr>
        <w:tabs>
          <w:tab w:val="left" w:pos="1560"/>
        </w:tabs>
        <w:suppressAutoHyphens/>
        <w:spacing w:line="240" w:lineRule="atLeast"/>
        <w:ind w:right="1134"/>
        <w:jc w:val="both"/>
        <w:rPr>
          <w:rFonts w:ascii="Calibri Light" w:eastAsia="Times New Roman" w:hAnsi="Calibri Light" w:cs="Calibri Light"/>
        </w:rPr>
      </w:pPr>
      <w:r w:rsidRPr="004117EB">
        <w:rPr>
          <w:rFonts w:ascii="Calibri Light" w:eastAsia="Times New Roman" w:hAnsi="Calibri Light" w:cs="Calibri Light"/>
        </w:rPr>
        <w:t>Adequate housing must be guaranteed</w:t>
      </w:r>
      <w:r w:rsidR="00370C76">
        <w:rPr>
          <w:rFonts w:ascii="Calibri Light" w:eastAsia="Times New Roman" w:hAnsi="Calibri Light" w:cs="Calibri Light"/>
        </w:rPr>
        <w:t>,</w:t>
      </w:r>
      <w:r w:rsidRPr="004117EB">
        <w:rPr>
          <w:rFonts w:ascii="Calibri Light" w:eastAsia="Times New Roman" w:hAnsi="Calibri Light" w:cs="Calibri Light"/>
        </w:rPr>
        <w:t xml:space="preserve"> especially in </w:t>
      </w:r>
      <w:r w:rsidR="00402D19">
        <w:rPr>
          <w:rFonts w:ascii="Calibri Light" w:eastAsia="Times New Roman" w:hAnsi="Calibri Light" w:cs="Calibri Light"/>
        </w:rPr>
        <w:t>States parties</w:t>
      </w:r>
      <w:r w:rsidRPr="004117EB">
        <w:rPr>
          <w:rFonts w:ascii="Calibri Light" w:eastAsia="Times New Roman" w:hAnsi="Calibri Light" w:cs="Calibri Light"/>
        </w:rPr>
        <w:t xml:space="preserve"> that have ordered the population to stay at home to contain the COVID-19 pandemic. </w:t>
      </w:r>
      <w:r w:rsidR="00402D19">
        <w:rPr>
          <w:rFonts w:ascii="Calibri Light" w:eastAsia="Times New Roman" w:hAnsi="Calibri Light" w:cs="Calibri Light"/>
        </w:rPr>
        <w:t>States parties</w:t>
      </w:r>
      <w:r w:rsidRPr="004117EB">
        <w:rPr>
          <w:rFonts w:ascii="Calibri Light" w:eastAsia="Times New Roman" w:hAnsi="Calibri Light" w:cs="Calibri Light"/>
        </w:rPr>
        <w:t xml:space="preserve"> should adopt a moratorium on evictions and take urgent measures to provide homeless people with adequate shelter, which is the minimum core content of the </w:t>
      </w:r>
      <w:r w:rsidRPr="004117EB">
        <w:rPr>
          <w:rFonts w:ascii="Calibri Light" w:eastAsia="Times New Roman" w:hAnsi="Calibri Light" w:cs="Calibri Light"/>
        </w:rPr>
        <w:lastRenderedPageBreak/>
        <w:t>right to adeq</w:t>
      </w:r>
      <w:r w:rsidR="002F65FC">
        <w:rPr>
          <w:rFonts w:ascii="Calibri Light" w:eastAsia="Times New Roman" w:hAnsi="Calibri Light" w:cs="Calibri Light"/>
        </w:rPr>
        <w:t>uate housing</w:t>
      </w:r>
      <w:r w:rsidR="002A01F5" w:rsidRPr="000D13FB">
        <w:rPr>
          <w:rFonts w:ascii="Calibri Light" w:eastAsia="Times New Roman" w:hAnsi="Calibri Light" w:cs="Calibri Light"/>
        </w:rPr>
        <w:t>.</w:t>
      </w:r>
      <w:r w:rsidR="002A01F5" w:rsidRPr="000D13FB">
        <w:rPr>
          <w:vertAlign w:val="superscript"/>
        </w:rPr>
        <w:footnoteReference w:id="33"/>
      </w:r>
      <w:r w:rsidRPr="004117EB">
        <w:rPr>
          <w:rFonts w:ascii="Calibri Light" w:eastAsia="Times New Roman" w:hAnsi="Calibri Light" w:cs="Calibri Light"/>
        </w:rPr>
        <w:t xml:space="preserve">  An adequate shelter entails adequate privacy, space, security, sanitation and washing facilities, lighting and ven</w:t>
      </w:r>
      <w:r w:rsidR="00335790">
        <w:rPr>
          <w:rFonts w:ascii="Calibri Light" w:eastAsia="Times New Roman" w:hAnsi="Calibri Light" w:cs="Calibri Light"/>
        </w:rPr>
        <w:t>tilation, and adequate location</w:t>
      </w:r>
      <w:r w:rsidR="002A01F5" w:rsidRPr="000D13FB">
        <w:rPr>
          <w:rFonts w:ascii="Calibri Light" w:eastAsia="Times New Roman" w:hAnsi="Calibri Light" w:cs="Calibri Light"/>
        </w:rPr>
        <w:t>.</w:t>
      </w:r>
      <w:r w:rsidR="002A01F5" w:rsidRPr="000D13FB">
        <w:rPr>
          <w:vertAlign w:val="superscript"/>
        </w:rPr>
        <w:footnoteReference w:id="34"/>
      </w:r>
      <w:r w:rsidRPr="004117EB">
        <w:rPr>
          <w:rFonts w:ascii="Calibri Light" w:eastAsia="Times New Roman" w:hAnsi="Calibri Light" w:cs="Calibri Light"/>
        </w:rPr>
        <w:t xml:space="preserve"> Such conditions must also be met for quarantine areas. Homeless people should not be </w:t>
      </w:r>
      <w:r w:rsidR="00F44CAC">
        <w:rPr>
          <w:rFonts w:ascii="Calibri Light" w:eastAsia="Times New Roman" w:hAnsi="Calibri Light" w:cs="Calibri Light"/>
        </w:rPr>
        <w:t>punished</w:t>
      </w:r>
      <w:r w:rsidR="00F44CAC" w:rsidRPr="004117EB">
        <w:rPr>
          <w:rFonts w:ascii="Calibri Light" w:eastAsia="Times New Roman" w:hAnsi="Calibri Light" w:cs="Calibri Light"/>
        </w:rPr>
        <w:t xml:space="preserve"> </w:t>
      </w:r>
      <w:r w:rsidR="00335790">
        <w:rPr>
          <w:rFonts w:ascii="Calibri Light" w:eastAsia="Times New Roman" w:hAnsi="Calibri Light" w:cs="Calibri Light"/>
        </w:rPr>
        <w:t>for breaking stay-at-home rules</w:t>
      </w:r>
      <w:r w:rsidR="002A01F5" w:rsidRPr="000D13FB">
        <w:rPr>
          <w:rFonts w:ascii="Calibri Light" w:eastAsia="Times New Roman" w:hAnsi="Calibri Light" w:cs="Calibri Light"/>
        </w:rPr>
        <w:t>.</w:t>
      </w:r>
      <w:r w:rsidR="002A01F5" w:rsidRPr="000D13FB">
        <w:rPr>
          <w:vertAlign w:val="superscript"/>
        </w:rPr>
        <w:footnoteReference w:id="35"/>
      </w:r>
      <w:r w:rsidRPr="004117EB">
        <w:rPr>
          <w:rFonts w:ascii="Calibri Light" w:eastAsia="Times New Roman" w:hAnsi="Calibri Light" w:cs="Calibri Light"/>
        </w:rPr>
        <w:t xml:space="preserve"> </w:t>
      </w:r>
      <w:r w:rsidR="00402D19">
        <w:rPr>
          <w:rFonts w:ascii="Calibri Light" w:eastAsia="Times New Roman" w:hAnsi="Calibri Light" w:cs="Calibri Light"/>
        </w:rPr>
        <w:t>States parties</w:t>
      </w:r>
      <w:r w:rsidRPr="004117EB">
        <w:rPr>
          <w:rFonts w:ascii="Calibri Light" w:eastAsia="Times New Roman" w:hAnsi="Calibri Light" w:cs="Calibri Light"/>
        </w:rPr>
        <w:t xml:space="preserve"> must also ensure sufficient quarantine capacity so that inadequate housing, such as overcrowded dwellings, does not lead to greater contagion risk. </w:t>
      </w:r>
      <w:r w:rsidR="00BE0F0C">
        <w:rPr>
          <w:rFonts w:ascii="Calibri Light" w:eastAsia="Times New Roman" w:hAnsi="Calibri Light" w:cs="Calibri Light"/>
        </w:rPr>
        <w:t>Effective</w:t>
      </w:r>
      <w:r w:rsidRPr="004117EB">
        <w:rPr>
          <w:rFonts w:ascii="Calibri Light" w:eastAsia="Times New Roman" w:hAnsi="Calibri Light" w:cs="Calibri Light"/>
        </w:rPr>
        <w:t xml:space="preserve"> preventive measures should be afforded to groups living in densely populated areas and informal settlements where physical distancing is difficult to apply.</w:t>
      </w:r>
    </w:p>
    <w:p w14:paraId="326367C2" w14:textId="77777777" w:rsidR="006B6565" w:rsidRPr="00E31C6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E31C63">
        <w:rPr>
          <w:rFonts w:ascii="Calibri Light" w:eastAsia="Times New Roman" w:hAnsi="Calibri Light" w:cs="Times New Roman"/>
          <w:sz w:val="24"/>
          <w:szCs w:val="24"/>
          <w:lang w:val="en-US" w:eastAsia="es-ES_tradnl"/>
        </w:rPr>
        <w:t>Right to food (art. 11)</w:t>
      </w:r>
    </w:p>
    <w:p w14:paraId="2A903A2C" w14:textId="0131C894" w:rsidR="006B6565" w:rsidRDefault="00402D19" w:rsidP="00826A25">
      <w:pPr>
        <w:pStyle w:val="ListParagraph"/>
        <w:numPr>
          <w:ilvl w:val="0"/>
          <w:numId w:val="8"/>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States parties</w:t>
      </w:r>
      <w:r w:rsidR="00F44CAC" w:rsidRPr="004117EB">
        <w:rPr>
          <w:rFonts w:ascii="Calibri Light" w:eastAsia="Times New Roman" w:hAnsi="Calibri Light" w:cs="Calibri Light"/>
        </w:rPr>
        <w:t xml:space="preserve"> should ensure that food remains available and that the dietary and other needs of individuals should be satisfied, in spite of disruptions in processing, transportation and distribution due to the pandemic. This requires cooperation between food-importing, food-exporting and transit countries to ensure distribution of food supplies. </w:t>
      </w:r>
      <w:r w:rsidR="00F44CAC">
        <w:rPr>
          <w:rFonts w:ascii="Calibri Light" w:eastAsia="Times New Roman" w:hAnsi="Calibri Light" w:cs="Calibri Light"/>
        </w:rPr>
        <w:t>H</w:t>
      </w:r>
      <w:r w:rsidR="006B6565" w:rsidRPr="004117EB">
        <w:rPr>
          <w:rFonts w:ascii="Calibri Light" w:eastAsia="Times New Roman" w:hAnsi="Calibri Light" w:cs="Calibri Light"/>
        </w:rPr>
        <w:t>unger</w:t>
      </w:r>
      <w:r w:rsidR="00335790">
        <w:rPr>
          <w:rFonts w:ascii="Calibri Light" w:eastAsia="Times New Roman" w:hAnsi="Calibri Light" w:cs="Calibri Light"/>
        </w:rPr>
        <w:t xml:space="preserve"> must be prevented at all times</w:t>
      </w:r>
      <w:r w:rsidR="002A01F5" w:rsidRPr="000D13FB">
        <w:rPr>
          <w:rFonts w:ascii="Calibri Light" w:eastAsia="Times New Roman" w:hAnsi="Calibri Light" w:cs="Calibri Light"/>
        </w:rPr>
        <w:t>.</w:t>
      </w:r>
      <w:r w:rsidR="002A01F5" w:rsidRPr="000D13FB">
        <w:rPr>
          <w:vertAlign w:val="superscript"/>
        </w:rPr>
        <w:footnoteReference w:id="36"/>
      </w:r>
      <w:r w:rsidR="006B6565" w:rsidRPr="004117EB">
        <w:rPr>
          <w:rFonts w:ascii="Calibri Light" w:eastAsia="Times New Roman" w:hAnsi="Calibri Light" w:cs="Calibri Light"/>
        </w:rPr>
        <w:t xml:space="preserve"> Stay-at-home rules should take account of the fact that many households are not able to store food, including due to lack of equipment or electricity. They should also consider challenges encountered by individuals</w:t>
      </w:r>
      <w:r w:rsidR="00B5520F">
        <w:rPr>
          <w:rFonts w:ascii="Calibri Light" w:eastAsia="Times New Roman" w:hAnsi="Calibri Light" w:cs="Calibri Light"/>
        </w:rPr>
        <w:t>, such as older persons,</w:t>
      </w:r>
      <w:r w:rsidR="006B6565" w:rsidRPr="004117EB">
        <w:rPr>
          <w:rFonts w:ascii="Calibri Light" w:eastAsia="Times New Roman" w:hAnsi="Calibri Light" w:cs="Calibri Light"/>
        </w:rPr>
        <w:t xml:space="preserve"> to access food. </w:t>
      </w:r>
      <w:r>
        <w:rPr>
          <w:rFonts w:ascii="Calibri Light" w:eastAsia="Times New Roman" w:hAnsi="Calibri Light" w:cs="Calibri Light"/>
        </w:rPr>
        <w:t>States parties</w:t>
      </w:r>
      <w:r w:rsidR="006B6565" w:rsidRPr="004117EB">
        <w:rPr>
          <w:rFonts w:ascii="Calibri Light" w:eastAsia="Times New Roman" w:hAnsi="Calibri Light" w:cs="Calibri Light"/>
        </w:rPr>
        <w:t xml:space="preserve"> must also take measures to prevent profiteering so that foodstuffs remain affordable, including for low-income groups. Other possible measures include lifting VAT on essential</w:t>
      </w:r>
      <w:r w:rsidR="008A7AB9">
        <w:rPr>
          <w:rFonts w:ascii="Calibri Light" w:eastAsia="Times New Roman" w:hAnsi="Calibri Light" w:cs="Calibri Light"/>
        </w:rPr>
        <w:t xml:space="preserve"> foodstuffs or subsidizing them</w:t>
      </w:r>
      <w:r w:rsidR="002A01F5">
        <w:rPr>
          <w:rFonts w:ascii="Calibri Light" w:eastAsia="Times New Roman" w:hAnsi="Calibri Light" w:cs="Calibri Light"/>
        </w:rPr>
        <w:t>.</w:t>
      </w:r>
      <w:r w:rsidR="002A01F5" w:rsidRPr="000D13FB">
        <w:rPr>
          <w:vertAlign w:val="superscript"/>
        </w:rPr>
        <w:footnoteReference w:id="37"/>
      </w:r>
    </w:p>
    <w:p w14:paraId="7A146267" w14:textId="7BD57CD4" w:rsidR="006B6565" w:rsidRPr="00E31C6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E31C63">
        <w:rPr>
          <w:rFonts w:ascii="Calibri Light" w:eastAsia="Times New Roman" w:hAnsi="Calibri Light" w:cs="Times New Roman"/>
          <w:sz w:val="24"/>
          <w:szCs w:val="24"/>
          <w:lang w:val="en-US" w:eastAsia="es-ES_tradnl"/>
        </w:rPr>
        <w:t>Right to water (</w:t>
      </w:r>
      <w:r w:rsidR="00C52281">
        <w:rPr>
          <w:rFonts w:ascii="Calibri Light" w:eastAsia="Times New Roman" w:hAnsi="Calibri Light" w:cs="Times New Roman"/>
          <w:sz w:val="24"/>
          <w:szCs w:val="24"/>
          <w:lang w:val="en-US" w:eastAsia="es-ES_tradnl"/>
        </w:rPr>
        <w:t>arts.</w:t>
      </w:r>
      <w:r w:rsidRPr="00E31C63">
        <w:rPr>
          <w:rFonts w:ascii="Calibri Light" w:eastAsia="Times New Roman" w:hAnsi="Calibri Light" w:cs="Times New Roman"/>
          <w:sz w:val="24"/>
          <w:szCs w:val="24"/>
          <w:lang w:val="en-US" w:eastAsia="es-ES_tradnl"/>
        </w:rPr>
        <w:t xml:space="preserve"> 11 and 12)</w:t>
      </w:r>
    </w:p>
    <w:p w14:paraId="7B100100" w14:textId="6DE88591" w:rsidR="006B6565" w:rsidRPr="004117EB" w:rsidRDefault="006B6565" w:rsidP="00826A25">
      <w:pPr>
        <w:pStyle w:val="ListParagraph"/>
        <w:numPr>
          <w:ilvl w:val="0"/>
          <w:numId w:val="8"/>
        </w:numPr>
        <w:tabs>
          <w:tab w:val="left" w:pos="1560"/>
        </w:tabs>
        <w:suppressAutoHyphens/>
        <w:spacing w:line="240" w:lineRule="atLeast"/>
        <w:ind w:right="1134"/>
        <w:jc w:val="both"/>
        <w:rPr>
          <w:rFonts w:ascii="Calibri Light" w:eastAsia="Times New Roman" w:hAnsi="Calibri Light" w:cs="Calibri Light"/>
        </w:rPr>
      </w:pPr>
      <w:r w:rsidRPr="004117EB">
        <w:rPr>
          <w:rFonts w:ascii="Calibri Light" w:eastAsia="Times New Roman" w:hAnsi="Calibri Light" w:cs="Calibri Light"/>
        </w:rPr>
        <w:t xml:space="preserve">As hand hygiene is key in the protection against COVID-19, </w:t>
      </w:r>
      <w:r w:rsidR="00402D19">
        <w:rPr>
          <w:rFonts w:ascii="Calibri Light" w:eastAsia="Times New Roman" w:hAnsi="Calibri Light" w:cs="Calibri Light"/>
        </w:rPr>
        <w:t>States parties</w:t>
      </w:r>
      <w:r w:rsidRPr="004117EB">
        <w:rPr>
          <w:rFonts w:ascii="Calibri Light" w:eastAsia="Times New Roman" w:hAnsi="Calibri Light" w:cs="Calibri Light"/>
        </w:rPr>
        <w:t xml:space="preserve"> should ensure the delivery of water and hygiene products to communities who may lack access and sufficient washing facilities in densely populated areas and informal settlements, where dwellings may not be connected to public water networks</w:t>
      </w:r>
      <w:r w:rsidR="002A01F5" w:rsidRPr="004117EB">
        <w:rPr>
          <w:rFonts w:ascii="Calibri Light" w:eastAsia="Times New Roman" w:hAnsi="Calibri Light" w:cs="Calibri Light"/>
        </w:rPr>
        <w:t>.</w:t>
      </w:r>
      <w:r w:rsidR="002A01F5" w:rsidRPr="000D13FB">
        <w:rPr>
          <w:vertAlign w:val="superscript"/>
        </w:rPr>
        <w:footnoteReference w:id="38"/>
      </w:r>
      <w:r w:rsidRPr="004117EB">
        <w:rPr>
          <w:rFonts w:ascii="Calibri Light" w:eastAsia="Times New Roman" w:hAnsi="Calibri Light" w:cs="Calibri Light"/>
          <w:vertAlign w:val="superscript"/>
        </w:rPr>
        <w:t xml:space="preserve"> </w:t>
      </w:r>
      <w:r w:rsidR="00F44CAC" w:rsidRPr="004117EB">
        <w:rPr>
          <w:rFonts w:ascii="Calibri Light" w:eastAsia="Times New Roman" w:hAnsi="Calibri Light" w:cs="Calibri Light"/>
        </w:rPr>
        <w:t xml:space="preserve">Disconnection of water supply by public and private providers </w:t>
      </w:r>
      <w:r w:rsidR="00F44CAC">
        <w:rPr>
          <w:rFonts w:ascii="Calibri Light" w:eastAsia="Times New Roman" w:hAnsi="Calibri Light" w:cs="Calibri Light"/>
        </w:rPr>
        <w:t>should be avoided</w:t>
      </w:r>
      <w:r w:rsidR="00F44CAC" w:rsidRPr="004117EB">
        <w:rPr>
          <w:rFonts w:ascii="Calibri Light" w:eastAsia="Times New Roman" w:hAnsi="Calibri Light" w:cs="Calibri Light"/>
        </w:rPr>
        <w:t>.</w:t>
      </w:r>
    </w:p>
    <w:p w14:paraId="3003594F" w14:textId="77777777" w:rsidR="006B6565" w:rsidRPr="00E31C6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E31C63">
        <w:rPr>
          <w:rFonts w:ascii="Calibri Light" w:eastAsia="Times New Roman" w:hAnsi="Calibri Light" w:cs="Times New Roman"/>
          <w:sz w:val="24"/>
          <w:szCs w:val="24"/>
          <w:lang w:val="en-US" w:eastAsia="es-ES_tradnl"/>
        </w:rPr>
        <w:t>Right to health (art. 12)</w:t>
      </w:r>
    </w:p>
    <w:p w14:paraId="0B85EC5E" w14:textId="0C590789" w:rsidR="006B6565" w:rsidRPr="004117EB" w:rsidRDefault="00402D19" w:rsidP="00826A25">
      <w:pPr>
        <w:pStyle w:val="ListParagraph"/>
        <w:numPr>
          <w:ilvl w:val="0"/>
          <w:numId w:val="8"/>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States parties</w:t>
      </w:r>
      <w:r w:rsidR="006B6565" w:rsidRPr="004117EB">
        <w:rPr>
          <w:rFonts w:ascii="Calibri Light" w:eastAsia="Times New Roman" w:hAnsi="Calibri Light" w:cs="Calibri Light"/>
        </w:rPr>
        <w:t xml:space="preserve"> must ensure that health facilities, goods and services are available, physically and economically accessible, adequate, and of good quality, whether privately or publicly provided</w:t>
      </w:r>
      <w:r w:rsidR="002A01F5" w:rsidRPr="004117EB">
        <w:rPr>
          <w:rFonts w:ascii="Calibri Light" w:eastAsia="Times New Roman" w:hAnsi="Calibri Light" w:cs="Calibri Light"/>
        </w:rPr>
        <w:t>.</w:t>
      </w:r>
      <w:r w:rsidR="002A01F5" w:rsidRPr="000D13FB">
        <w:rPr>
          <w:vertAlign w:val="superscript"/>
        </w:rPr>
        <w:footnoteReference w:id="39"/>
      </w:r>
      <w:r w:rsidR="006B6565" w:rsidRPr="004117EB">
        <w:rPr>
          <w:rFonts w:ascii="Calibri Light" w:eastAsia="Times New Roman" w:hAnsi="Calibri Light" w:cs="Calibri Light"/>
        </w:rPr>
        <w:t xml:space="preserve"> Equal and timely access to basic preventive and curative goods and services, such as screening, protective equipment, drugs and treatments</w:t>
      </w:r>
      <w:r w:rsidR="006B6565" w:rsidRPr="000D13FB">
        <w:rPr>
          <w:vertAlign w:val="superscript"/>
        </w:rPr>
        <w:footnoteReference w:id="40"/>
      </w:r>
      <w:r w:rsidR="006B6565" w:rsidRPr="004117EB">
        <w:rPr>
          <w:rFonts w:ascii="Calibri Light" w:eastAsia="Times New Roman" w:hAnsi="Calibri Light" w:cs="Calibri Light"/>
        </w:rPr>
        <w:t xml:space="preserve"> as well as an adequate system of urgent medical care</w:t>
      </w:r>
      <w:r w:rsidR="006B6565" w:rsidRPr="000D13FB">
        <w:rPr>
          <w:vertAlign w:val="superscript"/>
        </w:rPr>
        <w:footnoteReference w:id="41"/>
      </w:r>
      <w:r w:rsidR="006B6565" w:rsidRPr="004117EB">
        <w:rPr>
          <w:rFonts w:ascii="Calibri Light" w:eastAsia="Times New Roman" w:hAnsi="Calibri Light" w:cs="Calibri Light"/>
        </w:rPr>
        <w:t xml:space="preserve"> must be guaranteed. In some cases, measures such as the control of the marketing of medical equipment and medicines by third parties</w:t>
      </w:r>
      <w:r w:rsidR="006B6565" w:rsidRPr="000D13FB">
        <w:rPr>
          <w:vertAlign w:val="superscript"/>
        </w:rPr>
        <w:footnoteReference w:id="42"/>
      </w:r>
      <w:r w:rsidR="006B6565" w:rsidRPr="004117EB">
        <w:rPr>
          <w:rFonts w:ascii="Calibri Light" w:eastAsia="Times New Roman" w:hAnsi="Calibri Light" w:cs="Calibri Light"/>
        </w:rPr>
        <w:t xml:space="preserve"> or mobilisation of health care resources in the private sector may be needed. Additional demands in times of health </w:t>
      </w:r>
      <w:r w:rsidR="006B6565" w:rsidRPr="004117EB">
        <w:rPr>
          <w:rFonts w:ascii="Calibri Light" w:eastAsia="Times New Roman" w:hAnsi="Calibri Light" w:cs="Calibri Light"/>
        </w:rPr>
        <w:lastRenderedPageBreak/>
        <w:t>emergencies and epidemics require the injection of supplementary resources for the provision of goods and services, but also to ensure health-related social protection</w:t>
      </w:r>
      <w:r w:rsidR="002A01F5" w:rsidRPr="004117EB">
        <w:rPr>
          <w:rFonts w:ascii="Calibri Light" w:eastAsia="Times New Roman" w:hAnsi="Calibri Light" w:cs="Calibri Light"/>
        </w:rPr>
        <w:t>.</w:t>
      </w:r>
      <w:r w:rsidR="002A01F5" w:rsidRPr="000D13FB">
        <w:rPr>
          <w:vertAlign w:val="superscript"/>
        </w:rPr>
        <w:footnoteReference w:id="43"/>
      </w:r>
      <w:r w:rsidR="006B6565" w:rsidRPr="004117EB">
        <w:rPr>
          <w:rFonts w:ascii="Calibri Light" w:eastAsia="Times New Roman" w:hAnsi="Calibri Light" w:cs="Calibri Light"/>
        </w:rPr>
        <w:t xml:space="preserve"> </w:t>
      </w:r>
    </w:p>
    <w:p w14:paraId="2BC97C42" w14:textId="77777777" w:rsidR="006B6565" w:rsidRPr="00E31C6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E31C63">
        <w:rPr>
          <w:rFonts w:ascii="Calibri Light" w:eastAsia="Times New Roman" w:hAnsi="Calibri Light" w:cs="Times New Roman"/>
          <w:sz w:val="24"/>
          <w:szCs w:val="24"/>
          <w:lang w:val="en-US" w:eastAsia="es-ES_tradnl"/>
        </w:rPr>
        <w:t>Education (art. 13)</w:t>
      </w:r>
    </w:p>
    <w:p w14:paraId="6BB0CCF6" w14:textId="42B05567" w:rsidR="006B6565" w:rsidRPr="0011049E" w:rsidRDefault="00F44CAC" w:rsidP="00826A25">
      <w:pPr>
        <w:pStyle w:val="ListParagraph"/>
        <w:numPr>
          <w:ilvl w:val="0"/>
          <w:numId w:val="8"/>
        </w:numPr>
        <w:tabs>
          <w:tab w:val="left" w:pos="1560"/>
        </w:tabs>
        <w:suppressAutoHyphens/>
        <w:spacing w:line="240" w:lineRule="atLeast"/>
        <w:ind w:right="1134"/>
        <w:jc w:val="both"/>
        <w:rPr>
          <w:rFonts w:ascii="Calibri Light" w:eastAsia="Times New Roman" w:hAnsi="Calibri Light" w:cs="Calibri Light"/>
          <w:b/>
          <w:bCs/>
          <w:u w:val="single"/>
        </w:rPr>
      </w:pPr>
      <w:r>
        <w:rPr>
          <w:rFonts w:ascii="Calibri Light" w:eastAsia="Times New Roman" w:hAnsi="Calibri Light" w:cs="Calibri Light"/>
        </w:rPr>
        <w:t>C</w:t>
      </w:r>
      <w:r w:rsidR="006B6565" w:rsidRPr="0011049E">
        <w:rPr>
          <w:rFonts w:ascii="Calibri Light" w:eastAsia="Times New Roman" w:hAnsi="Calibri Light" w:cs="Calibri Light"/>
        </w:rPr>
        <w:t>ontinued access to education in spite of pandemic-related measures in place, including through distance learning where possible, as well as measures to prevent drop-out at all levels</w:t>
      </w:r>
      <w:r w:rsidR="006B6565" w:rsidRPr="0011049E" w:rsidDel="006B1613">
        <w:rPr>
          <w:rFonts w:ascii="Calibri Light" w:eastAsia="Times New Roman" w:hAnsi="Calibri Light" w:cs="Calibri Light"/>
        </w:rPr>
        <w:t xml:space="preserve"> </w:t>
      </w:r>
      <w:r w:rsidR="006B6565" w:rsidRPr="0011049E">
        <w:rPr>
          <w:rFonts w:ascii="Calibri Light" w:eastAsia="Times New Roman" w:hAnsi="Calibri Light" w:cs="Calibri Light"/>
        </w:rPr>
        <w:t xml:space="preserve">should be ensured. </w:t>
      </w:r>
    </w:p>
    <w:p w14:paraId="3C149D46" w14:textId="5109D07D" w:rsidR="006B6565" w:rsidRPr="00E31C6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E31C63">
        <w:rPr>
          <w:rFonts w:ascii="Calibri Light" w:eastAsia="Times New Roman" w:hAnsi="Calibri Light" w:cs="Times New Roman"/>
          <w:sz w:val="24"/>
          <w:szCs w:val="24"/>
          <w:lang w:val="en-US" w:eastAsia="es-ES_tradnl"/>
        </w:rPr>
        <w:t>Science (art. 15)</w:t>
      </w:r>
    </w:p>
    <w:p w14:paraId="38661C4C" w14:textId="2E2A2474" w:rsidR="006B6565" w:rsidRPr="008948AB" w:rsidRDefault="00402D19" w:rsidP="008948AB">
      <w:pPr>
        <w:pStyle w:val="ListParagraph"/>
        <w:numPr>
          <w:ilvl w:val="0"/>
          <w:numId w:val="8"/>
        </w:numPr>
        <w:tabs>
          <w:tab w:val="left" w:pos="1560"/>
        </w:tabs>
        <w:suppressAutoHyphens/>
        <w:spacing w:line="240" w:lineRule="atLeast"/>
        <w:ind w:right="1134"/>
        <w:jc w:val="both"/>
        <w:rPr>
          <w:rFonts w:ascii="Calibri Light" w:eastAsia="Times New Roman" w:hAnsi="Calibri Light" w:cs="Calibri Light"/>
          <w:lang w:val="en-US"/>
        </w:rPr>
      </w:pPr>
      <w:r>
        <w:rPr>
          <w:rFonts w:ascii="Calibri Light" w:eastAsia="Times New Roman" w:hAnsi="Calibri Light" w:cs="Calibri Light"/>
        </w:rPr>
        <w:t>States parties</w:t>
      </w:r>
      <w:r w:rsidR="006B6565" w:rsidRPr="000D13FB">
        <w:rPr>
          <w:rFonts w:ascii="Calibri Light" w:eastAsia="Times New Roman" w:hAnsi="Calibri Light" w:cs="Calibri Light"/>
        </w:rPr>
        <w:t xml:space="preserve"> should encourage and promote scientific research concerning the pandemic, </w:t>
      </w:r>
      <w:r w:rsidR="008352AD">
        <w:rPr>
          <w:rFonts w:ascii="Calibri Light" w:eastAsia="Times New Roman" w:hAnsi="Calibri Light" w:cs="Calibri Light"/>
        </w:rPr>
        <w:t>such</w:t>
      </w:r>
      <w:r w:rsidR="008352AD" w:rsidRPr="000D13FB">
        <w:rPr>
          <w:rFonts w:ascii="Calibri Light" w:eastAsia="Times New Roman" w:hAnsi="Calibri Light" w:cs="Calibri Light"/>
        </w:rPr>
        <w:t xml:space="preserve"> </w:t>
      </w:r>
      <w:r w:rsidR="006B6565" w:rsidRPr="000D13FB">
        <w:rPr>
          <w:rFonts w:ascii="Calibri Light" w:eastAsia="Times New Roman" w:hAnsi="Calibri Light" w:cs="Calibri Light"/>
        </w:rPr>
        <w:t>in relation to the tracking of the spread of COVID-19, data collection and analysis, and development and testing of potential treatments</w:t>
      </w:r>
      <w:r w:rsidR="002A01F5">
        <w:rPr>
          <w:rFonts w:ascii="Calibri Light" w:eastAsia="Times New Roman" w:hAnsi="Calibri Light" w:cs="Calibri Light"/>
        </w:rPr>
        <w:t>.</w:t>
      </w:r>
      <w:r w:rsidR="002A01F5" w:rsidRPr="000D13FB">
        <w:rPr>
          <w:rFonts w:ascii="Calibri Light" w:eastAsia="Times New Roman" w:hAnsi="Calibri Light" w:cs="Calibri Light"/>
          <w:vertAlign w:val="superscript"/>
        </w:rPr>
        <w:footnoteReference w:id="44"/>
      </w:r>
      <w:r w:rsidR="006B6565" w:rsidRPr="000D13FB">
        <w:rPr>
          <w:rFonts w:ascii="Calibri Light" w:eastAsia="Times New Roman" w:hAnsi="Calibri Light" w:cs="Calibri Light"/>
        </w:rPr>
        <w:t xml:space="preserve"> Decisions on measures taken should be based on scientifically proven evidence. </w:t>
      </w:r>
      <w:r>
        <w:rPr>
          <w:rFonts w:ascii="Calibri Light" w:eastAsia="Times New Roman" w:hAnsi="Calibri Light" w:cs="Calibri Light"/>
        </w:rPr>
        <w:t>States parties</w:t>
      </w:r>
      <w:r w:rsidR="008352AD">
        <w:rPr>
          <w:rFonts w:ascii="Calibri Light" w:eastAsia="Times New Roman" w:hAnsi="Calibri Light" w:cs="Calibri Light"/>
        </w:rPr>
        <w:t xml:space="preserve"> have both an</w:t>
      </w:r>
      <w:r w:rsidR="008352AD" w:rsidRPr="004117EB">
        <w:rPr>
          <w:rFonts w:ascii="Calibri Light" w:eastAsia="Times New Roman" w:hAnsi="Calibri Light" w:cs="Calibri Light"/>
        </w:rPr>
        <w:t xml:space="preserve"> individual and joint </w:t>
      </w:r>
      <w:r w:rsidR="008352AD">
        <w:rPr>
          <w:rFonts w:ascii="Calibri Light" w:eastAsia="Times New Roman" w:hAnsi="Calibri Light" w:cs="Calibri Light"/>
        </w:rPr>
        <w:t>responsibility to control diseases, including by making</w:t>
      </w:r>
      <w:r w:rsidR="008352AD" w:rsidRPr="004117EB">
        <w:rPr>
          <w:rFonts w:ascii="Calibri Light" w:eastAsia="Times New Roman" w:hAnsi="Calibri Light" w:cs="Calibri Light"/>
        </w:rPr>
        <w:t xml:space="preserve"> available relevant technologies</w:t>
      </w:r>
      <w:r w:rsidR="002A01F5">
        <w:rPr>
          <w:rFonts w:ascii="Calibri Light" w:eastAsia="Times New Roman" w:hAnsi="Calibri Light" w:cs="Calibri Light"/>
          <w:lang w:val="en-US"/>
        </w:rPr>
        <w:t>.</w:t>
      </w:r>
      <w:r w:rsidR="002A01F5" w:rsidRPr="000D13FB">
        <w:rPr>
          <w:vertAlign w:val="superscript"/>
        </w:rPr>
        <w:footnoteReference w:id="45"/>
      </w:r>
      <w:r w:rsidR="006B6565" w:rsidRPr="000D13FB">
        <w:rPr>
          <w:rFonts w:ascii="Calibri Light" w:eastAsia="Times New Roman" w:hAnsi="Calibri Light" w:cs="Calibri Light"/>
        </w:rPr>
        <w:t xml:space="preserve"> </w:t>
      </w:r>
      <w:r w:rsidR="008352AD">
        <w:rPr>
          <w:rFonts w:ascii="Calibri Light" w:eastAsia="Times New Roman" w:hAnsi="Calibri Light" w:cs="Calibri Light"/>
        </w:rPr>
        <w:t>C</w:t>
      </w:r>
      <w:r w:rsidR="006B6565" w:rsidRPr="000D13FB">
        <w:rPr>
          <w:rFonts w:ascii="Calibri Light" w:eastAsia="Times New Roman" w:hAnsi="Calibri Light" w:cs="Calibri Light"/>
        </w:rPr>
        <w:t xml:space="preserve">onsidering the confinement measures in place, </w:t>
      </w:r>
      <w:r>
        <w:rPr>
          <w:rFonts w:ascii="Calibri Light" w:eastAsia="Times New Roman" w:hAnsi="Calibri Light" w:cs="Calibri Light"/>
        </w:rPr>
        <w:t>States parties</w:t>
      </w:r>
      <w:r w:rsidR="006B6565" w:rsidRPr="000D13FB">
        <w:rPr>
          <w:rFonts w:ascii="Calibri Light" w:eastAsia="Times New Roman" w:hAnsi="Calibri Light" w:cs="Calibri Light"/>
        </w:rPr>
        <w:t xml:space="preserve"> should address the issue of digital divide, including by ensuring access to</w:t>
      </w:r>
      <w:r w:rsidR="008352AD">
        <w:rPr>
          <w:rFonts w:ascii="Calibri Light" w:eastAsia="Times New Roman" w:hAnsi="Calibri Light" w:cs="Calibri Light"/>
        </w:rPr>
        <w:t xml:space="preserve"> </w:t>
      </w:r>
      <w:r w:rsidR="006B6565" w:rsidRPr="000D13FB">
        <w:rPr>
          <w:rFonts w:ascii="Calibri Light" w:eastAsia="Times New Roman" w:hAnsi="Calibri Light" w:cs="Calibri Light"/>
        </w:rPr>
        <w:t xml:space="preserve">electricity and the Internet </w:t>
      </w:r>
      <w:r w:rsidR="008352AD">
        <w:rPr>
          <w:rFonts w:ascii="Calibri Light" w:eastAsia="Times New Roman" w:hAnsi="Calibri Light" w:cs="Calibri Light"/>
        </w:rPr>
        <w:t>that are affordable</w:t>
      </w:r>
      <w:r w:rsidR="008352AD" w:rsidRPr="000D13FB">
        <w:rPr>
          <w:rFonts w:ascii="Calibri Light" w:eastAsia="Times New Roman" w:hAnsi="Calibri Light" w:cs="Calibri Light"/>
        </w:rPr>
        <w:t xml:space="preserve"> </w:t>
      </w:r>
      <w:r w:rsidR="00DF7DAE">
        <w:rPr>
          <w:rFonts w:ascii="Calibri Light" w:eastAsia="Times New Roman" w:hAnsi="Calibri Light" w:cs="Calibri Light"/>
        </w:rPr>
        <w:t>for all.</w:t>
      </w:r>
    </w:p>
    <w:p w14:paraId="1A679E7D" w14:textId="77777777" w:rsidR="008948AB" w:rsidRPr="006B6565" w:rsidRDefault="008948AB" w:rsidP="008948AB">
      <w:pPr>
        <w:suppressAutoHyphens/>
        <w:spacing w:before="240" w:after="0" w:line="240" w:lineRule="atLeast"/>
        <w:ind w:left="1134" w:right="1134"/>
        <w:jc w:val="center"/>
        <w:rPr>
          <w:rFonts w:ascii="Times New Roman" w:eastAsia="Times New Roman" w:hAnsi="Times New Roman" w:cs="Times New Roman"/>
          <w:sz w:val="20"/>
          <w:szCs w:val="20"/>
          <w:u w:val="single"/>
          <w:lang w:val="en-US"/>
        </w:rPr>
      </w:pP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p>
    <w:p w14:paraId="2CC0BAB9" w14:textId="77777777" w:rsidR="008948AB" w:rsidRPr="00DF7DAE" w:rsidRDefault="008948AB" w:rsidP="008948AB">
      <w:pPr>
        <w:pStyle w:val="NoSpacing"/>
        <w:rPr>
          <w:rFonts w:eastAsia="Times New Roman"/>
        </w:rPr>
        <w:sectPr w:rsidR="008948AB" w:rsidRPr="00DF7DAE" w:rsidSect="00B768FD">
          <w:pgSz w:w="11906" w:h="16838"/>
          <w:pgMar w:top="1440" w:right="1080" w:bottom="1440" w:left="1080" w:header="708" w:footer="708" w:gutter="0"/>
          <w:cols w:space="708"/>
          <w:docGrid w:linePitch="360"/>
        </w:sectPr>
      </w:pPr>
    </w:p>
    <w:p w14:paraId="0118491F" w14:textId="2BCCF477" w:rsidR="006B6565" w:rsidRPr="00495253" w:rsidRDefault="00495253" w:rsidP="00495253">
      <w:pPr>
        <w:pStyle w:val="Heading1"/>
        <w:rPr>
          <w:rFonts w:eastAsia="Times New Roman"/>
          <w:color w:val="000000" w:themeColor="text1"/>
        </w:rPr>
      </w:pPr>
      <w:bookmarkStart w:id="7" w:name="_Toc41657832"/>
      <w:bookmarkStart w:id="8" w:name="_Toc37767361"/>
      <w:r w:rsidRPr="00495253">
        <w:rPr>
          <w:rFonts w:eastAsia="Times New Roman"/>
          <w:color w:val="000000" w:themeColor="text1"/>
        </w:rPr>
        <w:lastRenderedPageBreak/>
        <w:t>International Covenant on Civil and Political Rights (ICCPR)</w:t>
      </w:r>
      <w:bookmarkEnd w:id="7"/>
      <w:r w:rsidRPr="00495253">
        <w:rPr>
          <w:rFonts w:eastAsia="Times New Roman"/>
          <w:color w:val="000000" w:themeColor="text1"/>
        </w:rPr>
        <w:t xml:space="preserve"> </w:t>
      </w:r>
      <w:bookmarkEnd w:id="8"/>
    </w:p>
    <w:p w14:paraId="1BB9DDE4" w14:textId="77777777" w:rsidR="00495253" w:rsidRDefault="00495253" w:rsidP="006B6565">
      <w:pPr>
        <w:rPr>
          <w:rFonts w:ascii="Calibri Light" w:eastAsia="Times New Roman" w:hAnsi="Calibri Light" w:cs="Calibri Light"/>
          <w:color w:val="729928"/>
          <w:sz w:val="28"/>
          <w:szCs w:val="28"/>
        </w:rPr>
      </w:pPr>
    </w:p>
    <w:p w14:paraId="44822D13" w14:textId="77777777" w:rsidR="006B6565" w:rsidRPr="00826A25" w:rsidRDefault="006B6565" w:rsidP="006B6565">
      <w:pPr>
        <w:rPr>
          <w:rFonts w:ascii="Calibri Light" w:hAnsi="Calibri Light"/>
          <w:color w:val="000000" w:themeColor="text1"/>
          <w:sz w:val="28"/>
        </w:rPr>
      </w:pPr>
      <w:r w:rsidRPr="00495253">
        <w:rPr>
          <w:rFonts w:ascii="Calibri Light" w:eastAsia="Times New Roman" w:hAnsi="Calibri Light" w:cs="Calibri Light"/>
          <w:color w:val="000000" w:themeColor="text1"/>
          <w:sz w:val="28"/>
          <w:szCs w:val="28"/>
        </w:rPr>
        <w:t>Introduction</w:t>
      </w:r>
    </w:p>
    <w:p w14:paraId="51080E8D" w14:textId="609196D7" w:rsidR="006B6565" w:rsidRPr="000D13FB" w:rsidRDefault="006B6565" w:rsidP="0081734B">
      <w:pPr>
        <w:pStyle w:val="ListParagraph"/>
        <w:numPr>
          <w:ilvl w:val="0"/>
          <w:numId w:val="9"/>
        </w:numPr>
        <w:tabs>
          <w:tab w:val="left" w:pos="1560"/>
        </w:tabs>
        <w:suppressAutoHyphens/>
        <w:spacing w:line="240" w:lineRule="atLeast"/>
        <w:ind w:right="1134"/>
        <w:jc w:val="both"/>
        <w:rPr>
          <w:rFonts w:ascii="Calibri Light" w:eastAsia="Times New Roman" w:hAnsi="Calibri Light" w:cs="Calibri Light"/>
        </w:rPr>
      </w:pPr>
      <w:r w:rsidRPr="000D13FB">
        <w:rPr>
          <w:rFonts w:ascii="Calibri Light" w:eastAsia="Times New Roman" w:hAnsi="Calibri Light" w:cs="Calibri Light"/>
        </w:rPr>
        <w:t xml:space="preserve">The International Covenant on Civil and Political Rights </w:t>
      </w:r>
      <w:r w:rsidR="001C4125">
        <w:rPr>
          <w:rFonts w:ascii="Calibri Light" w:eastAsia="Times New Roman" w:hAnsi="Calibri Light" w:cs="Calibri Light"/>
        </w:rPr>
        <w:t>entails</w:t>
      </w:r>
      <w:r w:rsidRPr="000D13FB">
        <w:rPr>
          <w:rFonts w:ascii="Calibri Light" w:eastAsia="Times New Roman" w:hAnsi="Calibri Light" w:cs="Calibri Light"/>
        </w:rPr>
        <w:t xml:space="preserve"> a range of obligations and responsibilities </w:t>
      </w:r>
      <w:r w:rsidR="001C4125">
        <w:rPr>
          <w:rFonts w:ascii="Calibri Light" w:eastAsia="Times New Roman" w:hAnsi="Calibri Light" w:cs="Calibri Light"/>
        </w:rPr>
        <w:t>for</w:t>
      </w:r>
      <w:r w:rsidRPr="000D13FB">
        <w:rPr>
          <w:rFonts w:ascii="Calibri Light" w:eastAsia="Times New Roman" w:hAnsi="Calibri Light" w:cs="Calibri Light"/>
        </w:rPr>
        <w:t xml:space="preserve"> </w:t>
      </w:r>
      <w:r w:rsidR="00402D19">
        <w:rPr>
          <w:rFonts w:ascii="Calibri Light" w:eastAsia="Times New Roman" w:hAnsi="Calibri Light" w:cs="Calibri Light"/>
        </w:rPr>
        <w:t>States parties</w:t>
      </w:r>
      <w:r w:rsidR="001C4125">
        <w:rPr>
          <w:rFonts w:ascii="Calibri Light" w:eastAsia="Times New Roman" w:hAnsi="Calibri Light" w:cs="Calibri Light"/>
        </w:rPr>
        <w:t xml:space="preserve">, also when they </w:t>
      </w:r>
      <w:r w:rsidRPr="000D13FB">
        <w:rPr>
          <w:rFonts w:ascii="Calibri Light" w:eastAsia="Times New Roman" w:hAnsi="Calibri Light" w:cs="Calibri Light"/>
        </w:rPr>
        <w:t>respon</w:t>
      </w:r>
      <w:r w:rsidR="001C4125">
        <w:rPr>
          <w:rFonts w:ascii="Calibri Light" w:eastAsia="Times New Roman" w:hAnsi="Calibri Light" w:cs="Calibri Light"/>
        </w:rPr>
        <w:t>d</w:t>
      </w:r>
      <w:r w:rsidRPr="000D13FB">
        <w:rPr>
          <w:rFonts w:ascii="Calibri Light" w:eastAsia="Times New Roman" w:hAnsi="Calibri Light" w:cs="Calibri Light"/>
        </w:rPr>
        <w:t xml:space="preserve"> to the COVID-19 pandemic. </w:t>
      </w:r>
      <w:r w:rsidR="00683EEA" w:rsidRPr="000D13FB">
        <w:rPr>
          <w:rFonts w:ascii="Calibri Light" w:eastAsia="Times New Roman" w:hAnsi="Calibri Light" w:cs="Calibri Light"/>
        </w:rPr>
        <w:t xml:space="preserve">There are the significant </w:t>
      </w:r>
      <w:r w:rsidR="00336747">
        <w:rPr>
          <w:rFonts w:ascii="Calibri Light" w:eastAsia="Times New Roman" w:hAnsi="Calibri Light" w:cs="Calibri Light"/>
        </w:rPr>
        <w:t>risks f</w:t>
      </w:r>
      <w:r w:rsidR="00683EEA" w:rsidRPr="000D13FB">
        <w:rPr>
          <w:rFonts w:ascii="Calibri Light" w:eastAsia="Times New Roman" w:hAnsi="Calibri Light" w:cs="Calibri Light"/>
        </w:rPr>
        <w:t>or challenge</w:t>
      </w:r>
      <w:r w:rsidR="00683EEA">
        <w:rPr>
          <w:rFonts w:ascii="Calibri Light" w:eastAsia="Times New Roman" w:hAnsi="Calibri Light" w:cs="Calibri Light"/>
        </w:rPr>
        <w:t>s</w:t>
      </w:r>
      <w:r w:rsidR="00336747">
        <w:rPr>
          <w:rFonts w:ascii="Calibri Light" w:eastAsia="Times New Roman" w:hAnsi="Calibri Light" w:cs="Calibri Light"/>
        </w:rPr>
        <w:t xml:space="preserve"> but also opportunities for</w:t>
      </w:r>
      <w:r w:rsidR="00683EEA" w:rsidRPr="000D13FB">
        <w:rPr>
          <w:rFonts w:ascii="Calibri Light" w:eastAsia="Times New Roman" w:hAnsi="Calibri Light" w:cs="Calibri Light"/>
        </w:rPr>
        <w:t xml:space="preserve"> progress within the crisis and how </w:t>
      </w:r>
      <w:r w:rsidR="00402D19">
        <w:rPr>
          <w:rFonts w:ascii="Calibri Light" w:eastAsia="Times New Roman" w:hAnsi="Calibri Light" w:cs="Calibri Light"/>
        </w:rPr>
        <w:t>States parties</w:t>
      </w:r>
      <w:r w:rsidR="00683EEA" w:rsidRPr="000D13FB">
        <w:rPr>
          <w:rFonts w:ascii="Calibri Light" w:eastAsia="Times New Roman" w:hAnsi="Calibri Light" w:cs="Calibri Light"/>
        </w:rPr>
        <w:t xml:space="preserve">, institutions, groups and individuals respond. </w:t>
      </w:r>
      <w:r w:rsidR="00683EEA">
        <w:rPr>
          <w:rFonts w:ascii="Calibri Light" w:eastAsia="Times New Roman" w:hAnsi="Calibri Light" w:cs="Calibri Light"/>
        </w:rPr>
        <w:t>P</w:t>
      </w:r>
      <w:r w:rsidR="00683EEA" w:rsidRPr="000D13FB">
        <w:rPr>
          <w:rFonts w:ascii="Calibri Light" w:eastAsia="Times New Roman" w:hAnsi="Calibri Light" w:cs="Calibri Light"/>
        </w:rPr>
        <w:t>ractices that raise significant concerns under international human rights law are emerging.</w:t>
      </w:r>
      <w:r w:rsidR="00683EEA">
        <w:rPr>
          <w:rFonts w:ascii="Calibri Light" w:eastAsia="Times New Roman" w:hAnsi="Calibri Light" w:cs="Calibri Light"/>
        </w:rPr>
        <w:t xml:space="preserve"> </w:t>
      </w:r>
      <w:r w:rsidRPr="000D13FB">
        <w:rPr>
          <w:rFonts w:ascii="Calibri Light" w:eastAsia="Times New Roman" w:hAnsi="Calibri Light" w:cs="Calibri Light"/>
        </w:rPr>
        <w:t xml:space="preserve">A preliminary and non-exhaustive outline is below. </w:t>
      </w:r>
    </w:p>
    <w:p w14:paraId="3D2314E2" w14:textId="77777777" w:rsidR="006B6565" w:rsidRPr="006B6565" w:rsidRDefault="006B6565" w:rsidP="006B6565">
      <w:pPr>
        <w:rPr>
          <w:rFonts w:ascii="Calibri Light" w:eastAsia="Times New Roman" w:hAnsi="Calibri Light" w:cs="Calibri Light"/>
          <w:color w:val="729928"/>
          <w:sz w:val="28"/>
          <w:szCs w:val="28"/>
        </w:rPr>
      </w:pPr>
    </w:p>
    <w:p w14:paraId="05E4FDE5" w14:textId="77777777" w:rsidR="006B6565" w:rsidRPr="00495253" w:rsidRDefault="006B6565" w:rsidP="006B6565">
      <w:pPr>
        <w:rPr>
          <w:rFonts w:ascii="Calibri Light" w:eastAsia="Times New Roman" w:hAnsi="Calibri Light" w:cs="Calibri Light"/>
          <w:color w:val="000000" w:themeColor="text1"/>
          <w:sz w:val="28"/>
          <w:szCs w:val="28"/>
        </w:rPr>
      </w:pPr>
      <w:r w:rsidRPr="00495253">
        <w:rPr>
          <w:rFonts w:ascii="Calibri Light" w:eastAsia="Times New Roman" w:hAnsi="Calibri Light" w:cs="Calibri Light"/>
          <w:color w:val="000000" w:themeColor="text1"/>
          <w:sz w:val="28"/>
          <w:szCs w:val="28"/>
        </w:rPr>
        <w:t>Requirements of the Covenant</w:t>
      </w:r>
    </w:p>
    <w:p w14:paraId="3CECDADC" w14:textId="6A9127EC" w:rsidR="006B6565" w:rsidRPr="0049525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495253">
        <w:rPr>
          <w:rFonts w:ascii="Calibri Light" w:eastAsia="Times New Roman" w:hAnsi="Calibri Light" w:cs="Times New Roman"/>
          <w:sz w:val="24"/>
          <w:szCs w:val="24"/>
          <w:lang w:val="en-US" w:eastAsia="es-ES_tradnl"/>
        </w:rPr>
        <w:t>The right to life (art</w:t>
      </w:r>
      <w:r w:rsidR="00274CF3">
        <w:rPr>
          <w:rFonts w:ascii="Calibri Light" w:eastAsia="Times New Roman" w:hAnsi="Calibri Light" w:cs="Times New Roman"/>
          <w:sz w:val="24"/>
          <w:szCs w:val="24"/>
          <w:lang w:val="en-US" w:eastAsia="es-ES_tradnl"/>
        </w:rPr>
        <w:t>.</w:t>
      </w:r>
      <w:r w:rsidRPr="00495253">
        <w:rPr>
          <w:rFonts w:ascii="Calibri Light" w:eastAsia="Times New Roman" w:hAnsi="Calibri Light" w:cs="Times New Roman"/>
          <w:sz w:val="24"/>
          <w:szCs w:val="24"/>
          <w:lang w:val="en-US" w:eastAsia="es-ES_tradnl"/>
        </w:rPr>
        <w:t xml:space="preserve"> 6)</w:t>
      </w:r>
    </w:p>
    <w:p w14:paraId="65950B40" w14:textId="40F44174" w:rsidR="006B6565" w:rsidRPr="000D13FB" w:rsidRDefault="006B6565" w:rsidP="00826A25">
      <w:pPr>
        <w:pStyle w:val="ListParagraph"/>
        <w:numPr>
          <w:ilvl w:val="0"/>
          <w:numId w:val="9"/>
        </w:numPr>
        <w:tabs>
          <w:tab w:val="left" w:pos="1560"/>
        </w:tabs>
        <w:suppressAutoHyphens/>
        <w:spacing w:line="240" w:lineRule="atLeast"/>
        <w:ind w:right="1134"/>
        <w:jc w:val="both"/>
        <w:rPr>
          <w:rFonts w:ascii="Calibri Light" w:eastAsia="Times New Roman" w:hAnsi="Calibri Light" w:cs="Calibri Light"/>
        </w:rPr>
      </w:pPr>
      <w:r w:rsidRPr="000D13FB">
        <w:rPr>
          <w:rFonts w:ascii="Calibri Light" w:eastAsia="Times New Roman" w:hAnsi="Calibri Light" w:cs="Calibri Light"/>
        </w:rPr>
        <w:t>Article</w:t>
      </w:r>
      <w:r w:rsidR="0081734B">
        <w:rPr>
          <w:rFonts w:ascii="Calibri Light" w:eastAsia="Times New Roman" w:hAnsi="Calibri Light" w:cs="Calibri Light"/>
        </w:rPr>
        <w:t xml:space="preserve"> 6</w:t>
      </w:r>
      <w:r w:rsidRPr="000D13FB">
        <w:rPr>
          <w:rFonts w:ascii="Calibri Light" w:eastAsia="Times New Roman" w:hAnsi="Calibri Light" w:cs="Calibri Light"/>
        </w:rPr>
        <w:t xml:space="preserve"> establishes that the right to life is the supreme right, from which no derogation is</w:t>
      </w:r>
      <w:r w:rsidR="002A01F5">
        <w:rPr>
          <w:rFonts w:ascii="Calibri Light" w:eastAsia="Times New Roman" w:hAnsi="Calibri Light" w:cs="Calibri Light"/>
        </w:rPr>
        <w:t xml:space="preserve"> </w:t>
      </w:r>
      <w:r w:rsidRPr="000D13FB">
        <w:rPr>
          <w:rFonts w:ascii="Calibri Light" w:eastAsia="Times New Roman" w:hAnsi="Calibri Light" w:cs="Calibri Light"/>
        </w:rPr>
        <w:t xml:space="preserve">permitted, even in public emergencies. </w:t>
      </w:r>
      <w:r w:rsidR="002A01F5">
        <w:rPr>
          <w:rFonts w:ascii="Calibri Light" w:eastAsia="Times New Roman" w:hAnsi="Calibri Light" w:cs="Calibri Light"/>
        </w:rPr>
        <w:t>I</w:t>
      </w:r>
      <w:r w:rsidRPr="000D13FB">
        <w:rPr>
          <w:rFonts w:ascii="Calibri Light" w:eastAsia="Times New Roman" w:hAnsi="Calibri Light" w:cs="Calibri Light"/>
        </w:rPr>
        <w:t xml:space="preserve">t is a prerequisite for the enjoyment of all others. The right to life requires </w:t>
      </w:r>
      <w:r w:rsidR="00402D19">
        <w:rPr>
          <w:rFonts w:ascii="Calibri Light" w:eastAsia="Times New Roman" w:hAnsi="Calibri Light" w:cs="Calibri Light"/>
        </w:rPr>
        <w:t>States parties</w:t>
      </w:r>
      <w:r w:rsidRPr="000D13FB">
        <w:rPr>
          <w:rFonts w:ascii="Calibri Light" w:eastAsia="Times New Roman" w:hAnsi="Calibri Light" w:cs="Calibri Light"/>
        </w:rPr>
        <w:t xml:space="preserve"> to ensure individuals freedom from acts and omissions that are intended or may be expected to cause the</w:t>
      </w:r>
      <w:r w:rsidR="00D84A9D">
        <w:rPr>
          <w:rFonts w:ascii="Calibri Light" w:eastAsia="Times New Roman" w:hAnsi="Calibri Light" w:cs="Calibri Light"/>
        </w:rPr>
        <w:t>ir unnatural or premature death</w:t>
      </w:r>
      <w:r w:rsidR="002A01F5" w:rsidRPr="000D13FB">
        <w:rPr>
          <w:rFonts w:ascii="Calibri Light" w:eastAsia="Times New Roman" w:hAnsi="Calibri Light" w:cs="Calibri Light"/>
        </w:rPr>
        <w:t>.</w:t>
      </w:r>
      <w:r w:rsidR="002A01F5" w:rsidRPr="000D13FB">
        <w:rPr>
          <w:rFonts w:ascii="Calibri Light" w:eastAsia="Times New Roman" w:hAnsi="Calibri Light" w:cs="Calibri Light"/>
          <w:vertAlign w:val="superscript"/>
        </w:rPr>
        <w:footnoteReference w:id="46"/>
      </w:r>
      <w:r w:rsidR="001B3F80">
        <w:rPr>
          <w:rFonts w:ascii="Calibri Light" w:eastAsia="Times New Roman" w:hAnsi="Calibri Light" w:cs="Calibri Light"/>
        </w:rPr>
        <w:t xml:space="preserve"> The right to life, as a non-</w:t>
      </w:r>
      <w:proofErr w:type="spellStart"/>
      <w:r w:rsidR="001B3F80">
        <w:rPr>
          <w:rFonts w:ascii="Calibri Light" w:eastAsia="Times New Roman" w:hAnsi="Calibri Light" w:cs="Calibri Light"/>
        </w:rPr>
        <w:t>derogable</w:t>
      </w:r>
      <w:proofErr w:type="spellEnd"/>
      <w:r w:rsidR="001B3F80">
        <w:rPr>
          <w:rFonts w:ascii="Calibri Light" w:eastAsia="Times New Roman" w:hAnsi="Calibri Light" w:cs="Calibri Light"/>
        </w:rPr>
        <w:t xml:space="preserve"> right, must be</w:t>
      </w:r>
      <w:r w:rsidR="00FF5D61">
        <w:rPr>
          <w:rFonts w:ascii="Calibri Light" w:eastAsia="Times New Roman" w:hAnsi="Calibri Light" w:cs="Calibri Light"/>
        </w:rPr>
        <w:t xml:space="preserve"> upheld in all responses to COVID-19, including the provision of healthcare to those infected </w:t>
      </w:r>
      <w:r w:rsidR="005E6137">
        <w:rPr>
          <w:rFonts w:ascii="Calibri Light" w:eastAsia="Times New Roman" w:hAnsi="Calibri Light" w:cs="Calibri Light"/>
        </w:rPr>
        <w:t>by COVID, as well as</w:t>
      </w:r>
      <w:r w:rsidR="00E81823">
        <w:rPr>
          <w:rFonts w:ascii="Calibri Light" w:eastAsia="Times New Roman" w:hAnsi="Calibri Light" w:cs="Calibri Light"/>
        </w:rPr>
        <w:t xml:space="preserve"> </w:t>
      </w:r>
      <w:r w:rsidR="00E763FA">
        <w:rPr>
          <w:rFonts w:ascii="Calibri Light" w:eastAsia="Times New Roman" w:hAnsi="Calibri Light" w:cs="Calibri Light"/>
        </w:rPr>
        <w:t>to those</w:t>
      </w:r>
      <w:r w:rsidR="00F45C40">
        <w:rPr>
          <w:rFonts w:ascii="Calibri Light" w:eastAsia="Times New Roman" w:hAnsi="Calibri Light" w:cs="Calibri Light"/>
        </w:rPr>
        <w:t xml:space="preserve"> whose life </w:t>
      </w:r>
      <w:r w:rsidR="00FF5D61">
        <w:rPr>
          <w:rFonts w:ascii="Calibri Light" w:eastAsia="Times New Roman" w:hAnsi="Calibri Light" w:cs="Calibri Light"/>
        </w:rPr>
        <w:t xml:space="preserve">could be impacted by restrictions on other forms of </w:t>
      </w:r>
      <w:r w:rsidR="005E6137">
        <w:rPr>
          <w:rFonts w:ascii="Calibri Light" w:eastAsia="Times New Roman" w:hAnsi="Calibri Light" w:cs="Calibri Light"/>
        </w:rPr>
        <w:t xml:space="preserve">health </w:t>
      </w:r>
      <w:r w:rsidR="00FF5D61">
        <w:rPr>
          <w:rFonts w:ascii="Calibri Light" w:eastAsia="Times New Roman" w:hAnsi="Calibri Light" w:cs="Calibri Light"/>
        </w:rPr>
        <w:t xml:space="preserve">care, including abortion services. </w:t>
      </w:r>
      <w:r w:rsidR="00402D19">
        <w:rPr>
          <w:rFonts w:ascii="Calibri Light" w:eastAsia="Times New Roman" w:hAnsi="Calibri Light" w:cs="Calibri Light"/>
        </w:rPr>
        <w:t>States parties</w:t>
      </w:r>
      <w:r w:rsidR="00E763FA">
        <w:rPr>
          <w:rFonts w:ascii="Calibri Light" w:eastAsia="Times New Roman" w:hAnsi="Calibri Light" w:cs="Calibri Light"/>
        </w:rPr>
        <w:t xml:space="preserve"> must also refrai</w:t>
      </w:r>
      <w:r w:rsidR="00046450">
        <w:rPr>
          <w:rFonts w:ascii="Calibri Light" w:eastAsia="Times New Roman" w:hAnsi="Calibri Light" w:cs="Calibri Light"/>
        </w:rPr>
        <w:t>n from the lethal use of force,</w:t>
      </w:r>
      <w:r w:rsidR="00E763FA">
        <w:rPr>
          <w:rFonts w:ascii="Calibri Light" w:eastAsia="Times New Roman" w:hAnsi="Calibri Light" w:cs="Calibri Light"/>
        </w:rPr>
        <w:t xml:space="preserve"> extrajudicial killings</w:t>
      </w:r>
      <w:r w:rsidR="00046450">
        <w:rPr>
          <w:rFonts w:ascii="Calibri Light" w:eastAsia="Times New Roman" w:hAnsi="Calibri Light" w:cs="Calibri Light"/>
        </w:rPr>
        <w:t xml:space="preserve"> and other practices impacting the right to life when</w:t>
      </w:r>
      <w:r w:rsidR="00E763FA">
        <w:rPr>
          <w:rFonts w:ascii="Calibri Light" w:eastAsia="Times New Roman" w:hAnsi="Calibri Light" w:cs="Calibri Light"/>
        </w:rPr>
        <w:t xml:space="preserve"> </w:t>
      </w:r>
      <w:r w:rsidR="00046450">
        <w:rPr>
          <w:rFonts w:ascii="Calibri Light" w:eastAsia="Times New Roman" w:hAnsi="Calibri Light" w:cs="Calibri Light"/>
        </w:rPr>
        <w:t>enforcing</w:t>
      </w:r>
      <w:r w:rsidR="00E81823">
        <w:rPr>
          <w:rFonts w:ascii="Calibri Light" w:eastAsia="Times New Roman" w:hAnsi="Calibri Light" w:cs="Calibri Light"/>
        </w:rPr>
        <w:t xml:space="preserve"> emergency provisions and/or </w:t>
      </w:r>
      <w:r w:rsidR="005002E3">
        <w:rPr>
          <w:rFonts w:ascii="Calibri Light" w:eastAsia="Times New Roman" w:hAnsi="Calibri Light" w:cs="Calibri Light"/>
        </w:rPr>
        <w:t xml:space="preserve">when faced with dissent from those critical of Government responses. </w:t>
      </w:r>
      <w:r w:rsidR="00E763FA">
        <w:rPr>
          <w:rFonts w:ascii="Calibri Light" w:eastAsia="Times New Roman" w:hAnsi="Calibri Light" w:cs="Calibri Light"/>
        </w:rPr>
        <w:t xml:space="preserve"> </w:t>
      </w:r>
    </w:p>
    <w:p w14:paraId="27642663" w14:textId="77777777" w:rsidR="0011049E" w:rsidRDefault="0011049E" w:rsidP="00E76967">
      <w:pPr>
        <w:pStyle w:val="ListParagraph"/>
        <w:tabs>
          <w:tab w:val="left" w:pos="1560"/>
        </w:tabs>
        <w:suppressAutoHyphens/>
        <w:spacing w:line="240" w:lineRule="atLeast"/>
        <w:ind w:left="1494" w:right="1134"/>
        <w:jc w:val="both"/>
        <w:rPr>
          <w:rFonts w:ascii="Calibri Light" w:eastAsia="Times New Roman" w:hAnsi="Calibri Light" w:cs="Calibri Light"/>
        </w:rPr>
      </w:pPr>
    </w:p>
    <w:p w14:paraId="4C99D50C" w14:textId="7A42A8C7" w:rsidR="006B6565" w:rsidRPr="0049525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495253">
        <w:rPr>
          <w:rFonts w:ascii="Calibri Light" w:eastAsia="Times New Roman" w:hAnsi="Calibri Light" w:cs="Times New Roman"/>
          <w:sz w:val="24"/>
          <w:szCs w:val="24"/>
          <w:lang w:val="en-US" w:eastAsia="es-ES_tradnl"/>
        </w:rPr>
        <w:t>Non-discrimination, including incitement to discrimination (</w:t>
      </w:r>
      <w:r w:rsidR="00C52281">
        <w:rPr>
          <w:rFonts w:ascii="Calibri Light" w:eastAsia="Times New Roman" w:hAnsi="Calibri Light" w:cs="Times New Roman"/>
          <w:sz w:val="24"/>
          <w:szCs w:val="24"/>
          <w:lang w:val="en-US" w:eastAsia="es-ES_tradnl"/>
        </w:rPr>
        <w:t>arts.</w:t>
      </w:r>
      <w:r w:rsidRPr="00495253">
        <w:rPr>
          <w:rFonts w:ascii="Calibri Light" w:eastAsia="Times New Roman" w:hAnsi="Calibri Light" w:cs="Times New Roman"/>
          <w:sz w:val="24"/>
          <w:szCs w:val="24"/>
          <w:lang w:val="en-US" w:eastAsia="es-ES_tradnl"/>
        </w:rPr>
        <w:t xml:space="preserve"> 2 </w:t>
      </w:r>
      <w:r w:rsidR="00274CF3">
        <w:rPr>
          <w:rFonts w:ascii="Calibri Light" w:eastAsia="Times New Roman" w:hAnsi="Calibri Light" w:cs="Times New Roman"/>
          <w:sz w:val="24"/>
          <w:szCs w:val="24"/>
          <w:lang w:val="en-US" w:eastAsia="es-ES_tradnl"/>
        </w:rPr>
        <w:t>and</w:t>
      </w:r>
      <w:r w:rsidRPr="00495253">
        <w:rPr>
          <w:rFonts w:ascii="Calibri Light" w:eastAsia="Times New Roman" w:hAnsi="Calibri Light" w:cs="Times New Roman"/>
          <w:sz w:val="24"/>
          <w:szCs w:val="24"/>
          <w:lang w:val="en-US" w:eastAsia="es-ES_tradnl"/>
        </w:rPr>
        <w:t xml:space="preserve"> 20)</w:t>
      </w:r>
    </w:p>
    <w:p w14:paraId="46B36737" w14:textId="24A3107B" w:rsidR="006B6565" w:rsidRDefault="00AC0280" w:rsidP="00826A25">
      <w:pPr>
        <w:pStyle w:val="ListParagraph"/>
        <w:numPr>
          <w:ilvl w:val="0"/>
          <w:numId w:val="9"/>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 xml:space="preserve">It is feared that the </w:t>
      </w:r>
      <w:r w:rsidR="007E28AE">
        <w:rPr>
          <w:rFonts w:ascii="Calibri Light" w:eastAsia="Times New Roman" w:hAnsi="Calibri Light" w:cs="Calibri Light"/>
        </w:rPr>
        <w:t xml:space="preserve">COVID-19 </w:t>
      </w:r>
      <w:r>
        <w:rPr>
          <w:rFonts w:ascii="Calibri Light" w:eastAsia="Times New Roman" w:hAnsi="Calibri Light" w:cs="Calibri Light"/>
        </w:rPr>
        <w:t>crisis is</w:t>
      </w:r>
      <w:r w:rsidR="0051085E">
        <w:rPr>
          <w:rFonts w:ascii="Calibri Light" w:eastAsia="Times New Roman" w:hAnsi="Calibri Light" w:cs="Calibri Light"/>
        </w:rPr>
        <w:t xml:space="preserve"> disproportionate</w:t>
      </w:r>
      <w:r>
        <w:rPr>
          <w:rFonts w:ascii="Calibri Light" w:eastAsia="Times New Roman" w:hAnsi="Calibri Light" w:cs="Calibri Light"/>
        </w:rPr>
        <w:t>ly</w:t>
      </w:r>
      <w:r w:rsidR="0051085E">
        <w:rPr>
          <w:rFonts w:ascii="Calibri Light" w:eastAsia="Times New Roman" w:hAnsi="Calibri Light" w:cs="Calibri Light"/>
        </w:rPr>
        <w:t xml:space="preserve"> impact</w:t>
      </w:r>
      <w:r>
        <w:rPr>
          <w:rFonts w:ascii="Calibri Light" w:eastAsia="Times New Roman" w:hAnsi="Calibri Light" w:cs="Calibri Light"/>
        </w:rPr>
        <w:t xml:space="preserve">ing </w:t>
      </w:r>
      <w:r w:rsidR="0051085E">
        <w:rPr>
          <w:rFonts w:ascii="Calibri Light" w:eastAsia="Times New Roman" w:hAnsi="Calibri Light" w:cs="Calibri Light"/>
        </w:rPr>
        <w:t xml:space="preserve">people depending on factors, such as </w:t>
      </w:r>
      <w:r>
        <w:rPr>
          <w:rFonts w:ascii="Calibri Light" w:eastAsia="Times New Roman" w:hAnsi="Calibri Light" w:cs="Calibri Light"/>
        </w:rPr>
        <w:t xml:space="preserve">their </w:t>
      </w:r>
      <w:r w:rsidR="0051085E">
        <w:rPr>
          <w:rFonts w:ascii="Calibri Light" w:eastAsia="Times New Roman" w:hAnsi="Calibri Light" w:cs="Calibri Light"/>
        </w:rPr>
        <w:t>age, socio-economic status and</w:t>
      </w:r>
      <w:r w:rsidR="00E24DA0">
        <w:rPr>
          <w:rFonts w:ascii="Calibri Light" w:eastAsia="Times New Roman" w:hAnsi="Calibri Light" w:cs="Calibri Light"/>
        </w:rPr>
        <w:t>/or</w:t>
      </w:r>
      <w:r w:rsidR="0051085E">
        <w:rPr>
          <w:rFonts w:ascii="Calibri Light" w:eastAsia="Times New Roman" w:hAnsi="Calibri Light" w:cs="Calibri Light"/>
        </w:rPr>
        <w:t xml:space="preserve"> belonging to a minority or indigenous group. </w:t>
      </w:r>
      <w:r w:rsidR="007E28AE">
        <w:rPr>
          <w:rFonts w:ascii="Calibri Light" w:eastAsia="Times New Roman" w:hAnsi="Calibri Light" w:cs="Calibri Light"/>
        </w:rPr>
        <w:t xml:space="preserve"> </w:t>
      </w:r>
      <w:r w:rsidR="00083A5D">
        <w:rPr>
          <w:rFonts w:ascii="Calibri Light" w:eastAsia="Times New Roman" w:hAnsi="Calibri Light" w:cs="Calibri Light"/>
        </w:rPr>
        <w:t>Article 2</w:t>
      </w:r>
      <w:r w:rsidR="00780964">
        <w:rPr>
          <w:rFonts w:ascii="Calibri Light" w:eastAsia="Times New Roman" w:hAnsi="Calibri Light" w:cs="Calibri Light"/>
        </w:rPr>
        <w:t xml:space="preserve"> of the</w:t>
      </w:r>
      <w:r w:rsidR="006B6565" w:rsidRPr="000D13FB">
        <w:rPr>
          <w:rFonts w:ascii="Calibri Light" w:eastAsia="Times New Roman" w:hAnsi="Calibri Light" w:cs="Calibri Light"/>
        </w:rPr>
        <w:t xml:space="preserve"> ICCPR provides protection from discrimination in relation to the rights within the Covenant without distinction of any kind. </w:t>
      </w:r>
    </w:p>
    <w:p w14:paraId="6B8B9134" w14:textId="77777777" w:rsidR="0011049E" w:rsidRPr="000D13FB" w:rsidRDefault="0011049E" w:rsidP="0011049E">
      <w:pPr>
        <w:pStyle w:val="ListParagraph"/>
        <w:tabs>
          <w:tab w:val="left" w:pos="1560"/>
        </w:tabs>
        <w:suppressAutoHyphens/>
        <w:spacing w:line="240" w:lineRule="atLeast"/>
        <w:ind w:left="1494" w:right="1134"/>
        <w:jc w:val="both"/>
        <w:rPr>
          <w:rFonts w:ascii="Calibri Light" w:eastAsia="Times New Roman" w:hAnsi="Calibri Light" w:cs="Calibri Light"/>
        </w:rPr>
      </w:pPr>
    </w:p>
    <w:p w14:paraId="448EFAAF" w14:textId="48B6626C" w:rsidR="006B6565" w:rsidRDefault="00A83420" w:rsidP="00826A25">
      <w:pPr>
        <w:pStyle w:val="ListParagraph"/>
        <w:numPr>
          <w:ilvl w:val="0"/>
          <w:numId w:val="9"/>
        </w:numPr>
        <w:tabs>
          <w:tab w:val="left" w:pos="1560"/>
        </w:tabs>
        <w:suppressAutoHyphens/>
        <w:spacing w:line="240" w:lineRule="atLeast"/>
        <w:ind w:right="1134"/>
        <w:jc w:val="both"/>
        <w:rPr>
          <w:rFonts w:ascii="Calibri Light" w:eastAsia="Times New Roman" w:hAnsi="Calibri Light" w:cs="Calibri Light"/>
        </w:rPr>
      </w:pPr>
      <w:r w:rsidRPr="000D7378">
        <w:rPr>
          <w:rFonts w:ascii="Calibri Light" w:eastAsia="Times New Roman" w:hAnsi="Calibri Light" w:cs="Calibri Light"/>
        </w:rPr>
        <w:t>The</w:t>
      </w:r>
      <w:r w:rsidR="006B6565" w:rsidRPr="000D7378">
        <w:rPr>
          <w:rFonts w:ascii="Calibri Light" w:eastAsia="Times New Roman" w:hAnsi="Calibri Light" w:cs="Calibri Light"/>
        </w:rPr>
        <w:t xml:space="preserve"> public discourse on the </w:t>
      </w:r>
      <w:r w:rsidRPr="000D7378">
        <w:rPr>
          <w:rFonts w:ascii="Calibri Light" w:eastAsia="Times New Roman" w:hAnsi="Calibri Light" w:cs="Calibri Light"/>
        </w:rPr>
        <w:t xml:space="preserve">COVID-19 </w:t>
      </w:r>
      <w:r w:rsidR="006B6565" w:rsidRPr="000D7378">
        <w:rPr>
          <w:rFonts w:ascii="Calibri Light" w:eastAsia="Times New Roman" w:hAnsi="Calibri Light" w:cs="Calibri Light"/>
        </w:rPr>
        <w:t>crisis has seen political leaders, and others, associating the virus with national and regional characteristics, inf</w:t>
      </w:r>
      <w:r w:rsidR="00642437" w:rsidRPr="000D7378">
        <w:rPr>
          <w:rFonts w:ascii="Calibri Light" w:eastAsia="Times New Roman" w:hAnsi="Calibri Light" w:cs="Calibri Light"/>
        </w:rPr>
        <w:t xml:space="preserve">laming discriminatory attitudes, </w:t>
      </w:r>
      <w:r w:rsidR="006B6565" w:rsidRPr="000D7378">
        <w:rPr>
          <w:rFonts w:ascii="Calibri Light" w:eastAsia="Times New Roman" w:hAnsi="Calibri Light" w:cs="Calibri Light"/>
        </w:rPr>
        <w:t>racism and xenophobia.</w:t>
      </w:r>
      <w:r w:rsidR="006B6565" w:rsidRPr="000D13FB">
        <w:rPr>
          <w:rFonts w:ascii="Calibri Light" w:eastAsia="Times New Roman" w:hAnsi="Calibri Light" w:cs="Calibri Light"/>
        </w:rPr>
        <w:t xml:space="preserve"> </w:t>
      </w:r>
      <w:r w:rsidR="000D7378">
        <w:rPr>
          <w:rFonts w:ascii="Calibri Light" w:eastAsia="Times New Roman" w:hAnsi="Calibri Light" w:cs="Calibri Light"/>
        </w:rPr>
        <w:t xml:space="preserve">Incidences of racially motivated violence, linked to COVID-19 have been seen in a number of countries. </w:t>
      </w:r>
      <w:r w:rsidR="006B6565" w:rsidRPr="000D13FB">
        <w:rPr>
          <w:rFonts w:ascii="Calibri Light" w:eastAsia="Times New Roman" w:hAnsi="Calibri Light" w:cs="Calibri Light"/>
        </w:rPr>
        <w:t xml:space="preserve">Article 20 prohibits advocacy of </w:t>
      </w:r>
      <w:r w:rsidR="00ED2109" w:rsidRPr="000D13FB">
        <w:rPr>
          <w:rFonts w:ascii="Calibri Light" w:eastAsia="Times New Roman" w:hAnsi="Calibri Light" w:cs="Calibri Light"/>
        </w:rPr>
        <w:t>national</w:t>
      </w:r>
      <w:r w:rsidR="006B6565" w:rsidRPr="000D13FB">
        <w:rPr>
          <w:rFonts w:ascii="Calibri Light" w:eastAsia="Times New Roman" w:hAnsi="Calibri Light" w:cs="Calibri Light"/>
        </w:rPr>
        <w:t xml:space="preserve"> or racial hatred that constitutes incitement to discrimination, hostility or discrimination in relation to essential services and goods that could </w:t>
      </w:r>
      <w:r w:rsidR="00ED2109" w:rsidRPr="000D13FB">
        <w:rPr>
          <w:rFonts w:ascii="Calibri Light" w:eastAsia="Times New Roman" w:hAnsi="Calibri Light" w:cs="Calibri Light"/>
        </w:rPr>
        <w:t>affect</w:t>
      </w:r>
      <w:r w:rsidR="006B6565" w:rsidRPr="000D13FB">
        <w:rPr>
          <w:rFonts w:ascii="Calibri Light" w:eastAsia="Times New Roman" w:hAnsi="Calibri Light" w:cs="Calibri Light"/>
        </w:rPr>
        <w:t xml:space="preserve"> their right to life.  </w:t>
      </w:r>
    </w:p>
    <w:p w14:paraId="308FC72D" w14:textId="609FB2D0" w:rsidR="006B6565" w:rsidRPr="0049525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495253">
        <w:rPr>
          <w:rFonts w:ascii="Calibri Light" w:eastAsia="Times New Roman" w:hAnsi="Calibri Light" w:cs="Times New Roman"/>
          <w:sz w:val="24"/>
          <w:szCs w:val="24"/>
          <w:lang w:val="en-US" w:eastAsia="es-ES_tradnl"/>
        </w:rPr>
        <w:t>States of emergency (</w:t>
      </w:r>
      <w:r w:rsidR="00C52281">
        <w:rPr>
          <w:rFonts w:ascii="Calibri Light" w:eastAsia="Times New Roman" w:hAnsi="Calibri Light" w:cs="Times New Roman"/>
          <w:sz w:val="24"/>
          <w:szCs w:val="24"/>
          <w:lang w:val="en-US" w:eastAsia="es-ES_tradnl"/>
        </w:rPr>
        <w:t>arts.</w:t>
      </w:r>
      <w:r w:rsidRPr="00495253">
        <w:rPr>
          <w:rFonts w:ascii="Calibri Light" w:eastAsia="Times New Roman" w:hAnsi="Calibri Light" w:cs="Times New Roman"/>
          <w:sz w:val="24"/>
          <w:szCs w:val="24"/>
          <w:lang w:val="en-US" w:eastAsia="es-ES_tradnl"/>
        </w:rPr>
        <w:t xml:space="preserve"> 4, 12, 21 </w:t>
      </w:r>
      <w:r w:rsidR="00274CF3">
        <w:rPr>
          <w:rFonts w:ascii="Calibri Light" w:eastAsia="Times New Roman" w:hAnsi="Calibri Light" w:cs="Times New Roman"/>
          <w:sz w:val="24"/>
          <w:szCs w:val="24"/>
          <w:lang w:val="en-US" w:eastAsia="es-ES_tradnl"/>
        </w:rPr>
        <w:t>and</w:t>
      </w:r>
      <w:r w:rsidRPr="00495253">
        <w:rPr>
          <w:rFonts w:ascii="Calibri Light" w:eastAsia="Times New Roman" w:hAnsi="Calibri Light" w:cs="Times New Roman"/>
          <w:sz w:val="24"/>
          <w:szCs w:val="24"/>
          <w:lang w:val="en-US" w:eastAsia="es-ES_tradnl"/>
        </w:rPr>
        <w:t xml:space="preserve"> 22) </w:t>
      </w:r>
    </w:p>
    <w:p w14:paraId="16D8E5BD" w14:textId="0C6850B7" w:rsidR="006B6565" w:rsidRDefault="00F45C40" w:rsidP="009D4F7A">
      <w:pPr>
        <w:pStyle w:val="ListParagraph"/>
        <w:numPr>
          <w:ilvl w:val="0"/>
          <w:numId w:val="9"/>
        </w:numPr>
        <w:tabs>
          <w:tab w:val="left" w:pos="1560"/>
        </w:tabs>
        <w:suppressAutoHyphens/>
        <w:spacing w:line="240" w:lineRule="atLeast"/>
        <w:ind w:right="1134"/>
        <w:jc w:val="both"/>
        <w:rPr>
          <w:rFonts w:ascii="Calibri Light" w:eastAsia="Times New Roman" w:hAnsi="Calibri Light" w:cs="Calibri Light"/>
        </w:rPr>
      </w:pPr>
      <w:r w:rsidRPr="00F45C40">
        <w:rPr>
          <w:rFonts w:ascii="Calibri Light" w:eastAsia="Times New Roman" w:hAnsi="Calibri Light" w:cs="Calibri Light"/>
        </w:rPr>
        <w:t xml:space="preserve">As a response to COVID-19, </w:t>
      </w:r>
      <w:r w:rsidR="00402D19">
        <w:rPr>
          <w:rFonts w:ascii="Calibri Light" w:eastAsia="Times New Roman" w:hAnsi="Calibri Light" w:cs="Calibri Light"/>
        </w:rPr>
        <w:t>States parties</w:t>
      </w:r>
      <w:r w:rsidRPr="00F45C40">
        <w:rPr>
          <w:rFonts w:ascii="Calibri Light" w:eastAsia="Times New Roman" w:hAnsi="Calibri Light" w:cs="Calibri Light"/>
        </w:rPr>
        <w:t xml:space="preserve"> across the world are enacting states of emergency and imposing restrictions on various rights, most visibly the rights to freedom of movement, assembly and association.</w:t>
      </w:r>
      <w:r w:rsidRPr="000D13FB">
        <w:rPr>
          <w:rFonts w:ascii="Calibri Light" w:eastAsia="Times New Roman" w:hAnsi="Calibri Light" w:cs="Calibri Light"/>
        </w:rPr>
        <w:t xml:space="preserve"> </w:t>
      </w:r>
      <w:r w:rsidR="006B6565" w:rsidRPr="000D13FB">
        <w:rPr>
          <w:rFonts w:ascii="Calibri Light" w:eastAsia="Times New Roman" w:hAnsi="Calibri Light" w:cs="Calibri Light"/>
        </w:rPr>
        <w:t xml:space="preserve">Article 4 allows for the derogation </w:t>
      </w:r>
      <w:r w:rsidR="006B6565" w:rsidRPr="000D13FB">
        <w:rPr>
          <w:rFonts w:ascii="Calibri Light" w:eastAsia="Times New Roman" w:hAnsi="Calibri Light" w:cs="Calibri Light"/>
        </w:rPr>
        <w:lastRenderedPageBreak/>
        <w:t>of certain rights (</w:t>
      </w:r>
      <w:r w:rsidR="005D131C">
        <w:rPr>
          <w:rFonts w:ascii="Calibri Light" w:eastAsia="Times New Roman" w:hAnsi="Calibri Light" w:cs="Calibri Light"/>
        </w:rPr>
        <w:t xml:space="preserve">with the exception </w:t>
      </w:r>
      <w:r w:rsidR="00DD4863">
        <w:rPr>
          <w:rFonts w:ascii="Calibri Light" w:eastAsia="Times New Roman" w:hAnsi="Calibri Light" w:cs="Calibri Light"/>
        </w:rPr>
        <w:t xml:space="preserve">of articles </w:t>
      </w:r>
      <w:r w:rsidR="005D131C" w:rsidRPr="00BF4F9E">
        <w:rPr>
          <w:rFonts w:ascii="Calibri Light" w:eastAsia="Times New Roman" w:hAnsi="Calibri Light" w:cs="Calibri Light"/>
        </w:rPr>
        <w:t>6, 7, 8 (paragraphs I and 2), 11, 15, 16 and 1</w:t>
      </w:r>
      <w:r w:rsidR="00DD4863">
        <w:rPr>
          <w:rFonts w:ascii="Calibri Light" w:eastAsia="Times New Roman" w:hAnsi="Calibri Light" w:cs="Calibri Light"/>
        </w:rPr>
        <w:t>)</w:t>
      </w:r>
      <w:r w:rsidR="008E1AB1">
        <w:rPr>
          <w:rStyle w:val="FootnoteReference"/>
          <w:rFonts w:ascii="Calibri Light" w:eastAsia="Times New Roman" w:hAnsi="Calibri Light" w:cs="Calibri Light"/>
        </w:rPr>
        <w:footnoteReference w:id="47"/>
      </w:r>
      <w:r w:rsidR="006B6565" w:rsidRPr="000D13FB">
        <w:rPr>
          <w:rFonts w:ascii="Calibri Light" w:eastAsia="Times New Roman" w:hAnsi="Calibri Light" w:cs="Calibri Light"/>
        </w:rPr>
        <w:t xml:space="preserve"> in times of public emergency that threatens the life of the nation. </w:t>
      </w:r>
      <w:r w:rsidR="00054EE6">
        <w:rPr>
          <w:rFonts w:ascii="Calibri Light" w:eastAsia="Times New Roman" w:hAnsi="Calibri Light" w:cs="Calibri Light"/>
        </w:rPr>
        <w:t>T</w:t>
      </w:r>
      <w:r w:rsidR="006B6565" w:rsidRPr="000D13FB">
        <w:rPr>
          <w:rFonts w:ascii="Calibri Light" w:eastAsia="Times New Roman" w:hAnsi="Calibri Light" w:cs="Calibri Light"/>
        </w:rPr>
        <w:t>here is an obligation for states of emergency to be limited to the extent strictly required by the exigencies of the situation, relating to the duration, geographical coverage and material scope, and any measures of derogation resorted to because of the emergency</w:t>
      </w:r>
      <w:r w:rsidR="002A01F5" w:rsidRPr="000D13FB">
        <w:rPr>
          <w:rFonts w:ascii="Calibri Light" w:eastAsia="Times New Roman" w:hAnsi="Calibri Light" w:cs="Calibri Light"/>
        </w:rPr>
        <w:t>.</w:t>
      </w:r>
      <w:r w:rsidR="002A01F5" w:rsidRPr="000D13FB">
        <w:rPr>
          <w:rFonts w:ascii="Calibri Light" w:eastAsia="Times New Roman" w:hAnsi="Calibri Light" w:cs="Calibri Light"/>
          <w:vertAlign w:val="superscript"/>
        </w:rPr>
        <w:footnoteReference w:id="48"/>
      </w:r>
      <w:r w:rsidR="006B6565" w:rsidRPr="000D13FB">
        <w:rPr>
          <w:rFonts w:ascii="Calibri Light" w:eastAsia="Times New Roman" w:hAnsi="Calibri Light" w:cs="Calibri Light"/>
        </w:rPr>
        <w:t xml:space="preserve"> </w:t>
      </w:r>
      <w:r w:rsidR="00402D19">
        <w:rPr>
          <w:rFonts w:ascii="Calibri Light" w:eastAsia="Times New Roman" w:hAnsi="Calibri Light" w:cs="Calibri Light"/>
        </w:rPr>
        <w:t>States parties</w:t>
      </w:r>
      <w:r w:rsidR="006B6565" w:rsidRPr="000D13FB">
        <w:rPr>
          <w:rFonts w:ascii="Calibri Light" w:eastAsia="Times New Roman" w:hAnsi="Calibri Light" w:cs="Calibri Light"/>
        </w:rPr>
        <w:t xml:space="preserve"> are required by the ICCPR to immediately inform other </w:t>
      </w:r>
      <w:r w:rsidR="004812EB">
        <w:rPr>
          <w:rFonts w:ascii="Calibri Light" w:eastAsia="Times New Roman" w:hAnsi="Calibri Light" w:cs="Calibri Light"/>
        </w:rPr>
        <w:t>States</w:t>
      </w:r>
      <w:r w:rsidR="006B6565" w:rsidRPr="000D13FB">
        <w:rPr>
          <w:rFonts w:ascii="Calibri Light" w:eastAsia="Times New Roman" w:hAnsi="Calibri Light" w:cs="Calibri Light"/>
        </w:rPr>
        <w:t xml:space="preserve"> of derogations from the Covenant, through the intermediary of the Secretary-General.</w:t>
      </w:r>
      <w:r w:rsidRPr="00F45C40">
        <w:rPr>
          <w:rFonts w:ascii="Calibri Light" w:eastAsia="Times New Roman" w:hAnsi="Calibri Light" w:cs="Calibri Light"/>
        </w:rPr>
        <w:t xml:space="preserve"> As of 6 April 2020, only eight </w:t>
      </w:r>
      <w:r w:rsidR="00402D19">
        <w:rPr>
          <w:rFonts w:ascii="Calibri Light" w:eastAsia="Times New Roman" w:hAnsi="Calibri Light" w:cs="Calibri Light"/>
        </w:rPr>
        <w:t>States parties</w:t>
      </w:r>
      <w:r w:rsidRPr="00F45C40">
        <w:rPr>
          <w:rFonts w:ascii="Calibri Light" w:eastAsia="Times New Roman" w:hAnsi="Calibri Light" w:cs="Calibri Light"/>
          <w:vertAlign w:val="superscript"/>
        </w:rPr>
        <w:footnoteReference w:id="49"/>
      </w:r>
      <w:r w:rsidRPr="00F45C40">
        <w:rPr>
          <w:rFonts w:ascii="Calibri Light" w:eastAsia="Times New Roman" w:hAnsi="Calibri Light" w:cs="Calibri Light"/>
        </w:rPr>
        <w:t xml:space="preserve"> had notified other Member States through the Secretary-General of their derogations.</w:t>
      </w:r>
    </w:p>
    <w:p w14:paraId="1B1F4202" w14:textId="4052F562" w:rsidR="001F20D8" w:rsidRPr="000D13FB" w:rsidRDefault="001F20D8" w:rsidP="001F20D8">
      <w:pPr>
        <w:pStyle w:val="ListParagraph"/>
        <w:tabs>
          <w:tab w:val="left" w:pos="1560"/>
        </w:tabs>
        <w:suppressAutoHyphens/>
        <w:spacing w:line="240" w:lineRule="atLeast"/>
        <w:ind w:left="1494" w:right="1134"/>
        <w:jc w:val="both"/>
        <w:rPr>
          <w:rFonts w:ascii="Calibri Light" w:eastAsia="Times New Roman" w:hAnsi="Calibri Light" w:cs="Calibri Light"/>
        </w:rPr>
      </w:pPr>
    </w:p>
    <w:p w14:paraId="19F235B7" w14:textId="21AE2EF4" w:rsidR="006B6565" w:rsidRPr="001F20D8" w:rsidRDefault="006B6565" w:rsidP="00826A25">
      <w:pPr>
        <w:pStyle w:val="ListParagraph"/>
        <w:numPr>
          <w:ilvl w:val="0"/>
          <w:numId w:val="9"/>
        </w:numPr>
        <w:tabs>
          <w:tab w:val="left" w:pos="1560"/>
        </w:tabs>
        <w:suppressAutoHyphens/>
        <w:spacing w:line="240" w:lineRule="atLeast"/>
        <w:ind w:right="1134"/>
        <w:jc w:val="both"/>
        <w:rPr>
          <w:rFonts w:ascii="Calibri Light" w:eastAsia="Times New Roman" w:hAnsi="Calibri Light" w:cs="Calibri Light"/>
          <w:b/>
          <w:i/>
        </w:rPr>
      </w:pPr>
      <w:r w:rsidRPr="000D13FB">
        <w:rPr>
          <w:rFonts w:ascii="Calibri Light" w:eastAsia="Times New Roman" w:hAnsi="Calibri Light" w:cs="Calibri Light"/>
        </w:rPr>
        <w:t>The jurisprudence of the Committee on states of emergencies, includes concerns about the lack of notification of other States about derogations, the compliance of emergency measures with the rationale and scope of article 4 (1) of the Covenant and the Committee’s general comment No. 29 (2011), the lack of a legal basis and/or judicial oversight for states of emergency, non-compatibility with legal provisions on states of emergency with the Covenant and its interpretation and deroga</w:t>
      </w:r>
      <w:r w:rsidR="00D84A9D">
        <w:rPr>
          <w:rFonts w:ascii="Calibri Light" w:eastAsia="Times New Roman" w:hAnsi="Calibri Light" w:cs="Calibri Light"/>
        </w:rPr>
        <w:t>tions from non-</w:t>
      </w:r>
      <w:proofErr w:type="spellStart"/>
      <w:r w:rsidR="00D84A9D">
        <w:rPr>
          <w:rFonts w:ascii="Calibri Light" w:eastAsia="Times New Roman" w:hAnsi="Calibri Light" w:cs="Calibri Light"/>
        </w:rPr>
        <w:t>derogable</w:t>
      </w:r>
      <w:proofErr w:type="spellEnd"/>
      <w:r w:rsidR="00D84A9D">
        <w:rPr>
          <w:rFonts w:ascii="Calibri Light" w:eastAsia="Times New Roman" w:hAnsi="Calibri Light" w:cs="Calibri Light"/>
        </w:rPr>
        <w:t xml:space="preserve"> rights</w:t>
      </w:r>
      <w:r w:rsidR="002A01F5" w:rsidRPr="000D13FB">
        <w:rPr>
          <w:rFonts w:ascii="Calibri Light" w:eastAsia="Times New Roman" w:hAnsi="Calibri Light" w:cs="Calibri Light"/>
        </w:rPr>
        <w:t>.</w:t>
      </w:r>
      <w:r w:rsidR="002A01F5" w:rsidRPr="000D13FB">
        <w:rPr>
          <w:rFonts w:ascii="Calibri Light" w:eastAsia="Times New Roman" w:hAnsi="Calibri Light" w:cs="Calibri Light"/>
          <w:vertAlign w:val="superscript"/>
        </w:rPr>
        <w:footnoteReference w:id="50"/>
      </w:r>
      <w:r w:rsidRPr="000D13FB">
        <w:rPr>
          <w:rFonts w:ascii="Calibri Light" w:eastAsia="Times New Roman" w:hAnsi="Calibri Light" w:cs="Calibri Light"/>
        </w:rPr>
        <w:t xml:space="preserve"> </w:t>
      </w:r>
    </w:p>
    <w:p w14:paraId="6BB610F9" w14:textId="0D511907" w:rsidR="001F20D8" w:rsidRPr="00E76967" w:rsidRDefault="001F20D8" w:rsidP="00E76967">
      <w:pPr>
        <w:pStyle w:val="ListParagraph"/>
        <w:rPr>
          <w:rFonts w:ascii="Calibri Light" w:hAnsi="Calibri Light"/>
        </w:rPr>
      </w:pPr>
    </w:p>
    <w:p w14:paraId="2A99D26F" w14:textId="14E6F11E" w:rsidR="006B6565" w:rsidRPr="0049525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495253">
        <w:rPr>
          <w:rFonts w:ascii="Calibri Light" w:eastAsia="Times New Roman" w:hAnsi="Calibri Light" w:cs="Times New Roman"/>
          <w:sz w:val="24"/>
          <w:szCs w:val="24"/>
          <w:lang w:val="en-US" w:eastAsia="es-ES_tradnl"/>
        </w:rPr>
        <w:t>Conditions of detention (</w:t>
      </w:r>
      <w:r w:rsidR="00C52281">
        <w:rPr>
          <w:rFonts w:ascii="Calibri Light" w:eastAsia="Times New Roman" w:hAnsi="Calibri Light" w:cs="Times New Roman"/>
          <w:sz w:val="24"/>
          <w:szCs w:val="24"/>
          <w:lang w:val="en-US" w:eastAsia="es-ES_tradnl"/>
        </w:rPr>
        <w:t>arts.</w:t>
      </w:r>
      <w:r w:rsidRPr="00495253">
        <w:rPr>
          <w:rFonts w:ascii="Calibri Light" w:eastAsia="Times New Roman" w:hAnsi="Calibri Light" w:cs="Times New Roman"/>
          <w:sz w:val="24"/>
          <w:szCs w:val="24"/>
          <w:lang w:val="en-US" w:eastAsia="es-ES_tradnl"/>
        </w:rPr>
        <w:t xml:space="preserve"> 10 </w:t>
      </w:r>
      <w:r w:rsidR="00274CF3">
        <w:rPr>
          <w:rFonts w:ascii="Calibri Light" w:eastAsia="Times New Roman" w:hAnsi="Calibri Light" w:cs="Times New Roman"/>
          <w:sz w:val="24"/>
          <w:szCs w:val="24"/>
          <w:lang w:val="en-US" w:eastAsia="es-ES_tradnl"/>
        </w:rPr>
        <w:t>and</w:t>
      </w:r>
      <w:r w:rsidRPr="00495253">
        <w:rPr>
          <w:rFonts w:ascii="Calibri Light" w:eastAsia="Times New Roman" w:hAnsi="Calibri Light" w:cs="Times New Roman"/>
          <w:sz w:val="24"/>
          <w:szCs w:val="24"/>
          <w:lang w:val="en-US" w:eastAsia="es-ES_tradnl"/>
        </w:rPr>
        <w:t xml:space="preserve"> 6)</w:t>
      </w:r>
    </w:p>
    <w:p w14:paraId="6A2AB394" w14:textId="57BD0058" w:rsidR="006B6565" w:rsidRDefault="00BC5821" w:rsidP="00826A25">
      <w:pPr>
        <w:pStyle w:val="ListParagraph"/>
        <w:numPr>
          <w:ilvl w:val="0"/>
          <w:numId w:val="9"/>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Detainees</w:t>
      </w:r>
      <w:r w:rsidR="00574C1D">
        <w:rPr>
          <w:rFonts w:ascii="Calibri Light" w:eastAsia="Times New Roman" w:hAnsi="Calibri Light" w:cs="Calibri Light"/>
        </w:rPr>
        <w:t xml:space="preserve"> around the world, including in prisons and immigration detention</w:t>
      </w:r>
      <w:r w:rsidR="009268FF">
        <w:rPr>
          <w:rFonts w:ascii="Calibri Light" w:eastAsia="Times New Roman" w:hAnsi="Calibri Light" w:cs="Calibri Light"/>
        </w:rPr>
        <w:t xml:space="preserve"> facilities</w:t>
      </w:r>
      <w:r w:rsidR="00574C1D">
        <w:rPr>
          <w:rFonts w:ascii="Calibri Light" w:eastAsia="Times New Roman" w:hAnsi="Calibri Light" w:cs="Calibri Light"/>
        </w:rPr>
        <w:t>, are particularly vulnerable to COVID-19, due to the</w:t>
      </w:r>
      <w:r w:rsidR="00D87C82">
        <w:rPr>
          <w:rFonts w:ascii="Calibri Light" w:eastAsia="Times New Roman" w:hAnsi="Calibri Light" w:cs="Calibri Light"/>
        </w:rPr>
        <w:t xml:space="preserve"> rate at which infectious diseases</w:t>
      </w:r>
      <w:r w:rsidR="005F7EBE">
        <w:rPr>
          <w:rFonts w:ascii="Calibri Light" w:eastAsia="Times New Roman" w:hAnsi="Calibri Light" w:cs="Calibri Light"/>
        </w:rPr>
        <w:t xml:space="preserve"> can spread in such settings</w:t>
      </w:r>
      <w:r w:rsidR="00574C1D">
        <w:rPr>
          <w:rFonts w:ascii="Calibri Light" w:eastAsia="Times New Roman" w:hAnsi="Calibri Light" w:cs="Calibri Light"/>
        </w:rPr>
        <w:t>. Such risks will be exacerbated for those in overcrowded facilities</w:t>
      </w:r>
      <w:r w:rsidR="00D87C82">
        <w:rPr>
          <w:rFonts w:ascii="Calibri Light" w:eastAsia="Times New Roman" w:hAnsi="Calibri Light" w:cs="Calibri Light"/>
        </w:rPr>
        <w:t xml:space="preserve"> or where healthcare services cannot be accessed</w:t>
      </w:r>
      <w:r w:rsidR="00574C1D">
        <w:rPr>
          <w:rFonts w:ascii="Calibri Light" w:eastAsia="Times New Roman" w:hAnsi="Calibri Light" w:cs="Calibri Light"/>
        </w:rPr>
        <w:t xml:space="preserve">. </w:t>
      </w:r>
      <w:r w:rsidR="006B6565" w:rsidRPr="000D13FB">
        <w:rPr>
          <w:rFonts w:ascii="Calibri Light" w:eastAsia="Times New Roman" w:hAnsi="Calibri Light" w:cs="Calibri Light"/>
        </w:rPr>
        <w:t xml:space="preserve">Article 10 establishes that all persons deprived of their liberty shall be treated with humanity and with respect for the inherent dignity of the human person. The jurisprudence of the Committee indicates that the application of such provisions confer a duty on </w:t>
      </w:r>
      <w:r w:rsidR="00402D19">
        <w:rPr>
          <w:rFonts w:ascii="Calibri Light" w:eastAsia="Times New Roman" w:hAnsi="Calibri Light" w:cs="Calibri Light"/>
        </w:rPr>
        <w:t>States parties</w:t>
      </w:r>
      <w:r w:rsidR="006B6565" w:rsidRPr="000D13FB">
        <w:rPr>
          <w:rFonts w:ascii="Calibri Light" w:eastAsia="Times New Roman" w:hAnsi="Calibri Light" w:cs="Calibri Light"/>
        </w:rPr>
        <w:t xml:space="preserve"> to address overcrowding, provide adequate access to healthcare </w:t>
      </w:r>
      <w:r w:rsidR="00FE60B6">
        <w:rPr>
          <w:rFonts w:ascii="Calibri Light" w:eastAsia="Times New Roman" w:hAnsi="Calibri Light" w:cs="Calibri Light"/>
        </w:rPr>
        <w:t xml:space="preserve">services </w:t>
      </w:r>
      <w:r w:rsidR="006B6565" w:rsidRPr="000D13FB">
        <w:rPr>
          <w:rFonts w:ascii="Calibri Light" w:eastAsia="Times New Roman" w:hAnsi="Calibri Light" w:cs="Calibri Light"/>
        </w:rPr>
        <w:t xml:space="preserve">facilities in detention facilities, prevent death in detention and explore non-custodial alternatives. </w:t>
      </w:r>
    </w:p>
    <w:p w14:paraId="51BE40D3" w14:textId="67C9DE35" w:rsidR="001F20D8" w:rsidRPr="000D13FB" w:rsidRDefault="001F20D8" w:rsidP="001F20D8">
      <w:pPr>
        <w:pStyle w:val="ListParagraph"/>
        <w:tabs>
          <w:tab w:val="left" w:pos="1560"/>
        </w:tabs>
        <w:suppressAutoHyphens/>
        <w:spacing w:line="240" w:lineRule="atLeast"/>
        <w:ind w:left="1494" w:right="1134"/>
        <w:jc w:val="both"/>
        <w:rPr>
          <w:rFonts w:ascii="Calibri Light" w:eastAsia="Times New Roman" w:hAnsi="Calibri Light" w:cs="Calibri Light"/>
        </w:rPr>
      </w:pPr>
    </w:p>
    <w:p w14:paraId="1CD690F8" w14:textId="39005547" w:rsidR="006B6565" w:rsidRPr="0049525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495253">
        <w:rPr>
          <w:rFonts w:ascii="Calibri Light" w:eastAsia="Times New Roman" w:hAnsi="Calibri Light" w:cs="Times New Roman"/>
          <w:sz w:val="24"/>
          <w:szCs w:val="24"/>
          <w:lang w:val="en-US" w:eastAsia="es-ES_tradnl"/>
        </w:rPr>
        <w:t>Right to privacy (</w:t>
      </w:r>
      <w:r w:rsidR="00C52281">
        <w:rPr>
          <w:rFonts w:ascii="Calibri Light" w:eastAsia="Times New Roman" w:hAnsi="Calibri Light" w:cs="Times New Roman"/>
          <w:sz w:val="24"/>
          <w:szCs w:val="24"/>
          <w:lang w:val="en-US" w:eastAsia="es-ES_tradnl"/>
        </w:rPr>
        <w:t>arts.</w:t>
      </w:r>
      <w:r w:rsidRPr="00495253">
        <w:rPr>
          <w:rFonts w:ascii="Calibri Light" w:eastAsia="Times New Roman" w:hAnsi="Calibri Light" w:cs="Times New Roman"/>
          <w:sz w:val="24"/>
          <w:szCs w:val="24"/>
          <w:lang w:val="en-US" w:eastAsia="es-ES_tradnl"/>
        </w:rPr>
        <w:t xml:space="preserve"> 17 </w:t>
      </w:r>
      <w:r w:rsidR="00274CF3">
        <w:rPr>
          <w:rFonts w:ascii="Calibri Light" w:eastAsia="Times New Roman" w:hAnsi="Calibri Light" w:cs="Times New Roman"/>
          <w:sz w:val="24"/>
          <w:szCs w:val="24"/>
          <w:lang w:val="en-US" w:eastAsia="es-ES_tradnl"/>
        </w:rPr>
        <w:t>and</w:t>
      </w:r>
      <w:r w:rsidRPr="00495253">
        <w:rPr>
          <w:rFonts w:ascii="Calibri Light" w:eastAsia="Times New Roman" w:hAnsi="Calibri Light" w:cs="Times New Roman"/>
          <w:sz w:val="24"/>
          <w:szCs w:val="24"/>
          <w:lang w:val="en-US" w:eastAsia="es-ES_tradnl"/>
        </w:rPr>
        <w:t xml:space="preserve"> 3)</w:t>
      </w:r>
    </w:p>
    <w:p w14:paraId="616A707A" w14:textId="40A7F6AE" w:rsidR="006B6565" w:rsidRPr="000D13FB" w:rsidRDefault="002B69E5" w:rsidP="00A612F3">
      <w:pPr>
        <w:pStyle w:val="ListParagraph"/>
        <w:numPr>
          <w:ilvl w:val="0"/>
          <w:numId w:val="9"/>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 xml:space="preserve">Responses to </w:t>
      </w:r>
      <w:r w:rsidR="00B62E9C" w:rsidRPr="000D13FB">
        <w:rPr>
          <w:rFonts w:ascii="Calibri Light" w:eastAsia="Times New Roman" w:hAnsi="Calibri Light" w:cs="Calibri Light"/>
        </w:rPr>
        <w:t xml:space="preserve">COVID-19 </w:t>
      </w:r>
      <w:r>
        <w:rPr>
          <w:rFonts w:ascii="Calibri Light" w:eastAsia="Times New Roman" w:hAnsi="Calibri Light" w:cs="Calibri Light"/>
        </w:rPr>
        <w:t>have included</w:t>
      </w:r>
      <w:r w:rsidR="00B62E9C" w:rsidRPr="000D13FB">
        <w:rPr>
          <w:rFonts w:ascii="Calibri Light" w:eastAsia="Times New Roman" w:hAnsi="Calibri Light" w:cs="Calibri Light"/>
        </w:rPr>
        <w:t xml:space="preserve"> practices that raise </w:t>
      </w:r>
      <w:r w:rsidR="00DA466B" w:rsidRPr="00574C1D">
        <w:rPr>
          <w:rFonts w:ascii="Calibri Light" w:eastAsia="Times New Roman" w:hAnsi="Calibri Light" w:cs="Calibri Light"/>
        </w:rPr>
        <w:t>many</w:t>
      </w:r>
      <w:r w:rsidR="00B62E9C" w:rsidRPr="00574C1D">
        <w:rPr>
          <w:rFonts w:ascii="Calibri Light" w:eastAsia="Times New Roman" w:hAnsi="Calibri Light" w:cs="Calibri Light"/>
        </w:rPr>
        <w:t xml:space="preserve"> </w:t>
      </w:r>
      <w:r w:rsidR="00DA466B" w:rsidRPr="00574C1D">
        <w:rPr>
          <w:rFonts w:ascii="Calibri Light" w:eastAsia="Times New Roman" w:hAnsi="Calibri Light" w:cs="Calibri Light"/>
        </w:rPr>
        <w:t>privacy concerns, including</w:t>
      </w:r>
      <w:r w:rsidR="00816BF7">
        <w:rPr>
          <w:rFonts w:ascii="Calibri Light" w:eastAsia="Times New Roman" w:hAnsi="Calibri Light" w:cs="Calibri Light"/>
        </w:rPr>
        <w:t xml:space="preserve"> </w:t>
      </w:r>
      <w:r w:rsidR="00B62E9C" w:rsidRPr="000D13FB">
        <w:rPr>
          <w:rFonts w:ascii="Calibri Light" w:eastAsia="Times New Roman" w:hAnsi="Calibri Light" w:cs="Calibri Light"/>
        </w:rPr>
        <w:t xml:space="preserve">the use of drones to monitor compliance with </w:t>
      </w:r>
      <w:r w:rsidR="00B16AB2">
        <w:rPr>
          <w:rFonts w:ascii="Calibri Light" w:eastAsia="Times New Roman" w:hAnsi="Calibri Light" w:cs="Calibri Light"/>
        </w:rPr>
        <w:t xml:space="preserve">emergency </w:t>
      </w:r>
      <w:r w:rsidR="00B62E9C" w:rsidRPr="000D13FB">
        <w:rPr>
          <w:rFonts w:ascii="Calibri Light" w:eastAsia="Times New Roman" w:hAnsi="Calibri Light" w:cs="Calibri Light"/>
        </w:rPr>
        <w:t>measures, widespread collection of data on movements of people and health data</w:t>
      </w:r>
      <w:r w:rsidR="00816BF7">
        <w:rPr>
          <w:rFonts w:ascii="Calibri Light" w:eastAsia="Times New Roman" w:hAnsi="Calibri Light" w:cs="Calibri Light"/>
        </w:rPr>
        <w:t>,</w:t>
      </w:r>
      <w:r w:rsidR="00B62E9C" w:rsidRPr="000D13FB">
        <w:rPr>
          <w:rFonts w:ascii="Calibri Light" w:eastAsia="Times New Roman" w:hAnsi="Calibri Light" w:cs="Calibri Light"/>
        </w:rPr>
        <w:t xml:space="preserve"> and data security breaches.</w:t>
      </w:r>
      <w:r w:rsidR="00DA466B">
        <w:rPr>
          <w:rFonts w:ascii="Calibri Light" w:eastAsia="Times New Roman" w:hAnsi="Calibri Light" w:cs="Calibri Light"/>
        </w:rPr>
        <w:t xml:space="preserve"> </w:t>
      </w:r>
      <w:r w:rsidR="00402D19">
        <w:rPr>
          <w:rFonts w:ascii="Calibri Light" w:eastAsia="Times New Roman" w:hAnsi="Calibri Light" w:cs="Calibri Light"/>
        </w:rPr>
        <w:t>States parties</w:t>
      </w:r>
      <w:r w:rsidR="00E2752C">
        <w:rPr>
          <w:rFonts w:ascii="Calibri Light" w:eastAsia="Times New Roman" w:hAnsi="Calibri Light" w:cs="Calibri Light"/>
        </w:rPr>
        <w:t xml:space="preserve"> have an obligation</w:t>
      </w:r>
      <w:r w:rsidR="006B6565" w:rsidRPr="000D13FB">
        <w:rPr>
          <w:rFonts w:ascii="Calibri Light" w:eastAsia="Times New Roman" w:hAnsi="Calibri Light" w:cs="Calibri Light"/>
        </w:rPr>
        <w:t xml:space="preserve"> to protect individuals from </w:t>
      </w:r>
      <w:r w:rsidR="006B6565" w:rsidRPr="000D13FB">
        <w:rPr>
          <w:rFonts w:ascii="Calibri Light" w:eastAsia="Times New Roman" w:hAnsi="Calibri Light" w:cs="Calibri Light"/>
        </w:rPr>
        <w:lastRenderedPageBreak/>
        <w:t xml:space="preserve">unlawful and arbitrary interference with their privacy, family, home or correspondence. To be lawful, interferences must be mandated by State party legislation. Interferences can be lawful but remain arbitrary when they are not </w:t>
      </w:r>
      <w:r w:rsidR="00DD5861">
        <w:rPr>
          <w:rFonts w:ascii="Calibri Light" w:eastAsia="Times New Roman" w:hAnsi="Calibri Light" w:cs="Calibri Light"/>
        </w:rPr>
        <w:t>i</w:t>
      </w:r>
      <w:r w:rsidR="006B6565" w:rsidRPr="000D13FB">
        <w:rPr>
          <w:rFonts w:ascii="Calibri Light" w:eastAsia="Times New Roman" w:hAnsi="Calibri Light" w:cs="Calibri Light"/>
        </w:rPr>
        <w:t>n</w:t>
      </w:r>
      <w:r w:rsidR="00B62E9C">
        <w:rPr>
          <w:rFonts w:ascii="Calibri Light" w:eastAsia="Times New Roman" w:hAnsi="Calibri Light" w:cs="Calibri Light"/>
        </w:rPr>
        <w:t xml:space="preserve"> </w:t>
      </w:r>
      <w:r w:rsidR="006B6565" w:rsidRPr="000D13FB">
        <w:rPr>
          <w:rFonts w:ascii="Calibri Light" w:eastAsia="Times New Roman" w:hAnsi="Calibri Light" w:cs="Calibri Light"/>
        </w:rPr>
        <w:t>line with the provisions, aims and objectives of the Covenant, as well as reasonable under the circumstances.</w:t>
      </w:r>
    </w:p>
    <w:p w14:paraId="39311838" w14:textId="5781DE14" w:rsidR="006B6565" w:rsidRPr="00495253" w:rsidRDefault="006B6565" w:rsidP="006B6565">
      <w:pPr>
        <w:rPr>
          <w:rFonts w:ascii="Calibri Light" w:eastAsia="Times New Roman" w:hAnsi="Calibri Light" w:cs="Times New Roman"/>
          <w:sz w:val="24"/>
          <w:szCs w:val="24"/>
          <w:lang w:val="en-US" w:eastAsia="es-ES_tradnl"/>
        </w:rPr>
      </w:pPr>
      <w:r w:rsidRPr="00495253">
        <w:rPr>
          <w:rFonts w:ascii="Calibri Light" w:eastAsia="Times New Roman" w:hAnsi="Calibri Light" w:cs="Times New Roman"/>
          <w:sz w:val="24"/>
          <w:szCs w:val="24"/>
          <w:lang w:val="en-US" w:eastAsia="es-ES_tradnl"/>
        </w:rPr>
        <w:tab/>
        <w:t>Public participation, including the right to receive information (</w:t>
      </w:r>
      <w:r w:rsidR="00C52281">
        <w:rPr>
          <w:rFonts w:ascii="Calibri Light" w:eastAsia="Times New Roman" w:hAnsi="Calibri Light" w:cs="Times New Roman"/>
          <w:sz w:val="24"/>
          <w:szCs w:val="24"/>
          <w:lang w:val="en-US" w:eastAsia="es-ES_tradnl"/>
        </w:rPr>
        <w:t>arts.</w:t>
      </w:r>
      <w:r w:rsidRPr="00495253">
        <w:rPr>
          <w:rFonts w:ascii="Calibri Light" w:eastAsia="Times New Roman" w:hAnsi="Calibri Light" w:cs="Times New Roman"/>
          <w:sz w:val="24"/>
          <w:szCs w:val="24"/>
          <w:lang w:val="en-US" w:eastAsia="es-ES_tradnl"/>
        </w:rPr>
        <w:t xml:space="preserve"> 25 </w:t>
      </w:r>
      <w:r w:rsidR="00274CF3">
        <w:rPr>
          <w:rFonts w:ascii="Calibri Light" w:eastAsia="Times New Roman" w:hAnsi="Calibri Light" w:cs="Times New Roman"/>
          <w:sz w:val="24"/>
          <w:szCs w:val="24"/>
          <w:lang w:val="en-US" w:eastAsia="es-ES_tradnl"/>
        </w:rPr>
        <w:t>and</w:t>
      </w:r>
      <w:r w:rsidRPr="00495253">
        <w:rPr>
          <w:rFonts w:ascii="Calibri Light" w:eastAsia="Times New Roman" w:hAnsi="Calibri Light" w:cs="Times New Roman"/>
          <w:sz w:val="24"/>
          <w:szCs w:val="24"/>
          <w:lang w:val="en-US" w:eastAsia="es-ES_tradnl"/>
        </w:rPr>
        <w:t xml:space="preserve"> 19) </w:t>
      </w:r>
    </w:p>
    <w:p w14:paraId="64AF9950" w14:textId="5FFF338A" w:rsidR="00A612F3" w:rsidRDefault="00574C1D" w:rsidP="002A4815">
      <w:pPr>
        <w:pStyle w:val="ListParagraph"/>
        <w:numPr>
          <w:ilvl w:val="0"/>
          <w:numId w:val="9"/>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 xml:space="preserve">Misinformation, censorship and </w:t>
      </w:r>
      <w:r w:rsidR="00C44E8E">
        <w:rPr>
          <w:rFonts w:ascii="Calibri Light" w:eastAsia="Times New Roman" w:hAnsi="Calibri Light" w:cs="Calibri Light"/>
        </w:rPr>
        <w:t xml:space="preserve">barriers </w:t>
      </w:r>
      <w:r w:rsidR="000F6945">
        <w:rPr>
          <w:rFonts w:ascii="Calibri Light" w:eastAsia="Times New Roman" w:hAnsi="Calibri Light" w:cs="Calibri Light"/>
        </w:rPr>
        <w:t>to access to the Internet</w:t>
      </w:r>
      <w:r w:rsidR="002713E4">
        <w:rPr>
          <w:rFonts w:ascii="Calibri Light" w:eastAsia="Times New Roman" w:hAnsi="Calibri Light" w:cs="Calibri Light"/>
        </w:rPr>
        <w:t>,</w:t>
      </w:r>
      <w:r w:rsidR="000F6945">
        <w:rPr>
          <w:rFonts w:ascii="Calibri Light" w:eastAsia="Times New Roman" w:hAnsi="Calibri Light" w:cs="Calibri Light"/>
        </w:rPr>
        <w:t xml:space="preserve"> and their impact on people’s ability </w:t>
      </w:r>
      <w:r w:rsidR="00A04EA6">
        <w:rPr>
          <w:rFonts w:ascii="Calibri Light" w:eastAsia="Times New Roman" w:hAnsi="Calibri Light" w:cs="Calibri Light"/>
        </w:rPr>
        <w:t xml:space="preserve">to participate in an issue of </w:t>
      </w:r>
      <w:r w:rsidR="000F6945">
        <w:rPr>
          <w:rFonts w:ascii="Calibri Light" w:eastAsia="Times New Roman" w:hAnsi="Calibri Light" w:cs="Calibri Light"/>
        </w:rPr>
        <w:t xml:space="preserve">public interest, </w:t>
      </w:r>
      <w:r w:rsidR="00C44E8E">
        <w:rPr>
          <w:rFonts w:ascii="Calibri Light" w:eastAsia="Times New Roman" w:hAnsi="Calibri Light" w:cs="Calibri Light"/>
        </w:rPr>
        <w:t>hav</w:t>
      </w:r>
      <w:r w:rsidR="00400105">
        <w:rPr>
          <w:rFonts w:ascii="Calibri Light" w:eastAsia="Times New Roman" w:hAnsi="Calibri Light" w:cs="Calibri Light"/>
        </w:rPr>
        <w:t>e e</w:t>
      </w:r>
      <w:r w:rsidR="008C2052">
        <w:rPr>
          <w:rFonts w:ascii="Calibri Light" w:eastAsia="Times New Roman" w:hAnsi="Calibri Light" w:cs="Calibri Light"/>
        </w:rPr>
        <w:t xml:space="preserve">merged as significant issues within </w:t>
      </w:r>
      <w:r w:rsidR="00400105">
        <w:rPr>
          <w:rFonts w:ascii="Calibri Light" w:eastAsia="Times New Roman" w:hAnsi="Calibri Light" w:cs="Calibri Light"/>
        </w:rPr>
        <w:t>COVID-19</w:t>
      </w:r>
      <w:r w:rsidR="008C2052">
        <w:rPr>
          <w:rFonts w:ascii="Calibri Light" w:eastAsia="Times New Roman" w:hAnsi="Calibri Light" w:cs="Calibri Light"/>
        </w:rPr>
        <w:t xml:space="preserve"> responses</w:t>
      </w:r>
      <w:r w:rsidR="00400105">
        <w:rPr>
          <w:rFonts w:ascii="Calibri Light" w:eastAsia="Times New Roman" w:hAnsi="Calibri Light" w:cs="Calibri Light"/>
        </w:rPr>
        <w:t>.</w:t>
      </w:r>
      <w:r w:rsidR="00C44E8E">
        <w:rPr>
          <w:rFonts w:ascii="Calibri Light" w:eastAsia="Times New Roman" w:hAnsi="Calibri Light" w:cs="Calibri Light"/>
        </w:rPr>
        <w:t xml:space="preserve"> </w:t>
      </w:r>
      <w:r w:rsidR="00402D19">
        <w:rPr>
          <w:rFonts w:ascii="Calibri Light" w:eastAsia="Times New Roman" w:hAnsi="Calibri Light" w:cs="Calibri Light"/>
        </w:rPr>
        <w:t>States parties</w:t>
      </w:r>
      <w:r w:rsidR="006B6565" w:rsidRPr="000D13FB">
        <w:rPr>
          <w:rFonts w:ascii="Calibri Light" w:eastAsia="Times New Roman" w:hAnsi="Calibri Light" w:cs="Calibri Light"/>
        </w:rPr>
        <w:t xml:space="preserve"> have an obligation under </w:t>
      </w:r>
      <w:r w:rsidR="002A01F5">
        <w:rPr>
          <w:rFonts w:ascii="Calibri Light" w:eastAsia="Times New Roman" w:hAnsi="Calibri Light" w:cs="Calibri Light"/>
        </w:rPr>
        <w:t>a</w:t>
      </w:r>
      <w:r w:rsidR="006B6565" w:rsidRPr="000D13FB">
        <w:rPr>
          <w:rFonts w:ascii="Calibri Light" w:eastAsia="Times New Roman" w:hAnsi="Calibri Light" w:cs="Calibri Light"/>
        </w:rPr>
        <w:t xml:space="preserve">rticle 25 to allow all citizens, without discrimination, the right and opportunity to take part in the conduct of public affairs, both directly and through elected officials. Article 19 establishes a requirement for all individuals to be able to receive information. Restrictions can be placed on </w:t>
      </w:r>
      <w:r w:rsidR="001B6751">
        <w:rPr>
          <w:rFonts w:ascii="Calibri Light" w:eastAsia="Times New Roman" w:hAnsi="Calibri Light" w:cs="Calibri Light"/>
        </w:rPr>
        <w:t>a</w:t>
      </w:r>
      <w:r w:rsidR="006B6565" w:rsidRPr="000D13FB">
        <w:rPr>
          <w:rFonts w:ascii="Calibri Light" w:eastAsia="Times New Roman" w:hAnsi="Calibri Light" w:cs="Calibri Light"/>
        </w:rPr>
        <w:t xml:space="preserve">rticle </w:t>
      </w:r>
      <w:r w:rsidR="00542E1E">
        <w:rPr>
          <w:rFonts w:ascii="Calibri Light" w:eastAsia="Times New Roman" w:hAnsi="Calibri Light" w:cs="Calibri Light"/>
        </w:rPr>
        <w:t>1</w:t>
      </w:r>
      <w:r w:rsidR="006B6565" w:rsidRPr="000D13FB">
        <w:rPr>
          <w:rFonts w:ascii="Calibri Light" w:eastAsia="Times New Roman" w:hAnsi="Calibri Light" w:cs="Calibri Light"/>
        </w:rPr>
        <w:t xml:space="preserve">9 requirements if they are outlined in law and required </w:t>
      </w:r>
      <w:r w:rsidR="0026530D">
        <w:rPr>
          <w:rFonts w:ascii="Calibri Light" w:eastAsia="Times New Roman" w:hAnsi="Calibri Light" w:cs="Calibri Light"/>
        </w:rPr>
        <w:t>by</w:t>
      </w:r>
      <w:r w:rsidR="006B6565" w:rsidRPr="000D13FB">
        <w:rPr>
          <w:rFonts w:ascii="Calibri Light" w:eastAsia="Times New Roman" w:hAnsi="Calibri Light" w:cs="Calibri Light"/>
        </w:rPr>
        <w:t xml:space="preserve"> circumstances, including protection of national security or of public order, or of public health or morals.</w:t>
      </w:r>
    </w:p>
    <w:p w14:paraId="0AEDDC4D" w14:textId="77777777" w:rsidR="006B6565" w:rsidRPr="006B6565" w:rsidRDefault="006B6565" w:rsidP="006B6565">
      <w:pPr>
        <w:suppressAutoHyphens/>
        <w:spacing w:before="240" w:after="0" w:line="240" w:lineRule="atLeast"/>
        <w:ind w:left="1134" w:right="1134"/>
        <w:jc w:val="center"/>
        <w:rPr>
          <w:rFonts w:ascii="Times New Roman" w:eastAsia="Times New Roman" w:hAnsi="Times New Roman" w:cs="Times New Roman"/>
          <w:sz w:val="20"/>
          <w:szCs w:val="20"/>
          <w:u w:val="single"/>
          <w:lang w:val="en-US"/>
        </w:rPr>
      </w:pP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p>
    <w:p w14:paraId="62292BC5" w14:textId="77777777" w:rsidR="006B6565" w:rsidRPr="006B6565" w:rsidRDefault="006B6565" w:rsidP="006B6565">
      <w:pPr>
        <w:keepNext/>
        <w:keepLines/>
        <w:pBdr>
          <w:bottom w:val="single" w:sz="4" w:space="1" w:color="99CB38"/>
        </w:pBdr>
        <w:spacing w:before="400" w:after="40" w:line="240" w:lineRule="auto"/>
        <w:outlineLvl w:val="0"/>
        <w:rPr>
          <w:rFonts w:ascii="Calibri Light" w:eastAsia="Times New Roman" w:hAnsi="Calibri Light" w:cs="Times New Roman"/>
          <w:color w:val="729928"/>
          <w:sz w:val="36"/>
          <w:szCs w:val="36"/>
        </w:rPr>
        <w:sectPr w:rsidR="006B6565" w:rsidRPr="006B6565" w:rsidSect="00B768FD">
          <w:pgSz w:w="11906" w:h="16838"/>
          <w:pgMar w:top="1440" w:right="1080" w:bottom="1440" w:left="1080" w:header="708" w:footer="708" w:gutter="0"/>
          <w:cols w:space="708"/>
          <w:docGrid w:linePitch="360"/>
        </w:sectPr>
      </w:pPr>
    </w:p>
    <w:p w14:paraId="60810E70" w14:textId="001D19BE" w:rsidR="006B6565" w:rsidRPr="006B6565" w:rsidRDefault="00495253" w:rsidP="00495253">
      <w:pPr>
        <w:pStyle w:val="Heading1"/>
        <w:rPr>
          <w:rFonts w:eastAsia="Times New Roman"/>
        </w:rPr>
      </w:pPr>
      <w:bookmarkStart w:id="9" w:name="_Toc37767362"/>
      <w:bookmarkStart w:id="10" w:name="_Toc41657833"/>
      <w:r w:rsidRPr="00495253">
        <w:rPr>
          <w:rFonts w:eastAsia="Times New Roman"/>
          <w:color w:val="000000" w:themeColor="text1"/>
        </w:rPr>
        <w:lastRenderedPageBreak/>
        <w:t>Convention on the Elimination of All Forms of Discrimination against Women (CEDAW)</w:t>
      </w:r>
      <w:bookmarkEnd w:id="9"/>
      <w:r w:rsidR="001A111A">
        <w:rPr>
          <w:rStyle w:val="FootnoteReference"/>
          <w:rFonts w:eastAsia="Times New Roman"/>
          <w:color w:val="000000" w:themeColor="text1"/>
        </w:rPr>
        <w:footnoteReference w:id="51"/>
      </w:r>
      <w:bookmarkEnd w:id="10"/>
    </w:p>
    <w:p w14:paraId="5213D1C7" w14:textId="77777777" w:rsidR="00495253" w:rsidRDefault="00495253" w:rsidP="006B6565">
      <w:pPr>
        <w:rPr>
          <w:rFonts w:ascii="Calibri Light" w:eastAsia="Times New Roman" w:hAnsi="Calibri Light" w:cs="Calibri Light"/>
          <w:color w:val="729928"/>
          <w:sz w:val="28"/>
          <w:szCs w:val="28"/>
        </w:rPr>
      </w:pPr>
    </w:p>
    <w:p w14:paraId="5D639921" w14:textId="77777777" w:rsidR="006B6565" w:rsidRPr="00495253" w:rsidRDefault="006B6565" w:rsidP="006B6565">
      <w:pPr>
        <w:rPr>
          <w:rFonts w:ascii="Calibri Light" w:eastAsia="Times New Roman" w:hAnsi="Calibri Light" w:cs="Calibri Light"/>
          <w:color w:val="000000" w:themeColor="text1"/>
          <w:sz w:val="28"/>
          <w:szCs w:val="28"/>
        </w:rPr>
      </w:pPr>
      <w:r w:rsidRPr="00495253">
        <w:rPr>
          <w:rFonts w:ascii="Calibri Light" w:eastAsia="Times New Roman" w:hAnsi="Calibri Light" w:cs="Calibri Light"/>
          <w:color w:val="000000" w:themeColor="text1"/>
          <w:sz w:val="28"/>
          <w:szCs w:val="28"/>
        </w:rPr>
        <w:t>Introduction</w:t>
      </w:r>
    </w:p>
    <w:p w14:paraId="50F67F06" w14:textId="20AEE9D7" w:rsidR="006B6565" w:rsidRPr="000D13FB" w:rsidRDefault="006B6565" w:rsidP="00826A25">
      <w:pPr>
        <w:pStyle w:val="ListParagraph"/>
        <w:numPr>
          <w:ilvl w:val="0"/>
          <w:numId w:val="10"/>
        </w:numPr>
        <w:tabs>
          <w:tab w:val="left" w:pos="1560"/>
        </w:tabs>
        <w:suppressAutoHyphens/>
        <w:spacing w:line="240" w:lineRule="atLeast"/>
        <w:ind w:right="1134"/>
        <w:jc w:val="both"/>
        <w:rPr>
          <w:rFonts w:ascii="Calibri Light" w:eastAsia="Times New Roman" w:hAnsi="Calibri Light" w:cs="Calibri Light"/>
        </w:rPr>
      </w:pPr>
      <w:r w:rsidRPr="000D13FB">
        <w:rPr>
          <w:rFonts w:ascii="Calibri Light" w:eastAsia="Times New Roman" w:hAnsi="Calibri Light" w:cs="Calibri Light"/>
        </w:rPr>
        <w:t>The confinement imposed during the COVID-19 crisis, while necessary to contain the pandemic,</w:t>
      </w:r>
      <w:r w:rsidR="00082EC4">
        <w:rPr>
          <w:rFonts w:ascii="Calibri Light" w:eastAsia="Times New Roman" w:hAnsi="Calibri Light" w:cs="Calibri Light"/>
        </w:rPr>
        <w:t xml:space="preserve"> </w:t>
      </w:r>
      <w:r w:rsidRPr="000D13FB">
        <w:rPr>
          <w:rFonts w:ascii="Calibri Light" w:eastAsia="Times New Roman" w:hAnsi="Calibri Light" w:cs="Calibri Light"/>
        </w:rPr>
        <w:t xml:space="preserve">may disproportionately limit women’s access to health care, education and employment, in particular for disadvantaged groups of women, and increase their risk of gender-based violence in the domestic sphere. </w:t>
      </w:r>
      <w:r w:rsidR="004812EB">
        <w:rPr>
          <w:rFonts w:ascii="Calibri Light" w:eastAsia="Times New Roman" w:hAnsi="Calibri Light" w:cs="Calibri Light"/>
        </w:rPr>
        <w:t>States</w:t>
      </w:r>
      <w:r w:rsidRPr="000D13FB">
        <w:rPr>
          <w:rFonts w:ascii="Calibri Light" w:eastAsia="Times New Roman" w:hAnsi="Calibri Light" w:cs="Calibri Light"/>
        </w:rPr>
        <w:t xml:space="preserve"> </w:t>
      </w:r>
      <w:r w:rsidR="00EE365A">
        <w:rPr>
          <w:rFonts w:ascii="Calibri Light" w:eastAsia="Times New Roman" w:hAnsi="Calibri Light" w:cs="Calibri Light"/>
        </w:rPr>
        <w:t xml:space="preserve">parties </w:t>
      </w:r>
      <w:r w:rsidRPr="000D13FB">
        <w:rPr>
          <w:rFonts w:ascii="Calibri Light" w:eastAsia="Times New Roman" w:hAnsi="Calibri Light" w:cs="Calibri Light"/>
        </w:rPr>
        <w:t xml:space="preserve">to the CEDAW Convention have an obligation to ensure that the measures taken to address the COVID-19 pandemic do not directly or indirectly discriminate against women. </w:t>
      </w:r>
    </w:p>
    <w:p w14:paraId="1B73E292" w14:textId="77777777" w:rsidR="006B6565" w:rsidRPr="006B6565" w:rsidRDefault="006B6565" w:rsidP="006B6565">
      <w:pPr>
        <w:rPr>
          <w:rFonts w:ascii="Calibri Light" w:eastAsia="Times New Roman" w:hAnsi="Calibri Light" w:cs="Calibri Light"/>
          <w:color w:val="729928"/>
          <w:sz w:val="28"/>
          <w:szCs w:val="28"/>
          <w:lang w:val="en-US"/>
        </w:rPr>
      </w:pPr>
    </w:p>
    <w:p w14:paraId="47C7C944" w14:textId="77777777" w:rsidR="006B6565" w:rsidRPr="00495253" w:rsidRDefault="006B6565" w:rsidP="006B6565">
      <w:pPr>
        <w:rPr>
          <w:rFonts w:ascii="Calibri Light" w:eastAsia="Times New Roman" w:hAnsi="Calibri Light" w:cs="Calibri Light"/>
          <w:color w:val="000000" w:themeColor="text1"/>
          <w:sz w:val="28"/>
          <w:szCs w:val="28"/>
        </w:rPr>
      </w:pPr>
      <w:r w:rsidRPr="00495253">
        <w:rPr>
          <w:rFonts w:ascii="Calibri Light" w:eastAsia="Times New Roman" w:hAnsi="Calibri Light" w:cs="Calibri Light"/>
          <w:color w:val="000000" w:themeColor="text1"/>
          <w:sz w:val="28"/>
          <w:szCs w:val="28"/>
          <w:lang w:val="en-US"/>
        </w:rPr>
        <w:t>Requirements</w:t>
      </w:r>
      <w:r w:rsidRPr="00495253">
        <w:rPr>
          <w:rFonts w:ascii="Calibri Light" w:eastAsia="Times New Roman" w:hAnsi="Calibri Light" w:cs="Calibri Light"/>
          <w:color w:val="000000" w:themeColor="text1"/>
          <w:sz w:val="28"/>
          <w:szCs w:val="28"/>
        </w:rPr>
        <w:t xml:space="preserve"> of the Convention</w:t>
      </w:r>
    </w:p>
    <w:p w14:paraId="56810174" w14:textId="2D5CA01C" w:rsidR="006B6565" w:rsidRPr="0049525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i/>
          <w:sz w:val="26"/>
          <w:szCs w:val="26"/>
          <w:lang w:val="en-US" w:eastAsia="es-ES_tradnl"/>
        </w:rPr>
        <w:tab/>
      </w:r>
      <w:r w:rsidR="00082EC4" w:rsidRPr="00495253">
        <w:rPr>
          <w:rFonts w:ascii="Calibri Light" w:eastAsia="Times New Roman" w:hAnsi="Calibri Light" w:cs="Times New Roman"/>
          <w:sz w:val="24"/>
          <w:szCs w:val="24"/>
          <w:lang w:val="en-US" w:eastAsia="es-ES_tradnl"/>
        </w:rPr>
        <w:t>Women’s</w:t>
      </w:r>
      <w:r w:rsidRPr="00495253">
        <w:rPr>
          <w:rFonts w:ascii="Calibri Light" w:eastAsia="Times New Roman" w:hAnsi="Calibri Light" w:cs="Times New Roman"/>
          <w:sz w:val="24"/>
          <w:szCs w:val="24"/>
          <w:lang w:val="en-US" w:eastAsia="es-ES_tradnl"/>
        </w:rPr>
        <w:t xml:space="preserve"> Right to health</w:t>
      </w:r>
      <w:r w:rsidR="002A01F5">
        <w:rPr>
          <w:rFonts w:ascii="Calibri Light" w:eastAsia="Times New Roman" w:hAnsi="Calibri Light" w:cs="Times New Roman"/>
          <w:sz w:val="24"/>
          <w:szCs w:val="24"/>
          <w:lang w:val="en-US" w:eastAsia="es-ES_tradnl"/>
        </w:rPr>
        <w:t xml:space="preserve"> </w:t>
      </w:r>
      <w:r w:rsidR="00274CF3" w:rsidRPr="00274CF3">
        <w:rPr>
          <w:rFonts w:ascii="Calibri Light" w:eastAsia="Times New Roman" w:hAnsi="Calibri Light" w:cs="Times New Roman"/>
          <w:sz w:val="24"/>
          <w:szCs w:val="24"/>
          <w:lang w:val="en-US" w:eastAsia="es-ES_tradnl"/>
        </w:rPr>
        <w:t>(</w:t>
      </w:r>
      <w:r w:rsidR="00C52281">
        <w:rPr>
          <w:rFonts w:ascii="Calibri Light" w:eastAsia="Times New Roman" w:hAnsi="Calibri Light" w:cs="Times New Roman"/>
          <w:sz w:val="24"/>
          <w:szCs w:val="24"/>
          <w:lang w:val="en-US" w:eastAsia="es-ES_tradnl"/>
        </w:rPr>
        <w:t>arts.</w:t>
      </w:r>
      <w:r w:rsidR="00274CF3" w:rsidRPr="00274CF3">
        <w:rPr>
          <w:rFonts w:ascii="Calibri Light" w:eastAsia="Times New Roman" w:hAnsi="Calibri Light" w:cs="Times New Roman"/>
          <w:sz w:val="24"/>
          <w:szCs w:val="24"/>
          <w:lang w:val="en-US" w:eastAsia="es-ES_tradnl"/>
        </w:rPr>
        <w:t xml:space="preserve"> 10 (h), 12</w:t>
      </w:r>
      <w:r w:rsidR="00AB7723">
        <w:rPr>
          <w:rFonts w:ascii="Calibri Light" w:eastAsia="Times New Roman" w:hAnsi="Calibri Light" w:cs="Times New Roman"/>
          <w:sz w:val="24"/>
          <w:szCs w:val="24"/>
          <w:lang w:val="en-US" w:eastAsia="es-ES_tradnl"/>
        </w:rPr>
        <w:t xml:space="preserve"> </w:t>
      </w:r>
      <w:r w:rsidR="00274CF3">
        <w:rPr>
          <w:rFonts w:ascii="Calibri Light" w:eastAsia="Times New Roman" w:hAnsi="Calibri Light" w:cs="Times New Roman"/>
          <w:sz w:val="24"/>
          <w:szCs w:val="24"/>
          <w:lang w:val="en-US" w:eastAsia="es-ES_tradnl"/>
        </w:rPr>
        <w:t>and</w:t>
      </w:r>
      <w:r w:rsidR="00274CF3" w:rsidRPr="00274CF3">
        <w:rPr>
          <w:rFonts w:ascii="Calibri Light" w:eastAsia="Times New Roman" w:hAnsi="Calibri Light" w:cs="Times New Roman"/>
          <w:sz w:val="24"/>
          <w:szCs w:val="24"/>
          <w:lang w:val="en-US" w:eastAsia="es-ES_tradnl"/>
        </w:rPr>
        <w:t xml:space="preserve"> 14 (</w:t>
      </w:r>
      <w:r w:rsidR="00274CF3" w:rsidRPr="00826A25">
        <w:rPr>
          <w:rFonts w:ascii="Calibri Light" w:hAnsi="Calibri Light"/>
          <w:sz w:val="24"/>
          <w:lang w:val="en-US"/>
        </w:rPr>
        <w:t>2</w:t>
      </w:r>
      <w:r w:rsidR="00274CF3" w:rsidRPr="00274CF3">
        <w:rPr>
          <w:rFonts w:ascii="Calibri Light" w:eastAsia="Times New Roman" w:hAnsi="Calibri Light" w:cs="Times New Roman"/>
          <w:sz w:val="24"/>
          <w:szCs w:val="24"/>
          <w:lang w:val="en-US" w:eastAsia="es-ES_tradnl"/>
        </w:rPr>
        <w:t>) (b))</w:t>
      </w:r>
    </w:p>
    <w:p w14:paraId="2E21B17C" w14:textId="05C67C31" w:rsidR="006B6565" w:rsidRPr="000D13FB" w:rsidRDefault="006B6565" w:rsidP="00826A25">
      <w:pPr>
        <w:pStyle w:val="ListParagraph"/>
        <w:numPr>
          <w:ilvl w:val="0"/>
          <w:numId w:val="10"/>
        </w:numPr>
        <w:tabs>
          <w:tab w:val="left" w:pos="1560"/>
        </w:tabs>
        <w:suppressAutoHyphens/>
        <w:spacing w:line="240" w:lineRule="atLeast"/>
        <w:ind w:right="1134"/>
        <w:jc w:val="both"/>
        <w:rPr>
          <w:rFonts w:ascii="Calibri Light" w:eastAsia="Times New Roman" w:hAnsi="Calibri Light" w:cs="Calibri Light"/>
        </w:rPr>
      </w:pPr>
      <w:r w:rsidRPr="000D13FB">
        <w:rPr>
          <w:rFonts w:ascii="Calibri Light" w:eastAsia="Times New Roman" w:hAnsi="Calibri Light" w:cs="Calibri Light"/>
        </w:rPr>
        <w:t>Pandemics pose a significant threat of exacerbating existing gender inequalities. Women are disproportionately exposed to COVID-19 as primary caregivers for sick family members and due to their high representation in the health work force. State</w:t>
      </w:r>
      <w:r w:rsidR="002E557D">
        <w:rPr>
          <w:rFonts w:ascii="Calibri Light" w:eastAsia="Times New Roman" w:hAnsi="Calibri Light" w:cs="Calibri Light"/>
        </w:rPr>
        <w:t>s</w:t>
      </w:r>
      <w:r w:rsidR="00C71765">
        <w:rPr>
          <w:rFonts w:ascii="Calibri Light" w:eastAsia="Times New Roman" w:hAnsi="Calibri Light" w:cs="Calibri Light"/>
        </w:rPr>
        <w:t xml:space="preserve"> parties</w:t>
      </w:r>
      <w:r w:rsidRPr="000D13FB">
        <w:rPr>
          <w:rFonts w:ascii="Calibri Light" w:eastAsia="Times New Roman" w:hAnsi="Calibri Light" w:cs="Calibri Light"/>
        </w:rPr>
        <w:t xml:space="preserve"> must address women’s increased risk through preventive measures and by ensuring access to early detection and </w:t>
      </w:r>
      <w:r w:rsidRPr="000D13FB">
        <w:rPr>
          <w:rFonts w:ascii="Calibri Light" w:eastAsia="SimSun" w:hAnsi="Calibri Light" w:cs="Calibri Light"/>
          <w:lang w:val="en-029" w:eastAsia="zh-CN"/>
        </w:rPr>
        <w:t>treatment</w:t>
      </w:r>
      <w:r w:rsidRPr="000D13FB">
        <w:rPr>
          <w:rFonts w:ascii="Calibri Light" w:eastAsia="Times New Roman" w:hAnsi="Calibri Light" w:cs="Calibri Light"/>
        </w:rPr>
        <w:t xml:space="preserve"> of COVID-19. Restrictions on freedom of movement must not undermine women’s access to health care, including sexual and reproductive health services and information. </w:t>
      </w:r>
      <w:r w:rsidR="00F44A1D">
        <w:rPr>
          <w:rFonts w:ascii="Calibri Light" w:eastAsia="Times New Roman" w:hAnsi="Calibri Light" w:cs="Calibri Light"/>
        </w:rPr>
        <w:t>States</w:t>
      </w:r>
      <w:r w:rsidR="00C71765">
        <w:rPr>
          <w:rFonts w:ascii="Calibri Light" w:eastAsia="Times New Roman" w:hAnsi="Calibri Light" w:cs="Calibri Light"/>
        </w:rPr>
        <w:t xml:space="preserve"> parties</w:t>
      </w:r>
      <w:r w:rsidR="00F44A1D">
        <w:rPr>
          <w:rFonts w:ascii="Calibri Light" w:eastAsia="Times New Roman" w:hAnsi="Calibri Light" w:cs="Calibri Light"/>
        </w:rPr>
        <w:t xml:space="preserve"> </w:t>
      </w:r>
      <w:r w:rsidRPr="000D13FB">
        <w:rPr>
          <w:rFonts w:ascii="Calibri Light" w:eastAsia="Times New Roman" w:hAnsi="Calibri Light" w:cs="Calibri Light"/>
        </w:rPr>
        <w:t xml:space="preserve">should provide training to health workers on the particular gendered risks associated with COVID-19, including for maternal health during pregnancy, childbirth and the post-partum period, and maintain psychological counselling services to address women’s mental health issues due to experiences of violence, social isolation and related depression. </w:t>
      </w:r>
    </w:p>
    <w:p w14:paraId="5DA29C90" w14:textId="361AC3D0" w:rsidR="006B6565" w:rsidRPr="0049525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i/>
          <w:sz w:val="26"/>
          <w:szCs w:val="26"/>
          <w:lang w:val="en-US" w:eastAsia="es-ES_tradnl"/>
        </w:rPr>
        <w:tab/>
      </w:r>
      <w:r w:rsidRPr="00495253">
        <w:rPr>
          <w:rFonts w:ascii="Calibri Light" w:eastAsia="Times New Roman" w:hAnsi="Calibri Light" w:cs="Times New Roman"/>
          <w:sz w:val="24"/>
          <w:szCs w:val="24"/>
          <w:lang w:val="en-US" w:eastAsia="es-ES_tradnl"/>
        </w:rPr>
        <w:t>Gender-based violence against women</w:t>
      </w:r>
      <w:r w:rsidR="00274CF3">
        <w:rPr>
          <w:rFonts w:ascii="Calibri Light" w:eastAsia="Times New Roman" w:hAnsi="Calibri Light" w:cs="Times New Roman"/>
          <w:sz w:val="24"/>
          <w:szCs w:val="24"/>
          <w:lang w:val="en-US" w:eastAsia="es-ES_tradnl"/>
        </w:rPr>
        <w:t xml:space="preserve"> </w:t>
      </w:r>
      <w:r w:rsidR="00274CF3" w:rsidRPr="00274CF3">
        <w:rPr>
          <w:rFonts w:ascii="Calibri Light" w:eastAsia="Times New Roman" w:hAnsi="Calibri Light" w:cs="Times New Roman"/>
          <w:sz w:val="24"/>
          <w:szCs w:val="24"/>
          <w:lang w:val="en-US" w:eastAsia="es-ES_tradnl"/>
        </w:rPr>
        <w:t>(</w:t>
      </w:r>
      <w:r w:rsidR="00C52281">
        <w:rPr>
          <w:rFonts w:ascii="Calibri Light" w:eastAsia="Times New Roman" w:hAnsi="Calibri Light" w:cs="Times New Roman"/>
          <w:sz w:val="24"/>
          <w:szCs w:val="24"/>
          <w:lang w:val="en-US" w:eastAsia="es-ES_tradnl"/>
        </w:rPr>
        <w:t>arts.</w:t>
      </w:r>
      <w:r w:rsidR="00274CF3" w:rsidRPr="00274CF3">
        <w:rPr>
          <w:rFonts w:ascii="Calibri Light" w:eastAsia="Times New Roman" w:hAnsi="Calibri Light" w:cs="Times New Roman"/>
          <w:sz w:val="24"/>
          <w:szCs w:val="24"/>
          <w:lang w:val="en-US" w:eastAsia="es-ES_tradnl"/>
        </w:rPr>
        <w:t xml:space="preserve"> 2 and 5)</w:t>
      </w:r>
    </w:p>
    <w:p w14:paraId="425D3B32" w14:textId="1ABEFD60" w:rsidR="006F41D1" w:rsidRDefault="006B6565" w:rsidP="00A612F3">
      <w:pPr>
        <w:pStyle w:val="ListParagraph"/>
        <w:numPr>
          <w:ilvl w:val="0"/>
          <w:numId w:val="10"/>
        </w:numPr>
        <w:tabs>
          <w:tab w:val="left" w:pos="1560"/>
        </w:tabs>
        <w:suppressAutoHyphens/>
        <w:spacing w:line="240" w:lineRule="atLeast"/>
        <w:ind w:right="1134"/>
        <w:jc w:val="both"/>
        <w:rPr>
          <w:rFonts w:ascii="Calibri Light" w:eastAsia="Times New Roman" w:hAnsi="Calibri Light" w:cs="Calibri Light"/>
        </w:rPr>
      </w:pPr>
      <w:r w:rsidRPr="000D13FB">
        <w:rPr>
          <w:rFonts w:ascii="Calibri Light" w:eastAsia="Times New Roman" w:hAnsi="Calibri Light" w:cs="Calibri Light"/>
        </w:rPr>
        <w:t>Women and girls face an increased risk of domestic and other forms of gender-based violence during confinement together with abusive partners and family members. States</w:t>
      </w:r>
      <w:r w:rsidR="00C71765">
        <w:rPr>
          <w:rFonts w:ascii="Calibri Light" w:eastAsia="Times New Roman" w:hAnsi="Calibri Light" w:cs="Calibri Light"/>
        </w:rPr>
        <w:t xml:space="preserve"> parties</w:t>
      </w:r>
      <w:r w:rsidRPr="000D13FB">
        <w:rPr>
          <w:rFonts w:ascii="Calibri Light" w:eastAsia="Times New Roman" w:hAnsi="Calibri Light" w:cs="Calibri Light"/>
        </w:rPr>
        <w:t xml:space="preserve"> should review existing referral pathways to ensure that women who are victims or at risk of gender-based violence have effective access to protection orders, medical and psychosocial assistance, alternative housing and rehabilitation programmes. Shelters must be continuously accessible in all parts of a State party, including in rural areas, as long as the resources are available, and abide by health protocols to minimize the risk of contagion. </w:t>
      </w:r>
    </w:p>
    <w:p w14:paraId="3308D662" w14:textId="77777777" w:rsidR="00543724" w:rsidRDefault="00543724" w:rsidP="00543724">
      <w:pPr>
        <w:pStyle w:val="ListParagraph"/>
        <w:tabs>
          <w:tab w:val="left" w:pos="1560"/>
        </w:tabs>
        <w:suppressAutoHyphens/>
        <w:spacing w:line="240" w:lineRule="atLeast"/>
        <w:ind w:left="1494" w:right="1134"/>
        <w:jc w:val="both"/>
        <w:rPr>
          <w:rFonts w:ascii="Calibri Light" w:eastAsia="Times New Roman" w:hAnsi="Calibri Light" w:cs="Calibri Light"/>
        </w:rPr>
      </w:pPr>
    </w:p>
    <w:p w14:paraId="0DB4C2CF" w14:textId="7A9482C9" w:rsidR="006B6565" w:rsidRPr="000D13FB" w:rsidRDefault="004812EB" w:rsidP="00826A25">
      <w:pPr>
        <w:pStyle w:val="ListParagraph"/>
        <w:numPr>
          <w:ilvl w:val="0"/>
          <w:numId w:val="10"/>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States</w:t>
      </w:r>
      <w:r w:rsidR="006B6565" w:rsidRPr="000D13FB">
        <w:rPr>
          <w:rFonts w:ascii="Calibri Light" w:eastAsia="Times New Roman" w:hAnsi="Calibri Light" w:cs="Calibri Light"/>
        </w:rPr>
        <w:t xml:space="preserve"> </w:t>
      </w:r>
      <w:r w:rsidR="00EE365A">
        <w:rPr>
          <w:rFonts w:ascii="Calibri Light" w:eastAsia="Times New Roman" w:hAnsi="Calibri Light" w:cs="Calibri Light"/>
        </w:rPr>
        <w:t xml:space="preserve">parties </w:t>
      </w:r>
      <w:r w:rsidR="006B6565" w:rsidRPr="000D13FB">
        <w:rPr>
          <w:rFonts w:ascii="Calibri Light" w:eastAsia="Times New Roman" w:hAnsi="Calibri Light" w:cs="Calibri Light"/>
        </w:rPr>
        <w:t xml:space="preserve">should adopt gender-sensitive protocols and guidelines for social and health workers to respond adequately to the needs of women subjected to gender-based violence during the COVID-19 pandemic. </w:t>
      </w:r>
      <w:r>
        <w:rPr>
          <w:rFonts w:ascii="Calibri Light" w:eastAsia="Times New Roman" w:hAnsi="Calibri Light" w:cs="Calibri Light"/>
        </w:rPr>
        <w:t>States</w:t>
      </w:r>
      <w:r w:rsidR="006B6565" w:rsidRPr="000D13FB">
        <w:rPr>
          <w:rFonts w:ascii="Calibri Light" w:eastAsia="Times New Roman" w:hAnsi="Calibri Light" w:cs="Calibri Light"/>
        </w:rPr>
        <w:t xml:space="preserve"> </w:t>
      </w:r>
      <w:r w:rsidR="00EE365A">
        <w:rPr>
          <w:rFonts w:ascii="Calibri Light" w:eastAsia="Times New Roman" w:hAnsi="Calibri Light" w:cs="Calibri Light"/>
        </w:rPr>
        <w:t xml:space="preserve">parties </w:t>
      </w:r>
      <w:r w:rsidR="006B6565" w:rsidRPr="000D13FB">
        <w:rPr>
          <w:rFonts w:ascii="Calibri Light" w:eastAsia="Times New Roman" w:hAnsi="Calibri Light" w:cs="Calibri Light"/>
        </w:rPr>
        <w:t xml:space="preserve">have a due diligence obligation to investigate, prosecute and punish perpetrators of gender-based violence and provide adequate reparation to women subjected to such violence. They must minimize disruptions in law enforcement, train the judiciary, the police and law </w:t>
      </w:r>
      <w:r w:rsidR="006B6565" w:rsidRPr="000D13FB">
        <w:rPr>
          <w:rFonts w:ascii="Calibri Light" w:eastAsia="Times New Roman" w:hAnsi="Calibri Light" w:cs="Calibri Light"/>
        </w:rPr>
        <w:lastRenderedPageBreak/>
        <w:t xml:space="preserve">enforcement officers on gender-sensitive responses in cases of gender-based violence resulting from the COVID-19 pandemic, and ensure women’s access to justice, including through modern information and communications technology (ICT). </w:t>
      </w:r>
    </w:p>
    <w:p w14:paraId="6F085FC8" w14:textId="3C1195C1" w:rsidR="006B6565" w:rsidRPr="00495253" w:rsidRDefault="006B6565" w:rsidP="00826A2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495253">
        <w:rPr>
          <w:rFonts w:ascii="Calibri Light" w:eastAsia="Times New Roman" w:hAnsi="Calibri Light" w:cs="Times New Roman"/>
          <w:sz w:val="24"/>
          <w:szCs w:val="24"/>
          <w:lang w:val="en-US" w:eastAsia="es-ES_tradnl"/>
        </w:rPr>
        <w:t>Disadvantaged groups of women</w:t>
      </w:r>
      <w:r w:rsidR="00274CF3">
        <w:rPr>
          <w:rFonts w:ascii="Calibri Light" w:eastAsia="Times New Roman" w:hAnsi="Calibri Light" w:cs="Times New Roman"/>
          <w:sz w:val="24"/>
          <w:szCs w:val="24"/>
          <w:lang w:val="en-US" w:eastAsia="es-ES_tradnl"/>
        </w:rPr>
        <w:t xml:space="preserve"> (</w:t>
      </w:r>
      <w:r w:rsidR="00C52281">
        <w:rPr>
          <w:rFonts w:ascii="Calibri Light" w:eastAsia="Times New Roman" w:hAnsi="Calibri Light" w:cs="Times New Roman"/>
          <w:sz w:val="24"/>
          <w:szCs w:val="24"/>
          <w:lang w:val="en-US" w:eastAsia="es-ES_tradnl"/>
        </w:rPr>
        <w:t>arts.</w:t>
      </w:r>
      <w:r w:rsidR="00274CF3">
        <w:rPr>
          <w:rFonts w:ascii="Calibri Light" w:eastAsia="Times New Roman" w:hAnsi="Calibri Light" w:cs="Times New Roman"/>
          <w:sz w:val="24"/>
          <w:szCs w:val="24"/>
          <w:lang w:val="en-US" w:eastAsia="es-ES_tradnl"/>
        </w:rPr>
        <w:t xml:space="preserve"> 1, 2, 12 and 14) </w:t>
      </w:r>
    </w:p>
    <w:p w14:paraId="2F4F5B44" w14:textId="119D4BF3" w:rsidR="006B6565" w:rsidRPr="00F60E8A" w:rsidRDefault="006B6565" w:rsidP="00E76967">
      <w:pPr>
        <w:pStyle w:val="ListParagraph"/>
        <w:numPr>
          <w:ilvl w:val="0"/>
          <w:numId w:val="10"/>
        </w:numPr>
        <w:ind w:right="1099"/>
        <w:jc w:val="both"/>
        <w:rPr>
          <w:rFonts w:ascii="Calibri Light" w:eastAsia="Times New Roman" w:hAnsi="Calibri Light" w:cs="Calibri Light"/>
        </w:rPr>
      </w:pPr>
      <w:r w:rsidRPr="00F60E8A">
        <w:rPr>
          <w:rFonts w:ascii="Calibri Light" w:eastAsia="Times New Roman" w:hAnsi="Calibri Light" w:cs="Calibri Light"/>
        </w:rPr>
        <w:t>Measures introduced in times of health emergencies should not disproportionately affect the rights of disadvantaged groups of women and girls, such as women and girls with disabilities, older women, refugee, migrant and internally displaced women and girls, women and girls living in poverty, single mothers, indigenous women and girls, women in detention</w:t>
      </w:r>
      <w:r w:rsidR="00F60E8A">
        <w:rPr>
          <w:rFonts w:ascii="Calibri Light" w:eastAsia="Times New Roman" w:hAnsi="Calibri Light" w:cs="Calibri Light"/>
        </w:rPr>
        <w:t xml:space="preserve"> and lesbian, bisexual and transgender women</w:t>
      </w:r>
      <w:r w:rsidRPr="00F60E8A">
        <w:rPr>
          <w:rFonts w:ascii="Calibri Light" w:eastAsia="Times New Roman" w:hAnsi="Calibri Light" w:cs="Calibri Light"/>
        </w:rPr>
        <w:t xml:space="preserve">. For example, </w:t>
      </w:r>
      <w:r w:rsidR="004812EB" w:rsidRPr="00F60E8A">
        <w:rPr>
          <w:rFonts w:ascii="Calibri Light" w:eastAsia="Times New Roman" w:hAnsi="Calibri Light" w:cs="Calibri Light"/>
        </w:rPr>
        <w:t>States</w:t>
      </w:r>
      <w:r w:rsidRPr="00F60E8A">
        <w:rPr>
          <w:rFonts w:ascii="Calibri Light" w:eastAsia="Times New Roman" w:hAnsi="Calibri Light" w:cs="Calibri Light"/>
        </w:rPr>
        <w:t xml:space="preserve"> </w:t>
      </w:r>
      <w:r w:rsidR="00EE365A" w:rsidRPr="00F60E8A">
        <w:rPr>
          <w:rFonts w:ascii="Calibri Light" w:eastAsia="Times New Roman" w:hAnsi="Calibri Light" w:cs="Calibri Light"/>
        </w:rPr>
        <w:t xml:space="preserve">parties </w:t>
      </w:r>
      <w:r w:rsidRPr="00F60E8A">
        <w:rPr>
          <w:rFonts w:ascii="Calibri Light" w:eastAsia="Times New Roman" w:hAnsi="Calibri Light" w:cs="Calibri Light"/>
        </w:rPr>
        <w:t xml:space="preserve">should ensure that basic services such as health care and inclusive education remain accessible for </w:t>
      </w:r>
      <w:r w:rsidRPr="00F60E8A">
        <w:rPr>
          <w:rFonts w:ascii="Calibri Light" w:hAnsi="Calibri Light"/>
        </w:rPr>
        <w:t>women and girls with disabilities</w:t>
      </w:r>
      <w:r w:rsidRPr="00F60E8A">
        <w:rPr>
          <w:rFonts w:ascii="Calibri Light" w:eastAsia="Times New Roman" w:hAnsi="Calibri Light" w:cs="Calibri Light"/>
        </w:rPr>
        <w:t xml:space="preserve"> during times of confinement and reduced service delivery, including in rural areas. </w:t>
      </w:r>
      <w:r w:rsidR="008D0DBC" w:rsidRPr="00F60E8A">
        <w:rPr>
          <w:rFonts w:ascii="Calibri Light" w:eastAsia="Times New Roman" w:hAnsi="Calibri Light" w:cs="Calibri Light"/>
        </w:rPr>
        <w:t>States</w:t>
      </w:r>
      <w:r w:rsidRPr="00F60E8A">
        <w:rPr>
          <w:rFonts w:ascii="Calibri Light" w:eastAsia="Times New Roman" w:hAnsi="Calibri Light" w:cs="Calibri Light"/>
        </w:rPr>
        <w:t xml:space="preserve"> </w:t>
      </w:r>
      <w:r w:rsidR="00EE365A" w:rsidRPr="00F60E8A">
        <w:rPr>
          <w:rFonts w:ascii="Calibri Light" w:eastAsia="Times New Roman" w:hAnsi="Calibri Light" w:cs="Calibri Light"/>
        </w:rPr>
        <w:t xml:space="preserve">parties </w:t>
      </w:r>
      <w:r w:rsidRPr="00F60E8A">
        <w:rPr>
          <w:rFonts w:ascii="Calibri Light" w:eastAsia="Times New Roman" w:hAnsi="Calibri Light" w:cs="Calibri Light"/>
        </w:rPr>
        <w:t xml:space="preserve">should mitigate the disproportionate impact of COVID-19 on the health of older women </w:t>
      </w:r>
      <w:r w:rsidR="00EE365A" w:rsidRPr="00F60E8A">
        <w:rPr>
          <w:rFonts w:ascii="Calibri Light" w:eastAsia="Times New Roman" w:hAnsi="Calibri Light" w:cs="Calibri Light"/>
        </w:rPr>
        <w:t xml:space="preserve">and on those with pre-existing health conditions </w:t>
      </w:r>
      <w:r w:rsidRPr="00F60E8A">
        <w:rPr>
          <w:rFonts w:ascii="Calibri Light" w:eastAsia="Times New Roman" w:hAnsi="Calibri Light" w:cs="Calibri Light"/>
        </w:rPr>
        <w:t xml:space="preserve">by ensuring their access to health care through targeted measures such as medical home visits or the provision of safe transport or psycho-social counselling to address their mental health situation during social isolation. </w:t>
      </w:r>
      <w:r w:rsidR="00F60E8A">
        <w:rPr>
          <w:rFonts w:ascii="Calibri Light" w:eastAsia="Times New Roman" w:hAnsi="Calibri Light" w:cs="Calibri Light"/>
        </w:rPr>
        <w:t>States parties should also a</w:t>
      </w:r>
      <w:r w:rsidR="00F60E8A" w:rsidRPr="00F60E8A">
        <w:rPr>
          <w:rFonts w:ascii="Calibri Light" w:eastAsia="Times New Roman" w:hAnsi="Calibri Light" w:cs="Calibri Light"/>
        </w:rPr>
        <w:t xml:space="preserve">ddress discrimination against lesbian, bisexual and transgender women in access to health care and ensure that they have access to safe shelters and support services whenever exposed to gender-based violence during home confinement. </w:t>
      </w:r>
    </w:p>
    <w:p w14:paraId="2B92AF8E" w14:textId="3ACD4B34" w:rsidR="009B278B" w:rsidRDefault="009B278B" w:rsidP="009B278B">
      <w:pPr>
        <w:pStyle w:val="ListParagraph"/>
        <w:tabs>
          <w:tab w:val="left" w:pos="1560"/>
        </w:tabs>
        <w:suppressAutoHyphens/>
        <w:spacing w:line="240" w:lineRule="atLeast"/>
        <w:ind w:left="1494" w:right="1134"/>
        <w:jc w:val="both"/>
        <w:rPr>
          <w:rFonts w:ascii="Calibri Light" w:eastAsia="Times New Roman" w:hAnsi="Calibri Light" w:cs="Calibri Light"/>
        </w:rPr>
      </w:pPr>
    </w:p>
    <w:p w14:paraId="126D10DB" w14:textId="5183D8F9" w:rsidR="006B6565" w:rsidRPr="000D13FB" w:rsidRDefault="004812EB" w:rsidP="00826A25">
      <w:pPr>
        <w:pStyle w:val="ListParagraph"/>
        <w:numPr>
          <w:ilvl w:val="0"/>
          <w:numId w:val="10"/>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States</w:t>
      </w:r>
      <w:r w:rsidR="006B6565" w:rsidRPr="000D13FB">
        <w:rPr>
          <w:rFonts w:ascii="Calibri Light" w:eastAsia="Times New Roman" w:hAnsi="Calibri Light" w:cs="Calibri Light"/>
        </w:rPr>
        <w:t xml:space="preserve"> </w:t>
      </w:r>
      <w:r w:rsidR="00EE365A">
        <w:rPr>
          <w:rFonts w:ascii="Calibri Light" w:eastAsia="Times New Roman" w:hAnsi="Calibri Light" w:cs="Calibri Light"/>
        </w:rPr>
        <w:t xml:space="preserve">parties </w:t>
      </w:r>
      <w:r w:rsidR="006B6565" w:rsidRPr="000D13FB">
        <w:rPr>
          <w:rFonts w:ascii="Calibri Light" w:eastAsia="Times New Roman" w:hAnsi="Calibri Light" w:cs="Calibri Light"/>
        </w:rPr>
        <w:t xml:space="preserve">should ensure that </w:t>
      </w:r>
      <w:r w:rsidR="006B6565" w:rsidRPr="00826A25">
        <w:rPr>
          <w:rFonts w:ascii="Calibri Light" w:hAnsi="Calibri Light"/>
        </w:rPr>
        <w:t>migrant women and girls</w:t>
      </w:r>
      <w:r w:rsidR="006B6565" w:rsidRPr="000D13FB">
        <w:rPr>
          <w:rFonts w:ascii="Calibri Light" w:eastAsia="Times New Roman" w:hAnsi="Calibri Light" w:cs="Calibri Light"/>
        </w:rPr>
        <w:t xml:space="preserve">, including those in an irregular situation and those without health insurance, have adequate access to health care and that health care providers are not under a duty to report them to immigration authorities. </w:t>
      </w:r>
      <w:r w:rsidR="006B6565" w:rsidRPr="00826A25">
        <w:rPr>
          <w:rFonts w:ascii="Calibri Light" w:hAnsi="Calibri Light"/>
        </w:rPr>
        <w:t>Women in detention</w:t>
      </w:r>
      <w:r w:rsidR="006B6565" w:rsidRPr="000D13FB">
        <w:rPr>
          <w:rFonts w:ascii="Calibri Light" w:eastAsia="Times New Roman" w:hAnsi="Calibri Light" w:cs="Calibri Light"/>
        </w:rPr>
        <w:t xml:space="preserve"> must have adequate access to medical screening and treatment. As preventive measures to reduce contagion in places of detention, </w:t>
      </w:r>
      <w:r>
        <w:rPr>
          <w:rFonts w:ascii="Calibri Light" w:eastAsia="Times New Roman" w:hAnsi="Calibri Light" w:cs="Calibri Light"/>
        </w:rPr>
        <w:t>States</w:t>
      </w:r>
      <w:r w:rsidR="006B6565" w:rsidRPr="000D13FB">
        <w:rPr>
          <w:rFonts w:ascii="Calibri Light" w:eastAsia="Times New Roman" w:hAnsi="Calibri Light" w:cs="Calibri Light"/>
        </w:rPr>
        <w:t xml:space="preserve"> </w:t>
      </w:r>
      <w:r w:rsidR="00EE365A">
        <w:rPr>
          <w:rFonts w:ascii="Calibri Light" w:eastAsia="Times New Roman" w:hAnsi="Calibri Light" w:cs="Calibri Light"/>
        </w:rPr>
        <w:t xml:space="preserve">parties </w:t>
      </w:r>
      <w:r w:rsidR="006B6565" w:rsidRPr="000D13FB">
        <w:rPr>
          <w:rFonts w:ascii="Calibri Light" w:eastAsia="Times New Roman" w:hAnsi="Calibri Light" w:cs="Calibri Light"/>
        </w:rPr>
        <w:t xml:space="preserve">should immediately release </w:t>
      </w:r>
      <w:r w:rsidR="006B6565" w:rsidRPr="00826A25">
        <w:rPr>
          <w:rFonts w:ascii="Calibri Light" w:hAnsi="Calibri Light"/>
        </w:rPr>
        <w:t>women political prisoners</w:t>
      </w:r>
      <w:r w:rsidR="006B6565" w:rsidRPr="000D13FB">
        <w:rPr>
          <w:rFonts w:ascii="Calibri Light" w:eastAsia="Times New Roman" w:hAnsi="Calibri Light" w:cs="Calibri Light"/>
        </w:rPr>
        <w:t xml:space="preserve">, including </w:t>
      </w:r>
      <w:r w:rsidR="006B6565" w:rsidRPr="00826A25">
        <w:rPr>
          <w:rFonts w:ascii="Calibri Light" w:hAnsi="Calibri Light"/>
        </w:rPr>
        <w:t>women human rights defenders</w:t>
      </w:r>
      <w:r w:rsidR="006B6565" w:rsidRPr="000D13FB">
        <w:rPr>
          <w:rFonts w:ascii="Calibri Light" w:eastAsia="Times New Roman" w:hAnsi="Calibri Light" w:cs="Calibri Light"/>
          <w:bCs/>
        </w:rPr>
        <w:t>,</w:t>
      </w:r>
      <w:r w:rsidR="006B6565" w:rsidRPr="000D13FB">
        <w:rPr>
          <w:rFonts w:ascii="Calibri Light" w:eastAsia="Times New Roman" w:hAnsi="Calibri Light" w:cs="Calibri Light"/>
        </w:rPr>
        <w:t xml:space="preserve"> and consider alternatives to detention such as judicial supervision or suspended sentences with probation, in particular for women who are</w:t>
      </w:r>
      <w:r w:rsidR="009B278B">
        <w:rPr>
          <w:rFonts w:ascii="Calibri Light" w:eastAsia="Times New Roman" w:hAnsi="Calibri Light" w:cs="Calibri Light"/>
        </w:rPr>
        <w:t xml:space="preserve"> </w:t>
      </w:r>
      <w:r w:rsidR="006B6565" w:rsidRPr="000D13FB">
        <w:rPr>
          <w:rFonts w:ascii="Calibri Light" w:eastAsia="Times New Roman" w:hAnsi="Calibri Light" w:cs="Calibri Light"/>
        </w:rPr>
        <w:t>detained on grounds of administrative or other non-severe offences.</w:t>
      </w:r>
    </w:p>
    <w:p w14:paraId="7D2C4A2B" w14:textId="7D7C0406" w:rsidR="006B6565" w:rsidRPr="0049525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495253">
        <w:rPr>
          <w:rFonts w:ascii="Calibri Light" w:eastAsia="Times New Roman" w:hAnsi="Calibri Light" w:cs="Times New Roman"/>
          <w:sz w:val="24"/>
          <w:szCs w:val="24"/>
          <w:lang w:val="en-US" w:eastAsia="es-ES_tradnl"/>
        </w:rPr>
        <w:t xml:space="preserve">Girls’ and </w:t>
      </w:r>
      <w:r w:rsidR="00A93333" w:rsidRPr="00495253">
        <w:rPr>
          <w:rFonts w:ascii="Calibri Light" w:eastAsia="Times New Roman" w:hAnsi="Calibri Light" w:cs="Times New Roman"/>
          <w:sz w:val="24"/>
          <w:szCs w:val="24"/>
          <w:lang w:val="en-US" w:eastAsia="es-ES_tradnl"/>
        </w:rPr>
        <w:t>women’s</w:t>
      </w:r>
      <w:r w:rsidRPr="00495253">
        <w:rPr>
          <w:rFonts w:ascii="Calibri Light" w:eastAsia="Times New Roman" w:hAnsi="Calibri Light" w:cs="Times New Roman"/>
          <w:sz w:val="24"/>
          <w:szCs w:val="24"/>
          <w:lang w:val="en-US" w:eastAsia="es-ES_tradnl"/>
        </w:rPr>
        <w:t xml:space="preserve"> access to education</w:t>
      </w:r>
      <w:r w:rsidR="00274CF3">
        <w:rPr>
          <w:rFonts w:ascii="Calibri Light" w:eastAsia="Times New Roman" w:hAnsi="Calibri Light" w:cs="Times New Roman"/>
          <w:sz w:val="24"/>
          <w:szCs w:val="24"/>
          <w:lang w:val="en-US" w:eastAsia="es-ES_tradnl"/>
        </w:rPr>
        <w:t xml:space="preserve"> (</w:t>
      </w:r>
      <w:r w:rsidR="00C52281">
        <w:rPr>
          <w:rFonts w:ascii="Calibri Light" w:eastAsia="Times New Roman" w:hAnsi="Calibri Light" w:cs="Times New Roman"/>
          <w:sz w:val="24"/>
          <w:szCs w:val="24"/>
          <w:lang w:val="en-US" w:eastAsia="es-ES_tradnl"/>
        </w:rPr>
        <w:t>arts.</w:t>
      </w:r>
      <w:r w:rsidR="00274CF3">
        <w:rPr>
          <w:rFonts w:ascii="Calibri Light" w:eastAsia="Times New Roman" w:hAnsi="Calibri Light" w:cs="Times New Roman"/>
          <w:sz w:val="24"/>
          <w:szCs w:val="24"/>
          <w:lang w:val="en-US" w:eastAsia="es-ES_tradnl"/>
        </w:rPr>
        <w:t xml:space="preserve"> 2 and 10) </w:t>
      </w:r>
    </w:p>
    <w:p w14:paraId="27263EB2" w14:textId="484926B2" w:rsidR="006B6565" w:rsidRPr="000D13FB" w:rsidRDefault="006B6565" w:rsidP="00826A25">
      <w:pPr>
        <w:pStyle w:val="ListParagraph"/>
        <w:numPr>
          <w:ilvl w:val="0"/>
          <w:numId w:val="10"/>
        </w:numPr>
        <w:tabs>
          <w:tab w:val="left" w:pos="1560"/>
        </w:tabs>
        <w:suppressAutoHyphens/>
        <w:spacing w:line="240" w:lineRule="atLeast"/>
        <w:ind w:right="1134"/>
        <w:jc w:val="both"/>
        <w:rPr>
          <w:rFonts w:ascii="Calibri Light" w:eastAsia="Times New Roman" w:hAnsi="Calibri Light" w:cs="Calibri Light"/>
        </w:rPr>
      </w:pPr>
      <w:r w:rsidRPr="000D13FB">
        <w:rPr>
          <w:rFonts w:ascii="Calibri Light" w:eastAsia="Times New Roman" w:hAnsi="Calibri Light" w:cs="Calibri Light"/>
        </w:rPr>
        <w:t xml:space="preserve">School and university shutdowns due to the COVID-19 outbreak increase the pressure on girls and women to fall back into stereotypical domestic roles. </w:t>
      </w:r>
      <w:r w:rsidR="004812EB">
        <w:rPr>
          <w:rFonts w:ascii="Calibri Light" w:eastAsia="Times New Roman" w:hAnsi="Calibri Light" w:cs="Calibri Light"/>
        </w:rPr>
        <w:t>States</w:t>
      </w:r>
      <w:r w:rsidRPr="000D13FB">
        <w:rPr>
          <w:rFonts w:ascii="Calibri Light" w:eastAsia="Times New Roman" w:hAnsi="Calibri Light" w:cs="Calibri Light"/>
        </w:rPr>
        <w:t xml:space="preserve"> </w:t>
      </w:r>
      <w:r w:rsidR="00EE365A">
        <w:rPr>
          <w:rFonts w:ascii="Calibri Light" w:eastAsia="Times New Roman" w:hAnsi="Calibri Light" w:cs="Calibri Light"/>
        </w:rPr>
        <w:t xml:space="preserve">parties </w:t>
      </w:r>
      <w:r w:rsidRPr="000D13FB">
        <w:rPr>
          <w:rFonts w:ascii="Calibri Light" w:eastAsia="Times New Roman" w:hAnsi="Calibri Light" w:cs="Calibri Light"/>
        </w:rPr>
        <w:t xml:space="preserve">should raise awareness among parents about the importance of girls’ continuous education and take measures such as online learning programmes to ensure girls’ and women’s access to education during the COVID-19 pandemic and provide alternative educational tools in rural and remote areas where internet access is limited. </w:t>
      </w:r>
      <w:r w:rsidR="004812EB">
        <w:rPr>
          <w:rFonts w:ascii="Calibri Light" w:eastAsia="Times New Roman" w:hAnsi="Calibri Light" w:cs="Calibri Light"/>
        </w:rPr>
        <w:t>States</w:t>
      </w:r>
      <w:r w:rsidRPr="000D13FB">
        <w:rPr>
          <w:rFonts w:ascii="Calibri Light" w:eastAsia="Times New Roman" w:hAnsi="Calibri Light" w:cs="Calibri Light"/>
        </w:rPr>
        <w:t xml:space="preserve"> </w:t>
      </w:r>
      <w:r w:rsidR="00EE365A">
        <w:rPr>
          <w:rFonts w:ascii="Calibri Light" w:eastAsia="Times New Roman" w:hAnsi="Calibri Light" w:cs="Calibri Light"/>
        </w:rPr>
        <w:t xml:space="preserve">parties </w:t>
      </w:r>
      <w:r w:rsidRPr="000D13FB">
        <w:rPr>
          <w:rFonts w:ascii="Calibri Light" w:eastAsia="Times New Roman" w:hAnsi="Calibri Light" w:cs="Calibri Light"/>
        </w:rPr>
        <w:t xml:space="preserve">must provide such measures free of charge to all girls, in particular at the primary level of education. </w:t>
      </w:r>
    </w:p>
    <w:p w14:paraId="013FFBE0" w14:textId="0F6021A2" w:rsidR="006B6565" w:rsidRPr="0049525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495253">
        <w:rPr>
          <w:rFonts w:ascii="Calibri Light" w:eastAsia="Times New Roman" w:hAnsi="Calibri Light" w:cs="Times New Roman"/>
          <w:sz w:val="24"/>
          <w:szCs w:val="24"/>
          <w:lang w:val="en-US" w:eastAsia="es-ES_tradnl"/>
        </w:rPr>
        <w:t>Women’s employment and social protection</w:t>
      </w:r>
      <w:r w:rsidR="00274CF3">
        <w:rPr>
          <w:rFonts w:ascii="Calibri Light" w:eastAsia="Times New Roman" w:hAnsi="Calibri Light" w:cs="Times New Roman"/>
          <w:sz w:val="24"/>
          <w:szCs w:val="24"/>
          <w:lang w:val="en-US" w:eastAsia="es-ES_tradnl"/>
        </w:rPr>
        <w:t xml:space="preserve"> (</w:t>
      </w:r>
      <w:r w:rsidR="00C52281">
        <w:rPr>
          <w:rFonts w:ascii="Calibri Light" w:eastAsia="Times New Roman" w:hAnsi="Calibri Light" w:cs="Times New Roman"/>
          <w:sz w:val="24"/>
          <w:szCs w:val="24"/>
          <w:lang w:val="en-US" w:eastAsia="es-ES_tradnl"/>
        </w:rPr>
        <w:t>arts.</w:t>
      </w:r>
      <w:r w:rsidR="00274CF3">
        <w:rPr>
          <w:rFonts w:ascii="Calibri Light" w:eastAsia="Times New Roman" w:hAnsi="Calibri Light" w:cs="Times New Roman"/>
          <w:sz w:val="24"/>
          <w:szCs w:val="24"/>
          <w:lang w:val="en-US" w:eastAsia="es-ES_tradnl"/>
        </w:rPr>
        <w:t xml:space="preserve"> 2, 11 and 13) </w:t>
      </w:r>
    </w:p>
    <w:p w14:paraId="0EAE5F40" w14:textId="75E8328E" w:rsidR="006B6565" w:rsidRPr="000D13FB" w:rsidRDefault="006B6565" w:rsidP="00826A25">
      <w:pPr>
        <w:pStyle w:val="ListParagraph"/>
        <w:numPr>
          <w:ilvl w:val="0"/>
          <w:numId w:val="10"/>
        </w:numPr>
        <w:tabs>
          <w:tab w:val="left" w:pos="1560"/>
        </w:tabs>
        <w:suppressAutoHyphens/>
        <w:spacing w:line="240" w:lineRule="atLeast"/>
        <w:ind w:right="1134"/>
        <w:jc w:val="both"/>
        <w:rPr>
          <w:rFonts w:ascii="Calibri Light" w:eastAsia="Times New Roman" w:hAnsi="Calibri Light" w:cs="Calibri Light"/>
        </w:rPr>
      </w:pPr>
      <w:r w:rsidRPr="000D13FB">
        <w:rPr>
          <w:rFonts w:ascii="Calibri Light" w:eastAsia="Times New Roman" w:hAnsi="Calibri Light" w:cs="Calibri Light"/>
        </w:rPr>
        <w:t xml:space="preserve">Women in low-paid jobs and in informal, temporary or </w:t>
      </w:r>
      <w:r w:rsidR="00EE365A">
        <w:rPr>
          <w:rFonts w:ascii="Calibri Light" w:eastAsia="Times New Roman" w:hAnsi="Calibri Light" w:cs="Calibri Light"/>
        </w:rPr>
        <w:t xml:space="preserve">other </w:t>
      </w:r>
      <w:r w:rsidRPr="000D13FB">
        <w:rPr>
          <w:rFonts w:ascii="Calibri Light" w:eastAsia="Times New Roman" w:hAnsi="Calibri Light" w:cs="Calibri Light"/>
        </w:rPr>
        <w:t xml:space="preserve">precarious forms of employment are particularly affected by the economic consequences of the COVID-19 crisis. Immediate response and recovery plans should address gender inequalities in employment, promote the transition of women from the informal economy to the formal economy, and provide subsidies or low-interest loans for women’s small and medium </w:t>
      </w:r>
      <w:r w:rsidRPr="00826A25">
        <w:rPr>
          <w:rFonts w:ascii="Calibri Light" w:hAnsi="Calibri Light"/>
        </w:rPr>
        <w:t>enterprises</w:t>
      </w:r>
      <w:r w:rsidRPr="000D13FB">
        <w:rPr>
          <w:rFonts w:ascii="Calibri Light" w:eastAsia="Times New Roman" w:hAnsi="Calibri Light" w:cs="Calibri Light"/>
        </w:rPr>
        <w:t xml:space="preserve">. </w:t>
      </w:r>
      <w:r w:rsidR="004812EB">
        <w:rPr>
          <w:rFonts w:ascii="Calibri Light" w:eastAsia="Times New Roman" w:hAnsi="Calibri Light" w:cs="Calibri Light"/>
        </w:rPr>
        <w:t>States</w:t>
      </w:r>
      <w:r w:rsidRPr="000D13FB">
        <w:rPr>
          <w:rFonts w:ascii="Calibri Light" w:eastAsia="Times New Roman" w:hAnsi="Calibri Light" w:cs="Calibri Light"/>
        </w:rPr>
        <w:t xml:space="preserve"> </w:t>
      </w:r>
      <w:r w:rsidR="00EE365A">
        <w:rPr>
          <w:rFonts w:ascii="Calibri Light" w:eastAsia="Times New Roman" w:hAnsi="Calibri Light" w:cs="Calibri Light"/>
        </w:rPr>
        <w:t xml:space="preserve">parties </w:t>
      </w:r>
      <w:r w:rsidRPr="000D13FB">
        <w:rPr>
          <w:rFonts w:ascii="Calibri Light" w:eastAsia="Times New Roman" w:hAnsi="Calibri Light" w:cs="Calibri Light"/>
        </w:rPr>
        <w:t xml:space="preserve">should provide gender-responsive social protection systems that reduce gender inequalities to mitigate the economic impact of the COVID-19 pandemic on women, including women engaging in unpaid domestic and agricultural or work in family enterprises. </w:t>
      </w:r>
    </w:p>
    <w:p w14:paraId="1584E336" w14:textId="67EA9661" w:rsidR="006B6565" w:rsidRPr="00AB31F1" w:rsidRDefault="006B6565" w:rsidP="00AB31F1">
      <w:pPr>
        <w:suppressAutoHyphens/>
        <w:spacing w:before="240" w:after="0" w:line="240" w:lineRule="atLeast"/>
        <w:ind w:left="1134" w:right="1134"/>
        <w:jc w:val="center"/>
        <w:rPr>
          <w:rFonts w:ascii="Times New Roman" w:eastAsia="Times New Roman" w:hAnsi="Times New Roman" w:cs="Times New Roman"/>
          <w:sz w:val="20"/>
          <w:szCs w:val="20"/>
          <w:u w:val="single"/>
        </w:rPr>
        <w:sectPr w:rsidR="006B6565" w:rsidRPr="00AB31F1" w:rsidSect="00B768FD">
          <w:pgSz w:w="11906" w:h="16838"/>
          <w:pgMar w:top="1440" w:right="1080" w:bottom="1440" w:left="1080" w:header="708" w:footer="708" w:gutter="0"/>
          <w:cols w:space="708"/>
          <w:docGrid w:linePitch="360"/>
        </w:sectPr>
      </w:pPr>
    </w:p>
    <w:p w14:paraId="260D4D7C" w14:textId="4752FC27" w:rsidR="006B6565" w:rsidRPr="00495253" w:rsidRDefault="00495253" w:rsidP="00495253">
      <w:pPr>
        <w:pStyle w:val="Heading1"/>
        <w:rPr>
          <w:rFonts w:eastAsia="Times New Roman"/>
          <w:color w:val="000000" w:themeColor="text1"/>
        </w:rPr>
      </w:pPr>
      <w:bookmarkStart w:id="11" w:name="_Toc37767363"/>
      <w:bookmarkStart w:id="12" w:name="_Toc41657834"/>
      <w:r w:rsidRPr="00495253">
        <w:rPr>
          <w:rFonts w:eastAsia="Times New Roman"/>
          <w:color w:val="000000" w:themeColor="text1"/>
        </w:rPr>
        <w:lastRenderedPageBreak/>
        <w:t>Convention on the Rights of the Child (CRC)</w:t>
      </w:r>
      <w:bookmarkEnd w:id="11"/>
      <w:r w:rsidR="001A111A">
        <w:rPr>
          <w:rStyle w:val="FootnoteReference"/>
          <w:rFonts w:eastAsia="Times New Roman"/>
          <w:color w:val="000000" w:themeColor="text1"/>
        </w:rPr>
        <w:footnoteReference w:id="52"/>
      </w:r>
      <w:bookmarkEnd w:id="12"/>
    </w:p>
    <w:p w14:paraId="676250BB" w14:textId="77777777" w:rsidR="00495253" w:rsidRDefault="00495253" w:rsidP="006B6565">
      <w:pPr>
        <w:rPr>
          <w:rFonts w:ascii="Calibri Light" w:eastAsia="Times New Roman" w:hAnsi="Calibri Light" w:cs="Calibri Light"/>
          <w:color w:val="729928"/>
          <w:sz w:val="28"/>
          <w:szCs w:val="28"/>
        </w:rPr>
      </w:pPr>
    </w:p>
    <w:p w14:paraId="41C00919" w14:textId="77777777" w:rsidR="006B6565" w:rsidRPr="00495253" w:rsidRDefault="006B6565" w:rsidP="006B6565">
      <w:pPr>
        <w:rPr>
          <w:rFonts w:ascii="Calibri Light" w:eastAsia="Times New Roman" w:hAnsi="Calibri Light" w:cs="Calibri Light"/>
          <w:color w:val="000000" w:themeColor="text1"/>
          <w:sz w:val="28"/>
          <w:szCs w:val="28"/>
        </w:rPr>
      </w:pPr>
      <w:r w:rsidRPr="00495253">
        <w:rPr>
          <w:rFonts w:ascii="Calibri Light" w:eastAsia="Times New Roman" w:hAnsi="Calibri Light" w:cs="Calibri Light"/>
          <w:color w:val="000000" w:themeColor="text1"/>
          <w:sz w:val="28"/>
          <w:szCs w:val="28"/>
        </w:rPr>
        <w:t>Introduction</w:t>
      </w:r>
    </w:p>
    <w:p w14:paraId="7F29E4E3" w14:textId="77777777" w:rsidR="006B6565" w:rsidRPr="00220EF6" w:rsidRDefault="006B6565" w:rsidP="00826A25">
      <w:pPr>
        <w:pStyle w:val="ListParagraph"/>
        <w:numPr>
          <w:ilvl w:val="0"/>
          <w:numId w:val="11"/>
        </w:numPr>
        <w:tabs>
          <w:tab w:val="left" w:pos="1560"/>
        </w:tabs>
        <w:suppressAutoHyphens/>
        <w:spacing w:line="240" w:lineRule="atLeast"/>
        <w:ind w:right="1134"/>
        <w:jc w:val="both"/>
        <w:rPr>
          <w:rFonts w:ascii="Calibri Light" w:eastAsia="Times New Roman" w:hAnsi="Calibri Light" w:cs="Calibri Light"/>
        </w:rPr>
      </w:pPr>
      <w:r w:rsidRPr="00220EF6">
        <w:rPr>
          <w:rFonts w:ascii="Calibri Light" w:eastAsia="Times New Roman" w:hAnsi="Calibri Light" w:cs="Calibri Light"/>
        </w:rPr>
        <w:t>The COVID-19 pandemic poses challenges to the enjoyment of children’s rights under the Convention, in particular the rights to non-discrimination; life, survival and development; access to appropriate information; protection from all forms of violence, abuse, neglect and exploitation, including sexual abuse; the enjoyment of the highest attainable standard of health; an adequate standard of living; education; leisure, play and recreation; and the right of the child to have his or her best interests taken as a primary consideration.</w:t>
      </w:r>
    </w:p>
    <w:p w14:paraId="053ECC62" w14:textId="77777777" w:rsidR="006B6565" w:rsidRPr="006B6565" w:rsidRDefault="006B6565" w:rsidP="006B6565">
      <w:pPr>
        <w:rPr>
          <w:rFonts w:ascii="Calibri Light" w:eastAsia="Times New Roman" w:hAnsi="Calibri Light" w:cs="Calibri Light"/>
          <w:color w:val="729928"/>
          <w:sz w:val="28"/>
          <w:szCs w:val="28"/>
        </w:rPr>
      </w:pPr>
    </w:p>
    <w:p w14:paraId="55337F14" w14:textId="77777777" w:rsidR="006B6565" w:rsidRPr="00495253" w:rsidRDefault="006B6565" w:rsidP="006B6565">
      <w:pPr>
        <w:rPr>
          <w:rFonts w:ascii="Calibri Light" w:eastAsia="Times New Roman" w:hAnsi="Calibri Light" w:cs="Calibri Light"/>
          <w:color w:val="000000" w:themeColor="text1"/>
          <w:sz w:val="28"/>
          <w:szCs w:val="28"/>
        </w:rPr>
      </w:pPr>
      <w:r w:rsidRPr="00495253">
        <w:rPr>
          <w:rFonts w:ascii="Calibri Light" w:eastAsia="Times New Roman" w:hAnsi="Calibri Light" w:cs="Calibri Light"/>
          <w:color w:val="000000" w:themeColor="text1"/>
          <w:sz w:val="28"/>
          <w:szCs w:val="28"/>
        </w:rPr>
        <w:t xml:space="preserve">Requirements of the Convention </w:t>
      </w:r>
    </w:p>
    <w:p w14:paraId="339EF3F0" w14:textId="75316D0B" w:rsidR="006B6565" w:rsidRPr="0049525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495253">
        <w:rPr>
          <w:rFonts w:ascii="Calibri Light" w:eastAsia="Times New Roman" w:hAnsi="Calibri Light" w:cs="Times New Roman"/>
          <w:sz w:val="24"/>
          <w:szCs w:val="24"/>
          <w:lang w:val="en-US" w:eastAsia="es-ES_tradnl"/>
        </w:rPr>
        <w:t xml:space="preserve">The right to non-discrimination </w:t>
      </w:r>
      <w:r w:rsidR="00274CF3">
        <w:rPr>
          <w:rFonts w:ascii="Calibri Light" w:eastAsia="Times New Roman" w:hAnsi="Calibri Light" w:cs="Times New Roman"/>
          <w:sz w:val="24"/>
          <w:szCs w:val="24"/>
          <w:lang w:val="en-US" w:eastAsia="es-ES_tradnl"/>
        </w:rPr>
        <w:t xml:space="preserve">(art. 2) </w:t>
      </w:r>
    </w:p>
    <w:p w14:paraId="74011793" w14:textId="7283499F" w:rsidR="006B6565" w:rsidRPr="00220EF6" w:rsidRDefault="004812EB" w:rsidP="00826A25">
      <w:pPr>
        <w:pStyle w:val="ListParagraph"/>
        <w:numPr>
          <w:ilvl w:val="0"/>
          <w:numId w:val="11"/>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States</w:t>
      </w:r>
      <w:r w:rsidR="00C71765">
        <w:rPr>
          <w:rFonts w:ascii="Calibri Light" w:eastAsia="Times New Roman" w:hAnsi="Calibri Light" w:cs="Calibri Light"/>
        </w:rPr>
        <w:t xml:space="preserve"> parties</w:t>
      </w:r>
      <w:r w:rsidR="006B6565" w:rsidRPr="00220EF6">
        <w:rPr>
          <w:rFonts w:ascii="Calibri Light" w:eastAsia="Times New Roman" w:hAnsi="Calibri Light" w:cs="Calibri Light"/>
        </w:rPr>
        <w:t xml:space="preserve"> should ensure access to the mentioned rights for all children, including those in situations of particular vulnerability, such as children with disabilities, children living in poverty, children in street situations, migrant, asylum-seeking, refugee and internally displaced children, minority and indigenous children, children living in alternative care, children with underlying health conditions like HIV/AIDS, and children deprived of their liberty. </w:t>
      </w:r>
    </w:p>
    <w:p w14:paraId="68F256FD" w14:textId="4FD0CFDD" w:rsidR="006B6565" w:rsidRPr="00495253" w:rsidRDefault="006B6565" w:rsidP="006B6565">
      <w:pPr>
        <w:ind w:left="720" w:right="1099"/>
        <w:jc w:val="both"/>
        <w:rPr>
          <w:rFonts w:ascii="Calibri Light" w:eastAsia="Times New Roman" w:hAnsi="Calibri Light" w:cs="Times New Roman"/>
          <w:sz w:val="24"/>
          <w:szCs w:val="24"/>
          <w:lang w:val="en-US" w:eastAsia="es-ES_tradnl"/>
        </w:rPr>
      </w:pPr>
      <w:r w:rsidRPr="00495253">
        <w:rPr>
          <w:rFonts w:ascii="Calibri Light" w:eastAsia="Times New Roman" w:hAnsi="Calibri Light" w:cs="Times New Roman"/>
          <w:sz w:val="24"/>
          <w:szCs w:val="24"/>
          <w:lang w:val="en-US" w:eastAsia="es-ES_tradnl"/>
        </w:rPr>
        <w:t xml:space="preserve">The right of the child to have his or her best interests taken as a primary consideration </w:t>
      </w:r>
      <w:r w:rsidR="00274CF3">
        <w:rPr>
          <w:rFonts w:ascii="Calibri Light" w:eastAsia="Times New Roman" w:hAnsi="Calibri Light" w:cs="Times New Roman"/>
          <w:sz w:val="24"/>
          <w:szCs w:val="24"/>
          <w:lang w:val="en-US" w:eastAsia="es-ES_tradnl"/>
        </w:rPr>
        <w:t xml:space="preserve">(art. 3 (1)) </w:t>
      </w:r>
    </w:p>
    <w:p w14:paraId="34001A07" w14:textId="6968FB3E" w:rsidR="006B6565" w:rsidRPr="00220EF6" w:rsidRDefault="004812EB" w:rsidP="00826A25">
      <w:pPr>
        <w:pStyle w:val="ListParagraph"/>
        <w:numPr>
          <w:ilvl w:val="0"/>
          <w:numId w:val="11"/>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States</w:t>
      </w:r>
      <w:r w:rsidR="006B6565" w:rsidRPr="00220EF6">
        <w:rPr>
          <w:rFonts w:ascii="Calibri Light" w:eastAsia="Times New Roman" w:hAnsi="Calibri Light" w:cs="Calibri Light"/>
        </w:rPr>
        <w:t xml:space="preserve"> </w:t>
      </w:r>
      <w:r w:rsidR="00C71765">
        <w:rPr>
          <w:rFonts w:ascii="Calibri Light" w:eastAsia="Times New Roman" w:hAnsi="Calibri Light" w:cs="Calibri Light"/>
        </w:rPr>
        <w:t xml:space="preserve">parties </w:t>
      </w:r>
      <w:r w:rsidR="006B6565" w:rsidRPr="00220EF6">
        <w:rPr>
          <w:rFonts w:ascii="Calibri Light" w:eastAsia="Times New Roman" w:hAnsi="Calibri Light" w:cs="Calibri Light"/>
        </w:rPr>
        <w:t xml:space="preserve">should ensure that their response to the COVID-19 pandemic reflects the principle of the best interests of the child, particularly in situations of crisis and limited resources, such as on which services are considered essential. </w:t>
      </w:r>
    </w:p>
    <w:p w14:paraId="02F34A86" w14:textId="274D1449" w:rsidR="006B6565" w:rsidRPr="0049525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495253">
        <w:rPr>
          <w:rFonts w:ascii="Calibri Light" w:eastAsia="Times New Roman" w:hAnsi="Calibri Light" w:cs="Times New Roman"/>
          <w:sz w:val="24"/>
          <w:szCs w:val="24"/>
          <w:lang w:val="en-US" w:eastAsia="es-ES_tradnl"/>
        </w:rPr>
        <w:t xml:space="preserve">The right to life, survival and development </w:t>
      </w:r>
      <w:r w:rsidR="00274CF3">
        <w:rPr>
          <w:rFonts w:ascii="Calibri Light" w:eastAsia="Times New Roman" w:hAnsi="Calibri Light" w:cs="Times New Roman"/>
          <w:sz w:val="24"/>
          <w:szCs w:val="24"/>
          <w:lang w:val="en-US" w:eastAsia="es-ES_tradnl"/>
        </w:rPr>
        <w:t xml:space="preserve">(art. 6) </w:t>
      </w:r>
    </w:p>
    <w:p w14:paraId="4A7EB133" w14:textId="4CDE0500" w:rsidR="006B6565" w:rsidRPr="00220EF6" w:rsidRDefault="006B6565" w:rsidP="00826A25">
      <w:pPr>
        <w:pStyle w:val="ListParagraph"/>
        <w:numPr>
          <w:ilvl w:val="0"/>
          <w:numId w:val="11"/>
        </w:numPr>
        <w:tabs>
          <w:tab w:val="left" w:pos="1560"/>
        </w:tabs>
        <w:suppressAutoHyphens/>
        <w:spacing w:line="240" w:lineRule="atLeast"/>
        <w:ind w:right="1134"/>
        <w:jc w:val="both"/>
        <w:rPr>
          <w:rFonts w:asciiTheme="majorHAnsi" w:eastAsia="Times New Roman" w:hAnsiTheme="majorHAnsi" w:cstheme="majorHAnsi"/>
        </w:rPr>
      </w:pPr>
      <w:r w:rsidRPr="00220EF6">
        <w:rPr>
          <w:rFonts w:asciiTheme="majorHAnsi" w:eastAsia="Times New Roman" w:hAnsiTheme="majorHAnsi" w:cstheme="majorHAnsi"/>
        </w:rPr>
        <w:t xml:space="preserve">Every child has the inherent right to life and States </w:t>
      </w:r>
      <w:r w:rsidR="00C71765">
        <w:rPr>
          <w:rFonts w:asciiTheme="majorHAnsi" w:eastAsia="Times New Roman" w:hAnsiTheme="majorHAnsi" w:cstheme="majorHAnsi"/>
        </w:rPr>
        <w:t xml:space="preserve">parties </w:t>
      </w:r>
      <w:proofErr w:type="gramStart"/>
      <w:r w:rsidR="00C71765">
        <w:rPr>
          <w:rFonts w:asciiTheme="majorHAnsi" w:eastAsia="Times New Roman" w:hAnsiTheme="majorHAnsi" w:cstheme="majorHAnsi"/>
        </w:rPr>
        <w:t xml:space="preserve">should </w:t>
      </w:r>
      <w:r w:rsidRPr="00220EF6">
        <w:rPr>
          <w:rFonts w:asciiTheme="majorHAnsi" w:eastAsia="Times New Roman" w:hAnsiTheme="majorHAnsi" w:cstheme="majorHAnsi"/>
        </w:rPr>
        <w:t xml:space="preserve"> ensure</w:t>
      </w:r>
      <w:proofErr w:type="gramEnd"/>
      <w:r w:rsidRPr="00220EF6">
        <w:rPr>
          <w:rFonts w:asciiTheme="majorHAnsi" w:eastAsia="Times New Roman" w:hAnsiTheme="majorHAnsi" w:cstheme="majorHAnsi"/>
        </w:rPr>
        <w:t xml:space="preserve"> to the maximum extent possible the survival </w:t>
      </w:r>
      <w:r w:rsidRPr="00826A25">
        <w:rPr>
          <w:rFonts w:ascii="Calibri Light" w:hAnsi="Calibri Light"/>
        </w:rPr>
        <w:t>and</w:t>
      </w:r>
      <w:r w:rsidRPr="00220EF6">
        <w:rPr>
          <w:rFonts w:asciiTheme="majorHAnsi" w:eastAsia="Times New Roman" w:hAnsiTheme="majorHAnsi" w:cstheme="majorHAnsi"/>
        </w:rPr>
        <w:t xml:space="preserve"> development of the child. </w:t>
      </w:r>
      <w:r w:rsidR="004812EB">
        <w:rPr>
          <w:rFonts w:asciiTheme="majorHAnsi" w:eastAsia="Times New Roman" w:hAnsiTheme="majorHAnsi" w:cstheme="majorHAnsi"/>
        </w:rPr>
        <w:t>States</w:t>
      </w:r>
      <w:r w:rsidR="00C71765">
        <w:rPr>
          <w:rFonts w:asciiTheme="majorHAnsi" w:eastAsia="Times New Roman" w:hAnsiTheme="majorHAnsi" w:cstheme="majorHAnsi"/>
        </w:rPr>
        <w:t xml:space="preserve"> parties</w:t>
      </w:r>
      <w:r w:rsidRPr="00220EF6">
        <w:rPr>
          <w:rFonts w:asciiTheme="majorHAnsi" w:eastAsia="Times New Roman" w:hAnsiTheme="majorHAnsi" w:cstheme="majorHAnsi"/>
        </w:rPr>
        <w:t xml:space="preserve"> should take all available measures to protect children from infection with the COVID-19 and treat </w:t>
      </w:r>
      <w:r w:rsidR="006405B5">
        <w:rPr>
          <w:rFonts w:asciiTheme="majorHAnsi" w:eastAsia="Times New Roman" w:hAnsiTheme="majorHAnsi" w:cstheme="majorHAnsi"/>
        </w:rPr>
        <w:t>infected</w:t>
      </w:r>
      <w:r w:rsidRPr="00220EF6">
        <w:rPr>
          <w:rFonts w:asciiTheme="majorHAnsi" w:eastAsia="Times New Roman" w:hAnsiTheme="majorHAnsi" w:cstheme="majorHAnsi"/>
        </w:rPr>
        <w:t xml:space="preserve"> children</w:t>
      </w:r>
      <w:r w:rsidR="006405B5">
        <w:rPr>
          <w:rFonts w:asciiTheme="majorHAnsi" w:eastAsia="Times New Roman" w:hAnsiTheme="majorHAnsi" w:cstheme="majorHAnsi"/>
        </w:rPr>
        <w:t>.</w:t>
      </w:r>
      <w:r w:rsidRPr="00220EF6">
        <w:rPr>
          <w:rFonts w:asciiTheme="majorHAnsi" w:eastAsia="Times New Roman" w:hAnsiTheme="majorHAnsi" w:cstheme="majorHAnsi"/>
        </w:rPr>
        <w:t xml:space="preserve"> </w:t>
      </w:r>
    </w:p>
    <w:p w14:paraId="7960C60C" w14:textId="33ACDEC8" w:rsidR="006B6565" w:rsidRPr="0049525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00DA3EBD">
        <w:rPr>
          <w:rFonts w:ascii="Calibri Light" w:eastAsia="Times New Roman" w:hAnsi="Calibri Light" w:cs="Times New Roman"/>
          <w:sz w:val="24"/>
          <w:szCs w:val="24"/>
          <w:lang w:val="en-US" w:eastAsia="es-ES_tradnl"/>
        </w:rPr>
        <w:t>A</w:t>
      </w:r>
      <w:r w:rsidRPr="00495253">
        <w:rPr>
          <w:rFonts w:ascii="Calibri Light" w:eastAsia="Times New Roman" w:hAnsi="Calibri Light" w:cs="Times New Roman"/>
          <w:sz w:val="24"/>
          <w:szCs w:val="24"/>
          <w:lang w:val="en-US" w:eastAsia="es-ES_tradnl"/>
        </w:rPr>
        <w:t xml:space="preserve">ccess to appropriate information </w:t>
      </w:r>
      <w:r w:rsidR="00274CF3">
        <w:rPr>
          <w:rFonts w:ascii="Calibri Light" w:eastAsia="Times New Roman" w:hAnsi="Calibri Light" w:cs="Times New Roman"/>
          <w:sz w:val="24"/>
          <w:szCs w:val="24"/>
          <w:lang w:val="en-US" w:eastAsia="es-ES_tradnl"/>
        </w:rPr>
        <w:t xml:space="preserve">(art. 17) </w:t>
      </w:r>
    </w:p>
    <w:p w14:paraId="109AA702" w14:textId="3C2E7138" w:rsidR="006B6565" w:rsidRDefault="004812EB" w:rsidP="00826A25">
      <w:pPr>
        <w:pStyle w:val="ListParagraph"/>
        <w:numPr>
          <w:ilvl w:val="0"/>
          <w:numId w:val="11"/>
        </w:numPr>
        <w:tabs>
          <w:tab w:val="left" w:pos="1560"/>
        </w:tabs>
        <w:suppressAutoHyphens/>
        <w:spacing w:line="240" w:lineRule="atLeast"/>
        <w:ind w:right="1134"/>
        <w:jc w:val="both"/>
        <w:rPr>
          <w:rFonts w:ascii="Calibri Light" w:hAnsi="Calibri Light"/>
        </w:rPr>
      </w:pPr>
      <w:r>
        <w:rPr>
          <w:rFonts w:ascii="Calibri Light" w:hAnsi="Calibri Light"/>
        </w:rPr>
        <w:t>States</w:t>
      </w:r>
      <w:r w:rsidR="006B6565" w:rsidRPr="00826A25">
        <w:rPr>
          <w:rFonts w:ascii="Calibri Light" w:hAnsi="Calibri Light"/>
        </w:rPr>
        <w:t xml:space="preserve"> </w:t>
      </w:r>
      <w:r w:rsidR="00C71765">
        <w:rPr>
          <w:rFonts w:ascii="Calibri Light" w:hAnsi="Calibri Light"/>
        </w:rPr>
        <w:t xml:space="preserve">parties </w:t>
      </w:r>
      <w:r w:rsidR="006B6565" w:rsidRPr="00826A25">
        <w:rPr>
          <w:rFonts w:ascii="Calibri Light" w:hAnsi="Calibri Light"/>
        </w:rPr>
        <w:t xml:space="preserve">should disseminate accurate information to children about the COVID-19 </w:t>
      </w:r>
      <w:r w:rsidR="00DA23FA">
        <w:rPr>
          <w:rFonts w:ascii="Calibri Light" w:hAnsi="Calibri Light"/>
        </w:rPr>
        <w:t xml:space="preserve">pandemic </w:t>
      </w:r>
      <w:r w:rsidR="006B6565" w:rsidRPr="00826A25">
        <w:rPr>
          <w:rFonts w:ascii="Calibri Light" w:hAnsi="Calibri Light"/>
        </w:rPr>
        <w:t xml:space="preserve">and the means to protect themselves in accessible and child-friendly formats in </w:t>
      </w:r>
      <w:r w:rsidR="00774E64" w:rsidRPr="008367BA">
        <w:rPr>
          <w:rFonts w:ascii="Calibri Light" w:eastAsia="Times New Roman" w:hAnsi="Calibri Light" w:cs="Calibri Light"/>
        </w:rPr>
        <w:t xml:space="preserve">the </w:t>
      </w:r>
      <w:r w:rsidR="006B6565" w:rsidRPr="00826A25">
        <w:rPr>
          <w:rFonts w:ascii="Calibri Light" w:hAnsi="Calibri Light"/>
        </w:rPr>
        <w:t xml:space="preserve">languages spoken in their territories, or in formats accessible for children with disabilities, migrant children and children living in areas with limited Internet access. </w:t>
      </w:r>
    </w:p>
    <w:p w14:paraId="5CBA3B26" w14:textId="77777777" w:rsidR="00AF473D" w:rsidRPr="00AF473D" w:rsidRDefault="00AF473D" w:rsidP="00AF473D">
      <w:pPr>
        <w:tabs>
          <w:tab w:val="left" w:pos="1560"/>
        </w:tabs>
        <w:suppressAutoHyphens/>
        <w:spacing w:line="240" w:lineRule="atLeast"/>
        <w:ind w:right="1134"/>
        <w:jc w:val="both"/>
        <w:rPr>
          <w:rFonts w:ascii="Calibri Light" w:hAnsi="Calibri Light"/>
        </w:rPr>
      </w:pPr>
    </w:p>
    <w:p w14:paraId="1805B9E4" w14:textId="1DF9C902" w:rsidR="006B6565" w:rsidRPr="00495253" w:rsidRDefault="006B6565" w:rsidP="006B6565">
      <w:pPr>
        <w:ind w:left="720" w:right="1099"/>
        <w:jc w:val="both"/>
        <w:rPr>
          <w:rFonts w:ascii="Calibri Light" w:eastAsia="Times New Roman" w:hAnsi="Calibri Light" w:cs="Times New Roman"/>
          <w:sz w:val="24"/>
          <w:szCs w:val="24"/>
          <w:lang w:val="en-US" w:eastAsia="es-ES_tradnl"/>
        </w:rPr>
      </w:pPr>
      <w:r w:rsidRPr="00495253">
        <w:rPr>
          <w:rFonts w:ascii="Calibri Light" w:eastAsia="Times New Roman" w:hAnsi="Calibri Light" w:cs="Times New Roman"/>
          <w:sz w:val="24"/>
          <w:szCs w:val="24"/>
          <w:lang w:val="en-US" w:eastAsia="es-ES_tradnl"/>
        </w:rPr>
        <w:lastRenderedPageBreak/>
        <w:t xml:space="preserve">The right to protection from all forms of violence, abuse, neglect and exploitation, including sexual abuse </w:t>
      </w:r>
      <w:r w:rsidR="00274CF3" w:rsidRPr="00274CF3">
        <w:rPr>
          <w:rFonts w:ascii="Calibri Light" w:eastAsia="Times New Roman" w:hAnsi="Calibri Light" w:cs="Times New Roman"/>
          <w:sz w:val="24"/>
          <w:szCs w:val="24"/>
          <w:lang w:val="en-US" w:eastAsia="es-ES_tradnl"/>
        </w:rPr>
        <w:t>(</w:t>
      </w:r>
      <w:r w:rsidR="00C52281">
        <w:rPr>
          <w:rFonts w:ascii="Calibri Light" w:eastAsia="Times New Roman" w:hAnsi="Calibri Light" w:cs="Times New Roman"/>
          <w:sz w:val="24"/>
          <w:szCs w:val="24"/>
          <w:lang w:val="en-US" w:eastAsia="es-ES_tradnl"/>
        </w:rPr>
        <w:t>arts.</w:t>
      </w:r>
      <w:r w:rsidR="00274CF3" w:rsidRPr="00274CF3">
        <w:rPr>
          <w:rFonts w:ascii="Calibri Light" w:eastAsia="Times New Roman" w:hAnsi="Calibri Light" w:cs="Times New Roman"/>
          <w:sz w:val="24"/>
          <w:szCs w:val="24"/>
          <w:lang w:val="en-US" w:eastAsia="es-ES_tradnl"/>
        </w:rPr>
        <w:t xml:space="preserve"> </w:t>
      </w:r>
      <w:r w:rsidR="00274CF3" w:rsidRPr="00826A25">
        <w:rPr>
          <w:rFonts w:ascii="Calibri Light" w:hAnsi="Calibri Light"/>
          <w:sz w:val="24"/>
          <w:lang w:val="en-US"/>
        </w:rPr>
        <w:t>19 (1), 28 (2) and 34)</w:t>
      </w:r>
    </w:p>
    <w:p w14:paraId="2EB92237" w14:textId="1FEC0D0A" w:rsidR="006B6565" w:rsidRPr="00220EF6" w:rsidRDefault="006B6565" w:rsidP="00826A25">
      <w:pPr>
        <w:pStyle w:val="ListParagraph"/>
        <w:numPr>
          <w:ilvl w:val="0"/>
          <w:numId w:val="11"/>
        </w:numPr>
        <w:tabs>
          <w:tab w:val="left" w:pos="1560"/>
        </w:tabs>
        <w:suppressAutoHyphens/>
        <w:spacing w:line="240" w:lineRule="atLeast"/>
        <w:ind w:right="1134"/>
        <w:jc w:val="both"/>
        <w:rPr>
          <w:rFonts w:ascii="Calibri Light" w:eastAsia="Times New Roman" w:hAnsi="Calibri Light" w:cs="Calibri Light"/>
        </w:rPr>
      </w:pPr>
      <w:r w:rsidRPr="00220EF6">
        <w:rPr>
          <w:rFonts w:ascii="Calibri Light" w:eastAsia="Times New Roman" w:hAnsi="Calibri Light" w:cs="Calibri Light"/>
        </w:rPr>
        <w:t>The majority of violence and abuse against children occurs in the home and the imposed restrictions on movement that confine children and adults to their homes may expose children to increased physical and mental violence. State</w:t>
      </w:r>
      <w:r w:rsidR="008367BA">
        <w:rPr>
          <w:rFonts w:ascii="Calibri Light" w:eastAsia="Times New Roman" w:hAnsi="Calibri Light" w:cs="Calibri Light"/>
        </w:rPr>
        <w:t>s</w:t>
      </w:r>
      <w:r w:rsidRPr="00220EF6">
        <w:rPr>
          <w:rFonts w:ascii="Calibri Light" w:eastAsia="Times New Roman" w:hAnsi="Calibri Light" w:cs="Calibri Light"/>
        </w:rPr>
        <w:t xml:space="preserve"> </w:t>
      </w:r>
      <w:r w:rsidR="00C71765">
        <w:rPr>
          <w:rFonts w:ascii="Calibri Light" w:eastAsia="Times New Roman" w:hAnsi="Calibri Light" w:cs="Calibri Light"/>
        </w:rPr>
        <w:t xml:space="preserve">parties </w:t>
      </w:r>
      <w:r w:rsidRPr="00220EF6">
        <w:rPr>
          <w:rFonts w:ascii="Calibri Light" w:eastAsia="Times New Roman" w:hAnsi="Calibri Light" w:cs="Calibri Light"/>
        </w:rPr>
        <w:t xml:space="preserve">should ensure that child social protection services remain functioning and available, including home visits when necessary, and strengthen their phone and online reporting and referral mechanisms, such as a toll-free 24-hour helpline. States </w:t>
      </w:r>
      <w:r w:rsidR="00C71765">
        <w:rPr>
          <w:rFonts w:ascii="Calibri Light" w:eastAsia="Times New Roman" w:hAnsi="Calibri Light" w:cs="Calibri Light"/>
        </w:rPr>
        <w:t xml:space="preserve">parties </w:t>
      </w:r>
      <w:r w:rsidRPr="00220EF6">
        <w:rPr>
          <w:rFonts w:ascii="Calibri Light" w:eastAsia="Times New Roman" w:hAnsi="Calibri Light" w:cs="Calibri Light"/>
        </w:rPr>
        <w:t xml:space="preserve">should also upscale their sensitization and awareness activities through TV, radio and online channels. </w:t>
      </w:r>
    </w:p>
    <w:p w14:paraId="0F626F46" w14:textId="37603593" w:rsidR="006B6565" w:rsidRPr="0049525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495253">
        <w:rPr>
          <w:rFonts w:ascii="Calibri Light" w:eastAsia="Times New Roman" w:hAnsi="Calibri Light" w:cs="Times New Roman"/>
          <w:sz w:val="24"/>
          <w:szCs w:val="24"/>
          <w:lang w:val="en-US" w:eastAsia="es-ES_tradnl"/>
        </w:rPr>
        <w:t xml:space="preserve">The right to the enjoyment of the highest attainable standard of health </w:t>
      </w:r>
      <w:r w:rsidR="00274CF3">
        <w:rPr>
          <w:rFonts w:ascii="Calibri Light" w:eastAsia="Times New Roman" w:hAnsi="Calibri Light" w:cs="Times New Roman"/>
          <w:sz w:val="24"/>
          <w:szCs w:val="24"/>
          <w:lang w:val="en-US" w:eastAsia="es-ES_tradnl"/>
        </w:rPr>
        <w:t xml:space="preserve">(art. </w:t>
      </w:r>
      <w:r w:rsidR="00274CF3" w:rsidRPr="00826A25">
        <w:rPr>
          <w:rFonts w:ascii="Calibri Light" w:hAnsi="Calibri Light"/>
          <w:sz w:val="24"/>
          <w:lang w:val="en-US"/>
        </w:rPr>
        <w:t>24 (1))</w:t>
      </w:r>
      <w:r w:rsidRPr="00495253">
        <w:rPr>
          <w:rFonts w:ascii="Calibri Light" w:eastAsia="Times New Roman" w:hAnsi="Calibri Light" w:cs="Times New Roman"/>
          <w:sz w:val="24"/>
          <w:szCs w:val="24"/>
          <w:lang w:val="en-US" w:eastAsia="es-ES_tradnl"/>
        </w:rPr>
        <w:t xml:space="preserve"> </w:t>
      </w:r>
    </w:p>
    <w:p w14:paraId="4E539B5C" w14:textId="759C23B0" w:rsidR="006B6565" w:rsidRPr="00220EF6" w:rsidRDefault="004812EB" w:rsidP="00826A25">
      <w:pPr>
        <w:pStyle w:val="ListParagraph"/>
        <w:numPr>
          <w:ilvl w:val="0"/>
          <w:numId w:val="11"/>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States</w:t>
      </w:r>
      <w:r w:rsidR="006B6565" w:rsidRPr="00220EF6">
        <w:rPr>
          <w:rFonts w:ascii="Calibri Light" w:eastAsia="Times New Roman" w:hAnsi="Calibri Light" w:cs="Calibri Light"/>
        </w:rPr>
        <w:t xml:space="preserve"> </w:t>
      </w:r>
      <w:r w:rsidR="00C71765">
        <w:rPr>
          <w:rFonts w:ascii="Calibri Light" w:eastAsia="Times New Roman" w:hAnsi="Calibri Light" w:cs="Calibri Light"/>
        </w:rPr>
        <w:t xml:space="preserve">parties </w:t>
      </w:r>
      <w:r w:rsidR="006B6565" w:rsidRPr="00220EF6">
        <w:rPr>
          <w:rFonts w:ascii="Calibri Light" w:eastAsia="Times New Roman" w:hAnsi="Calibri Light" w:cs="Calibri Light"/>
        </w:rPr>
        <w:t xml:space="preserve">should ensure access to affordable and quality COVID-19 related health care and services, including testing, treatment and a potential future vaccine, for all children. They should also ensure that, despite the increasing pressure on the health systems and the scarcity of resources owing to the COVID-19 pandemic, children have access to health care, including for pre-existing conditions and for mental health. </w:t>
      </w:r>
    </w:p>
    <w:p w14:paraId="787BE479" w14:textId="41163EE3" w:rsidR="006B6565" w:rsidRPr="00495253" w:rsidRDefault="006B6565" w:rsidP="006B6565">
      <w:pPr>
        <w:rPr>
          <w:rFonts w:ascii="Calibri Light" w:eastAsia="Times New Roman" w:hAnsi="Calibri Light" w:cs="Times New Roman"/>
          <w:sz w:val="24"/>
          <w:szCs w:val="24"/>
          <w:lang w:val="en-US" w:eastAsia="es-ES_tradnl"/>
        </w:rPr>
      </w:pPr>
      <w:r w:rsidRPr="006B6565">
        <w:rPr>
          <w:rFonts w:ascii="Times New Roman" w:eastAsia="Times New Roman" w:hAnsi="Times New Roman" w:cs="Times New Roman"/>
          <w:sz w:val="26"/>
          <w:szCs w:val="26"/>
          <w:lang w:val="en-US" w:eastAsia="es-ES_tradnl"/>
        </w:rPr>
        <w:tab/>
      </w:r>
      <w:r w:rsidRPr="00495253">
        <w:rPr>
          <w:rFonts w:ascii="Calibri Light" w:eastAsia="Times New Roman" w:hAnsi="Calibri Light" w:cs="Times New Roman"/>
          <w:sz w:val="24"/>
          <w:szCs w:val="24"/>
          <w:lang w:val="en-US" w:eastAsia="es-ES_tradnl"/>
        </w:rPr>
        <w:t xml:space="preserve">The right to an adequate standard of living </w:t>
      </w:r>
      <w:r w:rsidR="00274CF3">
        <w:rPr>
          <w:rFonts w:ascii="Calibri Light" w:eastAsia="Times New Roman" w:hAnsi="Calibri Light" w:cs="Times New Roman"/>
          <w:sz w:val="24"/>
          <w:szCs w:val="24"/>
          <w:lang w:val="en-US" w:eastAsia="es-ES_tradnl"/>
        </w:rPr>
        <w:t xml:space="preserve">(art. 27) </w:t>
      </w:r>
    </w:p>
    <w:p w14:paraId="43F8DDCF" w14:textId="541F8226" w:rsidR="006B6565" w:rsidRPr="00220EF6" w:rsidRDefault="004812EB" w:rsidP="00826A25">
      <w:pPr>
        <w:pStyle w:val="ListParagraph"/>
        <w:numPr>
          <w:ilvl w:val="0"/>
          <w:numId w:val="11"/>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States</w:t>
      </w:r>
      <w:r w:rsidR="00C71765">
        <w:rPr>
          <w:rFonts w:ascii="Calibri Light" w:eastAsia="Times New Roman" w:hAnsi="Calibri Light" w:cs="Calibri Light"/>
        </w:rPr>
        <w:t xml:space="preserve"> parties</w:t>
      </w:r>
      <w:r w:rsidR="006B6565" w:rsidRPr="00220EF6">
        <w:rPr>
          <w:rFonts w:ascii="Calibri Light" w:eastAsia="Times New Roman" w:hAnsi="Calibri Light" w:cs="Calibri Light"/>
        </w:rPr>
        <w:t xml:space="preserve">’ strategies to mitigate the economic and social impact of the COVID-19 pandemic should include specific measures to protect children, including those aimed at reducing poverty, and ensuring access to affordable food, clean water and sanitation facilities. </w:t>
      </w:r>
    </w:p>
    <w:p w14:paraId="3D621EBF" w14:textId="18411C30" w:rsidR="006B6565" w:rsidRPr="0049525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495253">
        <w:rPr>
          <w:rFonts w:ascii="Calibri Light" w:eastAsia="Times New Roman" w:hAnsi="Calibri Light" w:cs="Times New Roman"/>
          <w:sz w:val="24"/>
          <w:szCs w:val="24"/>
          <w:lang w:val="en-US" w:eastAsia="es-ES_tradnl"/>
        </w:rPr>
        <w:t>The right to education</w:t>
      </w:r>
      <w:r w:rsidR="00274CF3">
        <w:rPr>
          <w:rFonts w:ascii="Calibri Light" w:eastAsia="Times New Roman" w:hAnsi="Calibri Light" w:cs="Times New Roman"/>
          <w:sz w:val="24"/>
          <w:szCs w:val="24"/>
          <w:lang w:val="en-US" w:eastAsia="es-ES_tradnl"/>
        </w:rPr>
        <w:t xml:space="preserve"> (art. 28 (1) (a))</w:t>
      </w:r>
      <w:r w:rsidRPr="00495253">
        <w:rPr>
          <w:rFonts w:ascii="Calibri Light" w:eastAsia="Times New Roman" w:hAnsi="Calibri Light" w:cs="Times New Roman"/>
          <w:sz w:val="24"/>
          <w:szCs w:val="24"/>
          <w:lang w:val="en-US" w:eastAsia="es-ES_tradnl"/>
        </w:rPr>
        <w:t xml:space="preserve"> </w:t>
      </w:r>
    </w:p>
    <w:p w14:paraId="78426957" w14:textId="0C1C9D0C" w:rsidR="006B6565" w:rsidRPr="00220EF6" w:rsidRDefault="006B6565" w:rsidP="00826A25">
      <w:pPr>
        <w:pStyle w:val="ListParagraph"/>
        <w:numPr>
          <w:ilvl w:val="0"/>
          <w:numId w:val="11"/>
        </w:numPr>
        <w:tabs>
          <w:tab w:val="left" w:pos="1560"/>
        </w:tabs>
        <w:suppressAutoHyphens/>
        <w:spacing w:line="240" w:lineRule="atLeast"/>
        <w:ind w:right="1134"/>
        <w:jc w:val="both"/>
        <w:rPr>
          <w:rFonts w:ascii="Calibri Light" w:eastAsia="Times New Roman" w:hAnsi="Calibri Light" w:cs="Calibri Light"/>
        </w:rPr>
      </w:pPr>
      <w:r w:rsidRPr="00220EF6">
        <w:rPr>
          <w:rFonts w:ascii="Calibri Light" w:eastAsia="Times New Roman" w:hAnsi="Calibri Light" w:cs="Calibri Light"/>
        </w:rPr>
        <w:t xml:space="preserve">Where, and while education facilities, in particular primary schools, are closed in response to the COVID-19 pandemic, </w:t>
      </w:r>
      <w:r w:rsidR="004812EB">
        <w:rPr>
          <w:rFonts w:ascii="Calibri Light" w:eastAsia="Times New Roman" w:hAnsi="Calibri Light" w:cs="Calibri Light"/>
        </w:rPr>
        <w:t>States</w:t>
      </w:r>
      <w:r w:rsidRPr="00220EF6">
        <w:rPr>
          <w:rFonts w:ascii="Calibri Light" w:eastAsia="Times New Roman" w:hAnsi="Calibri Light" w:cs="Calibri Light"/>
        </w:rPr>
        <w:t xml:space="preserve"> </w:t>
      </w:r>
      <w:r w:rsidR="00C71765">
        <w:rPr>
          <w:rFonts w:ascii="Calibri Light" w:eastAsia="Times New Roman" w:hAnsi="Calibri Light" w:cs="Calibri Light"/>
        </w:rPr>
        <w:t xml:space="preserve">parties </w:t>
      </w:r>
      <w:r w:rsidRPr="00220EF6">
        <w:rPr>
          <w:rFonts w:ascii="Calibri Light" w:eastAsia="Times New Roman" w:hAnsi="Calibri Light" w:cs="Calibri Light"/>
        </w:rPr>
        <w:t xml:space="preserve">should provide students with alternative teaching methods which should be accessible to all children and take into account unequal access to resources and technology. </w:t>
      </w:r>
    </w:p>
    <w:p w14:paraId="26D01449" w14:textId="05777480" w:rsidR="006B6565" w:rsidRPr="0049525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495253">
        <w:rPr>
          <w:rFonts w:ascii="Calibri Light" w:eastAsia="Times New Roman" w:hAnsi="Calibri Light" w:cs="Times New Roman"/>
          <w:sz w:val="24"/>
          <w:szCs w:val="24"/>
          <w:lang w:val="en-US" w:eastAsia="es-ES_tradnl"/>
        </w:rPr>
        <w:t xml:space="preserve">The right to rest, leisure, recreation and cultural and artistic activities </w:t>
      </w:r>
      <w:r w:rsidR="00274CF3">
        <w:rPr>
          <w:rFonts w:ascii="Calibri Light" w:eastAsia="Times New Roman" w:hAnsi="Calibri Light" w:cs="Times New Roman"/>
          <w:sz w:val="24"/>
          <w:szCs w:val="24"/>
          <w:lang w:val="en-US" w:eastAsia="es-ES_tradnl"/>
        </w:rPr>
        <w:t xml:space="preserve">(art. 31) </w:t>
      </w:r>
    </w:p>
    <w:p w14:paraId="17A6FABB" w14:textId="78FD0046" w:rsidR="006B6565" w:rsidRPr="00220EF6" w:rsidRDefault="006B6565" w:rsidP="00826A25">
      <w:pPr>
        <w:pStyle w:val="ListParagraph"/>
        <w:numPr>
          <w:ilvl w:val="0"/>
          <w:numId w:val="11"/>
        </w:numPr>
        <w:tabs>
          <w:tab w:val="left" w:pos="1560"/>
        </w:tabs>
        <w:suppressAutoHyphens/>
        <w:spacing w:line="240" w:lineRule="atLeast"/>
        <w:ind w:right="1134"/>
        <w:jc w:val="both"/>
        <w:rPr>
          <w:rFonts w:ascii="Calibri Light" w:eastAsia="Times New Roman" w:hAnsi="Calibri Light" w:cs="Calibri Light"/>
          <w:lang w:eastAsia="ko-KR"/>
        </w:rPr>
      </w:pPr>
      <w:r w:rsidRPr="00220EF6">
        <w:rPr>
          <w:rFonts w:ascii="Calibri Light" w:eastAsia="Times New Roman" w:hAnsi="Calibri Light" w:cs="Calibri Light"/>
        </w:rPr>
        <w:t xml:space="preserve">In view of the closure of many schools, playgrounds, public parks and cultural establishments, </w:t>
      </w:r>
      <w:r w:rsidR="004812EB">
        <w:rPr>
          <w:rFonts w:ascii="Calibri Light" w:eastAsia="Times New Roman" w:hAnsi="Calibri Light" w:cs="Calibri Light"/>
        </w:rPr>
        <w:t>States</w:t>
      </w:r>
      <w:r w:rsidRPr="00220EF6">
        <w:rPr>
          <w:rFonts w:ascii="Calibri Light" w:eastAsia="Times New Roman" w:hAnsi="Calibri Light" w:cs="Calibri Light"/>
        </w:rPr>
        <w:t xml:space="preserve"> </w:t>
      </w:r>
      <w:r w:rsidR="00C71765">
        <w:rPr>
          <w:rFonts w:ascii="Calibri Light" w:eastAsia="Times New Roman" w:hAnsi="Calibri Light" w:cs="Calibri Light"/>
        </w:rPr>
        <w:t xml:space="preserve">parties </w:t>
      </w:r>
      <w:r w:rsidRPr="00220EF6">
        <w:rPr>
          <w:rFonts w:ascii="Calibri Light" w:eastAsia="Times New Roman" w:hAnsi="Calibri Light" w:cs="Calibri Light"/>
        </w:rPr>
        <w:t xml:space="preserve">should explore alternative and creative solutions for children to enjoy these rights, without excluding external activity respecting the need to ensure personal security, but including by promoting child-friendly cultural and artistic activities on TV, radio and online. </w:t>
      </w:r>
    </w:p>
    <w:p w14:paraId="7BED92F9" w14:textId="77777777" w:rsidR="006B6565" w:rsidRPr="006B6565" w:rsidRDefault="006B6565" w:rsidP="006B6565">
      <w:pPr>
        <w:tabs>
          <w:tab w:val="left" w:pos="1560"/>
        </w:tabs>
        <w:suppressAutoHyphens/>
        <w:spacing w:before="240" w:after="0" w:line="240" w:lineRule="atLeast"/>
        <w:ind w:left="1134" w:right="1134"/>
        <w:jc w:val="center"/>
        <w:rPr>
          <w:rFonts w:ascii="Times New Roman" w:eastAsia="Times New Roman" w:hAnsi="Times New Roman" w:cs="Times New Roman"/>
          <w:sz w:val="20"/>
          <w:szCs w:val="20"/>
          <w:u w:val="single"/>
          <w:lang w:eastAsia="ko-KR"/>
        </w:rPr>
      </w:pPr>
      <w:r w:rsidRPr="006B6565">
        <w:rPr>
          <w:rFonts w:ascii="Times New Roman" w:eastAsia="Times New Roman" w:hAnsi="Times New Roman" w:cs="Times New Roman"/>
          <w:sz w:val="20"/>
          <w:szCs w:val="20"/>
          <w:u w:val="single"/>
          <w:lang w:eastAsia="ko-KR"/>
        </w:rPr>
        <w:tab/>
      </w:r>
      <w:r w:rsidRPr="006B6565">
        <w:rPr>
          <w:rFonts w:ascii="Times New Roman" w:eastAsia="Times New Roman" w:hAnsi="Times New Roman" w:cs="Times New Roman"/>
          <w:sz w:val="20"/>
          <w:szCs w:val="20"/>
          <w:u w:val="single"/>
          <w:lang w:eastAsia="ko-KR"/>
        </w:rPr>
        <w:tab/>
      </w:r>
      <w:r w:rsidRPr="006B6565">
        <w:rPr>
          <w:rFonts w:ascii="Times New Roman" w:eastAsia="Times New Roman" w:hAnsi="Times New Roman" w:cs="Times New Roman"/>
          <w:sz w:val="20"/>
          <w:szCs w:val="20"/>
          <w:u w:val="single"/>
          <w:lang w:eastAsia="ko-KR"/>
        </w:rPr>
        <w:tab/>
      </w:r>
    </w:p>
    <w:p w14:paraId="642C5FC1" w14:textId="77777777" w:rsidR="006B6565" w:rsidRPr="006B6565" w:rsidRDefault="006B6565" w:rsidP="006B6565">
      <w:pPr>
        <w:suppressAutoHyphens/>
        <w:spacing w:line="240" w:lineRule="atLeast"/>
        <w:ind w:right="1134"/>
        <w:jc w:val="both"/>
        <w:rPr>
          <w:rFonts w:ascii="Times New Roman" w:eastAsia="Times New Roman" w:hAnsi="Times New Roman" w:cs="Times New Roman"/>
          <w:b/>
          <w:sz w:val="20"/>
          <w:szCs w:val="20"/>
        </w:rPr>
      </w:pPr>
    </w:p>
    <w:p w14:paraId="15624E5A" w14:textId="77777777" w:rsidR="006B6565" w:rsidRPr="006B6565" w:rsidRDefault="006B6565" w:rsidP="006B6565">
      <w:pPr>
        <w:keepNext/>
        <w:keepLines/>
        <w:pBdr>
          <w:bottom w:val="single" w:sz="4" w:space="1" w:color="99CB38"/>
        </w:pBdr>
        <w:spacing w:before="400" w:after="40" w:line="240" w:lineRule="auto"/>
        <w:outlineLvl w:val="0"/>
        <w:rPr>
          <w:rFonts w:ascii="Calibri Light" w:eastAsia="Times New Roman" w:hAnsi="Calibri Light" w:cs="Times New Roman"/>
          <w:color w:val="729928"/>
          <w:sz w:val="36"/>
          <w:szCs w:val="36"/>
        </w:rPr>
        <w:sectPr w:rsidR="006B6565" w:rsidRPr="006B6565" w:rsidSect="00B768FD">
          <w:pgSz w:w="11906" w:h="16838"/>
          <w:pgMar w:top="1440" w:right="1080" w:bottom="1440" w:left="1080" w:header="708" w:footer="708" w:gutter="0"/>
          <w:cols w:space="708"/>
          <w:docGrid w:linePitch="360"/>
        </w:sectPr>
      </w:pPr>
    </w:p>
    <w:p w14:paraId="776480FF" w14:textId="3EA32848" w:rsidR="006B6565" w:rsidRPr="00495253" w:rsidRDefault="00495253" w:rsidP="00495253">
      <w:pPr>
        <w:pStyle w:val="Heading1"/>
        <w:rPr>
          <w:rFonts w:eastAsia="Times New Roman"/>
          <w:color w:val="000000" w:themeColor="text1"/>
        </w:rPr>
      </w:pPr>
      <w:bookmarkStart w:id="13" w:name="_Toc41657835"/>
      <w:bookmarkStart w:id="14" w:name="_Toc37767364"/>
      <w:r w:rsidRPr="00495253">
        <w:rPr>
          <w:rFonts w:eastAsia="Times New Roman"/>
          <w:color w:val="000000" w:themeColor="text1"/>
        </w:rPr>
        <w:lastRenderedPageBreak/>
        <w:t>Convention against Torture and Other Cruel, Inhuman or Degrading Treatment or Punishment (CAT)</w:t>
      </w:r>
      <w:bookmarkEnd w:id="13"/>
      <w:r w:rsidRPr="00495253">
        <w:rPr>
          <w:rFonts w:eastAsia="Times New Roman"/>
          <w:color w:val="000000" w:themeColor="text1"/>
        </w:rPr>
        <w:t xml:space="preserve"> </w:t>
      </w:r>
      <w:bookmarkEnd w:id="14"/>
    </w:p>
    <w:p w14:paraId="65B5C094" w14:textId="77777777" w:rsidR="00495253" w:rsidRDefault="00495253" w:rsidP="006B6565">
      <w:pPr>
        <w:rPr>
          <w:rFonts w:ascii="Calibri Light" w:eastAsia="Times New Roman" w:hAnsi="Calibri Light" w:cs="Calibri Light"/>
          <w:color w:val="729928"/>
          <w:sz w:val="28"/>
          <w:szCs w:val="28"/>
        </w:rPr>
      </w:pPr>
    </w:p>
    <w:p w14:paraId="30449CE9" w14:textId="77777777" w:rsidR="0079778D" w:rsidRPr="00495253" w:rsidRDefault="0079778D" w:rsidP="0079778D">
      <w:pPr>
        <w:rPr>
          <w:rFonts w:ascii="Calibri Light" w:eastAsia="Times New Roman" w:hAnsi="Calibri Light" w:cs="Calibri Light"/>
          <w:color w:val="000000" w:themeColor="text1"/>
          <w:sz w:val="28"/>
          <w:szCs w:val="28"/>
        </w:rPr>
      </w:pPr>
      <w:r w:rsidRPr="00495253">
        <w:rPr>
          <w:rFonts w:ascii="Calibri Light" w:eastAsia="Times New Roman" w:hAnsi="Calibri Light" w:cs="Calibri Light"/>
          <w:color w:val="000000" w:themeColor="text1"/>
          <w:sz w:val="28"/>
          <w:szCs w:val="28"/>
        </w:rPr>
        <w:t>Introduction</w:t>
      </w:r>
    </w:p>
    <w:p w14:paraId="53446312" w14:textId="29329FF5" w:rsidR="0079778D" w:rsidRPr="008C070C" w:rsidRDefault="0079778D" w:rsidP="0079778D">
      <w:pPr>
        <w:pStyle w:val="ListParagraph"/>
        <w:numPr>
          <w:ilvl w:val="0"/>
          <w:numId w:val="12"/>
        </w:numPr>
        <w:tabs>
          <w:tab w:val="left" w:pos="1560"/>
        </w:tabs>
        <w:suppressAutoHyphens/>
        <w:spacing w:line="240" w:lineRule="atLeast"/>
        <w:ind w:right="1134"/>
        <w:jc w:val="both"/>
        <w:rPr>
          <w:rFonts w:ascii="Calibri Light" w:eastAsia="Times New Roman" w:hAnsi="Calibri Light" w:cs="Calibri Light"/>
          <w:color w:val="000000"/>
          <w:lang w:val="en-US" w:eastAsia="zh-CN"/>
        </w:rPr>
      </w:pPr>
      <w:r>
        <w:rPr>
          <w:rFonts w:ascii="Calibri Light" w:eastAsia="SimSun" w:hAnsi="Calibri Light" w:cs="Calibri Light"/>
          <w:lang w:eastAsia="zh-CN"/>
        </w:rPr>
        <w:t>The Covid-</w:t>
      </w:r>
      <w:r w:rsidRPr="004117EB">
        <w:rPr>
          <w:rFonts w:ascii="Calibri Light" w:eastAsia="SimSun" w:hAnsi="Calibri Light" w:cs="Calibri Light"/>
          <w:lang w:eastAsia="zh-CN"/>
        </w:rPr>
        <w:t>19</w:t>
      </w:r>
      <w:r>
        <w:rPr>
          <w:rFonts w:ascii="Calibri Light" w:eastAsia="SimSun" w:hAnsi="Calibri Light" w:cs="Calibri Light"/>
          <w:lang w:eastAsia="zh-CN"/>
        </w:rPr>
        <w:t xml:space="preserve"> </w:t>
      </w:r>
      <w:r w:rsidRPr="004117EB">
        <w:rPr>
          <w:rFonts w:ascii="Calibri Light" w:eastAsia="SimSun" w:hAnsi="Calibri Light" w:cs="Calibri Light"/>
          <w:lang w:eastAsia="zh-CN"/>
        </w:rPr>
        <w:t xml:space="preserve">pandemic represents a challenge for </w:t>
      </w:r>
      <w:r>
        <w:rPr>
          <w:rFonts w:ascii="Calibri Light" w:eastAsia="SimSun" w:hAnsi="Calibri Light" w:cs="Calibri Light"/>
          <w:lang w:eastAsia="zh-CN"/>
        </w:rPr>
        <w:t>States</w:t>
      </w:r>
      <w:r w:rsidR="006F087D">
        <w:rPr>
          <w:rFonts w:ascii="Calibri Light" w:eastAsia="SimSun" w:hAnsi="Calibri Light" w:cs="Calibri Light"/>
          <w:lang w:eastAsia="zh-CN"/>
        </w:rPr>
        <w:t xml:space="preserve"> parties</w:t>
      </w:r>
      <w:r w:rsidRPr="004117EB">
        <w:rPr>
          <w:rFonts w:ascii="Calibri Light" w:eastAsia="SimSun" w:hAnsi="Calibri Light" w:cs="Calibri Light"/>
          <w:lang w:eastAsia="zh-CN"/>
        </w:rPr>
        <w:t xml:space="preserve"> </w:t>
      </w:r>
      <w:r>
        <w:rPr>
          <w:rFonts w:ascii="Calibri Light" w:eastAsia="SimSun" w:hAnsi="Calibri Light" w:cs="Calibri Light"/>
          <w:lang w:eastAsia="zh-CN"/>
        </w:rPr>
        <w:t>in</w:t>
      </w:r>
      <w:r w:rsidRPr="004117EB">
        <w:rPr>
          <w:rFonts w:ascii="Calibri Light" w:eastAsia="SimSun" w:hAnsi="Calibri Light" w:cs="Calibri Light"/>
          <w:lang w:eastAsia="zh-CN"/>
        </w:rPr>
        <w:t xml:space="preserve"> combat</w:t>
      </w:r>
      <w:r>
        <w:rPr>
          <w:rFonts w:ascii="Calibri Light" w:eastAsia="SimSun" w:hAnsi="Calibri Light" w:cs="Calibri Light"/>
          <w:lang w:eastAsia="zh-CN"/>
        </w:rPr>
        <w:t>ting</w:t>
      </w:r>
      <w:r w:rsidRPr="004117EB">
        <w:rPr>
          <w:rFonts w:ascii="Calibri Light" w:eastAsia="SimSun" w:hAnsi="Calibri Light" w:cs="Calibri Light"/>
          <w:lang w:eastAsia="zh-CN"/>
        </w:rPr>
        <w:t xml:space="preserve"> torture and cruel, inhuman and degrading treatment or punishment (other ill-treatment) under their jurisdictions, in particular, inside places of deprivation of liberty. The insufficient access to water and hygiene products inside places of detention, the often overcrowded facilities, the inadequate access to healthcare and the pre-existing medical condition of a large proportion of the prison population, affected by chronic and infectious diseases, are objective factors for a rapid spread of </w:t>
      </w:r>
      <w:r>
        <w:rPr>
          <w:rFonts w:ascii="Calibri Light" w:eastAsia="SimSun" w:hAnsi="Calibri Light" w:cs="Calibri Light"/>
          <w:lang w:eastAsia="zh-CN"/>
        </w:rPr>
        <w:t>COVID-19</w:t>
      </w:r>
      <w:r w:rsidRPr="004117EB">
        <w:rPr>
          <w:rFonts w:ascii="Calibri Light" w:eastAsia="SimSun" w:hAnsi="Calibri Light" w:cs="Calibri Light"/>
          <w:lang w:eastAsia="zh-CN"/>
        </w:rPr>
        <w:t xml:space="preserve"> and a significant increase of the risk of mortality among persons affected. The anxiety of contagion in overcrowded </w:t>
      </w:r>
      <w:r w:rsidRPr="004117EB">
        <w:rPr>
          <w:rFonts w:ascii="Calibri Light" w:eastAsia="SimSun" w:hAnsi="Calibri Light" w:cs="Calibri Light"/>
          <w:color w:val="000000"/>
          <w:lang w:eastAsia="zh-CN"/>
        </w:rPr>
        <w:t>facilities coupled with the temporary suspension of family visit</w:t>
      </w:r>
      <w:r>
        <w:rPr>
          <w:rFonts w:ascii="Calibri Light" w:eastAsia="SimSun" w:hAnsi="Calibri Light" w:cs="Calibri Light"/>
          <w:color w:val="000000"/>
          <w:lang w:eastAsia="zh-CN"/>
        </w:rPr>
        <w:t>s and activities with outsiders</w:t>
      </w:r>
      <w:r w:rsidRPr="004117EB">
        <w:rPr>
          <w:rFonts w:ascii="Calibri Light" w:eastAsia="SimSun" w:hAnsi="Calibri Light" w:cs="Calibri Light"/>
          <w:color w:val="000000"/>
          <w:lang w:eastAsia="zh-CN"/>
        </w:rPr>
        <w:t xml:space="preserve"> have already triggered widespread protests inside prisons all over the world, resulting in the deaths of prisoners.</w:t>
      </w:r>
      <w:r w:rsidRPr="004117EB">
        <w:rPr>
          <w:rFonts w:ascii="Calibri Light" w:eastAsia="Times New Roman" w:hAnsi="Calibri Light" w:cs="Calibri Light"/>
          <w:color w:val="000000"/>
          <w:shd w:val="clear" w:color="auto" w:fill="FFFFFF"/>
          <w:lang w:eastAsia="zh-CN"/>
        </w:rPr>
        <w:t xml:space="preserve"> </w:t>
      </w:r>
    </w:p>
    <w:p w14:paraId="01998DDF" w14:textId="77777777" w:rsidR="0079778D" w:rsidRPr="00740DE9" w:rsidRDefault="0079778D" w:rsidP="0079778D">
      <w:pPr>
        <w:pStyle w:val="ListParagraph"/>
        <w:tabs>
          <w:tab w:val="left" w:pos="1560"/>
        </w:tabs>
        <w:suppressAutoHyphens/>
        <w:spacing w:line="240" w:lineRule="atLeast"/>
        <w:ind w:left="1494" w:right="1134"/>
        <w:jc w:val="both"/>
        <w:rPr>
          <w:rFonts w:ascii="Calibri Light" w:eastAsia="Times New Roman" w:hAnsi="Calibri Light" w:cs="Calibri Light"/>
          <w:color w:val="000000"/>
          <w:lang w:val="en-US" w:eastAsia="zh-CN"/>
        </w:rPr>
      </w:pPr>
    </w:p>
    <w:p w14:paraId="7AE45FCD" w14:textId="77777777" w:rsidR="0079778D" w:rsidRPr="00740DE9" w:rsidRDefault="0079778D" w:rsidP="0079778D">
      <w:pPr>
        <w:pStyle w:val="ListParagraph"/>
        <w:numPr>
          <w:ilvl w:val="0"/>
          <w:numId w:val="12"/>
        </w:numPr>
        <w:tabs>
          <w:tab w:val="left" w:pos="1560"/>
        </w:tabs>
        <w:suppressAutoHyphens/>
        <w:spacing w:line="240" w:lineRule="atLeast"/>
        <w:ind w:right="1134"/>
        <w:jc w:val="both"/>
        <w:rPr>
          <w:rFonts w:ascii="Calibri Light" w:eastAsia="Times New Roman" w:hAnsi="Calibri Light" w:cs="Calibri Light"/>
          <w:color w:val="000000"/>
          <w:lang w:val="en-US" w:eastAsia="zh-CN"/>
        </w:rPr>
      </w:pPr>
      <w:r w:rsidRPr="008C070C">
        <w:rPr>
          <w:rFonts w:ascii="Calibri Light" w:eastAsia="Times New Roman" w:hAnsi="Calibri Light" w:cs="Calibri Light"/>
          <w:color w:val="000000"/>
          <w:shd w:val="clear" w:color="auto" w:fill="FFFFFF"/>
          <w:lang w:val="en-US" w:eastAsia="zh-CN"/>
        </w:rPr>
        <w:t xml:space="preserve">Racially </w:t>
      </w:r>
      <w:r w:rsidRPr="00740DE9">
        <w:rPr>
          <w:rFonts w:ascii="Calibri Light" w:eastAsia="SimSun" w:hAnsi="Calibri Light" w:cs="Calibri Light"/>
          <w:lang w:eastAsia="zh-CN"/>
        </w:rPr>
        <w:t>motivated</w:t>
      </w:r>
      <w:r w:rsidRPr="008C070C">
        <w:rPr>
          <w:rFonts w:ascii="Calibri Light" w:eastAsia="Times New Roman" w:hAnsi="Calibri Light" w:cs="Calibri Light"/>
          <w:color w:val="000000"/>
          <w:shd w:val="clear" w:color="auto" w:fill="FFFFFF"/>
          <w:lang w:val="en-US" w:eastAsia="zh-CN"/>
        </w:rPr>
        <w:t xml:space="preserve"> attacks, including against people wrongfully associated with the spread of the virus,</w:t>
      </w:r>
      <w:r w:rsidRPr="008C070C">
        <w:rPr>
          <w:rFonts w:ascii="Calibri Light" w:eastAsia="SimSun" w:hAnsi="Calibri Light" w:cs="Calibri Light"/>
          <w:color w:val="000000"/>
          <w:lang w:eastAsia="zh-CN"/>
        </w:rPr>
        <w:t xml:space="preserve"> and the lack of personnel are contributing risk factors. </w:t>
      </w:r>
    </w:p>
    <w:p w14:paraId="263C39BB" w14:textId="77777777" w:rsidR="0079778D" w:rsidRPr="00826A25" w:rsidRDefault="0079778D" w:rsidP="0079778D">
      <w:pPr>
        <w:pStyle w:val="ListParagraph"/>
        <w:tabs>
          <w:tab w:val="left" w:pos="1560"/>
        </w:tabs>
        <w:suppressAutoHyphens/>
        <w:spacing w:line="240" w:lineRule="atLeast"/>
        <w:ind w:left="1494" w:right="1134"/>
        <w:jc w:val="both"/>
        <w:rPr>
          <w:rFonts w:ascii="Calibri Light" w:hAnsi="Calibri Light"/>
        </w:rPr>
      </w:pPr>
    </w:p>
    <w:p w14:paraId="6F7F7C7E" w14:textId="71C032BD" w:rsidR="0079778D" w:rsidRPr="004117EB" w:rsidRDefault="0079778D" w:rsidP="0079778D">
      <w:pPr>
        <w:pStyle w:val="ListParagraph"/>
        <w:numPr>
          <w:ilvl w:val="0"/>
          <w:numId w:val="12"/>
        </w:numPr>
        <w:tabs>
          <w:tab w:val="left" w:pos="1560"/>
        </w:tabs>
        <w:suppressAutoHyphens/>
        <w:spacing w:line="240" w:lineRule="atLeast"/>
        <w:ind w:right="1134"/>
        <w:jc w:val="both"/>
        <w:rPr>
          <w:rFonts w:ascii="Calibri Light" w:eastAsia="SimSun" w:hAnsi="Calibri Light" w:cs="Calibri Light"/>
          <w:lang w:eastAsia="zh-CN"/>
        </w:rPr>
      </w:pPr>
      <w:r w:rsidRPr="004117EB">
        <w:rPr>
          <w:rFonts w:ascii="Calibri Light" w:eastAsia="SimSun" w:hAnsi="Calibri Light" w:cs="Calibri Light"/>
          <w:lang w:eastAsia="zh-CN"/>
        </w:rPr>
        <w:t xml:space="preserve">The pandemic has also resulted in the suspension of asylum seeker applications in certain countries, leading to </w:t>
      </w:r>
      <w:r>
        <w:rPr>
          <w:rFonts w:ascii="Calibri Light" w:eastAsia="SimSun" w:hAnsi="Calibri Light" w:cs="Calibri Light"/>
          <w:lang w:eastAsia="zh-CN"/>
        </w:rPr>
        <w:t xml:space="preserve">cases of </w:t>
      </w:r>
      <w:proofErr w:type="spellStart"/>
      <w:r w:rsidRPr="004117EB">
        <w:rPr>
          <w:rFonts w:ascii="Calibri Light" w:eastAsia="SimSun" w:hAnsi="Calibri Light" w:cs="Calibri Light"/>
          <w:lang w:eastAsia="zh-CN"/>
        </w:rPr>
        <w:t>refoulement</w:t>
      </w:r>
      <w:proofErr w:type="spellEnd"/>
      <w:r w:rsidRPr="004117EB">
        <w:rPr>
          <w:rFonts w:ascii="Calibri Light" w:eastAsia="SimSun" w:hAnsi="Calibri Light" w:cs="Calibri Light"/>
          <w:lang w:eastAsia="zh-CN"/>
        </w:rPr>
        <w:t>, in</w:t>
      </w:r>
      <w:r>
        <w:rPr>
          <w:rFonts w:ascii="Calibri Light" w:eastAsia="SimSun" w:hAnsi="Calibri Light" w:cs="Calibri Light"/>
          <w:lang w:eastAsia="zh-CN"/>
        </w:rPr>
        <w:t xml:space="preserve">cluding to </w:t>
      </w:r>
      <w:r w:rsidRPr="004117EB">
        <w:rPr>
          <w:rFonts w:ascii="Calibri Light" w:eastAsia="SimSun" w:hAnsi="Calibri Light" w:cs="Calibri Light"/>
          <w:lang w:eastAsia="zh-CN"/>
        </w:rPr>
        <w:t>countries where there are substantial grounds for believing that they would face a real risk of being subjected to torture or other ill-treatment.</w:t>
      </w:r>
    </w:p>
    <w:p w14:paraId="08D7EB82" w14:textId="77777777" w:rsidR="0079778D" w:rsidRPr="006B6565" w:rsidRDefault="0079778D" w:rsidP="0079778D">
      <w:pPr>
        <w:rPr>
          <w:rFonts w:ascii="Calibri Light" w:eastAsia="Times New Roman" w:hAnsi="Calibri Light" w:cs="Calibri Light"/>
          <w:color w:val="729928"/>
          <w:sz w:val="28"/>
          <w:szCs w:val="28"/>
        </w:rPr>
      </w:pPr>
    </w:p>
    <w:p w14:paraId="5E7285E9" w14:textId="77777777" w:rsidR="0079778D" w:rsidRPr="00495253" w:rsidRDefault="0079778D" w:rsidP="0079778D">
      <w:pPr>
        <w:rPr>
          <w:rFonts w:ascii="Calibri Light" w:eastAsia="Times New Roman" w:hAnsi="Calibri Light" w:cs="Calibri Light"/>
          <w:color w:val="000000" w:themeColor="text1"/>
          <w:sz w:val="28"/>
          <w:szCs w:val="28"/>
        </w:rPr>
      </w:pPr>
      <w:r w:rsidRPr="00495253">
        <w:rPr>
          <w:rFonts w:ascii="Calibri Light" w:eastAsia="Times New Roman" w:hAnsi="Calibri Light" w:cs="Calibri Light"/>
          <w:color w:val="000000" w:themeColor="text1"/>
          <w:sz w:val="28"/>
          <w:szCs w:val="28"/>
        </w:rPr>
        <w:t>Requirements of the Convention and the Protocol</w:t>
      </w:r>
    </w:p>
    <w:p w14:paraId="6A881183" w14:textId="77777777" w:rsidR="0079778D" w:rsidRPr="0078746A" w:rsidRDefault="0079778D" w:rsidP="0079778D">
      <w:pPr>
        <w:ind w:firstLine="720"/>
        <w:rPr>
          <w:rFonts w:ascii="Calibri Light" w:eastAsia="SimSun" w:hAnsi="Calibri Light" w:cs="Times New Roman"/>
          <w:b/>
          <w:sz w:val="24"/>
          <w:szCs w:val="24"/>
          <w:lang w:val="en-US" w:eastAsia="es-ES_tradnl"/>
        </w:rPr>
      </w:pPr>
      <w:r w:rsidRPr="0078746A">
        <w:rPr>
          <w:rFonts w:ascii="Calibri Light" w:eastAsia="SimSun" w:hAnsi="Calibri Light" w:cs="Times New Roman"/>
          <w:sz w:val="24"/>
          <w:szCs w:val="24"/>
          <w:lang w:val="en-US" w:eastAsia="es-ES_tradnl"/>
        </w:rPr>
        <w:t>Absolute prohibition of torture</w:t>
      </w:r>
      <w:r w:rsidRPr="0078746A">
        <w:rPr>
          <w:rFonts w:ascii="Calibri Light" w:eastAsia="SimSun" w:hAnsi="Calibri Light" w:cs="Times New Roman"/>
          <w:b/>
          <w:sz w:val="24"/>
          <w:szCs w:val="24"/>
          <w:lang w:val="en-US" w:eastAsia="es-ES_tradnl"/>
        </w:rPr>
        <w:t xml:space="preserve"> </w:t>
      </w:r>
      <w:r w:rsidRPr="0078746A">
        <w:rPr>
          <w:rFonts w:asciiTheme="majorHAnsi" w:eastAsia="SimSun" w:hAnsiTheme="majorHAnsi" w:cstheme="majorHAnsi"/>
          <w:sz w:val="24"/>
          <w:szCs w:val="24"/>
          <w:lang w:eastAsia="zh-CN"/>
        </w:rPr>
        <w:t>(</w:t>
      </w:r>
      <w:r>
        <w:rPr>
          <w:rFonts w:asciiTheme="majorHAnsi" w:eastAsia="SimSun" w:hAnsiTheme="majorHAnsi" w:cstheme="majorHAnsi"/>
          <w:sz w:val="24"/>
          <w:szCs w:val="24"/>
          <w:lang w:eastAsia="zh-CN"/>
        </w:rPr>
        <w:t>arts.</w:t>
      </w:r>
      <w:r w:rsidRPr="0078746A">
        <w:rPr>
          <w:rFonts w:asciiTheme="majorHAnsi" w:eastAsia="SimSun" w:hAnsiTheme="majorHAnsi" w:cstheme="majorHAnsi"/>
          <w:sz w:val="24"/>
          <w:szCs w:val="24"/>
          <w:lang w:eastAsia="zh-CN"/>
        </w:rPr>
        <w:t xml:space="preserve"> 2(2), 11, 12 and 16)</w:t>
      </w:r>
    </w:p>
    <w:p w14:paraId="0114AE94" w14:textId="0227A1D5" w:rsidR="0079778D" w:rsidRPr="004117EB" w:rsidRDefault="0079778D" w:rsidP="0079778D">
      <w:pPr>
        <w:pStyle w:val="ListParagraph"/>
        <w:numPr>
          <w:ilvl w:val="0"/>
          <w:numId w:val="12"/>
        </w:numPr>
        <w:tabs>
          <w:tab w:val="left" w:pos="1560"/>
        </w:tabs>
        <w:suppressAutoHyphens/>
        <w:spacing w:line="240" w:lineRule="atLeast"/>
        <w:ind w:right="1134"/>
        <w:jc w:val="both"/>
        <w:rPr>
          <w:rFonts w:asciiTheme="majorHAnsi" w:eastAsia="SimSun" w:hAnsiTheme="majorHAnsi" w:cstheme="majorHAnsi"/>
          <w:lang w:eastAsia="zh-CN"/>
        </w:rPr>
      </w:pPr>
      <w:r w:rsidRPr="004117EB">
        <w:rPr>
          <w:rFonts w:asciiTheme="majorHAnsi" w:eastAsia="SimSun" w:hAnsiTheme="majorHAnsi" w:cstheme="majorHAnsi"/>
          <w:lang w:eastAsia="zh-CN"/>
        </w:rPr>
        <w:t>The prohibition of torture and other cruel, inhuman or degrading treatment or punishment is absolute and non-</w:t>
      </w:r>
      <w:proofErr w:type="spellStart"/>
      <w:r w:rsidRPr="004117EB">
        <w:rPr>
          <w:rFonts w:asciiTheme="majorHAnsi" w:eastAsia="SimSun" w:hAnsiTheme="majorHAnsi" w:cstheme="majorHAnsi"/>
          <w:lang w:eastAsia="zh-CN"/>
        </w:rPr>
        <w:t>derogable</w:t>
      </w:r>
      <w:proofErr w:type="spellEnd"/>
      <w:r w:rsidRPr="004117EB">
        <w:rPr>
          <w:rFonts w:asciiTheme="majorHAnsi" w:eastAsia="SimSun" w:hAnsiTheme="majorHAnsi" w:cstheme="majorHAnsi"/>
          <w:lang w:eastAsia="zh-CN"/>
        </w:rPr>
        <w:t xml:space="preserve">, including during states of emergency and </w:t>
      </w:r>
      <w:r>
        <w:rPr>
          <w:rFonts w:asciiTheme="majorHAnsi" w:eastAsia="SimSun" w:hAnsiTheme="majorHAnsi" w:cstheme="majorHAnsi"/>
          <w:lang w:eastAsia="zh-CN"/>
        </w:rPr>
        <w:t>other exceptional circumstances</w:t>
      </w:r>
      <w:r w:rsidRPr="004117EB">
        <w:rPr>
          <w:rFonts w:asciiTheme="majorHAnsi" w:eastAsia="SimSun" w:hAnsiTheme="majorHAnsi" w:cstheme="majorHAnsi"/>
          <w:lang w:eastAsia="zh-CN"/>
        </w:rPr>
        <w:t>.</w:t>
      </w:r>
      <w:r w:rsidRPr="004117EB">
        <w:rPr>
          <w:rFonts w:asciiTheme="majorHAnsi" w:eastAsia="SimSun" w:hAnsiTheme="majorHAnsi" w:cstheme="majorHAnsi"/>
          <w:vertAlign w:val="superscript"/>
          <w:lang w:eastAsia="zh-CN"/>
        </w:rPr>
        <w:footnoteReference w:id="53"/>
      </w:r>
      <w:r w:rsidRPr="004117EB">
        <w:rPr>
          <w:rFonts w:asciiTheme="majorHAnsi" w:eastAsia="SimSun" w:hAnsiTheme="majorHAnsi" w:cstheme="majorHAnsi"/>
          <w:lang w:eastAsia="zh-CN"/>
        </w:rPr>
        <w:t xml:space="preserve"> Authorities should take measures to prevent and investigate any </w:t>
      </w:r>
      <w:r w:rsidRPr="00826A25">
        <w:rPr>
          <w:rFonts w:ascii="Calibri Light" w:hAnsi="Calibri Light"/>
        </w:rPr>
        <w:t>possible</w:t>
      </w:r>
      <w:r w:rsidRPr="004117EB">
        <w:rPr>
          <w:rFonts w:asciiTheme="majorHAnsi" w:eastAsia="SimSun" w:hAnsiTheme="majorHAnsi" w:cstheme="majorHAnsi"/>
          <w:lang w:eastAsia="zh-CN"/>
        </w:rPr>
        <w:t xml:space="preserve"> torture or ill-treatment during arrests and detention, particularly of persons in situations of vulnerability (</w:t>
      </w:r>
      <w:r>
        <w:rPr>
          <w:rFonts w:asciiTheme="majorHAnsi" w:eastAsia="SimSun" w:hAnsiTheme="majorHAnsi" w:cstheme="majorHAnsi"/>
          <w:lang w:eastAsia="zh-CN"/>
        </w:rPr>
        <w:t xml:space="preserve">including </w:t>
      </w:r>
      <w:r w:rsidRPr="004117EB">
        <w:rPr>
          <w:rFonts w:asciiTheme="majorHAnsi" w:eastAsia="SimSun" w:hAnsiTheme="majorHAnsi" w:cstheme="majorHAnsi"/>
          <w:lang w:eastAsia="zh-CN"/>
        </w:rPr>
        <w:t>minorities, migrants, women, LGBTI p</w:t>
      </w:r>
      <w:r>
        <w:rPr>
          <w:rFonts w:asciiTheme="majorHAnsi" w:eastAsia="SimSun" w:hAnsiTheme="majorHAnsi" w:cstheme="majorHAnsi"/>
          <w:lang w:eastAsia="zh-CN"/>
        </w:rPr>
        <w:t>e</w:t>
      </w:r>
      <w:r w:rsidR="00E76751">
        <w:rPr>
          <w:rFonts w:asciiTheme="majorHAnsi" w:eastAsia="SimSun" w:hAnsiTheme="majorHAnsi" w:cstheme="majorHAnsi"/>
          <w:lang w:eastAsia="zh-CN"/>
        </w:rPr>
        <w:t>rsons, people with disabilities</w:t>
      </w:r>
      <w:proofErr w:type="gramStart"/>
      <w:r w:rsidR="00E76751">
        <w:rPr>
          <w:rFonts w:asciiTheme="majorHAnsi" w:eastAsia="SimSun" w:hAnsiTheme="majorHAnsi" w:cstheme="majorHAnsi"/>
          <w:lang w:eastAsia="zh-CN"/>
        </w:rPr>
        <w:t>)</w:t>
      </w:r>
      <w:proofErr w:type="gramEnd"/>
      <w:r w:rsidRPr="004117EB">
        <w:rPr>
          <w:rFonts w:asciiTheme="majorHAnsi" w:eastAsia="SimSun" w:hAnsiTheme="majorHAnsi" w:cstheme="majorHAnsi"/>
          <w:vertAlign w:val="superscript"/>
          <w:lang w:eastAsia="zh-CN"/>
        </w:rPr>
        <w:footnoteReference w:id="54"/>
      </w:r>
      <w:r w:rsidRPr="004117EB">
        <w:rPr>
          <w:rFonts w:asciiTheme="majorHAnsi" w:eastAsia="SimSun" w:hAnsiTheme="majorHAnsi" w:cstheme="majorHAnsi"/>
          <w:lang w:eastAsia="zh-CN"/>
        </w:rPr>
        <w:t>or any attacks against the population, especially on discriminatory grounds,</w:t>
      </w:r>
      <w:r w:rsidRPr="004117EB">
        <w:rPr>
          <w:rFonts w:asciiTheme="majorHAnsi" w:eastAsia="SimSun" w:hAnsiTheme="majorHAnsi" w:cstheme="majorHAnsi"/>
          <w:vertAlign w:val="superscript"/>
          <w:lang w:eastAsia="zh-CN"/>
        </w:rPr>
        <w:footnoteReference w:id="55"/>
      </w:r>
      <w:r w:rsidRPr="004117EB">
        <w:rPr>
          <w:rFonts w:asciiTheme="majorHAnsi" w:eastAsia="SimSun" w:hAnsiTheme="majorHAnsi" w:cstheme="majorHAnsi"/>
          <w:lang w:eastAsia="zh-CN"/>
        </w:rPr>
        <w:t xml:space="preserve"> both inside and outside places of deprivation of liberty.</w:t>
      </w:r>
      <w:r w:rsidRPr="004117EB">
        <w:rPr>
          <w:rFonts w:asciiTheme="majorHAnsi" w:eastAsia="SimSun" w:hAnsiTheme="majorHAnsi" w:cstheme="majorHAnsi"/>
          <w:vertAlign w:val="superscript"/>
          <w:lang w:eastAsia="zh-CN"/>
        </w:rPr>
        <w:footnoteReference w:id="56"/>
      </w:r>
    </w:p>
    <w:p w14:paraId="117A0B08" w14:textId="77777777" w:rsidR="0079778D" w:rsidRDefault="0079778D" w:rsidP="0079778D">
      <w:pPr>
        <w:suppressAutoHyphens/>
        <w:spacing w:line="240" w:lineRule="atLeast"/>
        <w:ind w:left="1134" w:right="1134"/>
        <w:contextualSpacing/>
        <w:jc w:val="both"/>
        <w:rPr>
          <w:rFonts w:ascii="Calibri Light" w:eastAsia="SimSun" w:hAnsi="Calibri Light" w:cs="Calibri Light"/>
          <w:sz w:val="20"/>
          <w:szCs w:val="20"/>
          <w:lang w:eastAsia="zh-CN"/>
        </w:rPr>
      </w:pPr>
    </w:p>
    <w:p w14:paraId="1205EC48" w14:textId="77777777" w:rsidR="0079778D" w:rsidRPr="006B6565" w:rsidRDefault="0079778D" w:rsidP="0079778D">
      <w:pPr>
        <w:suppressAutoHyphens/>
        <w:spacing w:line="240" w:lineRule="atLeast"/>
        <w:ind w:left="1134" w:right="1134"/>
        <w:contextualSpacing/>
        <w:jc w:val="both"/>
        <w:rPr>
          <w:rFonts w:ascii="Calibri Light" w:eastAsia="SimSun" w:hAnsi="Calibri Light" w:cs="Calibri Light"/>
          <w:sz w:val="20"/>
          <w:szCs w:val="20"/>
          <w:lang w:eastAsia="zh-CN"/>
        </w:rPr>
      </w:pPr>
    </w:p>
    <w:p w14:paraId="084631E1" w14:textId="77777777" w:rsidR="0079778D" w:rsidRPr="00495253" w:rsidRDefault="0079778D" w:rsidP="0079778D">
      <w:pPr>
        <w:suppressAutoHyphens/>
        <w:spacing w:line="240" w:lineRule="atLeast"/>
        <w:ind w:right="1134" w:firstLine="720"/>
        <w:jc w:val="both"/>
        <w:rPr>
          <w:rFonts w:ascii="Times New Roman" w:eastAsia="SimSun" w:hAnsi="Times New Roman" w:cs="Times New Roman"/>
          <w:sz w:val="24"/>
          <w:szCs w:val="24"/>
          <w:lang w:eastAsia="zh-CN"/>
        </w:rPr>
      </w:pPr>
      <w:r w:rsidRPr="00495253">
        <w:rPr>
          <w:rFonts w:ascii="Calibri Light" w:eastAsia="Times New Roman" w:hAnsi="Calibri Light" w:cs="Times New Roman"/>
          <w:sz w:val="24"/>
          <w:szCs w:val="24"/>
          <w:lang w:val="en-US" w:eastAsia="es-ES_tradnl"/>
        </w:rPr>
        <w:lastRenderedPageBreak/>
        <w:t>Fundamental legal safeguards</w:t>
      </w:r>
      <w:r>
        <w:rPr>
          <w:rFonts w:ascii="Calibri Light" w:eastAsia="Times New Roman" w:hAnsi="Calibri Light" w:cs="Times New Roman"/>
          <w:sz w:val="24"/>
          <w:szCs w:val="24"/>
          <w:lang w:val="en-US" w:eastAsia="es-ES_tradnl"/>
        </w:rPr>
        <w:t xml:space="preserve"> (art. 2) </w:t>
      </w:r>
    </w:p>
    <w:p w14:paraId="07F44AEA" w14:textId="77777777" w:rsidR="0079778D" w:rsidRPr="004117EB" w:rsidRDefault="0079778D" w:rsidP="0079778D">
      <w:pPr>
        <w:pStyle w:val="ListParagraph"/>
        <w:numPr>
          <w:ilvl w:val="0"/>
          <w:numId w:val="12"/>
        </w:numPr>
        <w:tabs>
          <w:tab w:val="left" w:pos="1560"/>
        </w:tabs>
        <w:suppressAutoHyphens/>
        <w:spacing w:line="240" w:lineRule="atLeast"/>
        <w:ind w:right="1134"/>
        <w:jc w:val="both"/>
        <w:rPr>
          <w:rFonts w:asciiTheme="majorHAnsi" w:eastAsia="SimSun" w:hAnsiTheme="majorHAnsi" w:cstheme="majorHAnsi"/>
          <w:lang w:eastAsia="zh-CN"/>
        </w:rPr>
      </w:pPr>
      <w:r w:rsidRPr="004117EB">
        <w:rPr>
          <w:rFonts w:asciiTheme="majorHAnsi" w:eastAsia="SimSun" w:hAnsiTheme="majorHAnsi" w:cstheme="majorHAnsi"/>
          <w:lang w:eastAsia="zh-CN"/>
        </w:rPr>
        <w:t xml:space="preserve">All detainees, including those arrested for breaching lockdown and curfews imposed to contain the spread of </w:t>
      </w:r>
      <w:r>
        <w:rPr>
          <w:rFonts w:asciiTheme="majorHAnsi" w:eastAsia="SimSun" w:hAnsiTheme="majorHAnsi" w:cstheme="majorHAnsi"/>
          <w:lang w:eastAsia="zh-CN"/>
        </w:rPr>
        <w:t>COVID-19</w:t>
      </w:r>
      <w:r w:rsidRPr="004117EB">
        <w:rPr>
          <w:rFonts w:asciiTheme="majorHAnsi" w:eastAsia="SimSun" w:hAnsiTheme="majorHAnsi" w:cstheme="majorHAnsi"/>
          <w:lang w:eastAsia="zh-CN"/>
        </w:rPr>
        <w:t>, should be afforded all the fundamental legal safeguards from the outset of the deprivation of liberty:</w:t>
      </w:r>
      <w:r w:rsidRPr="004117EB">
        <w:rPr>
          <w:rFonts w:asciiTheme="majorHAnsi" w:eastAsia="SimSun" w:hAnsiTheme="majorHAnsi" w:cstheme="majorHAnsi"/>
          <w:vertAlign w:val="superscript"/>
          <w:lang w:eastAsia="zh-CN"/>
        </w:rPr>
        <w:footnoteReference w:id="57"/>
      </w:r>
      <w:r w:rsidRPr="004117EB">
        <w:rPr>
          <w:rFonts w:asciiTheme="majorHAnsi" w:eastAsia="SimSun" w:hAnsiTheme="majorHAnsi" w:cstheme="majorHAnsi"/>
          <w:lang w:eastAsia="zh-CN"/>
        </w:rPr>
        <w:t xml:space="preserve"> (</w:t>
      </w:r>
      <w:proofErr w:type="spellStart"/>
      <w:r w:rsidRPr="004117EB">
        <w:rPr>
          <w:rFonts w:asciiTheme="majorHAnsi" w:eastAsia="SimSun" w:hAnsiTheme="majorHAnsi" w:cstheme="majorHAnsi"/>
          <w:lang w:eastAsia="zh-CN"/>
        </w:rPr>
        <w:t>i</w:t>
      </w:r>
      <w:proofErr w:type="spellEnd"/>
      <w:r w:rsidRPr="004117EB">
        <w:rPr>
          <w:rFonts w:asciiTheme="majorHAnsi" w:eastAsia="SimSun" w:hAnsiTheme="majorHAnsi" w:cstheme="majorHAnsi"/>
          <w:lang w:eastAsia="zh-CN"/>
        </w:rPr>
        <w:t xml:space="preserve">) being informed about their rights, reasons for the arrest and charges against them, in a language that they understand; (ii) requesting and receiving a medical examination and having access to medical assistance upon request; (iii) having confidential access to counsel or to free legal aid; (iv) notifying a family member or a person of their choice; (v) having their detention recorded; (vi) </w:t>
      </w:r>
      <w:r>
        <w:rPr>
          <w:rFonts w:asciiTheme="majorHAnsi" w:eastAsia="SimSun" w:hAnsiTheme="majorHAnsi" w:cstheme="majorHAnsi"/>
          <w:lang w:eastAsia="zh-CN"/>
        </w:rPr>
        <w:t>b</w:t>
      </w:r>
      <w:r w:rsidRPr="004117EB">
        <w:rPr>
          <w:rFonts w:asciiTheme="majorHAnsi" w:eastAsia="SimSun" w:hAnsiTheme="majorHAnsi" w:cstheme="majorHAnsi"/>
          <w:lang w:eastAsia="zh-CN"/>
        </w:rPr>
        <w:t>eing brought before a judge within 48 hours; (vii) right to habeas corpus procedure.</w:t>
      </w:r>
      <w:r w:rsidRPr="004117EB">
        <w:rPr>
          <w:rFonts w:asciiTheme="majorHAnsi" w:eastAsia="SimSun" w:hAnsiTheme="majorHAnsi" w:cstheme="majorHAnsi"/>
          <w:vertAlign w:val="superscript"/>
          <w:lang w:eastAsia="zh-CN"/>
        </w:rPr>
        <w:footnoteReference w:id="58"/>
      </w:r>
    </w:p>
    <w:p w14:paraId="41EA9763" w14:textId="77777777" w:rsidR="0079778D" w:rsidRPr="006B6565" w:rsidRDefault="0079778D" w:rsidP="0079778D">
      <w:pPr>
        <w:suppressAutoHyphens/>
        <w:spacing w:line="240" w:lineRule="atLeast"/>
        <w:ind w:left="1134" w:right="1134"/>
        <w:contextualSpacing/>
        <w:jc w:val="both"/>
        <w:rPr>
          <w:rFonts w:ascii="Calibri Light" w:eastAsia="SimSun" w:hAnsi="Calibri Light" w:cs="Calibri Light"/>
          <w:sz w:val="20"/>
          <w:szCs w:val="20"/>
          <w:lang w:eastAsia="zh-CN"/>
        </w:rPr>
      </w:pPr>
    </w:p>
    <w:p w14:paraId="5FBE7EC7" w14:textId="77777777" w:rsidR="0079778D" w:rsidRPr="00495253" w:rsidRDefault="0079778D" w:rsidP="0079778D">
      <w:pPr>
        <w:ind w:firstLine="720"/>
        <w:rPr>
          <w:rFonts w:ascii="Calibri Light" w:eastAsia="SimSun" w:hAnsi="Calibri Light" w:cs="Times New Roman"/>
          <w:sz w:val="24"/>
          <w:szCs w:val="24"/>
          <w:lang w:val="en-US" w:eastAsia="es-ES_tradnl"/>
        </w:rPr>
      </w:pPr>
      <w:r w:rsidRPr="00495253">
        <w:rPr>
          <w:rFonts w:ascii="Calibri Light" w:eastAsia="SimSun" w:hAnsi="Calibri Light" w:cs="Times New Roman"/>
          <w:sz w:val="24"/>
          <w:szCs w:val="24"/>
          <w:lang w:val="en-US" w:eastAsia="es-ES_tradnl"/>
        </w:rPr>
        <w:t xml:space="preserve">Overcrowding and alternatives to detention/confinement </w:t>
      </w:r>
      <w:r w:rsidRPr="002705DC">
        <w:rPr>
          <w:rFonts w:ascii="Calibri Light" w:eastAsia="SimSun" w:hAnsi="Calibri Light" w:cs="Times New Roman"/>
          <w:sz w:val="24"/>
          <w:szCs w:val="24"/>
          <w:lang w:val="en-US" w:eastAsia="es-ES_tradnl"/>
        </w:rPr>
        <w:t>(</w:t>
      </w:r>
      <w:r>
        <w:rPr>
          <w:rFonts w:ascii="Calibri Light" w:eastAsia="SimSun" w:hAnsi="Calibri Light" w:cs="Times New Roman"/>
          <w:sz w:val="24"/>
          <w:szCs w:val="24"/>
          <w:lang w:val="en-US" w:eastAsia="es-ES_tradnl"/>
        </w:rPr>
        <w:t>arts.</w:t>
      </w:r>
      <w:r w:rsidRPr="002705DC">
        <w:rPr>
          <w:rFonts w:ascii="Calibri Light" w:eastAsia="SimSun" w:hAnsi="Calibri Light" w:cs="Times New Roman"/>
          <w:sz w:val="24"/>
          <w:szCs w:val="24"/>
          <w:lang w:val="en-US" w:eastAsia="es-ES_tradnl"/>
        </w:rPr>
        <w:t xml:space="preserve"> 2, 11 and 16)</w:t>
      </w:r>
    </w:p>
    <w:p w14:paraId="2A12774E" w14:textId="13AEAB61" w:rsidR="0079778D" w:rsidRPr="00CF66BD" w:rsidRDefault="0079778D" w:rsidP="0079778D">
      <w:pPr>
        <w:pStyle w:val="ListParagraph"/>
        <w:numPr>
          <w:ilvl w:val="0"/>
          <w:numId w:val="12"/>
        </w:numPr>
        <w:tabs>
          <w:tab w:val="left" w:pos="1560"/>
        </w:tabs>
        <w:suppressAutoHyphens/>
        <w:spacing w:line="240" w:lineRule="atLeast"/>
        <w:ind w:right="1134"/>
        <w:jc w:val="both"/>
        <w:rPr>
          <w:rFonts w:asciiTheme="majorHAnsi" w:eastAsia="SimSun" w:hAnsiTheme="majorHAnsi" w:cstheme="majorHAnsi"/>
          <w:lang w:eastAsia="zh-CN"/>
        </w:rPr>
      </w:pPr>
      <w:r w:rsidRPr="00900E77">
        <w:rPr>
          <w:rFonts w:asciiTheme="majorHAnsi" w:eastAsia="SimSun" w:hAnsiTheme="majorHAnsi" w:cstheme="majorHAnsi"/>
          <w:lang w:eastAsia="zh-CN"/>
        </w:rPr>
        <w:t>Overcrowding, together with poor material conditions in places of deprivation of liberty, may lead to situations of ill-treatment or even torture,</w:t>
      </w:r>
      <w:r w:rsidRPr="00900E77">
        <w:rPr>
          <w:rFonts w:asciiTheme="majorHAnsi" w:eastAsia="SimSun" w:hAnsiTheme="majorHAnsi" w:cstheme="majorHAnsi"/>
          <w:vertAlign w:val="superscript"/>
          <w:lang w:eastAsia="zh-CN"/>
        </w:rPr>
        <w:footnoteReference w:id="59"/>
      </w:r>
      <w:r w:rsidRPr="00900E77">
        <w:rPr>
          <w:rFonts w:asciiTheme="majorHAnsi" w:eastAsia="SimSun" w:hAnsiTheme="majorHAnsi" w:cstheme="majorHAnsi"/>
          <w:lang w:eastAsia="zh-CN"/>
        </w:rPr>
        <w:t xml:space="preserve"> and could favour the rapid spread of </w:t>
      </w:r>
      <w:r>
        <w:rPr>
          <w:rFonts w:asciiTheme="majorHAnsi" w:eastAsia="SimSun" w:hAnsiTheme="majorHAnsi" w:cstheme="majorHAnsi"/>
          <w:lang w:eastAsia="zh-CN"/>
        </w:rPr>
        <w:t>COVID-19</w:t>
      </w:r>
      <w:r w:rsidRPr="00900E77">
        <w:rPr>
          <w:rFonts w:asciiTheme="majorHAnsi" w:eastAsia="SimSun" w:hAnsiTheme="majorHAnsi" w:cstheme="majorHAnsi"/>
          <w:lang w:eastAsia="zh-CN"/>
        </w:rPr>
        <w:t>. States</w:t>
      </w:r>
      <w:r w:rsidR="006F087D">
        <w:rPr>
          <w:rFonts w:asciiTheme="majorHAnsi" w:eastAsia="SimSun" w:hAnsiTheme="majorHAnsi" w:cstheme="majorHAnsi"/>
          <w:lang w:eastAsia="zh-CN"/>
        </w:rPr>
        <w:t xml:space="preserve"> parties</w:t>
      </w:r>
      <w:r w:rsidRPr="00900E77">
        <w:rPr>
          <w:rFonts w:asciiTheme="majorHAnsi" w:eastAsia="SimSun" w:hAnsiTheme="majorHAnsi" w:cstheme="majorHAnsi"/>
          <w:lang w:eastAsia="zh-CN"/>
        </w:rPr>
        <w:t xml:space="preserve"> should significantly reduce overcrowding by actively promoting alternatives to pre-trial detention and to incarceration, such as bail, house arrest, suspended sentences, parole or early release, taking into account the nature and gravity of the offence and the personality and situation of vulnerability of the offender</w:t>
      </w:r>
      <w:r w:rsidRPr="00900E77">
        <w:rPr>
          <w:rFonts w:asciiTheme="majorHAnsi" w:eastAsia="SimSun" w:hAnsiTheme="majorHAnsi" w:cstheme="majorHAnsi"/>
          <w:vertAlign w:val="superscript"/>
          <w:lang w:eastAsia="zh-CN"/>
        </w:rPr>
        <w:footnoteReference w:id="60"/>
      </w:r>
      <w:r w:rsidRPr="00900E77">
        <w:rPr>
          <w:rFonts w:asciiTheme="majorHAnsi" w:eastAsia="SimSun" w:hAnsiTheme="majorHAnsi" w:cstheme="majorHAnsi"/>
          <w:lang w:eastAsia="zh-CN"/>
        </w:rPr>
        <w:t xml:space="preserve"> (</w:t>
      </w:r>
      <w:r>
        <w:rPr>
          <w:rFonts w:asciiTheme="majorHAnsi" w:eastAsia="SimSun" w:hAnsiTheme="majorHAnsi" w:cstheme="majorHAnsi"/>
          <w:lang w:eastAsia="zh-CN"/>
        </w:rPr>
        <w:t xml:space="preserve">for example, </w:t>
      </w:r>
      <w:r w:rsidRPr="00900E77">
        <w:rPr>
          <w:rFonts w:asciiTheme="majorHAnsi" w:eastAsia="SimSun" w:hAnsiTheme="majorHAnsi" w:cstheme="majorHAnsi"/>
          <w:lang w:eastAsia="zh-CN"/>
        </w:rPr>
        <w:t>people with high-risk conditions</w:t>
      </w:r>
      <w:r>
        <w:rPr>
          <w:rFonts w:asciiTheme="majorHAnsi" w:eastAsia="SimSun" w:hAnsiTheme="majorHAnsi" w:cstheme="majorHAnsi"/>
          <w:lang w:eastAsia="zh-CN"/>
        </w:rPr>
        <w:t xml:space="preserve"> and</w:t>
      </w:r>
      <w:r w:rsidRPr="00900E77">
        <w:rPr>
          <w:rFonts w:asciiTheme="majorHAnsi" w:eastAsia="SimSun" w:hAnsiTheme="majorHAnsi" w:cstheme="majorHAnsi"/>
          <w:lang w:eastAsia="zh-CN"/>
        </w:rPr>
        <w:t xml:space="preserve"> pregnant women). States </w:t>
      </w:r>
      <w:r w:rsidR="006F087D">
        <w:rPr>
          <w:rFonts w:asciiTheme="majorHAnsi" w:eastAsia="SimSun" w:hAnsiTheme="majorHAnsi" w:cstheme="majorHAnsi"/>
          <w:lang w:eastAsia="zh-CN"/>
        </w:rPr>
        <w:t xml:space="preserve">parties </w:t>
      </w:r>
      <w:r w:rsidRPr="00900E77">
        <w:rPr>
          <w:rFonts w:asciiTheme="majorHAnsi" w:eastAsia="SimSun" w:hAnsiTheme="majorHAnsi" w:cstheme="majorHAnsi"/>
          <w:lang w:eastAsia="zh-CN"/>
        </w:rPr>
        <w:t>should also refrain from detaining undocumented migrants</w:t>
      </w:r>
      <w:r>
        <w:rPr>
          <w:rFonts w:asciiTheme="majorHAnsi" w:eastAsia="SimSun" w:hAnsiTheme="majorHAnsi" w:cstheme="majorHAnsi"/>
          <w:lang w:eastAsia="zh-CN"/>
        </w:rPr>
        <w:t xml:space="preserve"> </w:t>
      </w:r>
      <w:r w:rsidRPr="00AE6616">
        <w:rPr>
          <w:rFonts w:asciiTheme="majorHAnsi" w:eastAsia="SimSun" w:hAnsiTheme="majorHAnsi" w:cstheme="majorHAnsi"/>
          <w:lang w:eastAsia="zh-CN"/>
        </w:rPr>
        <w:t>and apply alternatives to immigration detention instead</w:t>
      </w:r>
      <w:r w:rsidRPr="00900E77">
        <w:rPr>
          <w:rFonts w:asciiTheme="majorHAnsi" w:eastAsia="SimSun" w:hAnsiTheme="majorHAnsi" w:cstheme="majorHAnsi"/>
          <w:lang w:eastAsia="zh-CN"/>
        </w:rPr>
        <w:t>,</w:t>
      </w:r>
      <w:r w:rsidRPr="00900E77">
        <w:rPr>
          <w:rFonts w:asciiTheme="majorHAnsi" w:eastAsia="SimSun" w:hAnsiTheme="majorHAnsi" w:cstheme="majorHAnsi"/>
          <w:vertAlign w:val="superscript"/>
          <w:lang w:eastAsia="zh-CN"/>
        </w:rPr>
        <w:footnoteReference w:id="61"/>
      </w:r>
      <w:r w:rsidRPr="00900E77">
        <w:rPr>
          <w:rFonts w:asciiTheme="majorHAnsi" w:eastAsia="SimSun" w:hAnsiTheme="majorHAnsi" w:cstheme="majorHAnsi"/>
          <w:lang w:eastAsia="zh-CN"/>
        </w:rPr>
        <w:t xml:space="preserve"> </w:t>
      </w:r>
      <w:r w:rsidRPr="00AE6616">
        <w:rPr>
          <w:rFonts w:asciiTheme="majorHAnsi" w:eastAsia="SimSun" w:hAnsiTheme="majorHAnsi" w:cstheme="majorHAnsi"/>
          <w:lang w:eastAsia="zh-CN"/>
        </w:rPr>
        <w:t>as the immigration detention would n</w:t>
      </w:r>
      <w:r>
        <w:rPr>
          <w:rFonts w:asciiTheme="majorHAnsi" w:eastAsia="SimSun" w:hAnsiTheme="majorHAnsi" w:cstheme="majorHAnsi"/>
          <w:lang w:eastAsia="zh-CN"/>
        </w:rPr>
        <w:t>ot be necessary nor proportionate</w:t>
      </w:r>
      <w:r w:rsidRPr="00AE6616">
        <w:rPr>
          <w:rFonts w:asciiTheme="majorHAnsi" w:eastAsia="SimSun" w:hAnsiTheme="majorHAnsi" w:cstheme="majorHAnsi"/>
          <w:lang w:eastAsia="zh-CN"/>
        </w:rPr>
        <w:t xml:space="preserve"> </w:t>
      </w:r>
      <w:r>
        <w:rPr>
          <w:rFonts w:asciiTheme="majorHAnsi" w:eastAsia="SimSun" w:hAnsiTheme="majorHAnsi" w:cstheme="majorHAnsi"/>
          <w:lang w:eastAsia="zh-CN"/>
        </w:rPr>
        <w:t>for as long as</w:t>
      </w:r>
      <w:r w:rsidRPr="00CF66BD">
        <w:rPr>
          <w:rFonts w:asciiTheme="majorHAnsi" w:eastAsia="SimSun" w:hAnsiTheme="majorHAnsi" w:cstheme="majorHAnsi"/>
          <w:lang w:eastAsia="zh-CN"/>
        </w:rPr>
        <w:t xml:space="preserve"> there are no prospects of imminent and safe deportations. They should also prioritize the use of community and family-based alternatives</w:t>
      </w:r>
      <w:r w:rsidRPr="00900E77">
        <w:rPr>
          <w:vertAlign w:val="superscript"/>
          <w:lang w:eastAsia="zh-CN"/>
        </w:rPr>
        <w:footnoteReference w:id="62"/>
      </w:r>
      <w:r w:rsidRPr="00CF66BD">
        <w:rPr>
          <w:rFonts w:asciiTheme="majorHAnsi" w:eastAsia="SimSun" w:hAnsiTheme="majorHAnsi" w:cstheme="majorHAnsi"/>
          <w:lang w:eastAsia="zh-CN"/>
        </w:rPr>
        <w:t xml:space="preserve"> for persons with mental and psychosocial disabilities and people in social care homes. </w:t>
      </w:r>
    </w:p>
    <w:p w14:paraId="2177AB1A" w14:textId="77777777" w:rsidR="0079778D" w:rsidRPr="006B6565" w:rsidRDefault="0079778D" w:rsidP="0079778D">
      <w:pPr>
        <w:suppressAutoHyphens/>
        <w:spacing w:line="240" w:lineRule="atLeast"/>
        <w:ind w:left="1134" w:right="1134"/>
        <w:contextualSpacing/>
        <w:jc w:val="both"/>
        <w:rPr>
          <w:rFonts w:ascii="Calibri Light" w:eastAsia="SimSun" w:hAnsi="Calibri Light" w:cs="Calibri Light"/>
          <w:sz w:val="20"/>
          <w:szCs w:val="20"/>
          <w:lang w:eastAsia="zh-CN"/>
        </w:rPr>
      </w:pPr>
    </w:p>
    <w:p w14:paraId="06EBCE07" w14:textId="77777777" w:rsidR="0079778D" w:rsidRPr="00495253" w:rsidRDefault="0079778D" w:rsidP="0079778D">
      <w:pPr>
        <w:ind w:firstLine="720"/>
        <w:rPr>
          <w:rFonts w:ascii="Calibri Light" w:eastAsia="SimSun" w:hAnsi="Calibri Light" w:cs="Times New Roman"/>
          <w:sz w:val="24"/>
          <w:szCs w:val="24"/>
          <w:lang w:val="en-US" w:eastAsia="es-ES_tradnl"/>
        </w:rPr>
      </w:pPr>
      <w:r>
        <w:rPr>
          <w:rFonts w:ascii="Calibri Light" w:eastAsia="SimSun" w:hAnsi="Calibri Light" w:cs="Times New Roman"/>
          <w:sz w:val="24"/>
          <w:szCs w:val="24"/>
          <w:lang w:val="en-US" w:eastAsia="es-ES_tradnl"/>
        </w:rPr>
        <w:t>Prison h</w:t>
      </w:r>
      <w:r w:rsidRPr="00495253">
        <w:rPr>
          <w:rFonts w:ascii="Calibri Light" w:eastAsia="SimSun" w:hAnsi="Calibri Light" w:cs="Times New Roman"/>
          <w:sz w:val="24"/>
          <w:szCs w:val="24"/>
          <w:lang w:val="en-US" w:eastAsia="es-ES_tradnl"/>
        </w:rPr>
        <w:t>ealthcare</w:t>
      </w:r>
      <w:r>
        <w:rPr>
          <w:rFonts w:ascii="Calibri Light" w:eastAsia="SimSun" w:hAnsi="Calibri Light" w:cs="Times New Roman"/>
          <w:sz w:val="24"/>
          <w:szCs w:val="24"/>
          <w:lang w:val="en-US" w:eastAsia="es-ES_tradnl"/>
        </w:rPr>
        <w:t xml:space="preserve"> </w:t>
      </w:r>
      <w:r w:rsidRPr="002705DC">
        <w:rPr>
          <w:rFonts w:ascii="Calibri Light" w:eastAsia="SimSun" w:hAnsi="Calibri Light" w:cs="Times New Roman"/>
          <w:sz w:val="24"/>
          <w:szCs w:val="24"/>
          <w:lang w:val="en-US" w:eastAsia="es-ES_tradnl"/>
        </w:rPr>
        <w:t>(</w:t>
      </w:r>
      <w:r>
        <w:rPr>
          <w:rFonts w:ascii="Calibri Light" w:eastAsia="SimSun" w:hAnsi="Calibri Light" w:cs="Times New Roman"/>
          <w:sz w:val="24"/>
          <w:szCs w:val="24"/>
          <w:lang w:val="en-US" w:eastAsia="es-ES_tradnl"/>
        </w:rPr>
        <w:t>arts.</w:t>
      </w:r>
      <w:r w:rsidRPr="002705DC">
        <w:rPr>
          <w:rFonts w:ascii="Calibri Light" w:eastAsia="SimSun" w:hAnsi="Calibri Light" w:cs="Times New Roman"/>
          <w:sz w:val="24"/>
          <w:szCs w:val="24"/>
          <w:lang w:val="en-US" w:eastAsia="es-ES_tradnl"/>
        </w:rPr>
        <w:t xml:space="preserve"> 2, 11 and 16)</w:t>
      </w:r>
    </w:p>
    <w:p w14:paraId="1F4BA442" w14:textId="77777777" w:rsidR="0079778D" w:rsidRPr="00900E77" w:rsidRDefault="0079778D" w:rsidP="0079778D">
      <w:pPr>
        <w:pStyle w:val="ListParagraph"/>
        <w:numPr>
          <w:ilvl w:val="0"/>
          <w:numId w:val="12"/>
        </w:numPr>
        <w:tabs>
          <w:tab w:val="left" w:pos="1560"/>
        </w:tabs>
        <w:suppressAutoHyphens/>
        <w:spacing w:line="240" w:lineRule="atLeast"/>
        <w:ind w:right="1134"/>
        <w:jc w:val="both"/>
        <w:rPr>
          <w:rFonts w:asciiTheme="majorHAnsi" w:eastAsia="SimSun" w:hAnsiTheme="majorHAnsi" w:cstheme="majorHAnsi"/>
          <w:lang w:eastAsia="zh-CN"/>
        </w:rPr>
      </w:pPr>
      <w:r w:rsidRPr="00900E77">
        <w:rPr>
          <w:rFonts w:asciiTheme="majorHAnsi" w:eastAsia="SimSun" w:hAnsiTheme="majorHAnsi" w:cstheme="majorHAnsi"/>
          <w:lang w:eastAsia="zh-CN"/>
        </w:rPr>
        <w:t>Denial or failure to provide a detainee with medical treatment may amount to cruel or inhuman treatment.</w:t>
      </w:r>
      <w:r w:rsidRPr="00900E77">
        <w:rPr>
          <w:rFonts w:asciiTheme="majorHAnsi" w:eastAsia="SimSun" w:hAnsiTheme="majorHAnsi" w:cstheme="majorHAnsi"/>
          <w:vertAlign w:val="superscript"/>
          <w:lang w:eastAsia="zh-CN"/>
        </w:rPr>
        <w:footnoteReference w:id="63"/>
      </w:r>
      <w:r w:rsidRPr="00900E77">
        <w:rPr>
          <w:rFonts w:asciiTheme="majorHAnsi" w:eastAsia="SimSun" w:hAnsiTheme="majorHAnsi" w:cstheme="majorHAnsi"/>
          <w:lang w:eastAsia="zh-CN"/>
        </w:rPr>
        <w:t xml:space="preserve"> Persons deprived of their liberty should enjoy the same standards of health care that are available in the community</w:t>
      </w:r>
      <w:r>
        <w:rPr>
          <w:rFonts w:asciiTheme="majorHAnsi" w:eastAsia="SimSun" w:hAnsiTheme="majorHAnsi" w:cstheme="majorHAnsi"/>
          <w:lang w:eastAsia="zh-CN"/>
        </w:rPr>
        <w:t>,</w:t>
      </w:r>
      <w:r w:rsidRPr="00900E77">
        <w:rPr>
          <w:rFonts w:asciiTheme="majorHAnsi" w:eastAsia="SimSun" w:hAnsiTheme="majorHAnsi" w:cstheme="majorHAnsi"/>
          <w:lang w:eastAsia="zh-CN"/>
        </w:rPr>
        <w:t xml:space="preserve"> and prison healthcare services should be integrated in th</w:t>
      </w:r>
      <w:r>
        <w:rPr>
          <w:rFonts w:asciiTheme="majorHAnsi" w:eastAsia="SimSun" w:hAnsiTheme="majorHAnsi" w:cstheme="majorHAnsi"/>
          <w:lang w:eastAsia="zh-CN"/>
        </w:rPr>
        <w:t>e national public health system</w:t>
      </w:r>
      <w:r w:rsidRPr="000D13FB">
        <w:rPr>
          <w:rFonts w:ascii="Calibri Light" w:eastAsia="Times New Roman" w:hAnsi="Calibri Light" w:cs="Calibri Light"/>
        </w:rPr>
        <w:t>.</w:t>
      </w:r>
      <w:r w:rsidRPr="00900E77">
        <w:rPr>
          <w:rFonts w:asciiTheme="majorHAnsi" w:eastAsia="SimSun" w:hAnsiTheme="majorHAnsi" w:cstheme="majorHAnsi"/>
          <w:vertAlign w:val="superscript"/>
          <w:lang w:eastAsia="zh-CN"/>
        </w:rPr>
        <w:footnoteReference w:id="64"/>
      </w:r>
      <w:r w:rsidRPr="00900E77">
        <w:rPr>
          <w:rFonts w:asciiTheme="majorHAnsi" w:eastAsia="SimSun" w:hAnsiTheme="majorHAnsi" w:cstheme="majorHAnsi"/>
          <w:lang w:eastAsia="zh-CN"/>
        </w:rPr>
        <w:t xml:space="preserve"> An initial medical screening should take place within a short time of admission, and thereafter as necessary, to screen for contagious diseases and provide for the clinical isolation and adequate treatment. Health professionals should also look for any signs of torture and other ill-treatment during medical screenings, and these cases should be properly documented and reported through independent and confidential channels</w:t>
      </w:r>
      <w:r w:rsidRPr="004117EB">
        <w:rPr>
          <w:rFonts w:asciiTheme="majorHAnsi" w:eastAsia="SimSun" w:hAnsiTheme="majorHAnsi" w:cstheme="majorHAnsi"/>
          <w:lang w:eastAsia="zh-CN"/>
        </w:rPr>
        <w:t>.</w:t>
      </w:r>
      <w:r w:rsidRPr="00900E77">
        <w:rPr>
          <w:rFonts w:asciiTheme="majorHAnsi" w:eastAsia="SimSun" w:hAnsiTheme="majorHAnsi" w:cstheme="majorHAnsi"/>
          <w:vertAlign w:val="superscript"/>
          <w:lang w:eastAsia="zh-CN"/>
        </w:rPr>
        <w:footnoteReference w:id="65"/>
      </w:r>
      <w:r w:rsidRPr="00900E77">
        <w:rPr>
          <w:rFonts w:asciiTheme="majorHAnsi" w:eastAsia="SimSun" w:hAnsiTheme="majorHAnsi" w:cstheme="majorHAnsi"/>
          <w:lang w:eastAsia="zh-CN"/>
        </w:rPr>
        <w:t xml:space="preserve"> All </w:t>
      </w:r>
      <w:r w:rsidRPr="00900E77">
        <w:rPr>
          <w:rFonts w:asciiTheme="majorHAnsi" w:eastAsia="SimSun" w:hAnsiTheme="majorHAnsi" w:cstheme="majorHAnsi"/>
          <w:lang w:eastAsia="zh-CN"/>
        </w:rPr>
        <w:lastRenderedPageBreak/>
        <w:t>health consultations must be held confidentially</w:t>
      </w:r>
      <w:r w:rsidRPr="004117EB">
        <w:rPr>
          <w:rFonts w:asciiTheme="majorHAnsi" w:eastAsia="SimSun" w:hAnsiTheme="majorHAnsi" w:cstheme="majorHAnsi"/>
          <w:lang w:eastAsia="zh-CN"/>
        </w:rPr>
        <w:t>.</w:t>
      </w:r>
      <w:r w:rsidRPr="00900E77">
        <w:rPr>
          <w:rFonts w:asciiTheme="majorHAnsi" w:eastAsia="SimSun" w:hAnsiTheme="majorHAnsi" w:cstheme="majorHAnsi"/>
          <w:vertAlign w:val="superscript"/>
          <w:lang w:eastAsia="zh-CN"/>
        </w:rPr>
        <w:footnoteReference w:id="66"/>
      </w:r>
      <w:r w:rsidRPr="00900E77">
        <w:rPr>
          <w:rFonts w:asciiTheme="majorHAnsi" w:eastAsia="SimSun" w:hAnsiTheme="majorHAnsi" w:cstheme="majorHAnsi"/>
          <w:lang w:eastAsia="zh-CN"/>
        </w:rPr>
        <w:t xml:space="preserve"> Protocols must be in place for the ev</w:t>
      </w:r>
      <w:r>
        <w:rPr>
          <w:rFonts w:asciiTheme="majorHAnsi" w:eastAsia="SimSun" w:hAnsiTheme="majorHAnsi" w:cstheme="majorHAnsi"/>
          <w:lang w:eastAsia="zh-CN"/>
        </w:rPr>
        <w:t>acuation of medical emergencies</w:t>
      </w:r>
      <w:r w:rsidRPr="004117EB">
        <w:rPr>
          <w:rFonts w:asciiTheme="majorHAnsi" w:eastAsia="SimSun" w:hAnsiTheme="majorHAnsi" w:cstheme="majorHAnsi"/>
          <w:lang w:eastAsia="zh-CN"/>
        </w:rPr>
        <w:t>.</w:t>
      </w:r>
      <w:r w:rsidRPr="00900E77">
        <w:rPr>
          <w:rFonts w:asciiTheme="majorHAnsi" w:eastAsia="SimSun" w:hAnsiTheme="majorHAnsi" w:cstheme="majorHAnsi"/>
          <w:vertAlign w:val="superscript"/>
          <w:lang w:eastAsia="zh-CN"/>
        </w:rPr>
        <w:footnoteReference w:id="67"/>
      </w:r>
      <w:r w:rsidRPr="00900E77">
        <w:rPr>
          <w:rFonts w:asciiTheme="majorHAnsi" w:eastAsia="SimSun" w:hAnsiTheme="majorHAnsi" w:cstheme="majorHAnsi"/>
          <w:lang w:eastAsia="zh-CN"/>
        </w:rPr>
        <w:t xml:space="preserve"> A stock of essential medicines and equipment must be held within the prison. Medical personnel should prepare for the negative impact restrictions may have on detainees’ mental health. Authorities should ensure that the national health guidelines to fight the pandemic are applied in prisons, including the need to maintain hygienic conditions and facilitating access to soap and water, paying particular attention to prisoners at risk.</w:t>
      </w:r>
      <w:r w:rsidRPr="00900E77">
        <w:rPr>
          <w:rFonts w:asciiTheme="majorHAnsi" w:eastAsia="SimSun" w:hAnsiTheme="majorHAnsi" w:cstheme="majorHAnsi"/>
          <w:vertAlign w:val="superscript"/>
          <w:lang w:eastAsia="zh-CN"/>
        </w:rPr>
        <w:footnoteReference w:id="68"/>
      </w:r>
      <w:r w:rsidRPr="00900E77">
        <w:rPr>
          <w:rFonts w:asciiTheme="majorHAnsi" w:eastAsia="SimSun" w:hAnsiTheme="majorHAnsi" w:cstheme="majorHAnsi"/>
          <w:lang w:eastAsia="zh-CN"/>
        </w:rPr>
        <w:t xml:space="preserve"> </w:t>
      </w:r>
    </w:p>
    <w:p w14:paraId="33E936EB" w14:textId="77777777" w:rsidR="0079778D" w:rsidRPr="006B6565" w:rsidRDefault="0079778D" w:rsidP="0079778D">
      <w:pPr>
        <w:suppressAutoHyphens/>
        <w:spacing w:line="240" w:lineRule="atLeast"/>
        <w:ind w:left="1134" w:right="1134"/>
        <w:contextualSpacing/>
        <w:jc w:val="both"/>
        <w:rPr>
          <w:rFonts w:ascii="Calibri Light" w:eastAsia="SimSun" w:hAnsi="Calibri Light" w:cs="Calibri Light"/>
          <w:sz w:val="20"/>
          <w:szCs w:val="20"/>
          <w:lang w:eastAsia="zh-CN"/>
        </w:rPr>
      </w:pPr>
    </w:p>
    <w:p w14:paraId="14EC9F07" w14:textId="77777777" w:rsidR="0079778D" w:rsidRPr="00495253" w:rsidRDefault="0079778D" w:rsidP="0079778D">
      <w:pPr>
        <w:ind w:firstLine="720"/>
        <w:rPr>
          <w:rFonts w:ascii="Calibri Light" w:eastAsia="SimSun" w:hAnsi="Calibri Light" w:cs="Times New Roman"/>
          <w:sz w:val="24"/>
          <w:szCs w:val="24"/>
          <w:lang w:val="en-US" w:eastAsia="es-ES_tradnl"/>
        </w:rPr>
      </w:pPr>
      <w:r w:rsidRPr="00495253">
        <w:rPr>
          <w:rFonts w:ascii="Calibri Light" w:eastAsia="SimSun" w:hAnsi="Calibri Light" w:cs="Times New Roman"/>
          <w:sz w:val="24"/>
          <w:szCs w:val="24"/>
          <w:lang w:val="en-US" w:eastAsia="es-ES_tradnl"/>
        </w:rPr>
        <w:t xml:space="preserve">Contact of detainees with the outside world </w:t>
      </w:r>
      <w:r>
        <w:rPr>
          <w:rFonts w:ascii="Calibri Light" w:eastAsia="SimSun" w:hAnsi="Calibri Light" w:cs="Times New Roman"/>
          <w:sz w:val="24"/>
          <w:szCs w:val="24"/>
          <w:lang w:val="en-US" w:eastAsia="es-ES_tradnl"/>
        </w:rPr>
        <w:t xml:space="preserve">(arts. 2, 11 and 16) </w:t>
      </w:r>
    </w:p>
    <w:p w14:paraId="549D9839" w14:textId="77777777" w:rsidR="0079778D" w:rsidRDefault="0079778D" w:rsidP="0079778D">
      <w:pPr>
        <w:pStyle w:val="ListParagraph"/>
        <w:numPr>
          <w:ilvl w:val="0"/>
          <w:numId w:val="12"/>
        </w:numPr>
        <w:tabs>
          <w:tab w:val="left" w:pos="1560"/>
        </w:tabs>
        <w:suppressAutoHyphens/>
        <w:spacing w:line="240" w:lineRule="atLeast"/>
        <w:ind w:right="1134"/>
        <w:jc w:val="both"/>
        <w:rPr>
          <w:rFonts w:asciiTheme="majorHAnsi" w:eastAsia="SimSun" w:hAnsiTheme="majorHAnsi" w:cstheme="majorHAnsi"/>
          <w:lang w:eastAsia="zh-CN"/>
        </w:rPr>
      </w:pPr>
      <w:r w:rsidRPr="00900E77">
        <w:rPr>
          <w:rFonts w:asciiTheme="majorHAnsi" w:eastAsia="SimSun" w:hAnsiTheme="majorHAnsi" w:cstheme="majorHAnsi"/>
          <w:lang w:eastAsia="zh-CN"/>
        </w:rPr>
        <w:t>Family should be informed of any transfer, serious injury or illness of a detainee. Limitations on visits or home permits due to the pandemic, as well as any limitations on activities, should only be applied if necessary and justified according to the circumstances, be communicated to all persons deprived of their liberty, and limited to the shortest time possible. Alternative measures such as prolonged telephone time or skype calls should be available, as well as the right to send and receive emails on secure networks. Telephone calls with lawyers or monitoring mechanisms should be allowed to take place as often as possible. Equal and regular access to radio, television and newspapers is particularly important, also for persons under medical isolation. Access to consular assistance for foreign detainees is an important right that can reduce risks of ill-treatment.</w:t>
      </w:r>
      <w:r w:rsidRPr="00900E77">
        <w:rPr>
          <w:rFonts w:asciiTheme="majorHAnsi" w:eastAsia="SimSun" w:hAnsiTheme="majorHAnsi" w:cstheme="majorHAnsi"/>
          <w:vertAlign w:val="superscript"/>
          <w:lang w:eastAsia="zh-CN"/>
        </w:rPr>
        <w:footnoteReference w:id="69"/>
      </w:r>
      <w:r w:rsidRPr="00900E77">
        <w:rPr>
          <w:rFonts w:asciiTheme="majorHAnsi" w:eastAsia="SimSun" w:hAnsiTheme="majorHAnsi" w:cstheme="majorHAnsi"/>
          <w:lang w:eastAsia="zh-CN"/>
        </w:rPr>
        <w:t xml:space="preserve">  </w:t>
      </w:r>
    </w:p>
    <w:p w14:paraId="3CE5A3E4" w14:textId="77777777" w:rsidR="0079778D" w:rsidRPr="00495253" w:rsidRDefault="0079778D" w:rsidP="0079778D">
      <w:pPr>
        <w:ind w:firstLine="720"/>
        <w:rPr>
          <w:rFonts w:ascii="Calibri Light" w:eastAsia="SimSun" w:hAnsi="Calibri Light" w:cs="Times New Roman"/>
          <w:sz w:val="24"/>
          <w:szCs w:val="24"/>
          <w:lang w:val="en-US" w:eastAsia="es-ES_tradnl"/>
        </w:rPr>
      </w:pPr>
      <w:r w:rsidRPr="00495253">
        <w:rPr>
          <w:rFonts w:ascii="Calibri Light" w:eastAsia="SimSun" w:hAnsi="Calibri Light" w:cs="Times New Roman"/>
          <w:sz w:val="24"/>
          <w:szCs w:val="24"/>
          <w:lang w:val="en-US" w:eastAsia="es-ES_tradnl"/>
        </w:rPr>
        <w:t xml:space="preserve">Isolation </w:t>
      </w:r>
      <w:r>
        <w:rPr>
          <w:rFonts w:ascii="Calibri Light" w:eastAsia="SimSun" w:hAnsi="Calibri Light" w:cs="Times New Roman"/>
          <w:sz w:val="24"/>
          <w:szCs w:val="24"/>
          <w:lang w:val="en-US" w:eastAsia="es-ES_tradnl"/>
        </w:rPr>
        <w:t>(arts. 2, 11 and 16)</w:t>
      </w:r>
    </w:p>
    <w:p w14:paraId="50CD2BDB" w14:textId="3E826433" w:rsidR="0079778D" w:rsidRPr="00900E77" w:rsidRDefault="0079778D" w:rsidP="0079778D">
      <w:pPr>
        <w:pStyle w:val="ListParagraph"/>
        <w:numPr>
          <w:ilvl w:val="0"/>
          <w:numId w:val="12"/>
        </w:numPr>
        <w:tabs>
          <w:tab w:val="left" w:pos="1560"/>
        </w:tabs>
        <w:suppressAutoHyphens/>
        <w:spacing w:line="240" w:lineRule="atLeast"/>
        <w:ind w:right="1134"/>
        <w:jc w:val="both"/>
        <w:rPr>
          <w:rFonts w:asciiTheme="majorHAnsi" w:eastAsia="SimSun" w:hAnsiTheme="majorHAnsi" w:cstheme="majorHAnsi"/>
          <w:lang w:eastAsia="zh-CN"/>
        </w:rPr>
      </w:pPr>
      <w:r w:rsidRPr="00900E77">
        <w:rPr>
          <w:rFonts w:asciiTheme="majorHAnsi" w:eastAsia="SimSun" w:hAnsiTheme="majorHAnsi" w:cstheme="majorHAnsi"/>
          <w:lang w:eastAsia="zh-CN"/>
        </w:rPr>
        <w:t>The use of medical isolation must be regulated and strictly supervised by medical staff, for as short a time as possible, and with the</w:t>
      </w:r>
      <w:r>
        <w:rPr>
          <w:rFonts w:asciiTheme="majorHAnsi" w:eastAsia="SimSun" w:hAnsiTheme="majorHAnsi" w:cstheme="majorHAnsi"/>
          <w:lang w:eastAsia="zh-CN"/>
        </w:rPr>
        <w:t xml:space="preserve"> possibility of judicial review</w:t>
      </w:r>
      <w:r w:rsidRPr="000D13FB">
        <w:rPr>
          <w:rFonts w:ascii="Calibri Light" w:eastAsia="Times New Roman" w:hAnsi="Calibri Light" w:cs="Calibri Light"/>
        </w:rPr>
        <w:t>.</w:t>
      </w:r>
      <w:r w:rsidRPr="00900E77">
        <w:rPr>
          <w:rFonts w:asciiTheme="majorHAnsi" w:eastAsia="SimSun" w:hAnsiTheme="majorHAnsi" w:cstheme="majorHAnsi"/>
          <w:vertAlign w:val="superscript"/>
          <w:lang w:eastAsia="zh-CN"/>
        </w:rPr>
        <w:footnoteReference w:id="70"/>
      </w:r>
      <w:r w:rsidRPr="00900E77">
        <w:rPr>
          <w:rFonts w:asciiTheme="majorHAnsi" w:eastAsia="SimSun" w:hAnsiTheme="majorHAnsi" w:cstheme="majorHAnsi"/>
          <w:lang w:eastAsia="zh-CN"/>
        </w:rPr>
        <w:t xml:space="preserve"> A person placed in isolation should </w:t>
      </w:r>
      <w:r w:rsidR="00FF2F00">
        <w:rPr>
          <w:rFonts w:asciiTheme="majorHAnsi" w:eastAsia="SimSun" w:hAnsiTheme="majorHAnsi" w:cstheme="majorHAnsi"/>
          <w:lang w:eastAsia="zh-CN"/>
        </w:rPr>
        <w:t>have</w:t>
      </w:r>
      <w:r w:rsidRPr="00900E77">
        <w:rPr>
          <w:rFonts w:asciiTheme="majorHAnsi" w:eastAsia="SimSun" w:hAnsiTheme="majorHAnsi" w:cstheme="majorHAnsi"/>
          <w:lang w:eastAsia="zh-CN"/>
        </w:rPr>
        <w:t xml:space="preserve"> meaningful human contact every day and should benefit from equivalent general living conditions as in the rest of the prison.</w:t>
      </w:r>
      <w:r w:rsidRPr="00900E77">
        <w:rPr>
          <w:rFonts w:asciiTheme="majorHAnsi" w:eastAsia="SimSun" w:hAnsiTheme="majorHAnsi" w:cstheme="majorHAnsi"/>
          <w:vertAlign w:val="superscript"/>
          <w:lang w:eastAsia="zh-CN"/>
        </w:rPr>
        <w:footnoteReference w:id="71"/>
      </w:r>
      <w:r w:rsidRPr="00900E77">
        <w:rPr>
          <w:rFonts w:asciiTheme="majorHAnsi" w:eastAsia="SimSun" w:hAnsiTheme="majorHAnsi" w:cstheme="majorHAnsi"/>
          <w:lang w:eastAsia="zh-CN"/>
        </w:rPr>
        <w:t xml:space="preserve"> </w:t>
      </w:r>
    </w:p>
    <w:p w14:paraId="6A185C14" w14:textId="77777777" w:rsidR="0079778D" w:rsidRPr="006B6565" w:rsidRDefault="0079778D" w:rsidP="0079778D">
      <w:pPr>
        <w:suppressAutoHyphens/>
        <w:spacing w:line="240" w:lineRule="atLeast"/>
        <w:ind w:left="1134" w:right="1134"/>
        <w:contextualSpacing/>
        <w:jc w:val="both"/>
        <w:rPr>
          <w:rFonts w:ascii="Calibri Light" w:eastAsia="SimSun" w:hAnsi="Calibri Light" w:cs="Calibri Light"/>
          <w:sz w:val="20"/>
          <w:szCs w:val="20"/>
          <w:lang w:eastAsia="zh-CN"/>
        </w:rPr>
      </w:pPr>
    </w:p>
    <w:p w14:paraId="43915E35" w14:textId="77777777" w:rsidR="0079778D" w:rsidRPr="00495253" w:rsidRDefault="0079778D" w:rsidP="0079778D">
      <w:pPr>
        <w:ind w:firstLine="720"/>
        <w:rPr>
          <w:rFonts w:ascii="Calibri Light" w:eastAsia="SimSun" w:hAnsi="Calibri Light" w:cs="Times New Roman"/>
          <w:sz w:val="24"/>
          <w:szCs w:val="24"/>
          <w:lang w:val="en-US" w:eastAsia="es-ES_tradnl"/>
        </w:rPr>
      </w:pPr>
      <w:r w:rsidRPr="00495253">
        <w:rPr>
          <w:rFonts w:ascii="Calibri Light" w:eastAsia="SimSun" w:hAnsi="Calibri Light" w:cs="Times New Roman"/>
          <w:sz w:val="24"/>
          <w:szCs w:val="24"/>
          <w:lang w:val="en-US" w:eastAsia="es-ES_tradnl"/>
        </w:rPr>
        <w:t xml:space="preserve">Staff in charge of detainees </w:t>
      </w:r>
      <w:r>
        <w:rPr>
          <w:rFonts w:ascii="Calibri Light" w:eastAsia="SimSun" w:hAnsi="Calibri Light" w:cs="Times New Roman"/>
          <w:sz w:val="24"/>
          <w:szCs w:val="24"/>
          <w:lang w:val="en-US" w:eastAsia="es-ES_tradnl"/>
        </w:rPr>
        <w:t xml:space="preserve">(arts. 2, 10 and 11) </w:t>
      </w:r>
    </w:p>
    <w:p w14:paraId="3AD7E328" w14:textId="77777777" w:rsidR="0079778D" w:rsidRPr="00900E77" w:rsidRDefault="0079778D" w:rsidP="0079778D">
      <w:pPr>
        <w:pStyle w:val="ListParagraph"/>
        <w:numPr>
          <w:ilvl w:val="0"/>
          <w:numId w:val="12"/>
        </w:numPr>
        <w:tabs>
          <w:tab w:val="left" w:pos="1560"/>
        </w:tabs>
        <w:suppressAutoHyphens/>
        <w:spacing w:line="240" w:lineRule="atLeast"/>
        <w:ind w:right="1134"/>
        <w:jc w:val="both"/>
        <w:rPr>
          <w:rFonts w:asciiTheme="majorHAnsi" w:eastAsia="SimSun" w:hAnsiTheme="majorHAnsi" w:cstheme="majorHAnsi"/>
          <w:lang w:eastAsia="zh-CN"/>
        </w:rPr>
      </w:pPr>
      <w:r w:rsidRPr="00900E77">
        <w:rPr>
          <w:rFonts w:asciiTheme="majorHAnsi" w:eastAsia="SimSun" w:hAnsiTheme="majorHAnsi" w:cstheme="majorHAnsi"/>
          <w:lang w:eastAsia="zh-CN"/>
        </w:rPr>
        <w:t>Authorities should always ensure an adequate ratio between detainees and personnel, who should be properly selected and trained, factoring in the potential impact of the pandemic on staff, and avoiding the delegation of power to detainees, particularly the control over goods, medicines and disciplinary measures.</w:t>
      </w:r>
      <w:r w:rsidRPr="00900E77">
        <w:rPr>
          <w:rFonts w:asciiTheme="majorHAnsi" w:eastAsia="SimSun" w:hAnsiTheme="majorHAnsi" w:cstheme="majorHAnsi"/>
          <w:vertAlign w:val="superscript"/>
          <w:lang w:eastAsia="zh-CN"/>
        </w:rPr>
        <w:footnoteReference w:id="72"/>
      </w:r>
      <w:r w:rsidRPr="00900E77">
        <w:rPr>
          <w:rFonts w:asciiTheme="majorHAnsi" w:eastAsia="SimSun" w:hAnsiTheme="majorHAnsi" w:cstheme="majorHAnsi"/>
          <w:lang w:eastAsia="zh-CN"/>
        </w:rPr>
        <w:t xml:space="preserve"> </w:t>
      </w:r>
    </w:p>
    <w:p w14:paraId="07324F73" w14:textId="77777777" w:rsidR="0079778D" w:rsidRPr="006B6565" w:rsidRDefault="0079778D" w:rsidP="0079778D">
      <w:pPr>
        <w:suppressAutoHyphens/>
        <w:spacing w:line="240" w:lineRule="atLeast"/>
        <w:ind w:left="1134" w:right="1134"/>
        <w:contextualSpacing/>
        <w:jc w:val="both"/>
        <w:rPr>
          <w:rFonts w:ascii="Calibri Light" w:eastAsia="SimSun" w:hAnsi="Calibri Light" w:cs="Calibri Light"/>
          <w:sz w:val="20"/>
          <w:szCs w:val="20"/>
          <w:lang w:eastAsia="zh-CN"/>
        </w:rPr>
      </w:pPr>
    </w:p>
    <w:p w14:paraId="301EA10E" w14:textId="77777777" w:rsidR="0079778D" w:rsidRPr="00495253" w:rsidRDefault="0079778D" w:rsidP="0079778D">
      <w:pPr>
        <w:ind w:firstLine="720"/>
        <w:rPr>
          <w:rFonts w:ascii="Calibri Light" w:eastAsia="SimSun" w:hAnsi="Calibri Light" w:cs="Times New Roman"/>
          <w:sz w:val="24"/>
          <w:szCs w:val="24"/>
          <w:lang w:val="en-US" w:eastAsia="es-ES_tradnl"/>
        </w:rPr>
      </w:pPr>
      <w:r w:rsidRPr="00495253">
        <w:rPr>
          <w:rFonts w:ascii="Calibri Light" w:eastAsia="SimSun" w:hAnsi="Calibri Light" w:cs="Times New Roman"/>
          <w:sz w:val="24"/>
          <w:szCs w:val="24"/>
          <w:lang w:val="en-US" w:eastAsia="es-ES_tradnl"/>
        </w:rPr>
        <w:t>Complaints procedures</w:t>
      </w:r>
      <w:r>
        <w:rPr>
          <w:rFonts w:ascii="Calibri Light" w:eastAsia="SimSun" w:hAnsi="Calibri Light" w:cs="Times New Roman"/>
          <w:sz w:val="24"/>
          <w:szCs w:val="24"/>
          <w:lang w:val="en-US" w:eastAsia="es-ES_tradnl"/>
        </w:rPr>
        <w:t xml:space="preserve"> (arts.</w:t>
      </w:r>
      <w:r w:rsidRPr="002705DC">
        <w:rPr>
          <w:rFonts w:ascii="Calibri Light" w:eastAsia="SimSun" w:hAnsi="Calibri Light" w:cs="Times New Roman"/>
          <w:sz w:val="24"/>
          <w:szCs w:val="24"/>
          <w:lang w:val="en-US" w:eastAsia="es-ES_tradnl"/>
        </w:rPr>
        <w:t xml:space="preserve"> 2, 11, 12, 13 and 14)</w:t>
      </w:r>
    </w:p>
    <w:p w14:paraId="22156B5B" w14:textId="562C0074" w:rsidR="0079778D" w:rsidRDefault="0079778D" w:rsidP="0079778D">
      <w:pPr>
        <w:pStyle w:val="ListParagraph"/>
        <w:numPr>
          <w:ilvl w:val="0"/>
          <w:numId w:val="12"/>
        </w:numPr>
        <w:tabs>
          <w:tab w:val="left" w:pos="1560"/>
        </w:tabs>
        <w:suppressAutoHyphens/>
        <w:spacing w:line="240" w:lineRule="atLeast"/>
        <w:ind w:right="1134"/>
        <w:jc w:val="both"/>
        <w:rPr>
          <w:rFonts w:asciiTheme="majorHAnsi" w:eastAsia="SimSun" w:hAnsiTheme="majorHAnsi" w:cstheme="majorHAnsi"/>
          <w:lang w:eastAsia="zh-CN"/>
        </w:rPr>
      </w:pPr>
      <w:r>
        <w:rPr>
          <w:rFonts w:asciiTheme="majorHAnsi" w:eastAsia="SimSun" w:hAnsiTheme="majorHAnsi" w:cstheme="majorHAnsi"/>
          <w:lang w:eastAsia="zh-CN"/>
        </w:rPr>
        <w:t xml:space="preserve">States </w:t>
      </w:r>
      <w:r w:rsidR="00FF2F00">
        <w:rPr>
          <w:rFonts w:asciiTheme="majorHAnsi" w:eastAsia="SimSun" w:hAnsiTheme="majorHAnsi" w:cstheme="majorHAnsi"/>
          <w:lang w:eastAsia="zh-CN"/>
        </w:rPr>
        <w:t xml:space="preserve">parties </w:t>
      </w:r>
      <w:r w:rsidRPr="00900E77">
        <w:rPr>
          <w:rFonts w:asciiTheme="majorHAnsi" w:eastAsia="SimSun" w:hAnsiTheme="majorHAnsi" w:cstheme="majorHAnsi"/>
          <w:lang w:eastAsia="zh-CN"/>
        </w:rPr>
        <w:t>are under an obligation to guarantee the right to complain about any mistreatment and about prison conditions. These mechanisms should be accessible, confidential and impartial, and there should be an adequate system of protection of witnesses/complainants.</w:t>
      </w:r>
      <w:r w:rsidRPr="00900E77">
        <w:rPr>
          <w:rFonts w:asciiTheme="majorHAnsi" w:eastAsia="SimSun" w:hAnsiTheme="majorHAnsi" w:cstheme="majorHAnsi"/>
          <w:vertAlign w:val="superscript"/>
          <w:lang w:eastAsia="zh-CN"/>
        </w:rPr>
        <w:footnoteReference w:id="73"/>
      </w:r>
      <w:r w:rsidRPr="00900E77">
        <w:rPr>
          <w:rFonts w:asciiTheme="majorHAnsi" w:eastAsia="SimSun" w:hAnsiTheme="majorHAnsi" w:cstheme="majorHAnsi"/>
          <w:lang w:eastAsia="zh-CN"/>
        </w:rPr>
        <w:t xml:space="preserve"> Detainees should also have the opportunity to complain </w:t>
      </w:r>
      <w:r w:rsidRPr="00900E77">
        <w:rPr>
          <w:rFonts w:asciiTheme="majorHAnsi" w:eastAsia="SimSun" w:hAnsiTheme="majorHAnsi" w:cstheme="majorHAnsi"/>
          <w:lang w:eastAsia="zh-CN"/>
        </w:rPr>
        <w:lastRenderedPageBreak/>
        <w:t xml:space="preserve">freely and confidentially to independent oversight bodies by telephone, email or through designated complaint boxes. </w:t>
      </w:r>
    </w:p>
    <w:p w14:paraId="2AC450A9" w14:textId="77777777" w:rsidR="0079778D" w:rsidRPr="00900E77" w:rsidRDefault="0079778D" w:rsidP="0079778D">
      <w:pPr>
        <w:suppressAutoHyphens/>
        <w:spacing w:line="240" w:lineRule="atLeast"/>
        <w:ind w:left="1134" w:right="1134"/>
        <w:contextualSpacing/>
        <w:jc w:val="both"/>
        <w:rPr>
          <w:rFonts w:asciiTheme="majorHAnsi" w:eastAsia="SimSun" w:hAnsiTheme="majorHAnsi" w:cstheme="majorHAnsi"/>
          <w:lang w:eastAsia="zh-CN"/>
        </w:rPr>
      </w:pPr>
    </w:p>
    <w:p w14:paraId="48572BA0" w14:textId="77777777" w:rsidR="0079778D" w:rsidRPr="00495253" w:rsidRDefault="0079778D" w:rsidP="0079778D">
      <w:pPr>
        <w:ind w:firstLine="720"/>
        <w:rPr>
          <w:rFonts w:ascii="Calibri Light" w:eastAsia="SimSun" w:hAnsi="Calibri Light" w:cs="Times New Roman"/>
          <w:sz w:val="24"/>
          <w:szCs w:val="24"/>
          <w:lang w:val="en-US" w:eastAsia="es-ES_tradnl"/>
        </w:rPr>
      </w:pPr>
      <w:r w:rsidRPr="00495253">
        <w:rPr>
          <w:rFonts w:ascii="Calibri Light" w:eastAsia="SimSun" w:hAnsi="Calibri Light" w:cs="Times New Roman"/>
          <w:sz w:val="24"/>
          <w:szCs w:val="24"/>
          <w:lang w:val="en-US" w:eastAsia="es-ES_tradnl"/>
        </w:rPr>
        <w:t>Non-</w:t>
      </w:r>
      <w:proofErr w:type="spellStart"/>
      <w:r w:rsidRPr="00495253">
        <w:rPr>
          <w:rFonts w:ascii="Calibri Light" w:eastAsia="SimSun" w:hAnsi="Calibri Light" w:cs="Times New Roman"/>
          <w:sz w:val="24"/>
          <w:szCs w:val="24"/>
          <w:lang w:val="en-US" w:eastAsia="es-ES_tradnl"/>
        </w:rPr>
        <w:t>refoulement</w:t>
      </w:r>
      <w:proofErr w:type="spellEnd"/>
      <w:r>
        <w:rPr>
          <w:rFonts w:ascii="Calibri Light" w:eastAsia="SimSun" w:hAnsi="Calibri Light" w:cs="Times New Roman"/>
          <w:sz w:val="24"/>
          <w:szCs w:val="24"/>
          <w:lang w:val="en-US" w:eastAsia="es-ES_tradnl"/>
        </w:rPr>
        <w:t xml:space="preserve"> (art. 3) </w:t>
      </w:r>
    </w:p>
    <w:p w14:paraId="533176DC" w14:textId="6DF5366C" w:rsidR="0079778D" w:rsidRPr="00900E77" w:rsidRDefault="0079778D" w:rsidP="0079778D">
      <w:pPr>
        <w:pStyle w:val="ListParagraph"/>
        <w:numPr>
          <w:ilvl w:val="0"/>
          <w:numId w:val="12"/>
        </w:numPr>
        <w:tabs>
          <w:tab w:val="left" w:pos="1560"/>
        </w:tabs>
        <w:suppressAutoHyphens/>
        <w:spacing w:line="240" w:lineRule="atLeast"/>
        <w:ind w:right="1134"/>
        <w:jc w:val="both"/>
        <w:rPr>
          <w:rFonts w:asciiTheme="majorHAnsi" w:eastAsia="SimSun" w:hAnsiTheme="majorHAnsi" w:cstheme="majorHAnsi"/>
          <w:lang w:eastAsia="zh-CN"/>
        </w:rPr>
      </w:pPr>
      <w:r w:rsidRPr="00900E77">
        <w:rPr>
          <w:rFonts w:asciiTheme="majorHAnsi" w:eastAsia="SimSun" w:hAnsiTheme="majorHAnsi" w:cstheme="majorHAnsi"/>
          <w:lang w:eastAsia="zh-CN"/>
        </w:rPr>
        <w:t xml:space="preserve">The principle of </w:t>
      </w:r>
      <w:r w:rsidRPr="002D6EB9">
        <w:rPr>
          <w:rFonts w:asciiTheme="majorHAnsi" w:eastAsia="SimSun" w:hAnsiTheme="majorHAnsi" w:cstheme="majorHAnsi"/>
          <w:lang w:eastAsia="zh-CN"/>
        </w:rPr>
        <w:t>non-</w:t>
      </w:r>
      <w:proofErr w:type="spellStart"/>
      <w:r w:rsidRPr="002D6EB9">
        <w:rPr>
          <w:rFonts w:asciiTheme="majorHAnsi" w:eastAsia="SimSun" w:hAnsiTheme="majorHAnsi" w:cstheme="majorHAnsi"/>
          <w:lang w:eastAsia="zh-CN"/>
        </w:rPr>
        <w:t>refoulement</w:t>
      </w:r>
      <w:proofErr w:type="spellEnd"/>
      <w:r w:rsidRPr="00900E77">
        <w:rPr>
          <w:rFonts w:asciiTheme="majorHAnsi" w:eastAsia="SimSun" w:hAnsiTheme="majorHAnsi" w:cstheme="majorHAnsi"/>
          <w:lang w:eastAsia="zh-CN"/>
        </w:rPr>
        <w:t xml:space="preserve"> of persons to another State where there are substantial grounds for believing that they would be in danger of being s</w:t>
      </w:r>
      <w:r>
        <w:rPr>
          <w:rFonts w:asciiTheme="majorHAnsi" w:eastAsia="SimSun" w:hAnsiTheme="majorHAnsi" w:cstheme="majorHAnsi"/>
          <w:lang w:eastAsia="zh-CN"/>
        </w:rPr>
        <w:t>ubjected to torture is absolute</w:t>
      </w:r>
      <w:r w:rsidRPr="004117EB">
        <w:rPr>
          <w:rFonts w:asciiTheme="majorHAnsi" w:eastAsia="SimSun" w:hAnsiTheme="majorHAnsi" w:cstheme="majorHAnsi"/>
          <w:lang w:eastAsia="zh-CN"/>
        </w:rPr>
        <w:t>.</w:t>
      </w:r>
      <w:r w:rsidRPr="00900E77">
        <w:rPr>
          <w:rFonts w:asciiTheme="majorHAnsi" w:eastAsia="SimSun" w:hAnsiTheme="majorHAnsi" w:cstheme="majorHAnsi"/>
          <w:vertAlign w:val="superscript"/>
          <w:lang w:eastAsia="zh-CN"/>
        </w:rPr>
        <w:footnoteReference w:id="74"/>
      </w:r>
      <w:r w:rsidRPr="00900E77">
        <w:rPr>
          <w:rFonts w:asciiTheme="majorHAnsi" w:eastAsia="SimSun" w:hAnsiTheme="majorHAnsi" w:cstheme="majorHAnsi"/>
          <w:lang w:eastAsia="zh-CN"/>
        </w:rPr>
        <w:t xml:space="preserve"> Each State party must apply the principle </w:t>
      </w:r>
      <w:r w:rsidRPr="002D6EB9">
        <w:rPr>
          <w:rFonts w:asciiTheme="majorHAnsi" w:eastAsia="SimSun" w:hAnsiTheme="majorHAnsi" w:cstheme="majorHAnsi"/>
          <w:lang w:eastAsia="zh-CN"/>
        </w:rPr>
        <w:t>of non-</w:t>
      </w:r>
      <w:proofErr w:type="spellStart"/>
      <w:r w:rsidRPr="002D6EB9">
        <w:rPr>
          <w:rFonts w:asciiTheme="majorHAnsi" w:eastAsia="SimSun" w:hAnsiTheme="majorHAnsi" w:cstheme="majorHAnsi"/>
          <w:lang w:eastAsia="zh-CN"/>
        </w:rPr>
        <w:t>refoulement</w:t>
      </w:r>
      <w:proofErr w:type="spellEnd"/>
      <w:r w:rsidRPr="00900E77">
        <w:rPr>
          <w:rFonts w:asciiTheme="majorHAnsi" w:eastAsia="SimSun" w:hAnsiTheme="majorHAnsi" w:cstheme="majorHAnsi"/>
          <w:lang w:eastAsia="zh-CN"/>
        </w:rPr>
        <w:t xml:space="preserve"> in any territory under its jurisdiction or any area under its de jure or de facto control or authority, without any form of discrimination and regardless of the nationality or statelessness or the legal, administrative or judicial status of the person concerned under ordinary or emergency law. The tightening of border controls and the travel restrictions cannot result in the closure or suspension of asylum procedures, or pushing people back to situations of danger. Screening arrangements, testing and quarantine measures should be in place to respond to any health-related issues. </w:t>
      </w:r>
    </w:p>
    <w:p w14:paraId="2BA9B8AE" w14:textId="77777777" w:rsidR="0079778D" w:rsidRPr="006B6565" w:rsidRDefault="0079778D" w:rsidP="0079778D">
      <w:pPr>
        <w:suppressAutoHyphens/>
        <w:spacing w:line="240" w:lineRule="atLeast"/>
        <w:ind w:left="1134" w:right="1134"/>
        <w:contextualSpacing/>
        <w:jc w:val="both"/>
        <w:rPr>
          <w:rFonts w:ascii="Calibri Light" w:eastAsia="SimSun" w:hAnsi="Calibri Light" w:cs="Calibri Light"/>
          <w:sz w:val="20"/>
          <w:szCs w:val="20"/>
          <w:lang w:eastAsia="zh-CN"/>
        </w:rPr>
      </w:pPr>
    </w:p>
    <w:p w14:paraId="291EAE20" w14:textId="77777777" w:rsidR="0079778D" w:rsidRPr="006B6565" w:rsidRDefault="0079778D" w:rsidP="0079778D">
      <w:pPr>
        <w:tabs>
          <w:tab w:val="left" w:pos="1560"/>
        </w:tabs>
        <w:suppressAutoHyphens/>
        <w:spacing w:before="240" w:after="0" w:line="240" w:lineRule="atLeast"/>
        <w:ind w:left="1134" w:right="1134"/>
        <w:jc w:val="center"/>
        <w:rPr>
          <w:rFonts w:ascii="Times New Roman" w:eastAsia="Times New Roman" w:hAnsi="Times New Roman" w:cs="Times New Roman"/>
          <w:sz w:val="20"/>
          <w:szCs w:val="20"/>
          <w:u w:val="single"/>
          <w:lang w:eastAsia="ko-KR"/>
        </w:rPr>
      </w:pPr>
      <w:r w:rsidRPr="006B6565">
        <w:rPr>
          <w:rFonts w:ascii="Times New Roman" w:eastAsia="Times New Roman" w:hAnsi="Times New Roman" w:cs="Times New Roman"/>
          <w:sz w:val="20"/>
          <w:szCs w:val="20"/>
          <w:u w:val="single"/>
          <w:lang w:eastAsia="ko-KR"/>
        </w:rPr>
        <w:tab/>
      </w:r>
      <w:r w:rsidRPr="006B6565">
        <w:rPr>
          <w:rFonts w:ascii="Times New Roman" w:eastAsia="Times New Roman" w:hAnsi="Times New Roman" w:cs="Times New Roman"/>
          <w:sz w:val="20"/>
          <w:szCs w:val="20"/>
          <w:u w:val="single"/>
          <w:lang w:eastAsia="ko-KR"/>
        </w:rPr>
        <w:tab/>
      </w:r>
      <w:r w:rsidRPr="006B6565">
        <w:rPr>
          <w:rFonts w:ascii="Times New Roman" w:eastAsia="Times New Roman" w:hAnsi="Times New Roman" w:cs="Times New Roman"/>
          <w:sz w:val="20"/>
          <w:szCs w:val="20"/>
          <w:u w:val="single"/>
          <w:lang w:eastAsia="ko-KR"/>
        </w:rPr>
        <w:tab/>
      </w:r>
    </w:p>
    <w:p w14:paraId="1EAF3392" w14:textId="77777777" w:rsidR="00900E77" w:rsidRPr="006B6565" w:rsidRDefault="00900E77" w:rsidP="00900E77">
      <w:pPr>
        <w:suppressAutoHyphens/>
        <w:spacing w:line="240" w:lineRule="atLeast"/>
        <w:ind w:left="1134" w:right="1134"/>
        <w:contextualSpacing/>
        <w:jc w:val="both"/>
        <w:rPr>
          <w:rFonts w:ascii="Calibri Light" w:eastAsia="SimSun" w:hAnsi="Calibri Light" w:cs="Calibri Light"/>
          <w:sz w:val="20"/>
          <w:szCs w:val="20"/>
          <w:lang w:eastAsia="zh-CN"/>
        </w:rPr>
      </w:pPr>
    </w:p>
    <w:p w14:paraId="40804CFD" w14:textId="77777777" w:rsidR="006B6565" w:rsidRPr="006B6565" w:rsidRDefault="006B6565" w:rsidP="006B6565">
      <w:pPr>
        <w:rPr>
          <w:rFonts w:ascii="Calibri" w:eastAsia="Times New Roman" w:hAnsi="Calibri" w:cs="Times New Roman"/>
        </w:rPr>
        <w:sectPr w:rsidR="006B6565" w:rsidRPr="006B6565" w:rsidSect="00B768FD">
          <w:pgSz w:w="11906" w:h="16838"/>
          <w:pgMar w:top="1440" w:right="1080" w:bottom="1440" w:left="1080" w:header="708" w:footer="708" w:gutter="0"/>
          <w:cols w:space="708"/>
          <w:docGrid w:linePitch="360"/>
        </w:sectPr>
      </w:pPr>
    </w:p>
    <w:p w14:paraId="5B197D4D" w14:textId="77777777" w:rsidR="003E1077" w:rsidRPr="00495253" w:rsidRDefault="003E1077" w:rsidP="003E1077">
      <w:pPr>
        <w:pStyle w:val="Heading1"/>
        <w:rPr>
          <w:rFonts w:eastAsia="Times New Roman"/>
          <w:color w:val="000000" w:themeColor="text1"/>
        </w:rPr>
      </w:pPr>
      <w:bookmarkStart w:id="15" w:name="_Toc40971630"/>
      <w:bookmarkStart w:id="16" w:name="_Toc41657836"/>
      <w:bookmarkStart w:id="17" w:name="_Toc37767365"/>
      <w:r>
        <w:rPr>
          <w:rFonts w:eastAsia="Times New Roman"/>
          <w:color w:val="000000" w:themeColor="text1"/>
        </w:rPr>
        <w:lastRenderedPageBreak/>
        <w:t>The</w:t>
      </w:r>
      <w:r w:rsidRPr="00495253">
        <w:rPr>
          <w:rFonts w:eastAsia="Times New Roman"/>
          <w:color w:val="000000" w:themeColor="text1"/>
        </w:rPr>
        <w:t xml:space="preserve"> Optional Protocol </w:t>
      </w:r>
      <w:r>
        <w:rPr>
          <w:rFonts w:eastAsia="Times New Roman"/>
          <w:color w:val="000000" w:themeColor="text1"/>
        </w:rPr>
        <w:t xml:space="preserve">to the </w:t>
      </w:r>
      <w:r w:rsidRPr="00495253">
        <w:rPr>
          <w:rFonts w:eastAsia="Times New Roman"/>
          <w:color w:val="000000" w:themeColor="text1"/>
        </w:rPr>
        <w:t>Convention against Torture and Other Cruel, Inhuman or Degrading Treatment or Punishm</w:t>
      </w:r>
      <w:r>
        <w:rPr>
          <w:rFonts w:eastAsia="Times New Roman"/>
          <w:color w:val="000000" w:themeColor="text1"/>
        </w:rPr>
        <w:t xml:space="preserve">ent </w:t>
      </w:r>
      <w:r w:rsidRPr="00495253">
        <w:rPr>
          <w:rFonts w:eastAsia="Times New Roman"/>
          <w:color w:val="000000" w:themeColor="text1"/>
        </w:rPr>
        <w:t>(OP-CAT)</w:t>
      </w:r>
      <w:r>
        <w:rPr>
          <w:rStyle w:val="FootnoteReference"/>
          <w:rFonts w:eastAsia="Times New Roman"/>
          <w:color w:val="000000" w:themeColor="text1"/>
        </w:rPr>
        <w:footnoteReference w:id="75"/>
      </w:r>
      <w:bookmarkEnd w:id="15"/>
      <w:bookmarkEnd w:id="16"/>
    </w:p>
    <w:p w14:paraId="7BE8E157" w14:textId="77777777" w:rsidR="003E1077" w:rsidRDefault="003E1077" w:rsidP="003E1077">
      <w:pPr>
        <w:tabs>
          <w:tab w:val="left" w:pos="1560"/>
        </w:tabs>
        <w:suppressAutoHyphens/>
        <w:spacing w:line="240" w:lineRule="atLeast"/>
        <w:ind w:right="1134"/>
        <w:jc w:val="both"/>
        <w:rPr>
          <w:rFonts w:asciiTheme="majorHAnsi" w:eastAsia="SimSun" w:hAnsiTheme="majorHAnsi" w:cstheme="majorHAnsi"/>
          <w:lang w:eastAsia="zh-CN"/>
        </w:rPr>
      </w:pPr>
    </w:p>
    <w:p w14:paraId="3019B5CD" w14:textId="77777777" w:rsidR="003E1077" w:rsidRPr="00495253" w:rsidRDefault="003E1077" w:rsidP="003E1077">
      <w:pPr>
        <w:rPr>
          <w:rFonts w:ascii="Calibri Light" w:eastAsia="Times New Roman" w:hAnsi="Calibri Light" w:cs="Calibri Light"/>
          <w:color w:val="000000" w:themeColor="text1"/>
          <w:sz w:val="28"/>
          <w:szCs w:val="28"/>
        </w:rPr>
      </w:pPr>
      <w:r w:rsidRPr="00495253">
        <w:rPr>
          <w:rFonts w:ascii="Calibri Light" w:eastAsia="Times New Roman" w:hAnsi="Calibri Light" w:cs="Calibri Light"/>
          <w:color w:val="000000" w:themeColor="text1"/>
          <w:sz w:val="28"/>
          <w:szCs w:val="28"/>
        </w:rPr>
        <w:t>Introduction</w:t>
      </w:r>
    </w:p>
    <w:p w14:paraId="6560423A" w14:textId="77777777" w:rsidR="003E1077" w:rsidRDefault="003E1077" w:rsidP="003E1077">
      <w:pPr>
        <w:pStyle w:val="ListParagraph"/>
        <w:tabs>
          <w:tab w:val="left" w:pos="1560"/>
        </w:tabs>
        <w:suppressAutoHyphens/>
        <w:spacing w:line="240" w:lineRule="atLeast"/>
        <w:ind w:left="1494" w:right="1134"/>
        <w:jc w:val="both"/>
        <w:rPr>
          <w:rFonts w:asciiTheme="majorHAnsi" w:eastAsia="SimSun" w:hAnsiTheme="majorHAnsi" w:cstheme="majorHAnsi"/>
          <w:lang w:eastAsia="zh-CN"/>
        </w:rPr>
      </w:pPr>
    </w:p>
    <w:p w14:paraId="38D99339" w14:textId="77777777" w:rsidR="003E1077" w:rsidRPr="00E94B5A" w:rsidRDefault="003E1077" w:rsidP="003E1077">
      <w:pPr>
        <w:pStyle w:val="ListParagraph"/>
        <w:numPr>
          <w:ilvl w:val="0"/>
          <w:numId w:val="17"/>
        </w:numPr>
        <w:tabs>
          <w:tab w:val="left" w:pos="1560"/>
        </w:tabs>
        <w:suppressAutoHyphens/>
        <w:spacing w:line="240" w:lineRule="atLeast"/>
        <w:ind w:right="1134"/>
        <w:jc w:val="both"/>
        <w:rPr>
          <w:rFonts w:asciiTheme="majorHAnsi" w:eastAsia="SimSun" w:hAnsiTheme="majorHAnsi" w:cstheme="majorHAnsi"/>
          <w:lang w:eastAsia="zh-CN"/>
        </w:rPr>
      </w:pPr>
      <w:r w:rsidRPr="00E94B5A">
        <w:rPr>
          <w:rFonts w:asciiTheme="majorHAnsi" w:hAnsiTheme="majorHAnsi" w:cstheme="majorHAnsi"/>
        </w:rPr>
        <w:t xml:space="preserve">The </w:t>
      </w:r>
      <w:r w:rsidRPr="00AA6576">
        <w:rPr>
          <w:rFonts w:asciiTheme="majorHAnsi" w:eastAsia="SimSun" w:hAnsiTheme="majorHAnsi" w:cstheme="majorHAnsi"/>
          <w:lang w:eastAsia="zh-CN"/>
        </w:rPr>
        <w:t>Optional Protocol to the Convention against Torture and Other Cruel, Inhuman or Degrading Treatment or Punishment (OP</w:t>
      </w:r>
      <w:r>
        <w:rPr>
          <w:rFonts w:asciiTheme="majorHAnsi" w:eastAsia="SimSun" w:hAnsiTheme="majorHAnsi" w:cstheme="majorHAnsi"/>
          <w:lang w:eastAsia="zh-CN"/>
        </w:rPr>
        <w:t>-</w:t>
      </w:r>
      <w:r w:rsidRPr="00AA6576">
        <w:rPr>
          <w:rFonts w:asciiTheme="majorHAnsi" w:eastAsia="SimSun" w:hAnsiTheme="majorHAnsi" w:cstheme="majorHAnsi"/>
          <w:lang w:eastAsia="zh-CN"/>
        </w:rPr>
        <w:t>CAT)</w:t>
      </w:r>
      <w:r w:rsidRPr="00E94B5A">
        <w:rPr>
          <w:rFonts w:asciiTheme="majorHAnsi" w:hAnsiTheme="majorHAnsi" w:cstheme="majorHAnsi"/>
        </w:rPr>
        <w:t xml:space="preserve"> was created as States were con</w:t>
      </w:r>
      <w:r>
        <w:rPr>
          <w:rFonts w:asciiTheme="majorHAnsi" w:hAnsiTheme="majorHAnsi" w:cstheme="majorHAnsi"/>
        </w:rPr>
        <w:t>vinced that further measures were</w:t>
      </w:r>
      <w:r w:rsidRPr="00E94B5A">
        <w:rPr>
          <w:rFonts w:asciiTheme="majorHAnsi" w:hAnsiTheme="majorHAnsi" w:cstheme="majorHAnsi"/>
        </w:rPr>
        <w:t xml:space="preserve"> necessary to achieve the purposes of the Convention against Torture and Other Cruel, Inhuman or Degrading Treatment or Punishment (CAT) and to strengthen the protection of persons deprived of their liberty against torture and other cruel, inhuman or degrading treatment or punishment.</w:t>
      </w:r>
    </w:p>
    <w:p w14:paraId="0DF1B79E" w14:textId="77777777" w:rsidR="003E1077" w:rsidRPr="00E94B5A" w:rsidRDefault="003E1077" w:rsidP="003E1077">
      <w:pPr>
        <w:pStyle w:val="ListParagraph"/>
        <w:tabs>
          <w:tab w:val="left" w:pos="1560"/>
        </w:tabs>
        <w:suppressAutoHyphens/>
        <w:spacing w:line="240" w:lineRule="atLeast"/>
        <w:ind w:left="1494" w:right="1134"/>
        <w:jc w:val="both"/>
        <w:rPr>
          <w:rFonts w:asciiTheme="majorHAnsi" w:eastAsia="SimSun" w:hAnsiTheme="majorHAnsi" w:cstheme="majorHAnsi"/>
          <w:lang w:eastAsia="zh-CN"/>
        </w:rPr>
      </w:pPr>
    </w:p>
    <w:p w14:paraId="0D1DEDEF" w14:textId="77777777" w:rsidR="003E1077" w:rsidRPr="00E94B5A" w:rsidRDefault="003E1077" w:rsidP="003E1077">
      <w:pPr>
        <w:pStyle w:val="ListParagraph"/>
        <w:numPr>
          <w:ilvl w:val="0"/>
          <w:numId w:val="17"/>
        </w:numPr>
        <w:tabs>
          <w:tab w:val="left" w:pos="1560"/>
        </w:tabs>
        <w:suppressAutoHyphens/>
        <w:spacing w:line="240" w:lineRule="atLeast"/>
        <w:ind w:right="1134"/>
        <w:jc w:val="both"/>
        <w:rPr>
          <w:rFonts w:asciiTheme="majorHAnsi" w:eastAsia="SimSun" w:hAnsiTheme="majorHAnsi" w:cstheme="majorHAnsi"/>
          <w:lang w:eastAsia="zh-CN"/>
        </w:rPr>
      </w:pPr>
      <w:r w:rsidRPr="00E94B5A">
        <w:rPr>
          <w:rFonts w:asciiTheme="majorHAnsi" w:hAnsiTheme="majorHAnsi" w:cstheme="majorHAnsi"/>
        </w:rPr>
        <w:t xml:space="preserve">To this end, the Subcommittee on Prevention of Torture and other Cruel, Inhuman or Degrading Treatment or Punishment (“SPT”) was established in 2007. It has a preventive mandate focused on an innovative, sustained and proactive approach to the prevention of torture and ill treatment, the relevance of which has been </w:t>
      </w:r>
      <w:r>
        <w:rPr>
          <w:rFonts w:asciiTheme="majorHAnsi" w:hAnsiTheme="majorHAnsi" w:cstheme="majorHAnsi"/>
        </w:rPr>
        <w:t xml:space="preserve">further </w:t>
      </w:r>
      <w:r w:rsidRPr="00E94B5A">
        <w:rPr>
          <w:rFonts w:asciiTheme="majorHAnsi" w:hAnsiTheme="majorHAnsi" w:cstheme="majorHAnsi"/>
        </w:rPr>
        <w:t>highlighted by the COVID-19 pandemic.</w:t>
      </w:r>
    </w:p>
    <w:p w14:paraId="503DB2E1" w14:textId="77777777" w:rsidR="003E1077" w:rsidRPr="00D54413" w:rsidRDefault="003E1077" w:rsidP="003E1077">
      <w:pPr>
        <w:pStyle w:val="ListParagraph"/>
        <w:rPr>
          <w:rFonts w:asciiTheme="majorHAnsi" w:eastAsia="SimSun" w:hAnsiTheme="majorHAnsi" w:cstheme="majorHAnsi"/>
          <w:lang w:eastAsia="zh-CN"/>
        </w:rPr>
      </w:pPr>
    </w:p>
    <w:p w14:paraId="6A043F65" w14:textId="77777777" w:rsidR="003E1077" w:rsidRPr="00D54413" w:rsidRDefault="003E1077" w:rsidP="003E1077">
      <w:pPr>
        <w:pStyle w:val="ListParagraph"/>
        <w:numPr>
          <w:ilvl w:val="0"/>
          <w:numId w:val="17"/>
        </w:numPr>
        <w:tabs>
          <w:tab w:val="left" w:pos="1560"/>
        </w:tabs>
        <w:suppressAutoHyphens/>
        <w:spacing w:line="240" w:lineRule="atLeast"/>
        <w:ind w:right="1134"/>
        <w:jc w:val="both"/>
        <w:rPr>
          <w:rFonts w:asciiTheme="majorHAnsi" w:eastAsia="SimSun" w:hAnsiTheme="majorHAnsi" w:cstheme="majorHAnsi"/>
          <w:lang w:eastAsia="zh-CN"/>
        </w:rPr>
      </w:pPr>
      <w:r w:rsidRPr="00D54413">
        <w:rPr>
          <w:rFonts w:asciiTheme="majorHAnsi" w:eastAsia="SimSun" w:hAnsiTheme="majorHAnsi" w:cstheme="majorHAnsi"/>
          <w:lang w:eastAsia="zh-CN"/>
        </w:rPr>
        <w:t xml:space="preserve">It is difficult to predict how long the current COVID-19 pandemic will last or what its </w:t>
      </w:r>
      <w:r>
        <w:rPr>
          <w:rFonts w:asciiTheme="majorHAnsi" w:eastAsia="SimSun" w:hAnsiTheme="majorHAnsi" w:cstheme="majorHAnsi"/>
          <w:lang w:eastAsia="zh-CN"/>
        </w:rPr>
        <w:t xml:space="preserve">cumulative </w:t>
      </w:r>
      <w:r w:rsidRPr="00D54413">
        <w:rPr>
          <w:rFonts w:asciiTheme="majorHAnsi" w:eastAsia="SimSun" w:hAnsiTheme="majorHAnsi" w:cstheme="majorHAnsi"/>
          <w:lang w:eastAsia="zh-CN"/>
        </w:rPr>
        <w:t xml:space="preserve">effects will be on the situation of persons deprived of liberty. But the pandemic represents a very serious challenge to the penitentiary and other custodial systems. This includes the work of torture preventive bodies that is related to visiting and inspecting places of deprivation of liberty. </w:t>
      </w:r>
    </w:p>
    <w:p w14:paraId="400107D8" w14:textId="77777777" w:rsidR="003E1077" w:rsidRDefault="003E1077" w:rsidP="003E1077">
      <w:pPr>
        <w:pStyle w:val="ListParagraph"/>
        <w:tabs>
          <w:tab w:val="left" w:pos="1560"/>
        </w:tabs>
        <w:suppressAutoHyphens/>
        <w:spacing w:line="240" w:lineRule="atLeast"/>
        <w:ind w:left="1494" w:right="1134"/>
        <w:jc w:val="both"/>
        <w:rPr>
          <w:rFonts w:asciiTheme="majorHAnsi" w:eastAsia="SimSun" w:hAnsiTheme="majorHAnsi" w:cstheme="majorHAnsi"/>
          <w:lang w:eastAsia="zh-CN"/>
        </w:rPr>
      </w:pPr>
    </w:p>
    <w:p w14:paraId="0296B081" w14:textId="52F61879" w:rsidR="003E1077" w:rsidRDefault="003E1077" w:rsidP="003E1077">
      <w:pPr>
        <w:pStyle w:val="ListParagraph"/>
        <w:numPr>
          <w:ilvl w:val="0"/>
          <w:numId w:val="17"/>
        </w:numPr>
        <w:tabs>
          <w:tab w:val="left" w:pos="1560"/>
        </w:tabs>
        <w:suppressAutoHyphens/>
        <w:spacing w:line="240" w:lineRule="atLeast"/>
        <w:ind w:right="1134"/>
        <w:jc w:val="both"/>
        <w:rPr>
          <w:rFonts w:asciiTheme="majorHAnsi" w:eastAsia="SimSun" w:hAnsiTheme="majorHAnsi" w:cstheme="majorHAnsi"/>
          <w:lang w:eastAsia="zh-CN"/>
        </w:rPr>
      </w:pPr>
      <w:r>
        <w:rPr>
          <w:rFonts w:asciiTheme="majorHAnsi" w:eastAsia="SimSun" w:hAnsiTheme="majorHAnsi" w:cstheme="majorHAnsi"/>
          <w:lang w:eastAsia="zh-CN"/>
        </w:rPr>
        <w:t>This is particularly relevant as the OP-CAT</w:t>
      </w:r>
      <w:r w:rsidR="003A569E">
        <w:rPr>
          <w:rFonts w:asciiTheme="majorHAnsi" w:eastAsia="SimSun" w:hAnsiTheme="majorHAnsi" w:cstheme="majorHAnsi"/>
          <w:lang w:eastAsia="zh-CN"/>
        </w:rPr>
        <w:t xml:space="preserve"> obliges each State p</w:t>
      </w:r>
      <w:r>
        <w:rPr>
          <w:rFonts w:asciiTheme="majorHAnsi" w:eastAsia="SimSun" w:hAnsiTheme="majorHAnsi" w:cstheme="majorHAnsi"/>
          <w:lang w:eastAsia="zh-CN"/>
        </w:rPr>
        <w:t>arty</w:t>
      </w:r>
      <w:r w:rsidRPr="00AA6576">
        <w:rPr>
          <w:rFonts w:asciiTheme="majorHAnsi" w:eastAsia="SimSun" w:hAnsiTheme="majorHAnsi" w:cstheme="majorHAnsi"/>
          <w:lang w:eastAsia="zh-CN"/>
        </w:rPr>
        <w:t xml:space="preserve"> to </w:t>
      </w:r>
      <w:r>
        <w:rPr>
          <w:rFonts w:asciiTheme="majorHAnsi" w:eastAsia="SimSun" w:hAnsiTheme="majorHAnsi" w:cstheme="majorHAnsi"/>
          <w:lang w:eastAsia="zh-CN"/>
        </w:rPr>
        <w:t>establish</w:t>
      </w:r>
      <w:r w:rsidRPr="00AA6576">
        <w:rPr>
          <w:rFonts w:asciiTheme="majorHAnsi" w:eastAsia="SimSun" w:hAnsiTheme="majorHAnsi" w:cstheme="majorHAnsi"/>
          <w:lang w:eastAsia="zh-CN"/>
        </w:rPr>
        <w:t xml:space="preserve"> independent national bodies for the prevention of torture and ill-treatment </w:t>
      </w:r>
      <w:r w:rsidR="00B260F2">
        <w:rPr>
          <w:rFonts w:asciiTheme="majorHAnsi" w:eastAsia="SimSun" w:hAnsiTheme="majorHAnsi" w:cstheme="majorHAnsi"/>
          <w:lang w:eastAsia="zh-CN"/>
        </w:rPr>
        <w:t xml:space="preserve">with </w:t>
      </w:r>
      <w:r>
        <w:rPr>
          <w:rFonts w:asciiTheme="majorHAnsi" w:eastAsia="SimSun" w:hAnsiTheme="majorHAnsi" w:cstheme="majorHAnsi"/>
          <w:lang w:eastAsia="zh-CN"/>
        </w:rPr>
        <w:t>a mandate to visit places of deprivation of liberty</w:t>
      </w:r>
      <w:r w:rsidRPr="00AA6576">
        <w:rPr>
          <w:rFonts w:asciiTheme="majorHAnsi" w:eastAsia="SimSun" w:hAnsiTheme="majorHAnsi" w:cstheme="majorHAnsi"/>
          <w:lang w:eastAsia="zh-CN"/>
        </w:rPr>
        <w:t>.</w:t>
      </w:r>
    </w:p>
    <w:p w14:paraId="69FDFFD4" w14:textId="77777777" w:rsidR="003E1077" w:rsidRDefault="003E1077" w:rsidP="003E1077">
      <w:pPr>
        <w:pStyle w:val="ListParagraph"/>
        <w:tabs>
          <w:tab w:val="left" w:pos="1560"/>
        </w:tabs>
        <w:suppressAutoHyphens/>
        <w:spacing w:line="240" w:lineRule="atLeast"/>
        <w:ind w:left="1494" w:right="1134"/>
        <w:jc w:val="both"/>
        <w:rPr>
          <w:rFonts w:asciiTheme="majorHAnsi" w:eastAsia="SimSun" w:hAnsiTheme="majorHAnsi" w:cstheme="majorHAnsi"/>
          <w:lang w:eastAsia="zh-CN"/>
        </w:rPr>
      </w:pPr>
    </w:p>
    <w:p w14:paraId="504C6659" w14:textId="0213185E" w:rsidR="003E1077" w:rsidRDefault="003E1077" w:rsidP="003E1077">
      <w:pPr>
        <w:pStyle w:val="ListParagraph"/>
        <w:numPr>
          <w:ilvl w:val="0"/>
          <w:numId w:val="17"/>
        </w:numPr>
        <w:tabs>
          <w:tab w:val="left" w:pos="1560"/>
        </w:tabs>
        <w:suppressAutoHyphens/>
        <w:spacing w:line="240" w:lineRule="atLeast"/>
        <w:ind w:right="1134"/>
        <w:jc w:val="both"/>
        <w:rPr>
          <w:rFonts w:asciiTheme="majorHAnsi" w:eastAsia="SimSun" w:hAnsiTheme="majorHAnsi" w:cstheme="majorHAnsi"/>
          <w:lang w:eastAsia="zh-CN"/>
        </w:rPr>
      </w:pPr>
      <w:r>
        <w:rPr>
          <w:rFonts w:asciiTheme="majorHAnsi" w:eastAsia="SimSun" w:hAnsiTheme="majorHAnsi" w:cstheme="majorHAnsi"/>
          <w:lang w:eastAsia="zh-CN"/>
        </w:rPr>
        <w:t>These are called national preventive mechanism (NPM)</w:t>
      </w:r>
      <w:r w:rsidR="003A569E">
        <w:rPr>
          <w:rFonts w:asciiTheme="majorHAnsi" w:eastAsia="SimSun" w:hAnsiTheme="majorHAnsi" w:cstheme="majorHAnsi"/>
          <w:lang w:eastAsia="zh-CN"/>
        </w:rPr>
        <w:t>, and thei</w:t>
      </w:r>
      <w:r>
        <w:rPr>
          <w:rFonts w:asciiTheme="majorHAnsi" w:eastAsia="SimSun" w:hAnsiTheme="majorHAnsi" w:cstheme="majorHAnsi"/>
          <w:lang w:eastAsia="zh-CN"/>
        </w:rPr>
        <w:t>r main function is to visit places of deprivation of liberty to ensure that the rights of those deprived of their liberty are respected. The COVID-19 pandemic has raised many questions regarding how these preventive mechanisms can continue their work. What is clear is that national preventive mechanisms must continue their important work in visiting places of deprivation of liberty, hence ensuring that the rights of those deprived of liberty continue to be respected.</w:t>
      </w:r>
    </w:p>
    <w:p w14:paraId="1DFF3841" w14:textId="77777777" w:rsidR="003E1077" w:rsidRPr="00457D47" w:rsidRDefault="003E1077" w:rsidP="003E1077">
      <w:pPr>
        <w:pStyle w:val="ListParagraph"/>
        <w:rPr>
          <w:rFonts w:asciiTheme="majorHAnsi" w:eastAsia="SimSun" w:hAnsiTheme="majorHAnsi" w:cstheme="majorHAnsi"/>
          <w:lang w:eastAsia="zh-CN"/>
        </w:rPr>
      </w:pPr>
    </w:p>
    <w:p w14:paraId="631DD9DF" w14:textId="39DA6ACD" w:rsidR="003E1077" w:rsidRDefault="00F53EB1" w:rsidP="003E1077">
      <w:pPr>
        <w:pStyle w:val="ListParagraph"/>
        <w:numPr>
          <w:ilvl w:val="0"/>
          <w:numId w:val="17"/>
        </w:numPr>
        <w:tabs>
          <w:tab w:val="left" w:pos="1560"/>
        </w:tabs>
        <w:suppressAutoHyphens/>
        <w:spacing w:line="240" w:lineRule="atLeast"/>
        <w:ind w:right="1134"/>
        <w:jc w:val="both"/>
        <w:rPr>
          <w:rFonts w:asciiTheme="majorHAnsi" w:eastAsia="SimSun" w:hAnsiTheme="majorHAnsi" w:cstheme="majorHAnsi"/>
          <w:lang w:eastAsia="zh-CN"/>
        </w:rPr>
      </w:pPr>
      <w:r>
        <w:rPr>
          <w:rFonts w:asciiTheme="majorHAnsi" w:eastAsia="SimSun" w:hAnsiTheme="majorHAnsi" w:cstheme="majorHAnsi"/>
          <w:lang w:eastAsia="zh-CN"/>
        </w:rPr>
        <w:t>Ultimately, States</w:t>
      </w:r>
      <w:r w:rsidR="003A569E">
        <w:rPr>
          <w:rFonts w:asciiTheme="majorHAnsi" w:eastAsia="SimSun" w:hAnsiTheme="majorHAnsi" w:cstheme="majorHAnsi"/>
          <w:lang w:eastAsia="zh-CN"/>
        </w:rPr>
        <w:t xml:space="preserve"> </w:t>
      </w:r>
      <w:r w:rsidR="003E1077">
        <w:rPr>
          <w:rFonts w:asciiTheme="majorHAnsi" w:eastAsia="SimSun" w:hAnsiTheme="majorHAnsi" w:cstheme="majorHAnsi"/>
          <w:lang w:eastAsia="zh-CN"/>
        </w:rPr>
        <w:t xml:space="preserve">are the duty bearers for people deprived of their liberty, and a heavy responsibility lies with them to make sure that the COVID-19 pandemic is not used as an excuse to lower the protection of the rights of those that the States deprive of their liberty.  </w:t>
      </w:r>
    </w:p>
    <w:p w14:paraId="0B3C2C10" w14:textId="77777777" w:rsidR="003E1077" w:rsidRDefault="003E1077" w:rsidP="003E1077">
      <w:pPr>
        <w:pStyle w:val="ListParagraph"/>
        <w:tabs>
          <w:tab w:val="left" w:pos="1560"/>
        </w:tabs>
        <w:suppressAutoHyphens/>
        <w:spacing w:line="240" w:lineRule="atLeast"/>
        <w:ind w:left="1494" w:right="1134"/>
        <w:jc w:val="both"/>
        <w:rPr>
          <w:rFonts w:asciiTheme="majorHAnsi" w:eastAsia="SimSun" w:hAnsiTheme="majorHAnsi" w:cstheme="majorHAnsi"/>
          <w:lang w:eastAsia="zh-CN"/>
        </w:rPr>
      </w:pPr>
    </w:p>
    <w:p w14:paraId="1E731271" w14:textId="2C64B774" w:rsidR="003E1077" w:rsidRPr="00532AE6" w:rsidRDefault="003E1077" w:rsidP="003E1077">
      <w:pPr>
        <w:pStyle w:val="ListParagraph"/>
        <w:numPr>
          <w:ilvl w:val="0"/>
          <w:numId w:val="17"/>
        </w:numPr>
        <w:tabs>
          <w:tab w:val="left" w:pos="1560"/>
        </w:tabs>
        <w:suppressAutoHyphens/>
        <w:spacing w:line="240" w:lineRule="atLeast"/>
        <w:ind w:right="1134"/>
        <w:jc w:val="both"/>
        <w:rPr>
          <w:rFonts w:asciiTheme="majorHAnsi" w:eastAsia="SimSun" w:hAnsiTheme="majorHAnsi" w:cstheme="majorHAnsi"/>
          <w:lang w:eastAsia="zh-CN"/>
        </w:rPr>
      </w:pPr>
      <w:r w:rsidRPr="00236AC4">
        <w:rPr>
          <w:rFonts w:asciiTheme="majorHAnsi" w:eastAsia="SimSun" w:hAnsiTheme="majorHAnsi" w:cstheme="majorHAnsi"/>
          <w:lang w:eastAsia="zh-CN"/>
        </w:rPr>
        <w:lastRenderedPageBreak/>
        <w:t>The below paragraphs reflect the jurisprudence and recommendations</w:t>
      </w:r>
      <w:r>
        <w:rPr>
          <w:rFonts w:asciiTheme="majorHAnsi" w:eastAsia="SimSun" w:hAnsiTheme="majorHAnsi" w:cstheme="majorHAnsi"/>
          <w:lang w:eastAsia="zh-CN"/>
        </w:rPr>
        <w:t xml:space="preserve"> of the SPT</w:t>
      </w:r>
      <w:r w:rsidRPr="00236AC4">
        <w:rPr>
          <w:rFonts w:asciiTheme="majorHAnsi" w:eastAsia="SimSun" w:hAnsiTheme="majorHAnsi" w:cstheme="majorHAnsi"/>
          <w:lang w:eastAsia="zh-CN"/>
        </w:rPr>
        <w:t xml:space="preserve"> to States </w:t>
      </w:r>
      <w:r w:rsidR="003A569E">
        <w:rPr>
          <w:rFonts w:asciiTheme="majorHAnsi" w:eastAsia="SimSun" w:hAnsiTheme="majorHAnsi" w:cstheme="majorHAnsi"/>
          <w:lang w:eastAsia="zh-CN"/>
        </w:rPr>
        <w:t xml:space="preserve">parties </w:t>
      </w:r>
      <w:r w:rsidRPr="00236AC4">
        <w:rPr>
          <w:rFonts w:asciiTheme="majorHAnsi" w:eastAsia="SimSun" w:hAnsiTheme="majorHAnsi" w:cstheme="majorHAnsi"/>
          <w:lang w:eastAsia="zh-CN"/>
        </w:rPr>
        <w:t>and national preventive mechanism</w:t>
      </w:r>
      <w:r>
        <w:rPr>
          <w:rFonts w:asciiTheme="majorHAnsi" w:eastAsia="SimSun" w:hAnsiTheme="majorHAnsi" w:cstheme="majorHAnsi"/>
          <w:lang w:eastAsia="zh-CN"/>
        </w:rPr>
        <w:t>s</w:t>
      </w:r>
      <w:r w:rsidRPr="00236AC4">
        <w:rPr>
          <w:rFonts w:asciiTheme="majorHAnsi" w:eastAsia="SimSun" w:hAnsiTheme="majorHAnsi" w:cstheme="majorHAnsi"/>
          <w:lang w:eastAsia="zh-CN"/>
        </w:rPr>
        <w:t xml:space="preserve"> in relation to the COVID-19 pandemic.</w:t>
      </w:r>
    </w:p>
    <w:p w14:paraId="3F974E78" w14:textId="369A4254" w:rsidR="003E1077" w:rsidRPr="00495253" w:rsidRDefault="003E1077" w:rsidP="003E1077">
      <w:pPr>
        <w:rPr>
          <w:rFonts w:ascii="Calibri Light" w:eastAsia="Times New Roman" w:hAnsi="Calibri Light" w:cs="Calibri Light"/>
          <w:color w:val="000000" w:themeColor="text1"/>
          <w:sz w:val="28"/>
          <w:szCs w:val="28"/>
        </w:rPr>
      </w:pPr>
      <w:r>
        <w:rPr>
          <w:rFonts w:ascii="Calibri Light" w:eastAsia="Times New Roman" w:hAnsi="Calibri Light" w:cs="Calibri Light"/>
          <w:color w:val="000000" w:themeColor="text1"/>
          <w:sz w:val="28"/>
          <w:szCs w:val="28"/>
        </w:rPr>
        <w:t>Obligations of States</w:t>
      </w:r>
      <w:r w:rsidR="003A569E">
        <w:rPr>
          <w:rFonts w:ascii="Calibri Light" w:eastAsia="Times New Roman" w:hAnsi="Calibri Light" w:cs="Calibri Light"/>
          <w:color w:val="000000" w:themeColor="text1"/>
          <w:sz w:val="28"/>
          <w:szCs w:val="28"/>
        </w:rPr>
        <w:t xml:space="preserve"> parties</w:t>
      </w:r>
    </w:p>
    <w:p w14:paraId="2AAA2E22" w14:textId="3D2F9AAA" w:rsidR="003E1077" w:rsidRPr="00EC61E6" w:rsidRDefault="003E1077" w:rsidP="003E1077">
      <w:pPr>
        <w:pStyle w:val="ListParagraph"/>
        <w:numPr>
          <w:ilvl w:val="0"/>
          <w:numId w:val="17"/>
        </w:numPr>
        <w:tabs>
          <w:tab w:val="left" w:pos="1560"/>
        </w:tabs>
        <w:suppressAutoHyphens/>
        <w:spacing w:line="240" w:lineRule="atLeast"/>
        <w:ind w:right="1134"/>
        <w:jc w:val="both"/>
        <w:rPr>
          <w:rFonts w:asciiTheme="majorHAnsi" w:eastAsia="SimSun" w:hAnsiTheme="majorHAnsi" w:cstheme="majorHAnsi"/>
          <w:lang w:eastAsia="zh-CN"/>
        </w:rPr>
      </w:pPr>
      <w:r w:rsidRPr="00EC61E6">
        <w:rPr>
          <w:rFonts w:asciiTheme="majorHAnsi" w:eastAsia="SimSun" w:hAnsiTheme="majorHAnsi" w:cstheme="majorHAnsi"/>
          <w:lang w:eastAsia="zh-CN"/>
        </w:rPr>
        <w:t>Measures taken to combat the pandemic in places of deprivation of liberty have led to disturbances both inside and outside of detention facilities</w:t>
      </w:r>
      <w:r>
        <w:rPr>
          <w:rFonts w:asciiTheme="majorHAnsi" w:eastAsia="SimSun" w:hAnsiTheme="majorHAnsi" w:cstheme="majorHAnsi"/>
          <w:lang w:eastAsia="zh-CN"/>
        </w:rPr>
        <w:t>, due to uncertainties created by the pandemic for the daily life of those detained. The pandemic has also led to the establishment of compulsory places of quarantine</w:t>
      </w:r>
      <w:r w:rsidR="001A4C6E">
        <w:rPr>
          <w:rFonts w:asciiTheme="majorHAnsi" w:eastAsia="SimSun" w:hAnsiTheme="majorHAnsi" w:cstheme="majorHAnsi"/>
          <w:lang w:eastAsia="zh-CN"/>
        </w:rPr>
        <w:t>.</w:t>
      </w:r>
      <w:r w:rsidRPr="00EC61E6">
        <w:rPr>
          <w:rFonts w:asciiTheme="majorHAnsi" w:eastAsia="SimSun" w:hAnsiTheme="majorHAnsi"/>
          <w:vertAlign w:val="superscript"/>
          <w:lang w:eastAsia="zh-CN"/>
        </w:rPr>
        <w:footnoteReference w:id="76"/>
      </w:r>
      <w:r w:rsidRPr="00EC61E6">
        <w:rPr>
          <w:rFonts w:asciiTheme="majorHAnsi" w:eastAsia="SimSun" w:hAnsiTheme="majorHAnsi" w:cstheme="majorHAnsi"/>
          <w:lang w:eastAsia="zh-CN"/>
        </w:rPr>
        <w:t xml:space="preserve"> </w:t>
      </w:r>
      <w:r w:rsidR="001A4C6E">
        <w:rPr>
          <w:rFonts w:asciiTheme="majorHAnsi" w:eastAsia="SimSun" w:hAnsiTheme="majorHAnsi" w:cstheme="majorHAnsi"/>
          <w:lang w:eastAsia="zh-CN"/>
        </w:rPr>
        <w:t>M</w:t>
      </w:r>
      <w:r w:rsidRPr="00EC61E6">
        <w:rPr>
          <w:rFonts w:asciiTheme="majorHAnsi" w:eastAsia="SimSun" w:hAnsiTheme="majorHAnsi" w:cstheme="majorHAnsi"/>
          <w:lang w:eastAsia="zh-CN"/>
        </w:rPr>
        <w:t xml:space="preserve">easures </w:t>
      </w:r>
      <w:r>
        <w:rPr>
          <w:rFonts w:asciiTheme="majorHAnsi" w:eastAsia="SimSun" w:hAnsiTheme="majorHAnsi" w:cstheme="majorHAnsi"/>
          <w:lang w:eastAsia="zh-CN"/>
        </w:rPr>
        <w:t xml:space="preserve">must </w:t>
      </w:r>
      <w:r w:rsidR="001A4C6E">
        <w:rPr>
          <w:rFonts w:asciiTheme="majorHAnsi" w:eastAsia="SimSun" w:hAnsiTheme="majorHAnsi" w:cstheme="majorHAnsi"/>
          <w:lang w:eastAsia="zh-CN"/>
        </w:rPr>
        <w:t xml:space="preserve">therefore </w:t>
      </w:r>
      <w:r>
        <w:rPr>
          <w:rFonts w:asciiTheme="majorHAnsi" w:eastAsia="SimSun" w:hAnsiTheme="majorHAnsi" w:cstheme="majorHAnsi"/>
          <w:lang w:eastAsia="zh-CN"/>
        </w:rPr>
        <w:t xml:space="preserve">be </w:t>
      </w:r>
      <w:r w:rsidRPr="00EC61E6">
        <w:rPr>
          <w:rFonts w:asciiTheme="majorHAnsi" w:eastAsia="SimSun" w:hAnsiTheme="majorHAnsi" w:cstheme="majorHAnsi"/>
          <w:lang w:eastAsia="zh-CN"/>
        </w:rPr>
        <w:t xml:space="preserve">taken to help address these </w:t>
      </w:r>
      <w:r>
        <w:rPr>
          <w:rFonts w:asciiTheme="majorHAnsi" w:eastAsia="SimSun" w:hAnsiTheme="majorHAnsi" w:cstheme="majorHAnsi"/>
          <w:lang w:eastAsia="zh-CN"/>
        </w:rPr>
        <w:t>situations, based on the two fundamental ideas which are the</w:t>
      </w:r>
      <w:r w:rsidRPr="00EC61E6">
        <w:rPr>
          <w:rFonts w:asciiTheme="majorHAnsi" w:eastAsia="SimSun" w:hAnsiTheme="majorHAnsi" w:cstheme="majorHAnsi"/>
          <w:lang w:eastAsia="zh-CN"/>
        </w:rPr>
        <w:t xml:space="preserve"> ‘do no harm’ and </w:t>
      </w:r>
      <w:r>
        <w:rPr>
          <w:rFonts w:asciiTheme="majorHAnsi" w:eastAsia="SimSun" w:hAnsiTheme="majorHAnsi" w:cstheme="majorHAnsi"/>
          <w:lang w:eastAsia="zh-CN"/>
        </w:rPr>
        <w:t xml:space="preserve">the </w:t>
      </w:r>
      <w:r w:rsidRPr="00EC61E6">
        <w:rPr>
          <w:rFonts w:asciiTheme="majorHAnsi" w:eastAsia="SimSun" w:hAnsiTheme="majorHAnsi" w:cstheme="majorHAnsi"/>
          <w:lang w:eastAsia="zh-CN"/>
        </w:rPr>
        <w:t>‘</w:t>
      </w:r>
      <w:r>
        <w:rPr>
          <w:rFonts w:asciiTheme="majorHAnsi" w:eastAsia="SimSun" w:hAnsiTheme="majorHAnsi" w:cstheme="majorHAnsi"/>
          <w:lang w:eastAsia="zh-CN"/>
        </w:rPr>
        <w:t>equivalence of care’ principles</w:t>
      </w:r>
      <w:r w:rsidRPr="00EC61E6">
        <w:rPr>
          <w:rFonts w:asciiTheme="majorHAnsi" w:eastAsia="SimSun" w:hAnsiTheme="majorHAnsi"/>
          <w:vertAlign w:val="superscript"/>
          <w:lang w:eastAsia="zh-CN"/>
        </w:rPr>
        <w:footnoteReference w:id="77"/>
      </w:r>
      <w:r w:rsidRPr="00EC61E6">
        <w:rPr>
          <w:rFonts w:asciiTheme="majorHAnsi" w:eastAsia="SimSun" w:hAnsiTheme="majorHAnsi"/>
          <w:vertAlign w:val="superscript"/>
          <w:lang w:eastAsia="zh-CN"/>
        </w:rPr>
        <w:footnoteReference w:id="78"/>
      </w:r>
      <w:r w:rsidRPr="00EC61E6">
        <w:rPr>
          <w:rFonts w:asciiTheme="majorHAnsi" w:eastAsia="SimSun" w:hAnsiTheme="majorHAnsi" w:cstheme="majorHAnsi"/>
          <w:lang w:eastAsia="zh-CN"/>
        </w:rPr>
        <w:t xml:space="preserve">. </w:t>
      </w:r>
    </w:p>
    <w:p w14:paraId="5DB88E57" w14:textId="77777777" w:rsidR="003E1077" w:rsidRPr="00EC61E6" w:rsidRDefault="003E1077" w:rsidP="003E1077">
      <w:pPr>
        <w:pStyle w:val="ListParagraph"/>
        <w:tabs>
          <w:tab w:val="left" w:pos="1560"/>
        </w:tabs>
        <w:suppressAutoHyphens/>
        <w:spacing w:line="240" w:lineRule="atLeast"/>
        <w:ind w:left="1494" w:right="1134"/>
        <w:jc w:val="both"/>
        <w:rPr>
          <w:rFonts w:asciiTheme="majorHAnsi" w:eastAsia="SimSun" w:hAnsiTheme="majorHAnsi" w:cstheme="majorHAnsi"/>
          <w:lang w:eastAsia="zh-CN"/>
        </w:rPr>
      </w:pPr>
    </w:p>
    <w:p w14:paraId="0C397E18" w14:textId="5D4F65E5" w:rsidR="003E1077" w:rsidRPr="00EC61E6" w:rsidRDefault="003E1077" w:rsidP="003E1077">
      <w:pPr>
        <w:pStyle w:val="ListParagraph"/>
        <w:numPr>
          <w:ilvl w:val="0"/>
          <w:numId w:val="17"/>
        </w:numPr>
        <w:tabs>
          <w:tab w:val="left" w:pos="1560"/>
        </w:tabs>
        <w:suppressAutoHyphens/>
        <w:spacing w:line="240" w:lineRule="atLeast"/>
        <w:ind w:right="1134"/>
        <w:jc w:val="both"/>
        <w:rPr>
          <w:rFonts w:asciiTheme="majorHAnsi" w:eastAsia="SimSun" w:hAnsiTheme="majorHAnsi" w:cstheme="majorHAnsi"/>
          <w:lang w:eastAsia="zh-CN"/>
        </w:rPr>
      </w:pPr>
      <w:r>
        <w:rPr>
          <w:rFonts w:asciiTheme="majorHAnsi" w:eastAsia="SimSun" w:hAnsiTheme="majorHAnsi" w:cstheme="majorHAnsi"/>
          <w:lang w:eastAsia="zh-CN"/>
        </w:rPr>
        <w:t>On 25 March, t</w:t>
      </w:r>
      <w:r w:rsidRPr="00EC61E6">
        <w:rPr>
          <w:rFonts w:asciiTheme="majorHAnsi" w:eastAsia="SimSun" w:hAnsiTheme="majorHAnsi" w:cstheme="majorHAnsi"/>
          <w:lang w:eastAsia="zh-CN"/>
        </w:rPr>
        <w:t>he SPT issued</w:t>
      </w:r>
      <w:r>
        <w:rPr>
          <w:rFonts w:asciiTheme="majorHAnsi" w:eastAsia="SimSun" w:hAnsiTheme="majorHAnsi" w:cstheme="majorHAnsi"/>
          <w:lang w:eastAsia="zh-CN"/>
        </w:rPr>
        <w:t xml:space="preserve"> a</w:t>
      </w:r>
      <w:r w:rsidRPr="00EC61E6">
        <w:rPr>
          <w:rFonts w:asciiTheme="majorHAnsi" w:eastAsia="SimSun" w:hAnsiTheme="majorHAnsi" w:cstheme="majorHAnsi"/>
          <w:lang w:eastAsia="zh-CN"/>
        </w:rPr>
        <w:t xml:space="preserve"> </w:t>
      </w:r>
      <w:hyperlink r:id="rId13" w:history="1">
        <w:r w:rsidRPr="00EC61E6">
          <w:rPr>
            <w:rStyle w:val="Hyperlink"/>
            <w:rFonts w:asciiTheme="majorHAnsi" w:eastAsia="SimSun" w:hAnsiTheme="majorHAnsi" w:cstheme="majorHAnsi"/>
            <w:lang w:eastAsia="zh-CN"/>
          </w:rPr>
          <w:t>public advice</w:t>
        </w:r>
      </w:hyperlink>
      <w:r w:rsidRPr="00EC61E6">
        <w:rPr>
          <w:rFonts w:asciiTheme="majorHAnsi" w:eastAsia="SimSun" w:hAnsiTheme="majorHAnsi" w:cstheme="majorHAnsi"/>
          <w:lang w:eastAsia="zh-CN"/>
        </w:rPr>
        <w:t xml:space="preserve"> to States</w:t>
      </w:r>
      <w:r w:rsidR="003A569E">
        <w:rPr>
          <w:rFonts w:asciiTheme="majorHAnsi" w:eastAsia="SimSun" w:hAnsiTheme="majorHAnsi" w:cstheme="majorHAnsi"/>
          <w:lang w:eastAsia="zh-CN"/>
        </w:rPr>
        <w:t xml:space="preserve"> parties</w:t>
      </w:r>
      <w:r w:rsidRPr="00EC61E6">
        <w:rPr>
          <w:rFonts w:asciiTheme="majorHAnsi" w:eastAsia="SimSun" w:hAnsiTheme="majorHAnsi" w:cstheme="majorHAnsi"/>
          <w:lang w:eastAsia="zh-CN"/>
        </w:rPr>
        <w:t xml:space="preserve"> (and national preventive mechanisms) on how </w:t>
      </w:r>
      <w:r>
        <w:rPr>
          <w:rFonts w:asciiTheme="majorHAnsi" w:eastAsia="SimSun" w:hAnsiTheme="majorHAnsi" w:cstheme="majorHAnsi"/>
          <w:lang w:eastAsia="zh-CN"/>
        </w:rPr>
        <w:t xml:space="preserve">to </w:t>
      </w:r>
      <w:r w:rsidRPr="00EC61E6">
        <w:rPr>
          <w:rFonts w:asciiTheme="majorHAnsi" w:eastAsia="SimSun" w:hAnsiTheme="majorHAnsi" w:cstheme="majorHAnsi"/>
          <w:lang w:eastAsia="zh-CN"/>
        </w:rPr>
        <w:t>respond to the COVID-19, given the heightened risk of contagion among those in custodial and other detention settings</w:t>
      </w:r>
      <w:r w:rsidR="00AF4D44">
        <w:rPr>
          <w:rFonts w:asciiTheme="majorHAnsi" w:eastAsia="SimSun" w:hAnsiTheme="majorHAnsi" w:cstheme="majorHAnsi"/>
          <w:lang w:eastAsia="zh-CN"/>
        </w:rPr>
        <w:t>,</w:t>
      </w:r>
      <w:r>
        <w:rPr>
          <w:rFonts w:asciiTheme="majorHAnsi" w:eastAsia="SimSun" w:hAnsiTheme="majorHAnsi" w:cstheme="majorHAnsi"/>
          <w:lang w:eastAsia="zh-CN"/>
        </w:rPr>
        <w:t xml:space="preserve"> and the obligation of States to protect them against the pandemic.</w:t>
      </w:r>
      <w:r w:rsidRPr="00EC61E6">
        <w:rPr>
          <w:rFonts w:asciiTheme="majorHAnsi" w:eastAsia="SimSun" w:hAnsiTheme="majorHAnsi" w:cstheme="majorHAnsi"/>
          <w:lang w:eastAsia="zh-CN"/>
        </w:rPr>
        <w:t xml:space="preserve"> </w:t>
      </w:r>
      <w:r>
        <w:rPr>
          <w:rFonts w:asciiTheme="majorHAnsi" w:eastAsia="SimSun" w:hAnsiTheme="majorHAnsi" w:cstheme="majorHAnsi"/>
          <w:lang w:eastAsia="zh-CN"/>
        </w:rPr>
        <w:t>T</w:t>
      </w:r>
      <w:r w:rsidRPr="00EC61E6">
        <w:rPr>
          <w:rFonts w:asciiTheme="majorHAnsi" w:eastAsia="SimSun" w:hAnsiTheme="majorHAnsi" w:cstheme="majorHAnsi"/>
          <w:lang w:eastAsia="zh-CN"/>
        </w:rPr>
        <w:t xml:space="preserve">he SPT </w:t>
      </w:r>
      <w:r>
        <w:rPr>
          <w:rFonts w:asciiTheme="majorHAnsi" w:eastAsia="SimSun" w:hAnsiTheme="majorHAnsi" w:cstheme="majorHAnsi"/>
          <w:lang w:eastAsia="zh-CN"/>
        </w:rPr>
        <w:t xml:space="preserve">recommended, amongst other measures, </w:t>
      </w:r>
      <w:r w:rsidRPr="00EC61E6">
        <w:rPr>
          <w:rFonts w:asciiTheme="majorHAnsi" w:eastAsia="SimSun" w:hAnsiTheme="majorHAnsi" w:cstheme="majorHAnsi"/>
          <w:lang w:eastAsia="zh-CN"/>
        </w:rPr>
        <w:t>the following:</w:t>
      </w:r>
    </w:p>
    <w:p w14:paraId="14A71412" w14:textId="77777777" w:rsidR="003E1077" w:rsidRPr="00EC61E6" w:rsidRDefault="003E1077" w:rsidP="003E1077">
      <w:pPr>
        <w:pStyle w:val="ListParagraph"/>
        <w:jc w:val="both"/>
        <w:rPr>
          <w:rFonts w:asciiTheme="majorHAnsi" w:eastAsia="SimSun" w:hAnsiTheme="majorHAnsi" w:cstheme="majorHAnsi"/>
          <w:lang w:eastAsia="zh-CN"/>
        </w:rPr>
      </w:pPr>
    </w:p>
    <w:p w14:paraId="68B9B69A" w14:textId="093AE32D" w:rsidR="003E1077" w:rsidRPr="00EC61E6" w:rsidRDefault="003E1077" w:rsidP="003E1077">
      <w:pPr>
        <w:pStyle w:val="ListParagraph"/>
        <w:numPr>
          <w:ilvl w:val="0"/>
          <w:numId w:val="18"/>
        </w:numPr>
        <w:tabs>
          <w:tab w:val="left" w:pos="1560"/>
        </w:tabs>
        <w:suppressAutoHyphens/>
        <w:spacing w:line="240" w:lineRule="atLeast"/>
        <w:ind w:right="1134"/>
        <w:jc w:val="both"/>
        <w:rPr>
          <w:rFonts w:asciiTheme="majorHAnsi" w:eastAsia="SimSun" w:hAnsiTheme="majorHAnsi" w:cstheme="majorHAnsi"/>
          <w:lang w:eastAsia="zh-CN"/>
        </w:rPr>
      </w:pPr>
      <w:r w:rsidRPr="00EC61E6">
        <w:rPr>
          <w:rFonts w:asciiTheme="majorHAnsi" w:eastAsia="SimSun" w:hAnsiTheme="majorHAnsi" w:cstheme="majorHAnsi"/>
          <w:lang w:eastAsia="zh-CN"/>
        </w:rPr>
        <w:t>States</w:t>
      </w:r>
      <w:r w:rsidR="003A569E">
        <w:rPr>
          <w:rFonts w:asciiTheme="majorHAnsi" w:eastAsia="SimSun" w:hAnsiTheme="majorHAnsi" w:cstheme="majorHAnsi"/>
          <w:lang w:eastAsia="zh-CN"/>
        </w:rPr>
        <w:t xml:space="preserve"> parties</w:t>
      </w:r>
      <w:r w:rsidRPr="00EC61E6">
        <w:rPr>
          <w:rFonts w:asciiTheme="majorHAnsi" w:eastAsia="SimSun" w:hAnsiTheme="majorHAnsi" w:cstheme="majorHAnsi"/>
          <w:lang w:eastAsia="zh-CN"/>
        </w:rPr>
        <w:t xml:space="preserve"> must conduct urgent assessments to identify those individuals most at risk within the detained populations, taking account of all particular vulnerable groups;</w:t>
      </w:r>
    </w:p>
    <w:p w14:paraId="379F1766" w14:textId="77777777" w:rsidR="003E1077" w:rsidRPr="00EC61E6" w:rsidRDefault="003E1077" w:rsidP="003E1077">
      <w:pPr>
        <w:pStyle w:val="ListParagraph"/>
        <w:tabs>
          <w:tab w:val="left" w:pos="1560"/>
        </w:tabs>
        <w:suppressAutoHyphens/>
        <w:spacing w:line="240" w:lineRule="atLeast"/>
        <w:ind w:left="2154" w:right="1134"/>
        <w:jc w:val="both"/>
        <w:rPr>
          <w:rFonts w:asciiTheme="majorHAnsi" w:eastAsia="SimSun" w:hAnsiTheme="majorHAnsi" w:cstheme="majorHAnsi"/>
          <w:lang w:eastAsia="zh-CN"/>
        </w:rPr>
      </w:pPr>
    </w:p>
    <w:p w14:paraId="6D517BA5" w14:textId="0B70C735" w:rsidR="003E1077" w:rsidRPr="000C6485" w:rsidRDefault="003E1077" w:rsidP="003E1077">
      <w:pPr>
        <w:pStyle w:val="ListParagraph"/>
        <w:numPr>
          <w:ilvl w:val="0"/>
          <w:numId w:val="18"/>
        </w:numPr>
        <w:tabs>
          <w:tab w:val="left" w:pos="1560"/>
        </w:tabs>
        <w:suppressAutoHyphens/>
        <w:spacing w:line="240" w:lineRule="atLeast"/>
        <w:ind w:right="1134"/>
        <w:jc w:val="both"/>
        <w:rPr>
          <w:rFonts w:asciiTheme="majorHAnsi" w:eastAsia="SimSun" w:hAnsiTheme="majorHAnsi" w:cstheme="majorHAnsi"/>
          <w:lang w:eastAsia="zh-CN"/>
        </w:rPr>
      </w:pPr>
      <w:r w:rsidRPr="00EC61E6">
        <w:rPr>
          <w:rFonts w:asciiTheme="majorHAnsi" w:eastAsia="SimSun" w:hAnsiTheme="majorHAnsi" w:cstheme="majorHAnsi"/>
          <w:lang w:eastAsia="zh-CN"/>
        </w:rPr>
        <w:t>States</w:t>
      </w:r>
      <w:r w:rsidR="003A569E">
        <w:rPr>
          <w:rFonts w:asciiTheme="majorHAnsi" w:eastAsia="SimSun" w:hAnsiTheme="majorHAnsi" w:cstheme="majorHAnsi"/>
          <w:lang w:eastAsia="zh-CN"/>
        </w:rPr>
        <w:t xml:space="preserve"> parties</w:t>
      </w:r>
      <w:r w:rsidRPr="00EC61E6">
        <w:rPr>
          <w:rFonts w:asciiTheme="majorHAnsi" w:eastAsia="SimSun" w:hAnsiTheme="majorHAnsi" w:cstheme="majorHAnsi"/>
          <w:lang w:eastAsia="zh-CN"/>
        </w:rPr>
        <w:t xml:space="preserve"> must reduce prison populations and other detention populations, wherever possible, by implementing schemes of early, provisional or temporary release for those detainees for whom it is </w:t>
      </w:r>
      <w:r w:rsidRPr="000C6485">
        <w:rPr>
          <w:rFonts w:asciiTheme="majorHAnsi" w:eastAsia="SimSun" w:hAnsiTheme="majorHAnsi" w:cstheme="majorHAnsi"/>
          <w:lang w:eastAsia="zh-CN"/>
        </w:rPr>
        <w:t>safe to do so</w:t>
      </w:r>
      <w:r>
        <w:rPr>
          <w:rStyle w:val="FootnoteReference"/>
          <w:rFonts w:asciiTheme="majorHAnsi" w:eastAsia="SimSun" w:hAnsiTheme="majorHAnsi" w:cstheme="majorHAnsi"/>
          <w:lang w:eastAsia="zh-CN"/>
        </w:rPr>
        <w:footnoteReference w:id="79"/>
      </w:r>
      <w:r w:rsidRPr="000C6485">
        <w:rPr>
          <w:rFonts w:asciiTheme="majorHAnsi" w:eastAsia="SimSun" w:hAnsiTheme="majorHAnsi" w:cstheme="majorHAnsi"/>
          <w:lang w:eastAsia="zh-CN"/>
        </w:rPr>
        <w:t xml:space="preserve">, </w:t>
      </w:r>
    </w:p>
    <w:p w14:paraId="6A014FBE" w14:textId="77777777" w:rsidR="003E1077" w:rsidRPr="000C6485" w:rsidRDefault="003E1077" w:rsidP="003E1077">
      <w:pPr>
        <w:pStyle w:val="ListParagraph"/>
        <w:tabs>
          <w:tab w:val="left" w:pos="1560"/>
        </w:tabs>
        <w:suppressAutoHyphens/>
        <w:spacing w:line="240" w:lineRule="atLeast"/>
        <w:ind w:left="2154" w:right="1134"/>
        <w:jc w:val="both"/>
        <w:rPr>
          <w:rFonts w:asciiTheme="majorHAnsi" w:eastAsia="SimSun" w:hAnsiTheme="majorHAnsi" w:cstheme="majorHAnsi"/>
          <w:lang w:eastAsia="zh-CN"/>
        </w:rPr>
      </w:pPr>
    </w:p>
    <w:p w14:paraId="4F5D0DF4" w14:textId="7672F418" w:rsidR="003E1077" w:rsidRPr="000C6485" w:rsidRDefault="003E1077" w:rsidP="003E1077">
      <w:pPr>
        <w:pStyle w:val="ListParagraph"/>
        <w:numPr>
          <w:ilvl w:val="0"/>
          <w:numId w:val="18"/>
        </w:numPr>
        <w:tabs>
          <w:tab w:val="left" w:pos="1560"/>
        </w:tabs>
        <w:suppressAutoHyphens/>
        <w:spacing w:line="240" w:lineRule="atLeast"/>
        <w:ind w:right="1134"/>
        <w:jc w:val="both"/>
        <w:rPr>
          <w:rFonts w:asciiTheme="majorHAnsi" w:eastAsia="SimSun" w:hAnsiTheme="majorHAnsi" w:cstheme="majorHAnsi"/>
          <w:lang w:eastAsia="zh-CN"/>
        </w:rPr>
      </w:pPr>
      <w:r w:rsidRPr="000C6485">
        <w:rPr>
          <w:rFonts w:asciiTheme="majorHAnsi" w:eastAsia="SimSun" w:hAnsiTheme="majorHAnsi" w:cstheme="majorHAnsi"/>
          <w:lang w:eastAsia="zh-CN"/>
        </w:rPr>
        <w:t xml:space="preserve">States </w:t>
      </w:r>
      <w:r w:rsidR="003A569E">
        <w:rPr>
          <w:rFonts w:asciiTheme="majorHAnsi" w:eastAsia="SimSun" w:hAnsiTheme="majorHAnsi" w:cstheme="majorHAnsi"/>
          <w:lang w:eastAsia="zh-CN"/>
        </w:rPr>
        <w:t>parties</w:t>
      </w:r>
      <w:r w:rsidR="003A569E" w:rsidRPr="000C6485">
        <w:rPr>
          <w:rFonts w:asciiTheme="majorHAnsi" w:eastAsia="SimSun" w:hAnsiTheme="majorHAnsi" w:cstheme="majorHAnsi"/>
          <w:lang w:eastAsia="zh-CN"/>
        </w:rPr>
        <w:t xml:space="preserve"> </w:t>
      </w:r>
      <w:r w:rsidRPr="000C6485">
        <w:rPr>
          <w:rFonts w:asciiTheme="majorHAnsi" w:eastAsia="SimSun" w:hAnsiTheme="majorHAnsi" w:cstheme="majorHAnsi"/>
          <w:lang w:eastAsia="zh-CN"/>
        </w:rPr>
        <w:t xml:space="preserve">must review all cases of </w:t>
      </w:r>
      <w:proofErr w:type="spellStart"/>
      <w:r w:rsidRPr="000C6485">
        <w:rPr>
          <w:rFonts w:asciiTheme="majorHAnsi" w:eastAsia="SimSun" w:hAnsiTheme="majorHAnsi" w:cstheme="majorHAnsi"/>
          <w:lang w:eastAsia="zh-CN"/>
        </w:rPr>
        <w:t>pretrial</w:t>
      </w:r>
      <w:proofErr w:type="spellEnd"/>
      <w:r w:rsidRPr="000C6485">
        <w:rPr>
          <w:rFonts w:asciiTheme="majorHAnsi" w:eastAsia="SimSun" w:hAnsiTheme="majorHAnsi" w:cstheme="majorHAnsi"/>
          <w:lang w:eastAsia="zh-CN"/>
        </w:rPr>
        <w:t xml:space="preserve"> detention in order to determine whether it is strictly necessary in the light of the prevailing public health emergency and to extend the use of bail for all but the most serious of cases;</w:t>
      </w:r>
    </w:p>
    <w:p w14:paraId="3FED32FD" w14:textId="77777777" w:rsidR="003E1077" w:rsidRPr="000C6485" w:rsidRDefault="003E1077" w:rsidP="003E1077">
      <w:pPr>
        <w:pStyle w:val="ListParagraph"/>
        <w:tabs>
          <w:tab w:val="left" w:pos="1560"/>
        </w:tabs>
        <w:suppressAutoHyphens/>
        <w:spacing w:line="240" w:lineRule="atLeast"/>
        <w:ind w:left="2154" w:right="1134"/>
        <w:jc w:val="both"/>
        <w:rPr>
          <w:rFonts w:asciiTheme="majorHAnsi" w:eastAsia="SimSun" w:hAnsiTheme="majorHAnsi" w:cstheme="majorHAnsi"/>
          <w:lang w:eastAsia="zh-CN"/>
        </w:rPr>
      </w:pPr>
    </w:p>
    <w:p w14:paraId="09C9FC97" w14:textId="789E9A09" w:rsidR="003E1077" w:rsidRPr="000C6485" w:rsidRDefault="003E1077" w:rsidP="003E1077">
      <w:pPr>
        <w:pStyle w:val="ListParagraph"/>
        <w:numPr>
          <w:ilvl w:val="0"/>
          <w:numId w:val="18"/>
        </w:numPr>
        <w:tabs>
          <w:tab w:val="left" w:pos="1560"/>
        </w:tabs>
        <w:suppressAutoHyphens/>
        <w:spacing w:line="240" w:lineRule="atLeast"/>
        <w:ind w:right="1134"/>
        <w:jc w:val="both"/>
        <w:rPr>
          <w:rFonts w:asciiTheme="majorHAnsi" w:eastAsia="SimSun" w:hAnsiTheme="majorHAnsi" w:cstheme="majorHAnsi"/>
          <w:lang w:eastAsia="zh-CN"/>
        </w:rPr>
      </w:pPr>
      <w:r w:rsidRPr="000C6485">
        <w:rPr>
          <w:rFonts w:asciiTheme="majorHAnsi" w:eastAsia="SimSun" w:hAnsiTheme="majorHAnsi" w:cstheme="majorHAnsi"/>
          <w:lang w:eastAsia="zh-CN"/>
        </w:rPr>
        <w:t xml:space="preserve">States </w:t>
      </w:r>
      <w:r w:rsidR="003A569E">
        <w:rPr>
          <w:rFonts w:asciiTheme="majorHAnsi" w:eastAsia="SimSun" w:hAnsiTheme="majorHAnsi" w:cstheme="majorHAnsi"/>
          <w:lang w:eastAsia="zh-CN"/>
        </w:rPr>
        <w:t>parties</w:t>
      </w:r>
      <w:r w:rsidR="003A569E" w:rsidRPr="000C6485">
        <w:rPr>
          <w:rFonts w:asciiTheme="majorHAnsi" w:eastAsia="SimSun" w:hAnsiTheme="majorHAnsi" w:cstheme="majorHAnsi"/>
          <w:lang w:eastAsia="zh-CN"/>
        </w:rPr>
        <w:t xml:space="preserve"> </w:t>
      </w:r>
      <w:r w:rsidRPr="000C6485">
        <w:rPr>
          <w:rFonts w:asciiTheme="majorHAnsi" w:eastAsia="SimSun" w:hAnsiTheme="majorHAnsi" w:cstheme="majorHAnsi"/>
          <w:lang w:eastAsia="zh-CN"/>
        </w:rPr>
        <w:t>must review the use of immigration detention centres and closed refugee camps with a view to reducing their populations to the lowest possible level</w:t>
      </w:r>
      <w:r>
        <w:rPr>
          <w:rFonts w:asciiTheme="majorHAnsi" w:eastAsia="SimSun" w:hAnsiTheme="majorHAnsi" w:cstheme="majorHAnsi"/>
          <w:lang w:eastAsia="zh-CN"/>
        </w:rPr>
        <w:t>;</w:t>
      </w:r>
    </w:p>
    <w:p w14:paraId="24EBD6D1" w14:textId="77777777" w:rsidR="003E1077" w:rsidRPr="000C6485" w:rsidRDefault="003E1077" w:rsidP="003E1077">
      <w:pPr>
        <w:pStyle w:val="ListParagraph"/>
        <w:rPr>
          <w:rFonts w:asciiTheme="majorHAnsi" w:eastAsia="SimSun" w:hAnsiTheme="majorHAnsi" w:cstheme="majorHAnsi"/>
          <w:lang w:eastAsia="zh-CN"/>
        </w:rPr>
      </w:pPr>
    </w:p>
    <w:p w14:paraId="069CDEFB" w14:textId="14157EF0" w:rsidR="003E1077" w:rsidRPr="000C6485" w:rsidRDefault="003E1077" w:rsidP="003E1077">
      <w:pPr>
        <w:pStyle w:val="ListParagraph"/>
        <w:numPr>
          <w:ilvl w:val="0"/>
          <w:numId w:val="18"/>
        </w:numPr>
        <w:tabs>
          <w:tab w:val="left" w:pos="1560"/>
        </w:tabs>
        <w:suppressAutoHyphens/>
        <w:spacing w:line="240" w:lineRule="atLeast"/>
        <w:ind w:right="1134"/>
        <w:jc w:val="both"/>
        <w:rPr>
          <w:rFonts w:asciiTheme="majorHAnsi" w:eastAsia="SimSun" w:hAnsiTheme="majorHAnsi" w:cstheme="majorHAnsi"/>
          <w:lang w:eastAsia="zh-CN"/>
        </w:rPr>
      </w:pPr>
      <w:r w:rsidRPr="000C6485">
        <w:rPr>
          <w:rFonts w:asciiTheme="majorHAnsi" w:eastAsia="Calibri" w:hAnsiTheme="majorHAnsi" w:cstheme="majorHAnsi"/>
        </w:rPr>
        <w:t xml:space="preserve">States </w:t>
      </w:r>
      <w:r w:rsidR="003A569E">
        <w:rPr>
          <w:rFonts w:asciiTheme="majorHAnsi" w:eastAsia="SimSun" w:hAnsiTheme="majorHAnsi" w:cstheme="majorHAnsi"/>
          <w:lang w:eastAsia="zh-CN"/>
        </w:rPr>
        <w:t>parties</w:t>
      </w:r>
      <w:r w:rsidR="003A569E" w:rsidRPr="000C6485">
        <w:rPr>
          <w:rFonts w:asciiTheme="majorHAnsi" w:eastAsia="Calibri" w:hAnsiTheme="majorHAnsi" w:cstheme="majorHAnsi"/>
        </w:rPr>
        <w:t xml:space="preserve"> </w:t>
      </w:r>
      <w:r w:rsidRPr="000C6485">
        <w:rPr>
          <w:rFonts w:asciiTheme="majorHAnsi" w:eastAsia="Calibri" w:hAnsiTheme="majorHAnsi" w:cstheme="majorHAnsi"/>
        </w:rPr>
        <w:t>must respect the minimum requirements for daily outdoor exercise, while also taking account of the measures necessary to tackle the current pandemic;</w:t>
      </w:r>
    </w:p>
    <w:p w14:paraId="4B22E87F" w14:textId="77777777" w:rsidR="003E1077" w:rsidRPr="000C6485" w:rsidRDefault="003E1077" w:rsidP="003E1077">
      <w:pPr>
        <w:pStyle w:val="ListParagraph"/>
        <w:rPr>
          <w:rFonts w:asciiTheme="majorHAnsi" w:eastAsia="SimSun" w:hAnsiTheme="majorHAnsi" w:cstheme="majorHAnsi"/>
          <w:lang w:eastAsia="zh-CN"/>
        </w:rPr>
      </w:pPr>
    </w:p>
    <w:p w14:paraId="153E3B83" w14:textId="73CACCB9" w:rsidR="003E1077" w:rsidRPr="00356763" w:rsidRDefault="003E1077" w:rsidP="003E1077">
      <w:pPr>
        <w:pStyle w:val="ListParagraph"/>
        <w:numPr>
          <w:ilvl w:val="0"/>
          <w:numId w:val="18"/>
        </w:numPr>
        <w:tabs>
          <w:tab w:val="left" w:pos="1560"/>
        </w:tabs>
        <w:suppressAutoHyphens/>
        <w:spacing w:line="240" w:lineRule="atLeast"/>
        <w:ind w:right="1134"/>
        <w:jc w:val="both"/>
        <w:rPr>
          <w:rFonts w:asciiTheme="majorHAnsi" w:eastAsia="SimSun" w:hAnsiTheme="majorHAnsi" w:cstheme="majorHAnsi"/>
          <w:lang w:eastAsia="zh-CN"/>
        </w:rPr>
      </w:pPr>
      <w:r w:rsidRPr="000C6485">
        <w:rPr>
          <w:rFonts w:asciiTheme="majorHAnsi" w:eastAsia="Calibri" w:hAnsiTheme="majorHAnsi" w:cstheme="majorHAnsi"/>
        </w:rPr>
        <w:t xml:space="preserve">States </w:t>
      </w:r>
      <w:r w:rsidR="003A569E">
        <w:rPr>
          <w:rFonts w:asciiTheme="majorHAnsi" w:eastAsia="SimSun" w:hAnsiTheme="majorHAnsi" w:cstheme="majorHAnsi"/>
          <w:lang w:eastAsia="zh-CN"/>
        </w:rPr>
        <w:t>parties</w:t>
      </w:r>
      <w:r w:rsidR="003A569E" w:rsidRPr="000C6485">
        <w:rPr>
          <w:rFonts w:asciiTheme="majorHAnsi" w:eastAsia="Calibri" w:hAnsiTheme="majorHAnsi" w:cstheme="majorHAnsi"/>
        </w:rPr>
        <w:t xml:space="preserve"> </w:t>
      </w:r>
      <w:r w:rsidRPr="000C6485">
        <w:rPr>
          <w:rFonts w:asciiTheme="majorHAnsi" w:eastAsia="Calibri" w:hAnsiTheme="majorHAnsi" w:cstheme="majorHAnsi"/>
        </w:rPr>
        <w:t>must enable family members or relatives to continue to provide food and other supplies for the detainees, in accordance with local practices and with due respect for necessary protective measures;</w:t>
      </w:r>
    </w:p>
    <w:p w14:paraId="03416049" w14:textId="77777777" w:rsidR="003A569E" w:rsidRPr="00356763" w:rsidRDefault="003A569E" w:rsidP="00356763">
      <w:pPr>
        <w:pStyle w:val="ListParagraph"/>
        <w:rPr>
          <w:rFonts w:asciiTheme="majorHAnsi" w:eastAsia="SimSun" w:hAnsiTheme="majorHAnsi" w:cstheme="majorHAnsi"/>
          <w:lang w:eastAsia="zh-CN"/>
        </w:rPr>
      </w:pPr>
    </w:p>
    <w:p w14:paraId="0F7DCF3C" w14:textId="0AD12293" w:rsidR="003E1077" w:rsidRPr="000C6485" w:rsidRDefault="003E1077" w:rsidP="003E1077">
      <w:pPr>
        <w:pStyle w:val="ListParagraph"/>
        <w:numPr>
          <w:ilvl w:val="0"/>
          <w:numId w:val="18"/>
        </w:numPr>
        <w:tabs>
          <w:tab w:val="left" w:pos="1560"/>
        </w:tabs>
        <w:suppressAutoHyphens/>
        <w:spacing w:line="240" w:lineRule="atLeast"/>
        <w:ind w:right="1134"/>
        <w:jc w:val="both"/>
        <w:rPr>
          <w:rFonts w:asciiTheme="majorHAnsi" w:eastAsia="SimSun" w:hAnsiTheme="majorHAnsi" w:cstheme="majorHAnsi"/>
          <w:lang w:eastAsia="zh-CN"/>
        </w:rPr>
      </w:pPr>
      <w:r w:rsidRPr="000C6485">
        <w:rPr>
          <w:rFonts w:asciiTheme="majorHAnsi" w:eastAsia="Calibri" w:hAnsiTheme="majorHAnsi" w:cstheme="majorHAnsi"/>
        </w:rPr>
        <w:t xml:space="preserve">States </w:t>
      </w:r>
      <w:r w:rsidR="003A569E">
        <w:rPr>
          <w:rFonts w:asciiTheme="majorHAnsi" w:eastAsia="SimSun" w:hAnsiTheme="majorHAnsi" w:cstheme="majorHAnsi"/>
          <w:lang w:eastAsia="zh-CN"/>
        </w:rPr>
        <w:t>parties</w:t>
      </w:r>
      <w:r w:rsidR="003A569E" w:rsidRPr="000C6485">
        <w:rPr>
          <w:rFonts w:asciiTheme="majorHAnsi" w:eastAsia="Calibri" w:hAnsiTheme="majorHAnsi" w:cstheme="majorHAnsi"/>
        </w:rPr>
        <w:t xml:space="preserve"> </w:t>
      </w:r>
      <w:r w:rsidRPr="000C6485">
        <w:rPr>
          <w:rFonts w:asciiTheme="majorHAnsi" w:eastAsia="Calibri" w:hAnsiTheme="majorHAnsi" w:cstheme="majorHAnsi"/>
        </w:rPr>
        <w:t xml:space="preserve">must ensure that appropriate measures are taken to protect the health of </w:t>
      </w:r>
      <w:r w:rsidRPr="000C6485">
        <w:rPr>
          <w:rFonts w:asciiTheme="majorHAnsi" w:hAnsiTheme="majorHAnsi" w:cstheme="majorHAnsi"/>
        </w:rPr>
        <w:t xml:space="preserve">staff and personnel working in </w:t>
      </w:r>
      <w:r w:rsidRPr="000C6485">
        <w:rPr>
          <w:rFonts w:asciiTheme="majorHAnsi" w:eastAsia="Calibri" w:hAnsiTheme="majorHAnsi" w:cstheme="majorHAnsi"/>
        </w:rPr>
        <w:t>detention facilities, including health-care staff, and that they are properly equipped and supported while undertaking their duties;</w:t>
      </w:r>
    </w:p>
    <w:p w14:paraId="6883DE93" w14:textId="77777777" w:rsidR="003E1077" w:rsidRPr="000C6485" w:rsidRDefault="003E1077" w:rsidP="003E1077">
      <w:pPr>
        <w:pStyle w:val="ListParagraph"/>
        <w:rPr>
          <w:rFonts w:asciiTheme="majorHAnsi" w:eastAsia="SimSun" w:hAnsiTheme="majorHAnsi" w:cstheme="majorHAnsi"/>
          <w:lang w:eastAsia="zh-CN"/>
        </w:rPr>
      </w:pPr>
    </w:p>
    <w:p w14:paraId="25FEACEF" w14:textId="6EE4AD5B" w:rsidR="003E1077" w:rsidRPr="00274047" w:rsidRDefault="003E1077" w:rsidP="003E1077">
      <w:pPr>
        <w:pStyle w:val="ListParagraph"/>
        <w:numPr>
          <w:ilvl w:val="0"/>
          <w:numId w:val="18"/>
        </w:numPr>
        <w:tabs>
          <w:tab w:val="left" w:pos="1560"/>
        </w:tabs>
        <w:suppressAutoHyphens/>
        <w:spacing w:line="240" w:lineRule="atLeast"/>
        <w:ind w:right="1134"/>
        <w:jc w:val="both"/>
        <w:rPr>
          <w:rFonts w:asciiTheme="majorHAnsi" w:eastAsia="SimSun" w:hAnsiTheme="majorHAnsi" w:cstheme="majorHAnsi"/>
          <w:lang w:eastAsia="zh-CN"/>
        </w:rPr>
      </w:pPr>
      <w:r w:rsidRPr="000C6485">
        <w:rPr>
          <w:rFonts w:asciiTheme="majorHAnsi" w:eastAsia="Calibri" w:hAnsiTheme="majorHAnsi" w:cstheme="majorHAnsi"/>
        </w:rPr>
        <w:t xml:space="preserve">States </w:t>
      </w:r>
      <w:r w:rsidR="003A569E">
        <w:rPr>
          <w:rFonts w:asciiTheme="majorHAnsi" w:eastAsia="SimSun" w:hAnsiTheme="majorHAnsi" w:cstheme="majorHAnsi"/>
          <w:lang w:eastAsia="zh-CN"/>
        </w:rPr>
        <w:t>parties</w:t>
      </w:r>
      <w:r w:rsidR="003A569E" w:rsidRPr="000C6485">
        <w:rPr>
          <w:rFonts w:asciiTheme="majorHAnsi" w:eastAsia="Calibri" w:hAnsiTheme="majorHAnsi" w:cstheme="majorHAnsi"/>
        </w:rPr>
        <w:t xml:space="preserve"> </w:t>
      </w:r>
      <w:r w:rsidRPr="000C6485">
        <w:rPr>
          <w:rFonts w:asciiTheme="majorHAnsi" w:eastAsia="Calibri" w:hAnsiTheme="majorHAnsi" w:cstheme="majorHAnsi"/>
        </w:rPr>
        <w:t>must ensure that those who are, or have been, in quarantine do not suffer from any form of marginalization or discrimination, including once they have returned to the community;</w:t>
      </w:r>
    </w:p>
    <w:p w14:paraId="363D0625" w14:textId="77777777" w:rsidR="003E1077" w:rsidRPr="00274047" w:rsidRDefault="003E1077" w:rsidP="003E1077">
      <w:pPr>
        <w:pStyle w:val="ListParagraph"/>
        <w:rPr>
          <w:rFonts w:asciiTheme="majorHAnsi" w:eastAsia="SimSun" w:hAnsiTheme="majorHAnsi" w:cstheme="majorHAnsi"/>
          <w:lang w:eastAsia="zh-CN"/>
        </w:rPr>
      </w:pPr>
    </w:p>
    <w:p w14:paraId="5E21918E" w14:textId="6B319E77" w:rsidR="003E1077" w:rsidRPr="000C6485" w:rsidRDefault="003E1077" w:rsidP="003E1077">
      <w:pPr>
        <w:pStyle w:val="ListParagraph"/>
        <w:numPr>
          <w:ilvl w:val="0"/>
          <w:numId w:val="18"/>
        </w:numPr>
        <w:tabs>
          <w:tab w:val="left" w:pos="1560"/>
        </w:tabs>
        <w:suppressAutoHyphens/>
        <w:spacing w:line="240" w:lineRule="atLeast"/>
        <w:ind w:right="1134"/>
        <w:jc w:val="both"/>
        <w:rPr>
          <w:rFonts w:asciiTheme="majorHAnsi" w:eastAsia="Calibri" w:hAnsiTheme="majorHAnsi" w:cstheme="majorHAnsi"/>
        </w:rPr>
      </w:pPr>
      <w:r w:rsidRPr="000C6485">
        <w:rPr>
          <w:rFonts w:asciiTheme="majorHAnsi" w:eastAsia="Calibri" w:hAnsiTheme="majorHAnsi" w:cstheme="majorHAnsi"/>
        </w:rPr>
        <w:t xml:space="preserve">States </w:t>
      </w:r>
      <w:r w:rsidR="003A569E">
        <w:rPr>
          <w:rFonts w:asciiTheme="majorHAnsi" w:eastAsia="SimSun" w:hAnsiTheme="majorHAnsi" w:cstheme="majorHAnsi"/>
          <w:lang w:eastAsia="zh-CN"/>
        </w:rPr>
        <w:t>parties</w:t>
      </w:r>
      <w:r w:rsidR="003A569E" w:rsidRPr="000C6485">
        <w:rPr>
          <w:rFonts w:asciiTheme="majorHAnsi" w:eastAsia="Calibri" w:hAnsiTheme="majorHAnsi" w:cstheme="majorHAnsi"/>
        </w:rPr>
        <w:t xml:space="preserve"> </w:t>
      </w:r>
      <w:r w:rsidRPr="000C6485">
        <w:rPr>
          <w:rFonts w:asciiTheme="majorHAnsi" w:eastAsia="Calibri" w:hAnsiTheme="majorHAnsi" w:cstheme="majorHAnsi"/>
        </w:rPr>
        <w:t>must ensure that all detainees and staff receive reliable, accurate and up-to-date information concerning all measures being taken, their duration and the reasons for them;</w:t>
      </w:r>
    </w:p>
    <w:p w14:paraId="48D9E5CD" w14:textId="77777777" w:rsidR="003E1077" w:rsidRPr="000C6485" w:rsidRDefault="003E1077" w:rsidP="003E1077">
      <w:pPr>
        <w:pStyle w:val="ListParagraph"/>
        <w:tabs>
          <w:tab w:val="left" w:pos="1560"/>
        </w:tabs>
        <w:suppressAutoHyphens/>
        <w:spacing w:line="240" w:lineRule="atLeast"/>
        <w:ind w:left="2154" w:right="1134"/>
        <w:jc w:val="both"/>
        <w:rPr>
          <w:rFonts w:asciiTheme="majorHAnsi" w:eastAsia="SimSun" w:hAnsiTheme="majorHAnsi" w:cstheme="majorHAnsi"/>
          <w:lang w:eastAsia="zh-CN"/>
        </w:rPr>
      </w:pPr>
    </w:p>
    <w:p w14:paraId="6A51D4EB" w14:textId="3816A475" w:rsidR="003E1077" w:rsidRPr="000C6485" w:rsidRDefault="003E1077" w:rsidP="003E1077">
      <w:pPr>
        <w:pStyle w:val="ListParagraph"/>
        <w:numPr>
          <w:ilvl w:val="0"/>
          <w:numId w:val="18"/>
        </w:numPr>
        <w:tabs>
          <w:tab w:val="left" w:pos="1560"/>
        </w:tabs>
        <w:suppressAutoHyphens/>
        <w:spacing w:line="240" w:lineRule="atLeast"/>
        <w:ind w:right="1134"/>
        <w:jc w:val="both"/>
        <w:rPr>
          <w:rFonts w:asciiTheme="majorHAnsi" w:eastAsia="SimSun" w:hAnsiTheme="majorHAnsi" w:cstheme="majorHAnsi"/>
          <w:lang w:eastAsia="zh-CN"/>
        </w:rPr>
      </w:pPr>
      <w:r w:rsidRPr="000C6485">
        <w:rPr>
          <w:rFonts w:asciiTheme="majorHAnsi" w:eastAsia="Calibri" w:hAnsiTheme="majorHAnsi" w:cstheme="majorHAnsi"/>
        </w:rPr>
        <w:t>State</w:t>
      </w:r>
      <w:r w:rsidR="00A37AF3">
        <w:rPr>
          <w:rFonts w:asciiTheme="majorHAnsi" w:eastAsia="Calibri" w:hAnsiTheme="majorHAnsi" w:cstheme="majorHAnsi"/>
        </w:rPr>
        <w:t>s</w:t>
      </w:r>
      <w:r w:rsidRPr="000C6485">
        <w:rPr>
          <w:rFonts w:asciiTheme="majorHAnsi" w:eastAsia="Calibri" w:hAnsiTheme="majorHAnsi" w:cstheme="majorHAnsi"/>
        </w:rPr>
        <w:t xml:space="preserve"> </w:t>
      </w:r>
      <w:r w:rsidR="003A569E">
        <w:rPr>
          <w:rFonts w:asciiTheme="majorHAnsi" w:eastAsia="SimSun" w:hAnsiTheme="majorHAnsi" w:cstheme="majorHAnsi"/>
          <w:lang w:eastAsia="zh-CN"/>
        </w:rPr>
        <w:t>parties</w:t>
      </w:r>
      <w:r w:rsidR="003A569E" w:rsidRPr="000C6485">
        <w:rPr>
          <w:rFonts w:asciiTheme="majorHAnsi" w:eastAsia="Calibri" w:hAnsiTheme="majorHAnsi" w:cstheme="majorHAnsi"/>
        </w:rPr>
        <w:t xml:space="preserve"> </w:t>
      </w:r>
      <w:r w:rsidRPr="000C6485">
        <w:rPr>
          <w:rFonts w:asciiTheme="majorHAnsi" w:eastAsia="Calibri" w:hAnsiTheme="majorHAnsi" w:cstheme="majorHAnsi"/>
        </w:rPr>
        <w:t>must ensure that communication with families and friends through appropriate means should be encouraged and facilitated for those in quarantine</w:t>
      </w:r>
      <w:r>
        <w:rPr>
          <w:rFonts w:asciiTheme="majorHAnsi" w:eastAsia="Calibri" w:hAnsiTheme="majorHAnsi" w:cstheme="majorHAnsi"/>
        </w:rPr>
        <w:t>.</w:t>
      </w:r>
    </w:p>
    <w:p w14:paraId="60622757" w14:textId="77777777" w:rsidR="003E1077" w:rsidRPr="00EF1592" w:rsidRDefault="003E1077" w:rsidP="003E1077">
      <w:pPr>
        <w:jc w:val="both"/>
        <w:rPr>
          <w:rFonts w:ascii="Calibri Light" w:eastAsia="Times New Roman" w:hAnsi="Calibri Light" w:cs="Calibri Light"/>
          <w:color w:val="000000" w:themeColor="text1"/>
          <w:sz w:val="28"/>
          <w:szCs w:val="28"/>
        </w:rPr>
      </w:pPr>
      <w:r w:rsidRPr="00EF1592">
        <w:rPr>
          <w:rFonts w:ascii="Calibri Light" w:eastAsia="Times New Roman" w:hAnsi="Calibri Light" w:cs="Calibri Light"/>
          <w:color w:val="000000" w:themeColor="text1"/>
          <w:sz w:val="28"/>
          <w:szCs w:val="28"/>
        </w:rPr>
        <w:t>Role of national preventive mechanisms</w:t>
      </w:r>
    </w:p>
    <w:p w14:paraId="308C2AFE" w14:textId="77777777" w:rsidR="003E1077" w:rsidRPr="00D6775C" w:rsidRDefault="003E1077" w:rsidP="003E1077">
      <w:pPr>
        <w:pStyle w:val="ListParagraph"/>
        <w:tabs>
          <w:tab w:val="left" w:pos="1560"/>
        </w:tabs>
        <w:suppressAutoHyphens/>
        <w:spacing w:line="240" w:lineRule="atLeast"/>
        <w:ind w:left="1494" w:right="1134"/>
        <w:jc w:val="both"/>
        <w:rPr>
          <w:rFonts w:asciiTheme="majorHAnsi" w:eastAsia="SimSun" w:hAnsiTheme="majorHAnsi" w:cstheme="majorHAnsi"/>
          <w:lang w:eastAsia="zh-CN"/>
        </w:rPr>
      </w:pPr>
    </w:p>
    <w:p w14:paraId="0C5A2BD1" w14:textId="77777777" w:rsidR="003E1077" w:rsidRDefault="003E1077" w:rsidP="003E1077">
      <w:pPr>
        <w:pStyle w:val="ListParagraph"/>
        <w:numPr>
          <w:ilvl w:val="0"/>
          <w:numId w:val="17"/>
        </w:numPr>
        <w:tabs>
          <w:tab w:val="left" w:pos="1560"/>
        </w:tabs>
        <w:suppressAutoHyphens/>
        <w:spacing w:line="240" w:lineRule="atLeast"/>
        <w:ind w:right="1134"/>
        <w:jc w:val="both"/>
        <w:rPr>
          <w:rFonts w:asciiTheme="majorHAnsi" w:eastAsia="SimSun" w:hAnsiTheme="majorHAnsi" w:cstheme="majorHAnsi"/>
          <w:lang w:eastAsia="zh-CN"/>
        </w:rPr>
      </w:pPr>
      <w:r>
        <w:rPr>
          <w:rFonts w:asciiTheme="majorHAnsi" w:eastAsia="SimSun" w:hAnsiTheme="majorHAnsi" w:cstheme="majorHAnsi"/>
          <w:lang w:eastAsia="zh-CN"/>
        </w:rPr>
        <w:t xml:space="preserve">As independent bodies, national preventive mechanisms </w:t>
      </w:r>
      <w:r w:rsidRPr="00900E77">
        <w:rPr>
          <w:rFonts w:asciiTheme="majorHAnsi" w:eastAsia="SimSun" w:hAnsiTheme="majorHAnsi" w:cstheme="majorHAnsi"/>
          <w:lang w:eastAsia="zh-CN"/>
        </w:rPr>
        <w:t xml:space="preserve">are free to determine how best to respond to the challenges posed by the current situation. However, the </w:t>
      </w:r>
      <w:r>
        <w:rPr>
          <w:rFonts w:asciiTheme="majorHAnsi" w:eastAsia="SimSun" w:hAnsiTheme="majorHAnsi" w:cstheme="majorHAnsi"/>
          <w:lang w:eastAsia="zh-CN"/>
        </w:rPr>
        <w:t>SPT considers that t</w:t>
      </w:r>
      <w:r w:rsidRPr="003C61B4">
        <w:rPr>
          <w:rFonts w:asciiTheme="majorHAnsi" w:eastAsia="SimSun" w:hAnsiTheme="majorHAnsi" w:cstheme="majorHAnsi"/>
          <w:lang w:eastAsia="zh-CN"/>
        </w:rPr>
        <w:t>he national preventive mechanisms must at all times operate in accordance with the “do no harm” principle as they continue their work. This means that national preventive mechanisms must adapt their working methods to meet the situation caused by the pandemic in order to safeguard th</w:t>
      </w:r>
      <w:r>
        <w:rPr>
          <w:rFonts w:asciiTheme="majorHAnsi" w:eastAsia="SimSun" w:hAnsiTheme="majorHAnsi" w:cstheme="majorHAnsi"/>
          <w:lang w:eastAsia="zh-CN"/>
        </w:rPr>
        <w:t>ose in detention or deprived of liberty</w:t>
      </w:r>
      <w:r w:rsidRPr="003C61B4">
        <w:rPr>
          <w:rFonts w:asciiTheme="majorHAnsi" w:eastAsia="SimSun" w:hAnsiTheme="majorHAnsi" w:cstheme="majorHAnsi"/>
          <w:lang w:eastAsia="zh-CN"/>
        </w:rPr>
        <w:t xml:space="preserve">; staff and personnel working in </w:t>
      </w:r>
      <w:r>
        <w:rPr>
          <w:rFonts w:asciiTheme="majorHAnsi" w:eastAsia="SimSun" w:hAnsiTheme="majorHAnsi" w:cstheme="majorHAnsi"/>
          <w:lang w:eastAsia="zh-CN"/>
        </w:rPr>
        <w:t>these</w:t>
      </w:r>
      <w:r w:rsidRPr="003C61B4">
        <w:rPr>
          <w:rFonts w:asciiTheme="majorHAnsi" w:eastAsia="SimSun" w:hAnsiTheme="majorHAnsi" w:cstheme="majorHAnsi"/>
          <w:lang w:eastAsia="zh-CN"/>
        </w:rPr>
        <w:t xml:space="preserve"> facilities, including health-care staff;</w:t>
      </w:r>
      <w:r>
        <w:rPr>
          <w:rFonts w:asciiTheme="majorHAnsi" w:eastAsia="SimSun" w:hAnsiTheme="majorHAnsi" w:cstheme="majorHAnsi"/>
          <w:lang w:eastAsia="zh-CN"/>
        </w:rPr>
        <w:t xml:space="preserve"> </w:t>
      </w:r>
      <w:r w:rsidRPr="003C61B4">
        <w:rPr>
          <w:rFonts w:asciiTheme="majorHAnsi" w:eastAsia="SimSun" w:hAnsiTheme="majorHAnsi" w:cstheme="majorHAnsi"/>
          <w:lang w:eastAsia="zh-CN"/>
        </w:rPr>
        <w:t xml:space="preserve">and themselves. </w:t>
      </w:r>
    </w:p>
    <w:p w14:paraId="7A4FA6B9" w14:textId="77777777" w:rsidR="003E1077" w:rsidRPr="00AA34FD" w:rsidRDefault="003E1077" w:rsidP="003E1077">
      <w:pPr>
        <w:pStyle w:val="ListParagraph"/>
        <w:tabs>
          <w:tab w:val="left" w:pos="1560"/>
        </w:tabs>
        <w:suppressAutoHyphens/>
        <w:spacing w:line="240" w:lineRule="atLeast"/>
        <w:ind w:left="1494" w:right="1134"/>
        <w:jc w:val="both"/>
        <w:rPr>
          <w:rFonts w:asciiTheme="majorHAnsi" w:eastAsia="SimSun" w:hAnsiTheme="majorHAnsi" w:cstheme="majorHAnsi"/>
          <w:lang w:eastAsia="zh-CN"/>
        </w:rPr>
      </w:pPr>
    </w:p>
    <w:p w14:paraId="5CBBF114" w14:textId="77777777" w:rsidR="003E1077" w:rsidRPr="0015030D" w:rsidRDefault="003E1077" w:rsidP="003E1077">
      <w:pPr>
        <w:pStyle w:val="ListParagraph"/>
        <w:numPr>
          <w:ilvl w:val="0"/>
          <w:numId w:val="17"/>
        </w:numPr>
        <w:tabs>
          <w:tab w:val="left" w:pos="1560"/>
        </w:tabs>
        <w:suppressAutoHyphens/>
        <w:spacing w:line="240" w:lineRule="atLeast"/>
        <w:ind w:right="1134"/>
        <w:jc w:val="both"/>
        <w:rPr>
          <w:rFonts w:asciiTheme="majorHAnsi" w:eastAsia="SimSun" w:hAnsiTheme="majorHAnsi" w:cstheme="majorHAnsi"/>
          <w:lang w:eastAsia="zh-CN"/>
        </w:rPr>
      </w:pPr>
      <w:r>
        <w:rPr>
          <w:rFonts w:asciiTheme="majorHAnsi" w:eastAsia="SimSun" w:hAnsiTheme="majorHAnsi" w:cstheme="majorHAnsi"/>
          <w:lang w:eastAsia="zh-CN"/>
        </w:rPr>
        <w:t xml:space="preserve">The overall goal is to maintain an effective </w:t>
      </w:r>
      <w:r w:rsidRPr="00532AE6">
        <w:rPr>
          <w:rFonts w:asciiTheme="majorHAnsi" w:eastAsia="SimSun" w:hAnsiTheme="majorHAnsi" w:cstheme="majorHAnsi"/>
          <w:lang w:eastAsia="zh-CN"/>
        </w:rPr>
        <w:t>prevention</w:t>
      </w:r>
      <w:r>
        <w:rPr>
          <w:rFonts w:asciiTheme="majorHAnsi" w:eastAsia="SimSun" w:hAnsiTheme="majorHAnsi" w:cstheme="majorHAnsi"/>
          <w:lang w:eastAsia="zh-CN"/>
        </w:rPr>
        <w:t xml:space="preserve">, which requires national </w:t>
      </w:r>
      <w:r w:rsidRPr="00532AE6">
        <w:rPr>
          <w:rFonts w:asciiTheme="majorHAnsi" w:eastAsia="SimSun" w:hAnsiTheme="majorHAnsi" w:cstheme="majorHAnsi"/>
          <w:lang w:eastAsia="zh-CN"/>
        </w:rPr>
        <w:t>preventive mechanisms</w:t>
      </w:r>
      <w:r>
        <w:rPr>
          <w:rFonts w:asciiTheme="majorHAnsi" w:eastAsia="SimSun" w:hAnsiTheme="majorHAnsi" w:cstheme="majorHAnsi"/>
          <w:lang w:eastAsia="zh-CN"/>
        </w:rPr>
        <w:t xml:space="preserve"> to respond to the COVID-19 challenges in novel ways, so that they can responsibly continue to exercise their torture prevention mandate under the Optional Protocol. </w:t>
      </w:r>
      <w:r w:rsidRPr="0015030D">
        <w:rPr>
          <w:rFonts w:asciiTheme="majorHAnsi" w:eastAsia="SimSun" w:hAnsiTheme="majorHAnsi" w:cstheme="majorHAnsi"/>
          <w:lang w:eastAsia="zh-CN"/>
        </w:rPr>
        <w:t xml:space="preserve">These new ways could include what the SPT has already </w:t>
      </w:r>
      <w:hyperlink r:id="rId14" w:history="1">
        <w:proofErr w:type="spellStart"/>
        <w:r w:rsidRPr="0015030D">
          <w:rPr>
            <w:rStyle w:val="Hyperlink"/>
            <w:rFonts w:asciiTheme="majorHAnsi" w:eastAsia="SimSun" w:hAnsiTheme="majorHAnsi" w:cstheme="majorHAnsi"/>
            <w:lang w:eastAsia="zh-CN"/>
          </w:rPr>
          <w:t>adviced</w:t>
        </w:r>
        <w:proofErr w:type="spellEnd"/>
      </w:hyperlink>
      <w:r w:rsidRPr="0015030D">
        <w:rPr>
          <w:rFonts w:asciiTheme="majorHAnsi" w:eastAsia="SimSun" w:hAnsiTheme="majorHAnsi" w:cstheme="majorHAnsi"/>
          <w:lang w:eastAsia="zh-CN"/>
        </w:rPr>
        <w:t>, such as:</w:t>
      </w:r>
    </w:p>
    <w:p w14:paraId="311C7F6F" w14:textId="77777777" w:rsidR="003E1077" w:rsidRPr="0085618F" w:rsidRDefault="003E1077" w:rsidP="003E1077">
      <w:pPr>
        <w:pStyle w:val="ListParagraph"/>
        <w:jc w:val="both"/>
        <w:rPr>
          <w:rFonts w:asciiTheme="majorHAnsi" w:eastAsia="SimSun" w:hAnsiTheme="majorHAnsi" w:cstheme="majorHAnsi"/>
          <w:lang w:eastAsia="zh-CN"/>
        </w:rPr>
      </w:pPr>
    </w:p>
    <w:p w14:paraId="2D517FC5" w14:textId="4C320EBA" w:rsidR="003E1077" w:rsidRDefault="003E1077" w:rsidP="003E1077">
      <w:pPr>
        <w:pStyle w:val="ListParagraph"/>
        <w:numPr>
          <w:ilvl w:val="1"/>
          <w:numId w:val="17"/>
        </w:numPr>
        <w:tabs>
          <w:tab w:val="left" w:pos="1560"/>
        </w:tabs>
        <w:suppressAutoHyphens/>
        <w:spacing w:line="240" w:lineRule="atLeast"/>
        <w:ind w:right="1134"/>
        <w:jc w:val="both"/>
        <w:rPr>
          <w:rFonts w:asciiTheme="majorHAnsi" w:eastAsia="SimSun" w:hAnsiTheme="majorHAnsi" w:cstheme="majorHAnsi"/>
          <w:lang w:eastAsia="zh-CN"/>
        </w:rPr>
      </w:pPr>
      <w:r w:rsidRPr="0085618F">
        <w:rPr>
          <w:rFonts w:asciiTheme="majorHAnsi" w:eastAsia="SimSun" w:hAnsiTheme="majorHAnsi" w:cstheme="majorHAnsi"/>
          <w:lang w:eastAsia="zh-CN"/>
        </w:rPr>
        <w:t xml:space="preserve">Discussing the implementation and operation of the </w:t>
      </w:r>
      <w:r>
        <w:rPr>
          <w:rFonts w:asciiTheme="majorHAnsi" w:eastAsia="SimSun" w:hAnsiTheme="majorHAnsi" w:cstheme="majorHAnsi"/>
          <w:lang w:eastAsia="zh-CN"/>
        </w:rPr>
        <w:t xml:space="preserve">emergency measures </w:t>
      </w:r>
      <w:r w:rsidRPr="0085618F">
        <w:rPr>
          <w:rFonts w:asciiTheme="majorHAnsi" w:eastAsia="SimSun" w:hAnsiTheme="majorHAnsi" w:cstheme="majorHAnsi"/>
          <w:lang w:eastAsia="zh-CN"/>
        </w:rPr>
        <w:t>with relevant national authorities</w:t>
      </w:r>
      <w:r>
        <w:rPr>
          <w:rFonts w:asciiTheme="majorHAnsi" w:eastAsia="SimSun" w:hAnsiTheme="majorHAnsi" w:cstheme="majorHAnsi"/>
          <w:lang w:eastAsia="zh-CN"/>
        </w:rPr>
        <w:t xml:space="preserve"> to ensure that the rights of detainees are respected, and that the respective States</w:t>
      </w:r>
      <w:r w:rsidR="00A37AF3">
        <w:rPr>
          <w:rFonts w:asciiTheme="majorHAnsi" w:eastAsia="SimSun" w:hAnsiTheme="majorHAnsi" w:cstheme="majorHAnsi"/>
          <w:lang w:eastAsia="zh-CN"/>
        </w:rPr>
        <w:t xml:space="preserve"> parties</w:t>
      </w:r>
      <w:r>
        <w:rPr>
          <w:rFonts w:asciiTheme="majorHAnsi" w:eastAsia="SimSun" w:hAnsiTheme="majorHAnsi" w:cstheme="majorHAnsi"/>
          <w:lang w:eastAsia="zh-CN"/>
        </w:rPr>
        <w:t xml:space="preserve"> live up to their legal obligations as per the OP-CAT</w:t>
      </w:r>
      <w:r w:rsidRPr="0085618F">
        <w:rPr>
          <w:rFonts w:asciiTheme="majorHAnsi" w:eastAsia="SimSun" w:hAnsiTheme="majorHAnsi" w:cstheme="majorHAnsi"/>
          <w:lang w:eastAsia="zh-CN"/>
        </w:rPr>
        <w:t>;</w:t>
      </w:r>
    </w:p>
    <w:p w14:paraId="2A9F761E" w14:textId="77777777" w:rsidR="003E1077" w:rsidRPr="0085618F" w:rsidRDefault="003E1077" w:rsidP="003E1077">
      <w:pPr>
        <w:pStyle w:val="ListParagraph"/>
        <w:tabs>
          <w:tab w:val="left" w:pos="1560"/>
        </w:tabs>
        <w:suppressAutoHyphens/>
        <w:spacing w:line="240" w:lineRule="atLeast"/>
        <w:ind w:left="2214" w:right="1134"/>
        <w:jc w:val="both"/>
        <w:rPr>
          <w:rFonts w:asciiTheme="majorHAnsi" w:eastAsia="SimSun" w:hAnsiTheme="majorHAnsi" w:cstheme="majorHAnsi"/>
          <w:lang w:eastAsia="zh-CN"/>
        </w:rPr>
      </w:pPr>
    </w:p>
    <w:p w14:paraId="428336AA" w14:textId="77777777" w:rsidR="003E1077" w:rsidRDefault="003E1077" w:rsidP="003E1077">
      <w:pPr>
        <w:pStyle w:val="ListParagraph"/>
        <w:numPr>
          <w:ilvl w:val="1"/>
          <w:numId w:val="17"/>
        </w:numPr>
        <w:tabs>
          <w:tab w:val="left" w:pos="1560"/>
        </w:tabs>
        <w:suppressAutoHyphens/>
        <w:spacing w:line="240" w:lineRule="atLeast"/>
        <w:ind w:right="1134"/>
        <w:jc w:val="both"/>
        <w:rPr>
          <w:rFonts w:asciiTheme="majorHAnsi" w:eastAsia="SimSun" w:hAnsiTheme="majorHAnsi" w:cstheme="majorHAnsi"/>
          <w:lang w:eastAsia="zh-CN"/>
        </w:rPr>
      </w:pPr>
      <w:r w:rsidRPr="008C2AE8">
        <w:rPr>
          <w:rFonts w:asciiTheme="majorHAnsi" w:eastAsia="SimSun" w:hAnsiTheme="majorHAnsi" w:cstheme="majorHAnsi"/>
          <w:lang w:eastAsia="zh-CN"/>
        </w:rPr>
        <w:t>Establishing national prevention mechanism hotlines within places of detention, and providing secure email access and postal facilities;</w:t>
      </w:r>
    </w:p>
    <w:p w14:paraId="3ED4E276" w14:textId="77777777" w:rsidR="003E1077" w:rsidRPr="00EF3EBB" w:rsidRDefault="003E1077" w:rsidP="003E1077">
      <w:pPr>
        <w:pStyle w:val="ListParagraph"/>
        <w:jc w:val="both"/>
        <w:rPr>
          <w:rFonts w:asciiTheme="majorHAnsi" w:eastAsia="SimSun" w:hAnsiTheme="majorHAnsi" w:cstheme="majorHAnsi"/>
          <w:lang w:eastAsia="zh-CN"/>
        </w:rPr>
      </w:pPr>
    </w:p>
    <w:p w14:paraId="0800A662" w14:textId="77777777" w:rsidR="003E1077" w:rsidRDefault="003E1077" w:rsidP="003E1077">
      <w:pPr>
        <w:pStyle w:val="ListParagraph"/>
        <w:numPr>
          <w:ilvl w:val="1"/>
          <w:numId w:val="17"/>
        </w:numPr>
        <w:tabs>
          <w:tab w:val="left" w:pos="1560"/>
        </w:tabs>
        <w:suppressAutoHyphens/>
        <w:spacing w:line="240" w:lineRule="atLeast"/>
        <w:ind w:right="1134"/>
        <w:jc w:val="both"/>
        <w:rPr>
          <w:rFonts w:asciiTheme="majorHAnsi" w:eastAsia="SimSun" w:hAnsiTheme="majorHAnsi" w:cstheme="majorHAnsi"/>
          <w:lang w:eastAsia="zh-CN"/>
        </w:rPr>
      </w:pPr>
      <w:r w:rsidRPr="008C2AE8">
        <w:rPr>
          <w:rFonts w:asciiTheme="majorHAnsi" w:eastAsia="SimSun" w:hAnsiTheme="majorHAnsi" w:cstheme="majorHAnsi"/>
          <w:lang w:eastAsia="zh-CN"/>
        </w:rPr>
        <w:t>Tracking the setting up of new and temporary places of detention;</w:t>
      </w:r>
    </w:p>
    <w:p w14:paraId="1BFBA517" w14:textId="77777777" w:rsidR="003E1077" w:rsidRPr="00EF3EBB" w:rsidRDefault="003E1077" w:rsidP="003E1077">
      <w:pPr>
        <w:pStyle w:val="ListParagraph"/>
        <w:jc w:val="both"/>
        <w:rPr>
          <w:rFonts w:asciiTheme="majorHAnsi" w:eastAsia="SimSun" w:hAnsiTheme="majorHAnsi" w:cstheme="majorHAnsi"/>
          <w:lang w:eastAsia="zh-CN"/>
        </w:rPr>
      </w:pPr>
    </w:p>
    <w:p w14:paraId="1FF932A2" w14:textId="77777777" w:rsidR="003E1077" w:rsidRDefault="003E1077" w:rsidP="003E1077">
      <w:pPr>
        <w:pStyle w:val="ListParagraph"/>
        <w:numPr>
          <w:ilvl w:val="1"/>
          <w:numId w:val="17"/>
        </w:numPr>
        <w:tabs>
          <w:tab w:val="left" w:pos="1560"/>
        </w:tabs>
        <w:suppressAutoHyphens/>
        <w:spacing w:line="240" w:lineRule="atLeast"/>
        <w:ind w:right="1134"/>
        <w:jc w:val="both"/>
        <w:rPr>
          <w:rFonts w:asciiTheme="majorHAnsi" w:eastAsia="SimSun" w:hAnsiTheme="majorHAnsi" w:cstheme="majorHAnsi"/>
          <w:lang w:eastAsia="zh-CN"/>
        </w:rPr>
      </w:pPr>
      <w:r w:rsidRPr="008C2AE8">
        <w:rPr>
          <w:rFonts w:asciiTheme="majorHAnsi" w:eastAsia="SimSun" w:hAnsiTheme="majorHAnsi" w:cstheme="majorHAnsi"/>
          <w:lang w:eastAsia="zh-CN"/>
        </w:rPr>
        <w:t xml:space="preserve">Seeking to contact third parties (e.g., families and lawyers) who may be able to provide additional information concerning the situation within places of detention; </w:t>
      </w:r>
    </w:p>
    <w:p w14:paraId="36182B12" w14:textId="77777777" w:rsidR="003E1077" w:rsidRPr="00EF3EBB" w:rsidRDefault="003E1077" w:rsidP="003E1077">
      <w:pPr>
        <w:pStyle w:val="ListParagraph"/>
        <w:jc w:val="both"/>
        <w:rPr>
          <w:rFonts w:asciiTheme="majorHAnsi" w:eastAsia="SimSun" w:hAnsiTheme="majorHAnsi" w:cstheme="majorHAnsi"/>
          <w:lang w:eastAsia="zh-CN"/>
        </w:rPr>
      </w:pPr>
    </w:p>
    <w:p w14:paraId="5839308C" w14:textId="77777777" w:rsidR="003E1077" w:rsidRDefault="003E1077" w:rsidP="003E1077">
      <w:pPr>
        <w:pStyle w:val="ListParagraph"/>
        <w:numPr>
          <w:ilvl w:val="1"/>
          <w:numId w:val="17"/>
        </w:numPr>
        <w:tabs>
          <w:tab w:val="left" w:pos="1560"/>
        </w:tabs>
        <w:suppressAutoHyphens/>
        <w:spacing w:line="240" w:lineRule="atLeast"/>
        <w:ind w:right="1134"/>
        <w:jc w:val="both"/>
        <w:rPr>
          <w:rFonts w:asciiTheme="majorHAnsi" w:eastAsia="SimSun" w:hAnsiTheme="majorHAnsi" w:cstheme="majorHAnsi"/>
          <w:lang w:eastAsia="zh-CN"/>
        </w:rPr>
      </w:pPr>
      <w:r w:rsidRPr="008C2AE8">
        <w:rPr>
          <w:rFonts w:asciiTheme="majorHAnsi" w:eastAsia="SimSun" w:hAnsiTheme="majorHAnsi" w:cstheme="majorHAnsi"/>
          <w:lang w:eastAsia="zh-CN"/>
        </w:rPr>
        <w:t>Enhancing cooperation with non-governmental organizations and relief organizations working with those deprived of their liberty.</w:t>
      </w:r>
    </w:p>
    <w:p w14:paraId="250850FD" w14:textId="77777777" w:rsidR="003E1077" w:rsidRDefault="003E1077" w:rsidP="003E1077">
      <w:pPr>
        <w:pStyle w:val="ListParagraph"/>
        <w:rPr>
          <w:rFonts w:asciiTheme="majorHAnsi" w:eastAsia="SimSun" w:hAnsiTheme="majorHAnsi" w:cstheme="majorHAnsi"/>
          <w:lang w:eastAsia="zh-CN"/>
        </w:rPr>
      </w:pPr>
    </w:p>
    <w:p w14:paraId="4B17C37D" w14:textId="3D3A653F" w:rsidR="003E1077" w:rsidRDefault="003E1077" w:rsidP="003E1077">
      <w:pPr>
        <w:pStyle w:val="ListParagraph"/>
        <w:numPr>
          <w:ilvl w:val="0"/>
          <w:numId w:val="17"/>
        </w:numPr>
        <w:tabs>
          <w:tab w:val="left" w:pos="1560"/>
        </w:tabs>
        <w:suppressAutoHyphens/>
        <w:spacing w:line="240" w:lineRule="atLeast"/>
        <w:ind w:right="1134"/>
        <w:jc w:val="both"/>
        <w:rPr>
          <w:rFonts w:asciiTheme="majorHAnsi" w:eastAsia="SimSun" w:hAnsiTheme="majorHAnsi" w:cstheme="majorHAnsi"/>
          <w:lang w:eastAsia="zh-CN"/>
        </w:rPr>
      </w:pPr>
      <w:r>
        <w:rPr>
          <w:rFonts w:asciiTheme="majorHAnsi" w:eastAsia="SimSun" w:hAnsiTheme="majorHAnsi" w:cstheme="majorHAnsi"/>
          <w:lang w:eastAsia="zh-CN"/>
        </w:rPr>
        <w:t xml:space="preserve">Concerning places of quarantine, the SPT has </w:t>
      </w:r>
      <w:hyperlink r:id="rId15" w:history="1">
        <w:proofErr w:type="spellStart"/>
        <w:r w:rsidRPr="00FE7C8F">
          <w:rPr>
            <w:rStyle w:val="Hyperlink"/>
            <w:rFonts w:asciiTheme="majorHAnsi" w:eastAsia="SimSun" w:hAnsiTheme="majorHAnsi" w:cstheme="majorHAnsi"/>
            <w:lang w:eastAsia="zh-CN"/>
          </w:rPr>
          <w:t>adviced</w:t>
        </w:r>
        <w:proofErr w:type="spellEnd"/>
      </w:hyperlink>
      <w:r>
        <w:rPr>
          <w:rFonts w:asciiTheme="majorHAnsi" w:eastAsia="SimSun" w:hAnsiTheme="majorHAnsi" w:cstheme="majorHAnsi"/>
          <w:lang w:eastAsia="zh-CN"/>
        </w:rPr>
        <w:t xml:space="preserve"> </w:t>
      </w:r>
      <w:r w:rsidRPr="00D8472D">
        <w:rPr>
          <w:rFonts w:asciiTheme="majorHAnsi" w:eastAsia="SimSun" w:hAnsiTheme="majorHAnsi" w:cstheme="majorHAnsi"/>
          <w:lang w:eastAsia="zh-CN"/>
        </w:rPr>
        <w:t>that any place where a person is held in quarantine and from which he or she is not free to leave is a place of deprivation of liberty for the purposes of the Optional Protocol</w:t>
      </w:r>
      <w:r w:rsidR="00A37AF3">
        <w:rPr>
          <w:rFonts w:asciiTheme="majorHAnsi" w:eastAsia="SimSun" w:hAnsiTheme="majorHAnsi" w:cstheme="majorHAnsi"/>
          <w:lang w:eastAsia="zh-CN"/>
        </w:rPr>
        <w:t>,</w:t>
      </w:r>
      <w:r w:rsidRPr="00D8472D">
        <w:rPr>
          <w:rFonts w:asciiTheme="majorHAnsi" w:eastAsia="SimSun" w:hAnsiTheme="majorHAnsi" w:cstheme="majorHAnsi"/>
          <w:lang w:eastAsia="zh-CN"/>
        </w:rPr>
        <w:t xml:space="preserve"> and so falls within the visiting mandate of a national preventive mechanism.</w:t>
      </w:r>
    </w:p>
    <w:p w14:paraId="69B37A7C" w14:textId="77777777" w:rsidR="003E1077" w:rsidRPr="004C2E0D" w:rsidRDefault="003E1077" w:rsidP="003E1077">
      <w:pPr>
        <w:pStyle w:val="ListParagraph"/>
        <w:rPr>
          <w:rFonts w:asciiTheme="majorHAnsi" w:eastAsia="SimSun" w:hAnsiTheme="majorHAnsi" w:cstheme="majorHAnsi"/>
          <w:lang w:eastAsia="zh-CN"/>
        </w:rPr>
      </w:pPr>
    </w:p>
    <w:p w14:paraId="256ECC5A" w14:textId="77777777" w:rsidR="003E1077" w:rsidRDefault="003E1077" w:rsidP="003E1077">
      <w:pPr>
        <w:pStyle w:val="ListParagraph"/>
        <w:numPr>
          <w:ilvl w:val="0"/>
          <w:numId w:val="17"/>
        </w:numPr>
        <w:tabs>
          <w:tab w:val="left" w:pos="1560"/>
        </w:tabs>
        <w:suppressAutoHyphens/>
        <w:spacing w:line="240" w:lineRule="atLeast"/>
        <w:ind w:right="1134"/>
        <w:jc w:val="both"/>
        <w:rPr>
          <w:rFonts w:asciiTheme="majorHAnsi" w:eastAsia="SimSun" w:hAnsiTheme="majorHAnsi" w:cstheme="majorHAnsi"/>
          <w:lang w:eastAsia="zh-CN"/>
        </w:rPr>
      </w:pPr>
      <w:r w:rsidRPr="004C2E0D">
        <w:rPr>
          <w:rFonts w:asciiTheme="majorHAnsi" w:eastAsia="SimSun" w:hAnsiTheme="majorHAnsi" w:cstheme="majorHAnsi"/>
          <w:lang w:eastAsia="zh-CN"/>
        </w:rPr>
        <w:lastRenderedPageBreak/>
        <w:t xml:space="preserve">While a visit by a national preventive mechanism to said place may be objected to on grounds of public safety, which might include a medical emergency necessitating quarantine, this could only be a temporary restriction and could not prevent visits to the place of quarantine completely. </w:t>
      </w:r>
    </w:p>
    <w:p w14:paraId="26A2625A" w14:textId="77777777" w:rsidR="003E1077" w:rsidRPr="00D8505A" w:rsidRDefault="003E1077" w:rsidP="003E1077">
      <w:pPr>
        <w:pStyle w:val="ListParagraph"/>
        <w:rPr>
          <w:rFonts w:asciiTheme="majorHAnsi" w:eastAsia="SimSun" w:hAnsiTheme="majorHAnsi" w:cstheme="majorHAnsi"/>
          <w:lang w:eastAsia="zh-CN"/>
        </w:rPr>
      </w:pPr>
    </w:p>
    <w:p w14:paraId="3EA3DF60" w14:textId="77777777" w:rsidR="003E1077" w:rsidRPr="004C2E0D" w:rsidRDefault="003E1077" w:rsidP="003E1077">
      <w:pPr>
        <w:pStyle w:val="ListParagraph"/>
        <w:numPr>
          <w:ilvl w:val="0"/>
          <w:numId w:val="17"/>
        </w:numPr>
        <w:tabs>
          <w:tab w:val="left" w:pos="1560"/>
        </w:tabs>
        <w:suppressAutoHyphens/>
        <w:spacing w:line="240" w:lineRule="atLeast"/>
        <w:ind w:right="1134"/>
        <w:jc w:val="both"/>
        <w:rPr>
          <w:rFonts w:asciiTheme="majorHAnsi" w:eastAsia="SimSun" w:hAnsiTheme="majorHAnsi" w:cstheme="majorHAnsi"/>
          <w:lang w:eastAsia="zh-CN"/>
        </w:rPr>
      </w:pPr>
      <w:r w:rsidRPr="004C2E0D">
        <w:rPr>
          <w:rFonts w:asciiTheme="majorHAnsi" w:eastAsia="SimSun" w:hAnsiTheme="majorHAnsi" w:cstheme="majorHAnsi"/>
          <w:lang w:eastAsia="zh-CN"/>
        </w:rPr>
        <w:t>In other words, there would need to be a particular reason why such a visit should not take place at a particular point in time, rather than that such visits should not take place at all.</w:t>
      </w:r>
    </w:p>
    <w:p w14:paraId="2FBD470F" w14:textId="77777777" w:rsidR="003E1077" w:rsidRDefault="003E1077" w:rsidP="003E1077">
      <w:pPr>
        <w:pStyle w:val="ListParagraph"/>
        <w:rPr>
          <w:rFonts w:asciiTheme="majorHAnsi" w:eastAsia="SimSun" w:hAnsiTheme="majorHAnsi" w:cstheme="majorHAnsi"/>
          <w:lang w:eastAsia="zh-CN"/>
        </w:rPr>
      </w:pPr>
    </w:p>
    <w:p w14:paraId="0B5BD47B" w14:textId="77777777" w:rsidR="003E1077" w:rsidRPr="00EF1592" w:rsidRDefault="003E1077" w:rsidP="003E1077">
      <w:pPr>
        <w:jc w:val="both"/>
        <w:rPr>
          <w:rFonts w:ascii="Calibri Light" w:eastAsia="Times New Roman" w:hAnsi="Calibri Light" w:cs="Calibri Light"/>
          <w:color w:val="000000" w:themeColor="text1"/>
          <w:sz w:val="28"/>
          <w:szCs w:val="28"/>
        </w:rPr>
      </w:pPr>
      <w:r>
        <w:rPr>
          <w:rFonts w:ascii="Calibri Light" w:eastAsia="Times New Roman" w:hAnsi="Calibri Light" w:cs="Calibri Light"/>
          <w:color w:val="000000" w:themeColor="text1"/>
          <w:sz w:val="28"/>
          <w:szCs w:val="28"/>
        </w:rPr>
        <w:t>Conclusion</w:t>
      </w:r>
    </w:p>
    <w:p w14:paraId="5CF337D7" w14:textId="77777777" w:rsidR="003E1077" w:rsidRDefault="003E1077" w:rsidP="003E1077"/>
    <w:p w14:paraId="79B2260B" w14:textId="2B2BE87E" w:rsidR="003E1077" w:rsidRDefault="003E1077" w:rsidP="003E1077">
      <w:pPr>
        <w:pStyle w:val="ListParagraph"/>
        <w:numPr>
          <w:ilvl w:val="0"/>
          <w:numId w:val="17"/>
        </w:numPr>
        <w:tabs>
          <w:tab w:val="left" w:pos="1560"/>
        </w:tabs>
        <w:suppressAutoHyphens/>
        <w:spacing w:line="240" w:lineRule="atLeast"/>
        <w:ind w:right="1134"/>
        <w:jc w:val="both"/>
        <w:rPr>
          <w:rFonts w:asciiTheme="majorHAnsi" w:hAnsiTheme="majorHAnsi" w:cstheme="majorHAnsi"/>
        </w:rPr>
      </w:pPr>
      <w:r w:rsidRPr="00C87AC4">
        <w:rPr>
          <w:rFonts w:asciiTheme="majorHAnsi" w:hAnsiTheme="majorHAnsi" w:cstheme="majorHAnsi"/>
        </w:rPr>
        <w:t>The pandemic crisis</w:t>
      </w:r>
      <w:r>
        <w:rPr>
          <w:rFonts w:asciiTheme="majorHAnsi" w:hAnsiTheme="majorHAnsi" w:cstheme="majorHAnsi"/>
        </w:rPr>
        <w:t xml:space="preserve"> has </w:t>
      </w:r>
      <w:r w:rsidRPr="00C87AC4">
        <w:rPr>
          <w:rFonts w:asciiTheme="majorHAnsi" w:hAnsiTheme="majorHAnsi" w:cstheme="majorHAnsi"/>
        </w:rPr>
        <w:t>exacerbated the risk of torture and ill-treatment for people deprived of their liberty. Under no circumstances must the COVID-19 pandemic be used to circumvent or distract from the universally recognized duty of States</w:t>
      </w:r>
      <w:r w:rsidR="007C5A1D">
        <w:rPr>
          <w:rFonts w:asciiTheme="majorHAnsi" w:hAnsiTheme="majorHAnsi" w:cstheme="majorHAnsi"/>
        </w:rPr>
        <w:t xml:space="preserve"> </w:t>
      </w:r>
      <w:r w:rsidR="007C5A1D">
        <w:rPr>
          <w:rFonts w:asciiTheme="majorHAnsi" w:eastAsia="SimSun" w:hAnsiTheme="majorHAnsi" w:cstheme="majorHAnsi"/>
          <w:lang w:eastAsia="zh-CN"/>
        </w:rPr>
        <w:t>parties</w:t>
      </w:r>
      <w:r w:rsidRPr="00C87AC4">
        <w:rPr>
          <w:rFonts w:asciiTheme="majorHAnsi" w:hAnsiTheme="majorHAnsi" w:cstheme="majorHAnsi"/>
        </w:rPr>
        <w:t>, in close cooperation with national preventive mechanisms and the SPT</w:t>
      </w:r>
      <w:r>
        <w:rPr>
          <w:rFonts w:asciiTheme="majorHAnsi" w:hAnsiTheme="majorHAnsi" w:cstheme="majorHAnsi"/>
        </w:rPr>
        <w:t>,</w:t>
      </w:r>
      <w:r w:rsidRPr="00C87AC4">
        <w:rPr>
          <w:rFonts w:asciiTheme="majorHAnsi" w:hAnsiTheme="majorHAnsi" w:cstheme="majorHAnsi"/>
        </w:rPr>
        <w:t xml:space="preserve"> to eradicate all forms of torture and other cruel, inhuman or degrading treatment or punishment in places of deprivation of liberty.</w:t>
      </w:r>
    </w:p>
    <w:p w14:paraId="426A6643" w14:textId="77777777" w:rsidR="003E1077" w:rsidRDefault="003E1077" w:rsidP="003E1077">
      <w:pPr>
        <w:pStyle w:val="ListParagraph"/>
        <w:tabs>
          <w:tab w:val="left" w:pos="1560"/>
        </w:tabs>
        <w:suppressAutoHyphens/>
        <w:spacing w:line="240" w:lineRule="atLeast"/>
        <w:ind w:left="1494" w:right="1134"/>
        <w:jc w:val="both"/>
        <w:rPr>
          <w:rFonts w:asciiTheme="majorHAnsi" w:hAnsiTheme="majorHAnsi" w:cstheme="majorHAnsi"/>
        </w:rPr>
      </w:pPr>
    </w:p>
    <w:p w14:paraId="06E1F255" w14:textId="083EBD8E" w:rsidR="003E1077" w:rsidRDefault="003E1077" w:rsidP="003E1077">
      <w:pPr>
        <w:pStyle w:val="ListParagraph"/>
        <w:numPr>
          <w:ilvl w:val="0"/>
          <w:numId w:val="17"/>
        </w:numPr>
        <w:tabs>
          <w:tab w:val="left" w:pos="1560"/>
        </w:tabs>
        <w:suppressAutoHyphens/>
        <w:spacing w:line="240" w:lineRule="atLeast"/>
        <w:ind w:right="1134"/>
        <w:jc w:val="both"/>
        <w:rPr>
          <w:rFonts w:asciiTheme="majorHAnsi" w:hAnsiTheme="majorHAnsi" w:cstheme="majorHAnsi"/>
        </w:rPr>
      </w:pPr>
      <w:r>
        <w:rPr>
          <w:rFonts w:asciiTheme="majorHAnsi" w:hAnsiTheme="majorHAnsi" w:cstheme="majorHAnsi"/>
        </w:rPr>
        <w:t>Likewise, the measures States</w:t>
      </w:r>
      <w:r w:rsidR="007C5A1D">
        <w:rPr>
          <w:rFonts w:asciiTheme="majorHAnsi" w:hAnsiTheme="majorHAnsi" w:cstheme="majorHAnsi"/>
        </w:rPr>
        <w:t xml:space="preserve"> </w:t>
      </w:r>
      <w:r w:rsidR="007C5A1D">
        <w:rPr>
          <w:rFonts w:asciiTheme="majorHAnsi" w:eastAsia="SimSun" w:hAnsiTheme="majorHAnsi" w:cstheme="majorHAnsi"/>
          <w:lang w:eastAsia="zh-CN"/>
        </w:rPr>
        <w:t>parties</w:t>
      </w:r>
      <w:r>
        <w:rPr>
          <w:rFonts w:asciiTheme="majorHAnsi" w:hAnsiTheme="majorHAnsi" w:cstheme="majorHAnsi"/>
        </w:rPr>
        <w:t xml:space="preserve"> take to combat the pandemic must not in themselves create situations or conditions that would constitute ill-treatment.</w:t>
      </w:r>
    </w:p>
    <w:p w14:paraId="251A6020" w14:textId="77777777" w:rsidR="003E1077" w:rsidRDefault="003E1077" w:rsidP="003E1077">
      <w:pPr>
        <w:pStyle w:val="ListParagraph"/>
        <w:tabs>
          <w:tab w:val="left" w:pos="1560"/>
        </w:tabs>
        <w:suppressAutoHyphens/>
        <w:spacing w:line="240" w:lineRule="atLeast"/>
        <w:ind w:left="1494" w:right="1134"/>
        <w:jc w:val="both"/>
        <w:rPr>
          <w:rFonts w:asciiTheme="majorHAnsi" w:hAnsiTheme="majorHAnsi" w:cstheme="majorHAnsi"/>
        </w:rPr>
      </w:pPr>
    </w:p>
    <w:p w14:paraId="7FE67CC5" w14:textId="77777777" w:rsidR="003E1077" w:rsidRDefault="003E1077" w:rsidP="003E1077">
      <w:pPr>
        <w:pStyle w:val="ListParagraph"/>
        <w:numPr>
          <w:ilvl w:val="0"/>
          <w:numId w:val="17"/>
        </w:numPr>
        <w:tabs>
          <w:tab w:val="left" w:pos="1560"/>
        </w:tabs>
        <w:suppressAutoHyphens/>
        <w:spacing w:line="240" w:lineRule="atLeast"/>
        <w:ind w:right="1134"/>
        <w:jc w:val="both"/>
        <w:rPr>
          <w:rFonts w:asciiTheme="majorHAnsi" w:hAnsiTheme="majorHAnsi" w:cstheme="majorHAnsi"/>
        </w:rPr>
      </w:pPr>
      <w:r>
        <w:rPr>
          <w:rFonts w:asciiTheme="majorHAnsi" w:hAnsiTheme="majorHAnsi" w:cstheme="majorHAnsi"/>
        </w:rPr>
        <w:t>The SPT remains involved in monitoring the current situation and providing support to the States parties and the national preventive mechanisms during this delicate period. The SPT is also following up on the situation, especially concerning how its Advices</w:t>
      </w:r>
      <w:r>
        <w:rPr>
          <w:rStyle w:val="FootnoteReference"/>
          <w:rFonts w:asciiTheme="majorHAnsi" w:hAnsiTheme="majorHAnsi" w:cstheme="majorHAnsi"/>
        </w:rPr>
        <w:footnoteReference w:id="80"/>
      </w:r>
      <w:r>
        <w:rPr>
          <w:rFonts w:asciiTheme="majorHAnsi" w:hAnsiTheme="majorHAnsi" w:cstheme="majorHAnsi"/>
        </w:rPr>
        <w:t xml:space="preserve"> </w:t>
      </w:r>
      <w:r>
        <w:rPr>
          <w:rStyle w:val="FootnoteReference"/>
          <w:rFonts w:asciiTheme="majorHAnsi" w:hAnsiTheme="majorHAnsi" w:cstheme="majorHAnsi"/>
        </w:rPr>
        <w:footnoteReference w:id="81"/>
      </w:r>
      <w:r>
        <w:rPr>
          <w:rFonts w:asciiTheme="majorHAnsi" w:hAnsiTheme="majorHAnsi" w:cstheme="majorHAnsi"/>
        </w:rPr>
        <w:t xml:space="preserve"> are being implemented at the national level.</w:t>
      </w:r>
    </w:p>
    <w:p w14:paraId="484D86E7" w14:textId="77777777" w:rsidR="003E1077" w:rsidRPr="00C231B9" w:rsidRDefault="003E1077" w:rsidP="003E1077">
      <w:pPr>
        <w:pStyle w:val="ListParagraph"/>
        <w:rPr>
          <w:rFonts w:asciiTheme="majorHAnsi" w:hAnsiTheme="majorHAnsi" w:cstheme="majorHAnsi"/>
        </w:rPr>
      </w:pPr>
    </w:p>
    <w:p w14:paraId="613D3723" w14:textId="77777777" w:rsidR="003E1077" w:rsidRPr="00C87AC4" w:rsidRDefault="003E1077" w:rsidP="003E1077">
      <w:pPr>
        <w:pStyle w:val="ListParagraph"/>
        <w:numPr>
          <w:ilvl w:val="0"/>
          <w:numId w:val="17"/>
        </w:numPr>
        <w:tabs>
          <w:tab w:val="left" w:pos="1560"/>
        </w:tabs>
        <w:suppressAutoHyphens/>
        <w:spacing w:line="240" w:lineRule="atLeast"/>
        <w:ind w:right="1134"/>
        <w:jc w:val="both"/>
        <w:rPr>
          <w:rFonts w:asciiTheme="majorHAnsi" w:hAnsiTheme="majorHAnsi" w:cstheme="majorHAnsi"/>
        </w:rPr>
      </w:pPr>
      <w:r>
        <w:rPr>
          <w:rFonts w:asciiTheme="majorHAnsi" w:hAnsiTheme="majorHAnsi" w:cstheme="majorHAnsi"/>
        </w:rPr>
        <w:t>Despite the fact that the pandemic represents a serious challenge for the penitentiary systems, the rights of those deprived of liberty cannot, in any way, under no circumstances, be derogated.</w:t>
      </w:r>
    </w:p>
    <w:p w14:paraId="79D5B050" w14:textId="1BDD16D8" w:rsidR="003E1077" w:rsidRDefault="003E1077" w:rsidP="00356763"/>
    <w:p w14:paraId="0BC227C6" w14:textId="0C9B48B3" w:rsidR="003E1077" w:rsidRDefault="003E1077" w:rsidP="00356763"/>
    <w:p w14:paraId="3C40BA1E" w14:textId="5DF19E17" w:rsidR="003E1077" w:rsidRDefault="003E1077" w:rsidP="00356763"/>
    <w:p w14:paraId="194ABA97" w14:textId="1F1901D2" w:rsidR="003E1077" w:rsidRDefault="003E1077" w:rsidP="00356763"/>
    <w:p w14:paraId="1D6798BA" w14:textId="3F34B7EB" w:rsidR="003E1077" w:rsidRDefault="003E1077" w:rsidP="00356763"/>
    <w:p w14:paraId="64808098" w14:textId="72B39892" w:rsidR="003E1077" w:rsidRDefault="003E1077" w:rsidP="00356763"/>
    <w:p w14:paraId="6EF1151E" w14:textId="3B470EC0" w:rsidR="003E1077" w:rsidRDefault="003E1077" w:rsidP="00356763"/>
    <w:p w14:paraId="300DBDD5" w14:textId="5F06970C" w:rsidR="003E1077" w:rsidRDefault="003E1077" w:rsidP="00356763"/>
    <w:p w14:paraId="1ADD9D00" w14:textId="77777777" w:rsidR="003E1077" w:rsidRPr="00356763" w:rsidRDefault="003E1077" w:rsidP="00356763"/>
    <w:p w14:paraId="15165BDB" w14:textId="7F22B535" w:rsidR="006B6565" w:rsidRPr="00495253" w:rsidRDefault="00495253" w:rsidP="00495253">
      <w:pPr>
        <w:pStyle w:val="Heading1"/>
        <w:rPr>
          <w:rFonts w:eastAsia="Times New Roman"/>
          <w:color w:val="000000" w:themeColor="text1"/>
        </w:rPr>
      </w:pPr>
      <w:bookmarkStart w:id="18" w:name="_Toc41657837"/>
      <w:r w:rsidRPr="00495253">
        <w:rPr>
          <w:rFonts w:eastAsia="Times New Roman"/>
          <w:color w:val="000000" w:themeColor="text1"/>
        </w:rPr>
        <w:lastRenderedPageBreak/>
        <w:t>International Convention on the Protection of the Rights of All Migrant Workers and Members of Their Families (ICMW)</w:t>
      </w:r>
      <w:r w:rsidR="00AF473D">
        <w:rPr>
          <w:rStyle w:val="FootnoteReference"/>
          <w:rFonts w:eastAsia="Times New Roman"/>
          <w:color w:val="000000" w:themeColor="text1"/>
        </w:rPr>
        <w:footnoteReference w:id="82"/>
      </w:r>
      <w:bookmarkEnd w:id="18"/>
      <w:r w:rsidRPr="00495253">
        <w:rPr>
          <w:rFonts w:eastAsia="Times New Roman"/>
          <w:color w:val="000000" w:themeColor="text1"/>
        </w:rPr>
        <w:t xml:space="preserve"> </w:t>
      </w:r>
      <w:bookmarkEnd w:id="17"/>
    </w:p>
    <w:p w14:paraId="15CEA126" w14:textId="0EBC684E" w:rsidR="00495253" w:rsidRDefault="00495253" w:rsidP="006B6565">
      <w:pPr>
        <w:rPr>
          <w:rFonts w:ascii="Calibri Light" w:eastAsia="Times New Roman" w:hAnsi="Calibri Light" w:cs="Calibri Light"/>
          <w:color w:val="729928"/>
          <w:sz w:val="28"/>
          <w:szCs w:val="28"/>
        </w:rPr>
      </w:pPr>
    </w:p>
    <w:p w14:paraId="3308F84F" w14:textId="77777777" w:rsidR="006B6565" w:rsidRPr="00826A25" w:rsidRDefault="006B6565" w:rsidP="006B6565">
      <w:pPr>
        <w:rPr>
          <w:rFonts w:ascii="Calibri Light" w:hAnsi="Calibri Light"/>
          <w:i/>
          <w:color w:val="000000" w:themeColor="text1"/>
          <w:sz w:val="24"/>
        </w:rPr>
      </w:pPr>
      <w:r w:rsidRPr="00495253">
        <w:rPr>
          <w:rFonts w:ascii="Calibri Light" w:eastAsia="Times New Roman" w:hAnsi="Calibri Light" w:cs="Calibri Light"/>
          <w:color w:val="000000" w:themeColor="text1"/>
          <w:sz w:val="28"/>
          <w:szCs w:val="28"/>
        </w:rPr>
        <w:t>Introduction</w:t>
      </w:r>
    </w:p>
    <w:p w14:paraId="7A2ACFCE" w14:textId="13FB9205" w:rsidR="006B6565" w:rsidRPr="00900E77" w:rsidRDefault="006B6565" w:rsidP="00826A25">
      <w:pPr>
        <w:pStyle w:val="ListParagraph"/>
        <w:numPr>
          <w:ilvl w:val="0"/>
          <w:numId w:val="14"/>
        </w:numPr>
        <w:tabs>
          <w:tab w:val="left" w:pos="1560"/>
        </w:tabs>
        <w:suppressAutoHyphens/>
        <w:spacing w:line="240" w:lineRule="atLeast"/>
        <w:ind w:right="1134"/>
        <w:jc w:val="both"/>
        <w:rPr>
          <w:rFonts w:ascii="Calibri Light" w:eastAsia="Times New Roman" w:hAnsi="Calibri Light" w:cs="Calibri Light"/>
        </w:rPr>
      </w:pPr>
      <w:r w:rsidRPr="00900E77">
        <w:rPr>
          <w:rFonts w:ascii="Calibri Light" w:eastAsia="Times New Roman" w:hAnsi="Calibri Light" w:cs="Calibri Light"/>
        </w:rPr>
        <w:t>The COVID-19 pandemic has implications on the enjoyment of the rights of migrant workers and member of their families</w:t>
      </w:r>
      <w:r w:rsidR="002A01F5" w:rsidRPr="00900E77">
        <w:rPr>
          <w:rFonts w:ascii="Calibri Light" w:eastAsia="Times New Roman" w:hAnsi="Calibri Light" w:cs="Calibri Light"/>
        </w:rPr>
        <w:t>,</w:t>
      </w:r>
      <w:r w:rsidR="002A01F5">
        <w:rPr>
          <w:rStyle w:val="FootnoteReference"/>
          <w:rFonts w:ascii="Calibri Light" w:eastAsia="Times New Roman" w:hAnsi="Calibri Light" w:cs="Calibri Light"/>
        </w:rPr>
        <w:footnoteReference w:id="83"/>
      </w:r>
      <w:r w:rsidRPr="00900E77">
        <w:rPr>
          <w:rFonts w:ascii="Calibri Light" w:eastAsia="Times New Roman" w:hAnsi="Calibri Light" w:cs="Calibri Light"/>
        </w:rPr>
        <w:t xml:space="preserve"> irrespective of their migration status,</w:t>
      </w:r>
      <w:r w:rsidRPr="00900E77">
        <w:rPr>
          <w:rFonts w:ascii="Calibri Light" w:eastAsia="Times New Roman" w:hAnsi="Calibri Light" w:cs="Calibri Light"/>
          <w:vertAlign w:val="superscript"/>
        </w:rPr>
        <w:footnoteReference w:id="84"/>
      </w:r>
      <w:r w:rsidRPr="00900E77">
        <w:rPr>
          <w:rFonts w:ascii="Calibri Light" w:eastAsia="Times New Roman" w:hAnsi="Calibri Light" w:cs="Calibri Light"/>
        </w:rPr>
        <w:t xml:space="preserve"> enshrined in the International Convention on the Protection of the Rights of All Migrant Workers and Members of Their Families (the Convention). Migrant workers enjoy all other rights contained in other international human </w:t>
      </w:r>
      <w:r w:rsidRPr="00826A25">
        <w:rPr>
          <w:rFonts w:asciiTheme="majorHAnsi" w:hAnsiTheme="majorHAnsi"/>
        </w:rPr>
        <w:t>rights</w:t>
      </w:r>
      <w:r w:rsidRPr="00900E77">
        <w:rPr>
          <w:rFonts w:ascii="Calibri Light" w:eastAsia="Times New Roman" w:hAnsi="Calibri Light" w:cs="Calibri Light"/>
        </w:rPr>
        <w:t xml:space="preserve"> instruments. </w:t>
      </w:r>
    </w:p>
    <w:p w14:paraId="5772FB42" w14:textId="77777777" w:rsidR="006B6565" w:rsidRPr="006B6565" w:rsidRDefault="006B6565" w:rsidP="006B6565">
      <w:pPr>
        <w:rPr>
          <w:rFonts w:ascii="Calibri Light" w:eastAsia="Times New Roman" w:hAnsi="Calibri Light" w:cs="Calibri Light"/>
          <w:color w:val="729928"/>
          <w:sz w:val="28"/>
          <w:szCs w:val="28"/>
        </w:rPr>
      </w:pPr>
    </w:p>
    <w:p w14:paraId="711E02B1" w14:textId="77777777" w:rsidR="006B6565" w:rsidRPr="00495253" w:rsidRDefault="006B6565" w:rsidP="006B6565">
      <w:pPr>
        <w:rPr>
          <w:rFonts w:ascii="Calibri Light" w:eastAsia="Times New Roman" w:hAnsi="Calibri Light" w:cs="Calibri Light"/>
          <w:color w:val="000000" w:themeColor="text1"/>
          <w:sz w:val="28"/>
          <w:szCs w:val="28"/>
        </w:rPr>
      </w:pPr>
      <w:r w:rsidRPr="00495253">
        <w:rPr>
          <w:rFonts w:ascii="Calibri Light" w:eastAsia="Times New Roman" w:hAnsi="Calibri Light" w:cs="Calibri Light"/>
          <w:color w:val="000000" w:themeColor="text1"/>
          <w:sz w:val="28"/>
          <w:szCs w:val="28"/>
        </w:rPr>
        <w:t xml:space="preserve">Requirements of </w:t>
      </w:r>
      <w:r w:rsidRPr="00495253">
        <w:rPr>
          <w:rFonts w:ascii="Calibri Light" w:eastAsia="Times New Roman" w:hAnsi="Calibri Light" w:cs="Calibri Light"/>
          <w:color w:val="000000" w:themeColor="text1"/>
          <w:sz w:val="28"/>
          <w:szCs w:val="20"/>
          <w:lang w:val="en-US"/>
        </w:rPr>
        <w:t>the</w:t>
      </w:r>
      <w:r w:rsidRPr="00495253">
        <w:rPr>
          <w:rFonts w:ascii="Calibri Light" w:eastAsia="Times New Roman" w:hAnsi="Calibri Light" w:cs="Calibri Light"/>
          <w:color w:val="000000" w:themeColor="text1"/>
          <w:sz w:val="28"/>
          <w:szCs w:val="28"/>
        </w:rPr>
        <w:t xml:space="preserve"> Convention </w:t>
      </w:r>
    </w:p>
    <w:p w14:paraId="275A39D6" w14:textId="3E144BB7" w:rsidR="006B6565" w:rsidRPr="0049525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495253">
        <w:rPr>
          <w:rFonts w:ascii="Calibri Light" w:eastAsia="Times New Roman" w:hAnsi="Calibri Light" w:cs="Times New Roman"/>
          <w:sz w:val="24"/>
          <w:szCs w:val="24"/>
          <w:lang w:val="en-US" w:eastAsia="es-ES_tradnl"/>
        </w:rPr>
        <w:t xml:space="preserve">Non-discrimination </w:t>
      </w:r>
      <w:r w:rsidR="002705DC">
        <w:rPr>
          <w:rFonts w:ascii="Calibri Light" w:eastAsia="Times New Roman" w:hAnsi="Calibri Light" w:cs="Times New Roman"/>
          <w:sz w:val="24"/>
          <w:szCs w:val="24"/>
          <w:lang w:val="en-US" w:eastAsia="es-ES_tradnl"/>
        </w:rPr>
        <w:t xml:space="preserve">(art. 7) </w:t>
      </w:r>
    </w:p>
    <w:p w14:paraId="4B699232" w14:textId="2349ADEB" w:rsidR="006B6565" w:rsidRPr="00900E77" w:rsidRDefault="004812EB" w:rsidP="00826A25">
      <w:pPr>
        <w:pStyle w:val="ListParagraph"/>
        <w:numPr>
          <w:ilvl w:val="0"/>
          <w:numId w:val="14"/>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States</w:t>
      </w:r>
      <w:r w:rsidR="006B6565" w:rsidRPr="00900E77">
        <w:rPr>
          <w:rFonts w:ascii="Calibri Light" w:eastAsia="Times New Roman" w:hAnsi="Calibri Light" w:cs="Calibri Light"/>
        </w:rPr>
        <w:t xml:space="preserve"> </w:t>
      </w:r>
      <w:r w:rsidR="00C71765">
        <w:rPr>
          <w:rFonts w:ascii="Calibri Light" w:eastAsia="Times New Roman" w:hAnsi="Calibri Light" w:cs="Calibri Light"/>
        </w:rPr>
        <w:t xml:space="preserve">parties </w:t>
      </w:r>
      <w:r w:rsidR="006B6565" w:rsidRPr="00900E77">
        <w:rPr>
          <w:rFonts w:ascii="Calibri Light" w:eastAsia="Times New Roman" w:hAnsi="Calibri Light" w:cs="Calibri Light"/>
        </w:rPr>
        <w:t xml:space="preserve">undertake, in accordance with the international human rights instruments, to respect and ensure to all migrant workers and members within their territory or subject to their </w:t>
      </w:r>
      <w:r w:rsidR="00712442" w:rsidRPr="00900E77">
        <w:rPr>
          <w:rFonts w:ascii="Calibri Light" w:eastAsia="Times New Roman" w:hAnsi="Calibri Light" w:cs="Calibri Light"/>
        </w:rPr>
        <w:t>jurisdiction,</w:t>
      </w:r>
      <w:r w:rsidR="006B6565" w:rsidRPr="00900E77">
        <w:rPr>
          <w:rFonts w:ascii="Calibri Light" w:eastAsia="Times New Roman" w:hAnsi="Calibri Light" w:cs="Calibri Light"/>
        </w:rPr>
        <w:t xml:space="preserve"> the rights provided for in the Convention without distinction of any kind, including their nationality. The</w:t>
      </w:r>
      <w:r w:rsidR="00854BE5">
        <w:rPr>
          <w:rFonts w:ascii="Calibri Light" w:eastAsia="Times New Roman" w:hAnsi="Calibri Light" w:cs="Calibri Light"/>
        </w:rPr>
        <w:t>se</w:t>
      </w:r>
      <w:r w:rsidR="006B6565" w:rsidRPr="00900E77">
        <w:rPr>
          <w:rFonts w:ascii="Calibri Light" w:eastAsia="Times New Roman" w:hAnsi="Calibri Light" w:cs="Calibri Light"/>
        </w:rPr>
        <w:t xml:space="preserve"> apply to all migrant workers and members of their families, including </w:t>
      </w:r>
      <w:r w:rsidR="00F57E58">
        <w:rPr>
          <w:rFonts w:ascii="Calibri Light" w:eastAsia="Times New Roman" w:hAnsi="Calibri Light" w:cs="Calibri Light"/>
        </w:rPr>
        <w:t>those in an irregular situation</w:t>
      </w:r>
      <w:r w:rsidR="006B6565" w:rsidRPr="00900E77">
        <w:rPr>
          <w:rFonts w:ascii="Calibri Light" w:eastAsia="Times New Roman" w:hAnsi="Calibri Light" w:cs="Calibri Light"/>
        </w:rPr>
        <w:t>”</w:t>
      </w:r>
      <w:r w:rsidR="002A01F5" w:rsidRPr="00900E77">
        <w:rPr>
          <w:rFonts w:ascii="Calibri Light" w:eastAsia="Times New Roman" w:hAnsi="Calibri Light" w:cs="Calibri Light"/>
        </w:rPr>
        <w:t>.</w:t>
      </w:r>
      <w:r w:rsidR="002A01F5" w:rsidRPr="00900E77">
        <w:rPr>
          <w:rFonts w:ascii="Calibri Light" w:eastAsia="Times New Roman" w:hAnsi="Calibri Light" w:cs="Calibri Light"/>
          <w:vertAlign w:val="superscript"/>
        </w:rPr>
        <w:footnoteReference w:id="85"/>
      </w:r>
      <w:r w:rsidR="006B6565" w:rsidRPr="00900E77">
        <w:rPr>
          <w:rFonts w:ascii="Calibri Light" w:eastAsia="Times New Roman" w:hAnsi="Calibri Light" w:cs="Calibri Light"/>
        </w:rPr>
        <w:t xml:space="preserve"> Any response to the COVID-19 pandemic must therefore include migrant workers in a non-discriminatory manner and prevent st</w:t>
      </w:r>
      <w:r w:rsidR="00F57E58">
        <w:rPr>
          <w:rFonts w:ascii="Calibri Light" w:eastAsia="Times New Roman" w:hAnsi="Calibri Light" w:cs="Calibri Light"/>
        </w:rPr>
        <w:t>igmatization or marginalization</w:t>
      </w:r>
      <w:r w:rsidR="002A01F5" w:rsidRPr="00900E77">
        <w:rPr>
          <w:rFonts w:ascii="Calibri Light" w:eastAsia="Times New Roman" w:hAnsi="Calibri Light" w:cs="Calibri Light"/>
        </w:rPr>
        <w:t>.</w:t>
      </w:r>
      <w:r w:rsidR="002A01F5" w:rsidRPr="00900E77">
        <w:rPr>
          <w:rFonts w:ascii="Calibri Light" w:eastAsia="Times New Roman" w:hAnsi="Calibri Light" w:cs="Calibri Light"/>
          <w:vertAlign w:val="superscript"/>
        </w:rPr>
        <w:footnoteReference w:id="86"/>
      </w:r>
      <w:r w:rsidR="006B6565" w:rsidRPr="00900E77">
        <w:rPr>
          <w:rFonts w:ascii="Calibri Light" w:eastAsia="Times New Roman" w:hAnsi="Calibri Light" w:cs="Calibri Light"/>
        </w:rPr>
        <w:t xml:space="preserve"> COVID-19 does not discriminate against any person, hence States </w:t>
      </w:r>
      <w:r w:rsidR="00C71765">
        <w:rPr>
          <w:rFonts w:ascii="Calibri Light" w:eastAsia="Times New Roman" w:hAnsi="Calibri Light" w:cs="Calibri Light"/>
        </w:rPr>
        <w:t xml:space="preserve">parties </w:t>
      </w:r>
      <w:r w:rsidR="006B6565" w:rsidRPr="00900E77">
        <w:rPr>
          <w:rFonts w:ascii="Calibri Light" w:eastAsia="Times New Roman" w:hAnsi="Calibri Light" w:cs="Calibri Light"/>
        </w:rPr>
        <w:t xml:space="preserve">must not discriminate in their response. </w:t>
      </w:r>
    </w:p>
    <w:p w14:paraId="2C1A5EA2" w14:textId="2AC7C36E" w:rsidR="006B6565" w:rsidRPr="00495253" w:rsidRDefault="006B6565" w:rsidP="006B6565">
      <w:pPr>
        <w:ind w:left="720" w:right="1099"/>
        <w:jc w:val="both"/>
        <w:rPr>
          <w:rFonts w:ascii="Calibri Light" w:eastAsia="Times New Roman" w:hAnsi="Calibri Light" w:cs="Times New Roman"/>
          <w:sz w:val="24"/>
          <w:szCs w:val="24"/>
          <w:lang w:val="en-US" w:eastAsia="es-ES_tradnl"/>
        </w:rPr>
      </w:pPr>
      <w:r w:rsidRPr="00495253">
        <w:rPr>
          <w:rFonts w:ascii="Calibri Light" w:eastAsia="Times New Roman" w:hAnsi="Calibri Light" w:cs="Times New Roman"/>
          <w:sz w:val="24"/>
          <w:szCs w:val="24"/>
          <w:lang w:val="en-US" w:eastAsia="es-ES_tradnl"/>
        </w:rPr>
        <w:t>Right to freedom to leave any State and enter and remain in the State of origin</w:t>
      </w:r>
      <w:r w:rsidR="002705DC">
        <w:rPr>
          <w:rFonts w:ascii="Calibri Light" w:eastAsia="Times New Roman" w:hAnsi="Calibri Light" w:cs="Times New Roman"/>
          <w:sz w:val="24"/>
          <w:szCs w:val="24"/>
          <w:lang w:val="en-US" w:eastAsia="es-ES_tradnl"/>
        </w:rPr>
        <w:t xml:space="preserve"> (art. 8) </w:t>
      </w:r>
    </w:p>
    <w:p w14:paraId="0AAD37DC" w14:textId="4E40FC8A" w:rsidR="006B6565" w:rsidRPr="00900E77" w:rsidRDefault="006B6565" w:rsidP="00826A25">
      <w:pPr>
        <w:pStyle w:val="ListParagraph"/>
        <w:numPr>
          <w:ilvl w:val="0"/>
          <w:numId w:val="14"/>
        </w:numPr>
        <w:tabs>
          <w:tab w:val="left" w:pos="1560"/>
        </w:tabs>
        <w:suppressAutoHyphens/>
        <w:spacing w:line="240" w:lineRule="atLeast"/>
        <w:ind w:right="1134"/>
        <w:jc w:val="both"/>
        <w:rPr>
          <w:rFonts w:ascii="Calibri Light" w:eastAsia="Times New Roman" w:hAnsi="Calibri Light" w:cs="Calibri Light"/>
        </w:rPr>
      </w:pPr>
      <w:r w:rsidRPr="00900E77">
        <w:rPr>
          <w:rFonts w:ascii="Calibri Light" w:eastAsia="Times New Roman" w:hAnsi="Calibri Light" w:cs="Calibri Light"/>
        </w:rPr>
        <w:t xml:space="preserve">Migrant workers shall be free to leave any State, including their own. This right might be subject to restrictions as long as they are provided by law, are necessary to protect, inter alia, public health or the rights and freedoms of others and are consistent with the other rights of the Convention. Migrant workers also have the right to enter and remain in their own State. </w:t>
      </w:r>
    </w:p>
    <w:p w14:paraId="32449F95" w14:textId="7E16F450" w:rsidR="006B6565" w:rsidRPr="009D3BCC" w:rsidRDefault="006B6565" w:rsidP="009D3BCC">
      <w:pPr>
        <w:ind w:firstLine="720"/>
        <w:rPr>
          <w:rFonts w:ascii="Calibri Light" w:eastAsia="Times New Roman" w:hAnsi="Calibri Light" w:cs="Times New Roman"/>
          <w:sz w:val="26"/>
          <w:szCs w:val="26"/>
          <w:lang w:val="en-US" w:eastAsia="es-ES_tradnl"/>
        </w:rPr>
      </w:pPr>
      <w:r w:rsidRPr="00495253">
        <w:rPr>
          <w:rFonts w:ascii="Calibri Light" w:eastAsia="Times New Roman" w:hAnsi="Calibri Light" w:cs="Times New Roman"/>
          <w:sz w:val="24"/>
          <w:szCs w:val="24"/>
          <w:lang w:val="en-US" w:eastAsia="es-ES_tradnl"/>
        </w:rPr>
        <w:lastRenderedPageBreak/>
        <w:t>Right to life and right to medical care</w:t>
      </w:r>
      <w:r w:rsidR="002705DC">
        <w:rPr>
          <w:rFonts w:ascii="Calibri Light" w:eastAsia="Times New Roman" w:hAnsi="Calibri Light" w:cs="Times New Roman"/>
          <w:sz w:val="24"/>
          <w:szCs w:val="24"/>
          <w:lang w:val="en-US" w:eastAsia="es-ES_tradnl"/>
        </w:rPr>
        <w:t xml:space="preserve"> (</w:t>
      </w:r>
      <w:r w:rsidR="00C52281">
        <w:rPr>
          <w:rFonts w:ascii="Calibri Light" w:eastAsia="Times New Roman" w:hAnsi="Calibri Light" w:cs="Times New Roman"/>
          <w:sz w:val="24"/>
          <w:szCs w:val="24"/>
          <w:lang w:val="en-US" w:eastAsia="es-ES_tradnl"/>
        </w:rPr>
        <w:t>arts.</w:t>
      </w:r>
      <w:r w:rsidR="002705DC" w:rsidRPr="00826A25">
        <w:rPr>
          <w:rFonts w:ascii="Calibri Light" w:hAnsi="Calibri Light"/>
          <w:sz w:val="24"/>
          <w:lang w:val="en-US"/>
        </w:rPr>
        <w:t xml:space="preserve"> 9 and 28) </w:t>
      </w:r>
    </w:p>
    <w:p w14:paraId="0DAAD480" w14:textId="5ED83080" w:rsidR="006B6565" w:rsidRPr="00900E77" w:rsidRDefault="006B6565" w:rsidP="00826A25">
      <w:pPr>
        <w:pStyle w:val="ListParagraph"/>
        <w:numPr>
          <w:ilvl w:val="0"/>
          <w:numId w:val="14"/>
        </w:numPr>
        <w:tabs>
          <w:tab w:val="left" w:pos="1560"/>
        </w:tabs>
        <w:suppressAutoHyphens/>
        <w:spacing w:line="240" w:lineRule="atLeast"/>
        <w:ind w:right="1134"/>
        <w:jc w:val="both"/>
        <w:rPr>
          <w:rFonts w:ascii="Calibri Light" w:eastAsia="Times New Roman" w:hAnsi="Calibri Light" w:cs="Calibri Light"/>
        </w:rPr>
      </w:pPr>
      <w:r w:rsidRPr="00900E77">
        <w:rPr>
          <w:rFonts w:ascii="Calibri Light" w:eastAsia="Times New Roman" w:hAnsi="Calibri Light" w:cs="Calibri Light"/>
        </w:rPr>
        <w:t>All migrant workers enjoy the right to life (article 9) and article 28 provides that migrant workers shall have the right to receive any medical care urgently required for the preservation of their life or avoidance of irreparable harm to their health on the basis of equality of treatment with nationals of the State party concerned. Such emergency medical care shall not be refused by reason of any irregularity with regard to stay or employment.</w:t>
      </w:r>
    </w:p>
    <w:p w14:paraId="2B369080" w14:textId="26C97C9D" w:rsidR="00443C06" w:rsidRDefault="00443C06" w:rsidP="00443C06">
      <w:pPr>
        <w:pStyle w:val="ListParagraph"/>
        <w:tabs>
          <w:tab w:val="left" w:pos="1560"/>
        </w:tabs>
        <w:suppressAutoHyphens/>
        <w:spacing w:line="240" w:lineRule="atLeast"/>
        <w:ind w:left="1494" w:right="1134"/>
        <w:jc w:val="both"/>
        <w:rPr>
          <w:rFonts w:ascii="Calibri Light" w:eastAsia="Times New Roman" w:hAnsi="Calibri Light" w:cs="Calibri Light"/>
        </w:rPr>
      </w:pPr>
    </w:p>
    <w:p w14:paraId="13A21D72" w14:textId="69F92DB4" w:rsidR="00A734EC" w:rsidRDefault="006B6565" w:rsidP="00826A25">
      <w:pPr>
        <w:pStyle w:val="ListParagraph"/>
        <w:numPr>
          <w:ilvl w:val="0"/>
          <w:numId w:val="14"/>
        </w:numPr>
        <w:tabs>
          <w:tab w:val="left" w:pos="1560"/>
        </w:tabs>
        <w:suppressAutoHyphens/>
        <w:spacing w:line="240" w:lineRule="atLeast"/>
        <w:ind w:right="1134"/>
        <w:jc w:val="both"/>
        <w:rPr>
          <w:rFonts w:ascii="Calibri Light" w:eastAsia="Times New Roman" w:hAnsi="Calibri Light" w:cs="Calibri Light"/>
        </w:rPr>
      </w:pPr>
      <w:r w:rsidRPr="00900E77">
        <w:rPr>
          <w:rFonts w:ascii="Calibri Light" w:eastAsia="Times New Roman" w:hAnsi="Calibri Light" w:cs="Calibri Light"/>
        </w:rPr>
        <w:t>The Committee interprets article 28 broadly: “Article 28 of the Convention provides for migrant workers…to have the right to receive any medical care urgently required for the preservation of their life or the avoidance of irreparable harm to their health on the basis of equality</w:t>
      </w:r>
      <w:r w:rsidR="004812EB">
        <w:rPr>
          <w:rFonts w:ascii="Calibri Light" w:eastAsia="Times New Roman" w:hAnsi="Calibri Light" w:cs="Calibri Light"/>
        </w:rPr>
        <w:t xml:space="preserve"> of treatment with nationals. States </w:t>
      </w:r>
      <w:r w:rsidR="005617F6">
        <w:rPr>
          <w:rFonts w:ascii="Calibri Light" w:eastAsia="Times New Roman" w:hAnsi="Calibri Light" w:cs="Calibri Light"/>
        </w:rPr>
        <w:t xml:space="preserve">parties </w:t>
      </w:r>
      <w:r w:rsidR="004812EB">
        <w:rPr>
          <w:rFonts w:ascii="Calibri Light" w:eastAsia="Times New Roman" w:hAnsi="Calibri Light" w:cs="Calibri Light"/>
        </w:rPr>
        <w:t xml:space="preserve">are </w:t>
      </w:r>
      <w:r w:rsidRPr="00900E77">
        <w:rPr>
          <w:rFonts w:ascii="Calibri Light" w:eastAsia="Times New Roman" w:hAnsi="Calibri Light" w:cs="Calibri Light"/>
        </w:rPr>
        <w:t>obliged to ensure that all persons, irrespective of their migration status, have effective access to at least a minimum level of health car</w:t>
      </w:r>
      <w:r w:rsidR="00F57E58">
        <w:rPr>
          <w:rFonts w:ascii="Calibri Light" w:eastAsia="Times New Roman" w:hAnsi="Calibri Light" w:cs="Calibri Light"/>
        </w:rPr>
        <w:t>e on a non-discriminatory basis</w:t>
      </w:r>
      <w:r w:rsidRPr="00900E77">
        <w:rPr>
          <w:rFonts w:ascii="Calibri Light" w:eastAsia="Times New Roman" w:hAnsi="Calibri Light" w:cs="Calibri Light"/>
        </w:rPr>
        <w:t>”</w:t>
      </w:r>
      <w:r w:rsidR="002A01F5" w:rsidRPr="00900E77">
        <w:rPr>
          <w:rFonts w:ascii="Calibri Light" w:eastAsia="Times New Roman" w:hAnsi="Calibri Light" w:cs="Calibri Light"/>
        </w:rPr>
        <w:t>.</w:t>
      </w:r>
      <w:r w:rsidR="002A01F5" w:rsidRPr="00900E77">
        <w:rPr>
          <w:rFonts w:ascii="Calibri Light" w:eastAsia="Times New Roman" w:hAnsi="Calibri Light" w:cs="Calibri Light"/>
          <w:vertAlign w:val="superscript"/>
        </w:rPr>
        <w:footnoteReference w:id="87"/>
      </w:r>
      <w:r w:rsidRPr="00900E77">
        <w:rPr>
          <w:rFonts w:ascii="Calibri Light" w:eastAsia="Times New Roman" w:hAnsi="Calibri Light" w:cs="Calibri Light"/>
        </w:rPr>
        <w:t xml:space="preserve"> </w:t>
      </w:r>
    </w:p>
    <w:p w14:paraId="7749C9AC" w14:textId="1172D7F4" w:rsidR="00443C06" w:rsidRDefault="00443C06" w:rsidP="00443C06">
      <w:pPr>
        <w:pStyle w:val="ListParagraph"/>
        <w:tabs>
          <w:tab w:val="left" w:pos="1560"/>
        </w:tabs>
        <w:suppressAutoHyphens/>
        <w:spacing w:line="240" w:lineRule="atLeast"/>
        <w:ind w:left="1494" w:right="1134"/>
        <w:jc w:val="both"/>
        <w:rPr>
          <w:rFonts w:ascii="Calibri Light" w:eastAsia="Times New Roman" w:hAnsi="Calibri Light" w:cs="Calibri Light"/>
        </w:rPr>
      </w:pPr>
    </w:p>
    <w:p w14:paraId="3575A924" w14:textId="3CD29FD0" w:rsidR="006B6565" w:rsidRPr="00900E77" w:rsidRDefault="006B6565" w:rsidP="00826A25">
      <w:pPr>
        <w:pStyle w:val="ListParagraph"/>
        <w:numPr>
          <w:ilvl w:val="0"/>
          <w:numId w:val="14"/>
        </w:numPr>
        <w:tabs>
          <w:tab w:val="left" w:pos="1560"/>
        </w:tabs>
        <w:suppressAutoHyphens/>
        <w:spacing w:line="240" w:lineRule="atLeast"/>
        <w:ind w:right="1134"/>
        <w:jc w:val="both"/>
        <w:rPr>
          <w:rFonts w:ascii="Calibri Light" w:eastAsia="Times New Roman" w:hAnsi="Calibri Light" w:cs="Calibri Light"/>
        </w:rPr>
      </w:pPr>
      <w:r w:rsidRPr="00900E77">
        <w:rPr>
          <w:rFonts w:ascii="Calibri Light" w:eastAsia="Times New Roman" w:hAnsi="Calibri Light" w:cs="Calibri Light"/>
        </w:rPr>
        <w:t xml:space="preserve">Migrant workers in a non-documented or irregular situation might be unable or unwilling to access medical care services or provide information on their health status for fear of being subjected to repressive measures such as criminalisation of irregular migration, detention, expulsion, or family separation, or face other obstacles such as costs, linguistic or cultural barriers, or simply lack of accessible information. </w:t>
      </w:r>
    </w:p>
    <w:p w14:paraId="562993E6" w14:textId="7DD368DB" w:rsidR="00443C06" w:rsidRDefault="00443C06" w:rsidP="00443C06">
      <w:pPr>
        <w:pStyle w:val="ListParagraph"/>
        <w:tabs>
          <w:tab w:val="left" w:pos="1560"/>
        </w:tabs>
        <w:suppressAutoHyphens/>
        <w:spacing w:line="240" w:lineRule="atLeast"/>
        <w:ind w:left="1494" w:right="1134"/>
        <w:jc w:val="both"/>
        <w:rPr>
          <w:rFonts w:ascii="Calibri Light" w:eastAsia="Times New Roman" w:hAnsi="Calibri Light" w:cs="Calibri Light"/>
        </w:rPr>
      </w:pPr>
    </w:p>
    <w:p w14:paraId="7DE6A377" w14:textId="1A76F812" w:rsidR="006B6565" w:rsidRPr="00900E77" w:rsidRDefault="004812EB" w:rsidP="00826A25">
      <w:pPr>
        <w:pStyle w:val="ListParagraph"/>
        <w:numPr>
          <w:ilvl w:val="0"/>
          <w:numId w:val="14"/>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States</w:t>
      </w:r>
      <w:r w:rsidR="006B6565" w:rsidRPr="00900E77">
        <w:rPr>
          <w:rFonts w:ascii="Calibri Light" w:eastAsia="Times New Roman" w:hAnsi="Calibri Light" w:cs="Calibri Light"/>
        </w:rPr>
        <w:t xml:space="preserve"> </w:t>
      </w:r>
      <w:r w:rsidR="00C71765">
        <w:rPr>
          <w:rFonts w:ascii="Calibri Light" w:eastAsia="Times New Roman" w:hAnsi="Calibri Light" w:cs="Calibri Light"/>
        </w:rPr>
        <w:t xml:space="preserve">parties </w:t>
      </w:r>
      <w:r w:rsidR="006B6565" w:rsidRPr="00900E77">
        <w:rPr>
          <w:rFonts w:ascii="Calibri Light" w:eastAsia="Times New Roman" w:hAnsi="Calibri Light" w:cs="Calibri Light"/>
        </w:rPr>
        <w:t>should implement legislative, policy, administrative, and other measures, including firewalls between law enforcement authorities and medical care providers, to address these impediments and disseminate information related to the COVID-19 pandemic in media formats and languages most frequently used or understood by migrant workers. See also article 43, paragraph 1 (e) of the Convention below</w:t>
      </w:r>
      <w:r w:rsidR="00D663A6">
        <w:rPr>
          <w:rFonts w:ascii="Calibri Light" w:eastAsia="Times New Roman" w:hAnsi="Calibri Light" w:cs="Calibri Light"/>
        </w:rPr>
        <w:t>.</w:t>
      </w:r>
      <w:r w:rsidR="006B6565" w:rsidRPr="00900E77">
        <w:rPr>
          <w:rFonts w:ascii="Calibri Light" w:eastAsia="Times New Roman" w:hAnsi="Calibri Light" w:cs="Calibri Light"/>
        </w:rPr>
        <w:t xml:space="preserve"> </w:t>
      </w:r>
    </w:p>
    <w:p w14:paraId="141A00D2" w14:textId="10EDF12F" w:rsidR="006B6565" w:rsidRPr="00495253" w:rsidRDefault="006B6565" w:rsidP="006B6565">
      <w:pPr>
        <w:ind w:left="720" w:right="1099"/>
        <w:jc w:val="both"/>
        <w:rPr>
          <w:rFonts w:ascii="Calibri Light" w:eastAsia="Times New Roman" w:hAnsi="Calibri Light" w:cs="Times New Roman"/>
          <w:sz w:val="24"/>
          <w:szCs w:val="24"/>
          <w:lang w:val="en-US" w:eastAsia="es-ES_tradnl"/>
        </w:rPr>
      </w:pPr>
      <w:r w:rsidRPr="00495253">
        <w:rPr>
          <w:rFonts w:ascii="Calibri Light" w:eastAsia="Times New Roman" w:hAnsi="Calibri Light" w:cs="Times New Roman"/>
          <w:sz w:val="24"/>
          <w:szCs w:val="24"/>
          <w:lang w:val="en-US" w:eastAsia="es-ES_tradnl"/>
        </w:rPr>
        <w:t>Right to freedom of expression, including to</w:t>
      </w:r>
      <w:r w:rsidR="00F81B24" w:rsidRPr="00495253">
        <w:rPr>
          <w:rFonts w:ascii="Calibri Light" w:eastAsia="Times New Roman" w:hAnsi="Calibri Light" w:cs="Times New Roman"/>
          <w:sz w:val="24"/>
          <w:szCs w:val="24"/>
          <w:lang w:val="en-US" w:eastAsia="es-ES_tradnl"/>
        </w:rPr>
        <w:t xml:space="preserve"> </w:t>
      </w:r>
      <w:r w:rsidRPr="00495253">
        <w:rPr>
          <w:rFonts w:ascii="Calibri Light" w:eastAsia="Times New Roman" w:hAnsi="Calibri Light" w:cs="Times New Roman"/>
          <w:sz w:val="24"/>
          <w:szCs w:val="24"/>
          <w:lang w:val="en-US" w:eastAsia="es-ES_tradnl"/>
        </w:rPr>
        <w:t>seek, receive and impart information</w:t>
      </w:r>
      <w:r w:rsidR="002705DC">
        <w:rPr>
          <w:rFonts w:ascii="Calibri Light" w:eastAsia="Times New Roman" w:hAnsi="Calibri Light" w:cs="Times New Roman"/>
          <w:sz w:val="24"/>
          <w:szCs w:val="24"/>
          <w:lang w:val="en-US" w:eastAsia="es-ES_tradnl"/>
        </w:rPr>
        <w:t xml:space="preserve"> (art. 13) </w:t>
      </w:r>
    </w:p>
    <w:p w14:paraId="449E440B" w14:textId="2BAF55DE" w:rsidR="006B6565" w:rsidRPr="00900E77" w:rsidRDefault="006B6565" w:rsidP="00826A25">
      <w:pPr>
        <w:pStyle w:val="ListParagraph"/>
        <w:numPr>
          <w:ilvl w:val="0"/>
          <w:numId w:val="14"/>
        </w:numPr>
        <w:tabs>
          <w:tab w:val="left" w:pos="1560"/>
        </w:tabs>
        <w:suppressAutoHyphens/>
        <w:spacing w:line="240" w:lineRule="atLeast"/>
        <w:ind w:right="1134"/>
        <w:jc w:val="both"/>
        <w:rPr>
          <w:rFonts w:ascii="Times New Roman" w:eastAsia="Times New Roman" w:hAnsi="Times New Roman" w:cs="Times New Roman"/>
        </w:rPr>
      </w:pPr>
      <w:r w:rsidRPr="00900E77">
        <w:rPr>
          <w:rFonts w:ascii="Calibri Light" w:eastAsia="Times New Roman" w:hAnsi="Calibri Light" w:cs="Calibri Light"/>
        </w:rPr>
        <w:t>Public information messaging on COVID-19 must be accessible to all migrant workers in media formats, including where available through an open Internet, and languages that are most frequently used or understood by them in the respective State party. Civil society organizations, including migrants’ organizations, should participate in disseminating such information</w:t>
      </w:r>
      <w:r w:rsidR="002A01F5">
        <w:rPr>
          <w:rFonts w:ascii="Calibri Light" w:eastAsia="Times New Roman" w:hAnsi="Calibri Light" w:cs="Calibri Light"/>
        </w:rPr>
        <w:t>.</w:t>
      </w:r>
      <w:r w:rsidR="002A01F5">
        <w:rPr>
          <w:rStyle w:val="FootnoteReference"/>
          <w:rFonts w:ascii="Calibri Light" w:eastAsia="Times New Roman" w:hAnsi="Calibri Light" w:cs="Calibri Light"/>
        </w:rPr>
        <w:footnoteReference w:id="88"/>
      </w:r>
      <w:r w:rsidRPr="00900E77">
        <w:rPr>
          <w:rFonts w:ascii="Times New Roman" w:eastAsia="Times New Roman" w:hAnsi="Times New Roman" w:cs="Times New Roman"/>
        </w:rPr>
        <w:t xml:space="preserve"> </w:t>
      </w:r>
    </w:p>
    <w:p w14:paraId="06A525FA" w14:textId="509DC1FE" w:rsidR="006B6565" w:rsidRPr="00495253"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495253">
        <w:rPr>
          <w:rFonts w:ascii="Calibri Light" w:eastAsia="Times New Roman" w:hAnsi="Calibri Light" w:cs="Times New Roman"/>
          <w:sz w:val="24"/>
          <w:szCs w:val="24"/>
          <w:lang w:val="en-US" w:eastAsia="es-ES_tradnl"/>
        </w:rPr>
        <w:t>Right to privacy</w:t>
      </w:r>
      <w:r w:rsidR="002705DC">
        <w:rPr>
          <w:rFonts w:ascii="Calibri Light" w:eastAsia="Times New Roman" w:hAnsi="Calibri Light" w:cs="Times New Roman"/>
          <w:sz w:val="24"/>
          <w:szCs w:val="24"/>
          <w:lang w:val="en-US" w:eastAsia="es-ES_tradnl"/>
        </w:rPr>
        <w:t xml:space="preserve"> (art. 14) </w:t>
      </w:r>
    </w:p>
    <w:p w14:paraId="08AEA258" w14:textId="25A5EA0B" w:rsidR="006B6565" w:rsidRPr="00900E77" w:rsidRDefault="006B6565" w:rsidP="00826A25">
      <w:pPr>
        <w:pStyle w:val="ListParagraph"/>
        <w:numPr>
          <w:ilvl w:val="0"/>
          <w:numId w:val="14"/>
        </w:numPr>
        <w:tabs>
          <w:tab w:val="left" w:pos="1560"/>
        </w:tabs>
        <w:suppressAutoHyphens/>
        <w:spacing w:line="240" w:lineRule="atLeast"/>
        <w:ind w:right="1134"/>
        <w:jc w:val="both"/>
        <w:rPr>
          <w:rFonts w:ascii="Calibri Light" w:eastAsia="Times New Roman" w:hAnsi="Calibri Light" w:cs="Calibri Light"/>
        </w:rPr>
      </w:pPr>
      <w:r w:rsidRPr="00900E77">
        <w:rPr>
          <w:rFonts w:ascii="Calibri Light" w:eastAsia="Times New Roman" w:hAnsi="Calibri Light" w:cs="Calibri Light"/>
        </w:rPr>
        <w:t xml:space="preserve">Measures taken by </w:t>
      </w:r>
      <w:r w:rsidR="004812EB">
        <w:rPr>
          <w:rFonts w:ascii="Calibri Light" w:eastAsia="Times New Roman" w:hAnsi="Calibri Light" w:cs="Calibri Light"/>
        </w:rPr>
        <w:t>States</w:t>
      </w:r>
      <w:r w:rsidR="00C71765">
        <w:rPr>
          <w:rFonts w:ascii="Calibri Light" w:eastAsia="Times New Roman" w:hAnsi="Calibri Light" w:cs="Calibri Light"/>
        </w:rPr>
        <w:t xml:space="preserve"> parties</w:t>
      </w:r>
      <w:r w:rsidRPr="00900E77">
        <w:rPr>
          <w:rFonts w:ascii="Calibri Light" w:eastAsia="Times New Roman" w:hAnsi="Calibri Light" w:cs="Calibri Light"/>
        </w:rPr>
        <w:t xml:space="preserve"> to monitor the COVID-19 pandemic, including the use of (mass) surveillance, must not be arbitrary nor unlawful, and discriminatory towards migrant workers, including those in an irregular situation. In particular, </w:t>
      </w:r>
      <w:r w:rsidR="004812EB">
        <w:rPr>
          <w:rFonts w:ascii="Calibri Light" w:eastAsia="Times New Roman" w:hAnsi="Calibri Light" w:cs="Calibri Light"/>
        </w:rPr>
        <w:t>States</w:t>
      </w:r>
      <w:r w:rsidRPr="00900E77">
        <w:rPr>
          <w:rFonts w:ascii="Calibri Light" w:eastAsia="Times New Roman" w:hAnsi="Calibri Light" w:cs="Calibri Light"/>
        </w:rPr>
        <w:t xml:space="preserve"> </w:t>
      </w:r>
      <w:r w:rsidR="00C71765">
        <w:rPr>
          <w:rFonts w:ascii="Calibri Light" w:eastAsia="Times New Roman" w:hAnsi="Calibri Light" w:cs="Calibri Light"/>
        </w:rPr>
        <w:t xml:space="preserve">parties </w:t>
      </w:r>
      <w:r w:rsidRPr="00900E77">
        <w:rPr>
          <w:rFonts w:ascii="Calibri Light" w:eastAsia="Times New Roman" w:hAnsi="Calibri Light" w:cs="Calibri Light"/>
        </w:rPr>
        <w:t>must protect their medical information</w:t>
      </w:r>
      <w:r w:rsidR="00D663A6">
        <w:rPr>
          <w:rFonts w:ascii="Calibri Light" w:eastAsia="Times New Roman" w:hAnsi="Calibri Light" w:cs="Calibri Light"/>
        </w:rPr>
        <w:t>.</w:t>
      </w:r>
      <w:r w:rsidRPr="00900E77">
        <w:rPr>
          <w:rFonts w:ascii="Calibri Light" w:eastAsia="Times New Roman" w:hAnsi="Calibri Light" w:cs="Calibri Light"/>
        </w:rPr>
        <w:t xml:space="preserve"> </w:t>
      </w:r>
    </w:p>
    <w:p w14:paraId="2E96B820" w14:textId="7248C203" w:rsidR="006B6565" w:rsidRPr="00495253" w:rsidRDefault="006B6565" w:rsidP="006B6565">
      <w:pPr>
        <w:ind w:left="720" w:right="1099"/>
        <w:jc w:val="both"/>
        <w:rPr>
          <w:rFonts w:ascii="Calibri Light" w:eastAsia="Times New Roman" w:hAnsi="Calibri Light" w:cs="Times New Roman"/>
          <w:sz w:val="24"/>
          <w:szCs w:val="24"/>
          <w:lang w:val="en-US" w:eastAsia="es-ES_tradnl"/>
        </w:rPr>
      </w:pPr>
      <w:r w:rsidRPr="00495253">
        <w:rPr>
          <w:rFonts w:ascii="Calibri Light" w:eastAsia="Times New Roman" w:hAnsi="Calibri Light" w:cs="Times New Roman"/>
          <w:sz w:val="24"/>
          <w:szCs w:val="24"/>
          <w:lang w:val="en-US" w:eastAsia="es-ES_tradnl"/>
        </w:rPr>
        <w:t xml:space="preserve">Right of migrant workers </w:t>
      </w:r>
      <w:r w:rsidR="00F81B24" w:rsidRPr="00495253">
        <w:rPr>
          <w:rFonts w:ascii="Calibri Light" w:eastAsia="Times New Roman" w:hAnsi="Calibri Light" w:cs="Times New Roman"/>
          <w:sz w:val="24"/>
          <w:szCs w:val="24"/>
          <w:lang w:val="en-US" w:eastAsia="es-ES_tradnl"/>
        </w:rPr>
        <w:t xml:space="preserve">deprived of their liberty to be </w:t>
      </w:r>
      <w:r w:rsidRPr="00495253">
        <w:rPr>
          <w:rFonts w:ascii="Calibri Light" w:eastAsia="Times New Roman" w:hAnsi="Calibri Light" w:cs="Times New Roman"/>
          <w:sz w:val="24"/>
          <w:szCs w:val="24"/>
          <w:lang w:val="en-US" w:eastAsia="es-ES_tradnl"/>
        </w:rPr>
        <w:t>treated with humanity</w:t>
      </w:r>
      <w:r w:rsidR="002705DC">
        <w:rPr>
          <w:rFonts w:ascii="Calibri Light" w:eastAsia="Times New Roman" w:hAnsi="Calibri Light" w:cs="Times New Roman"/>
          <w:sz w:val="24"/>
          <w:szCs w:val="24"/>
          <w:lang w:val="en-US" w:eastAsia="es-ES_tradnl"/>
        </w:rPr>
        <w:t xml:space="preserve"> (art.</w:t>
      </w:r>
      <w:r w:rsidR="002705DC" w:rsidRPr="00826A25">
        <w:rPr>
          <w:rFonts w:ascii="Calibri Light" w:hAnsi="Calibri Light"/>
          <w:sz w:val="24"/>
          <w:lang w:val="en-US"/>
        </w:rPr>
        <w:t xml:space="preserve"> 17) </w:t>
      </w:r>
    </w:p>
    <w:p w14:paraId="67227944" w14:textId="3EEB4F6E" w:rsidR="006B6565" w:rsidRPr="00900E77" w:rsidRDefault="006B6565" w:rsidP="00826A25">
      <w:pPr>
        <w:pStyle w:val="ListParagraph"/>
        <w:numPr>
          <w:ilvl w:val="0"/>
          <w:numId w:val="14"/>
        </w:numPr>
        <w:tabs>
          <w:tab w:val="left" w:pos="1560"/>
        </w:tabs>
        <w:suppressAutoHyphens/>
        <w:spacing w:line="240" w:lineRule="atLeast"/>
        <w:ind w:right="1134"/>
        <w:jc w:val="both"/>
        <w:rPr>
          <w:rFonts w:ascii="Calibri Light" w:eastAsia="Times New Roman" w:hAnsi="Calibri Light" w:cs="Calibri Light"/>
        </w:rPr>
      </w:pPr>
      <w:r w:rsidRPr="00900E77">
        <w:rPr>
          <w:rFonts w:ascii="Calibri Light" w:eastAsia="Times New Roman" w:hAnsi="Calibri Light" w:cs="Calibri Light"/>
        </w:rPr>
        <w:t>Migrant workers often face overcrowding and lack of access to basic services in immigration detention, putting them at high risk of infection with the coronavirus</w:t>
      </w:r>
      <w:r w:rsidR="00B64AD3">
        <w:rPr>
          <w:rFonts w:ascii="Calibri Light" w:eastAsia="Times New Roman" w:hAnsi="Calibri Light" w:cs="Calibri Light"/>
        </w:rPr>
        <w:t>,</w:t>
      </w:r>
      <w:r w:rsidRPr="00900E77">
        <w:rPr>
          <w:rFonts w:ascii="Calibri Light" w:eastAsia="Times New Roman" w:hAnsi="Calibri Light" w:cs="Calibri Light"/>
        </w:rPr>
        <w:t xml:space="preserve"> </w:t>
      </w:r>
      <w:r w:rsidR="004812EB">
        <w:rPr>
          <w:rFonts w:ascii="Calibri Light" w:eastAsia="Times New Roman" w:hAnsi="Calibri Light" w:cs="Calibri Light"/>
        </w:rPr>
        <w:t>States</w:t>
      </w:r>
      <w:r w:rsidR="00C71765">
        <w:rPr>
          <w:rFonts w:ascii="Calibri Light" w:eastAsia="Times New Roman" w:hAnsi="Calibri Light" w:cs="Calibri Light"/>
        </w:rPr>
        <w:t xml:space="preserve"> parties</w:t>
      </w:r>
      <w:r w:rsidRPr="00900E77">
        <w:rPr>
          <w:rFonts w:ascii="Calibri Light" w:eastAsia="Times New Roman" w:hAnsi="Calibri Light" w:cs="Calibri Light"/>
        </w:rPr>
        <w:t xml:space="preserve"> must take all measures to prevent the outbreak of COVID-19 in such settings, including by considering alternatives to detention, such as release. </w:t>
      </w:r>
    </w:p>
    <w:p w14:paraId="30931725" w14:textId="7E11FA8F" w:rsidR="006B6565" w:rsidRPr="00900E77" w:rsidRDefault="006B6565" w:rsidP="006B6565">
      <w:pPr>
        <w:suppressAutoHyphens/>
        <w:spacing w:line="240" w:lineRule="atLeast"/>
        <w:ind w:left="1701" w:right="1134"/>
        <w:jc w:val="both"/>
        <w:rPr>
          <w:rFonts w:ascii="Calibri Light" w:eastAsia="Times New Roman" w:hAnsi="Calibri Light" w:cs="Calibri Light"/>
        </w:rPr>
      </w:pPr>
      <w:r w:rsidRPr="00900E77">
        <w:rPr>
          <w:rFonts w:ascii="Calibri Light" w:eastAsia="Times New Roman" w:hAnsi="Calibri Light" w:cs="Calibri Light"/>
        </w:rPr>
        <w:lastRenderedPageBreak/>
        <w:t xml:space="preserve">“In order to respect the inherent dignity of migrant workers deprived of their liberty, </w:t>
      </w:r>
      <w:r w:rsidR="004812EB">
        <w:rPr>
          <w:rFonts w:ascii="Calibri Light" w:eastAsia="Times New Roman" w:hAnsi="Calibri Light" w:cs="Calibri Light"/>
        </w:rPr>
        <w:t>States</w:t>
      </w:r>
      <w:r w:rsidR="00E772B3">
        <w:rPr>
          <w:rFonts w:ascii="Calibri Light" w:eastAsia="Times New Roman" w:hAnsi="Calibri Light" w:cs="Calibri Light"/>
        </w:rPr>
        <w:t xml:space="preserve"> parties</w:t>
      </w:r>
      <w:r w:rsidRPr="00900E77">
        <w:rPr>
          <w:rFonts w:ascii="Calibri Light" w:eastAsia="Times New Roman" w:hAnsi="Calibri Light" w:cs="Calibri Light"/>
        </w:rPr>
        <w:t xml:space="preserve"> are obliged to ensure adequate conditions in line with applicable international standards, including the provision of adequate sanitary, bathing and shower facilities; adequate food (including appropriate food for those observing religious dietary laws) and drinking water; … [and] access to qualified medical personnel ….”</w:t>
      </w:r>
      <w:r w:rsidRPr="00900E77">
        <w:rPr>
          <w:rFonts w:ascii="Calibri Light" w:eastAsia="Times New Roman" w:hAnsi="Calibri Light" w:cs="Calibri Light"/>
          <w:vertAlign w:val="superscript"/>
        </w:rPr>
        <w:footnoteReference w:id="89"/>
      </w:r>
      <w:r w:rsidRPr="00900E77">
        <w:rPr>
          <w:rFonts w:ascii="Calibri Light" w:eastAsia="Times New Roman" w:hAnsi="Calibri Light" w:cs="Calibri Light"/>
        </w:rPr>
        <w:t xml:space="preserve"> “</w:t>
      </w:r>
      <w:r w:rsidR="004812EB">
        <w:rPr>
          <w:rFonts w:ascii="Calibri Light" w:eastAsia="Times New Roman" w:hAnsi="Calibri Light" w:cs="Calibri Light"/>
        </w:rPr>
        <w:t>States</w:t>
      </w:r>
      <w:r w:rsidRPr="00900E77">
        <w:rPr>
          <w:rFonts w:ascii="Calibri Light" w:eastAsia="Times New Roman" w:hAnsi="Calibri Light" w:cs="Calibri Light"/>
        </w:rPr>
        <w:t xml:space="preserve"> </w:t>
      </w:r>
      <w:r w:rsidR="00E772B3">
        <w:rPr>
          <w:rFonts w:ascii="Calibri Light" w:eastAsia="Times New Roman" w:hAnsi="Calibri Light" w:cs="Calibri Light"/>
        </w:rPr>
        <w:t xml:space="preserve">parties </w:t>
      </w:r>
      <w:r w:rsidRPr="00900E77">
        <w:rPr>
          <w:rFonts w:ascii="Calibri Light" w:eastAsia="Times New Roman" w:hAnsi="Calibri Light" w:cs="Calibri Light"/>
        </w:rPr>
        <w:t>must ensure separate facilities for men and women, [and] ensure the provision of gende</w:t>
      </w:r>
      <w:r w:rsidR="00F57E58">
        <w:rPr>
          <w:rFonts w:ascii="Calibri Light" w:eastAsia="Times New Roman" w:hAnsi="Calibri Light" w:cs="Calibri Light"/>
        </w:rPr>
        <w:t>r-specific health care services</w:t>
      </w:r>
      <w:r w:rsidRPr="00900E77">
        <w:rPr>
          <w:rFonts w:ascii="Calibri Light" w:eastAsia="Times New Roman" w:hAnsi="Calibri Light" w:cs="Calibri Light"/>
        </w:rPr>
        <w:t>“</w:t>
      </w:r>
      <w:r w:rsidR="002A01F5" w:rsidRPr="00900E77">
        <w:rPr>
          <w:rFonts w:ascii="Calibri Light" w:eastAsia="Times New Roman" w:hAnsi="Calibri Light" w:cs="Calibri Light"/>
        </w:rPr>
        <w:t>.</w:t>
      </w:r>
      <w:r w:rsidR="002A01F5" w:rsidRPr="00900E77">
        <w:rPr>
          <w:rFonts w:ascii="Calibri Light" w:eastAsia="Times New Roman" w:hAnsi="Calibri Light" w:cs="Calibri Light"/>
          <w:vertAlign w:val="superscript"/>
        </w:rPr>
        <w:footnoteReference w:id="90"/>
      </w:r>
      <w:r w:rsidRPr="00900E77">
        <w:rPr>
          <w:rFonts w:ascii="Calibri Light" w:eastAsia="Times New Roman" w:hAnsi="Calibri Light" w:cs="Calibri Light"/>
        </w:rPr>
        <w:t xml:space="preserve"> “Special measures should be taken to protect vulnerable people deprived of their liberty, including access to adequate health servi</w:t>
      </w:r>
      <w:r w:rsidR="00F57E58">
        <w:rPr>
          <w:rFonts w:ascii="Calibri Light" w:eastAsia="Times New Roman" w:hAnsi="Calibri Light" w:cs="Calibri Light"/>
        </w:rPr>
        <w:t>ces, medication and counselling</w:t>
      </w:r>
      <w:r w:rsidRPr="00900E77">
        <w:rPr>
          <w:rFonts w:ascii="Calibri Light" w:eastAsia="Times New Roman" w:hAnsi="Calibri Light" w:cs="Calibri Light"/>
        </w:rPr>
        <w:t>”</w:t>
      </w:r>
      <w:r w:rsidR="00B64AD3">
        <w:rPr>
          <w:rFonts w:ascii="Calibri Light" w:eastAsia="Times New Roman" w:hAnsi="Calibri Light" w:cs="Calibri Light"/>
        </w:rPr>
        <w:t>.</w:t>
      </w:r>
      <w:r w:rsidRPr="00900E77">
        <w:rPr>
          <w:rFonts w:ascii="Calibri Light" w:eastAsia="Times New Roman" w:hAnsi="Calibri Light" w:cs="Calibri Light"/>
          <w:vertAlign w:val="superscript"/>
        </w:rPr>
        <w:footnoteReference w:id="91"/>
      </w:r>
      <w:r w:rsidR="00F57E58" w:rsidRPr="00F57E58">
        <w:rPr>
          <w:rFonts w:ascii="Calibri Light" w:eastAsia="Times New Roman" w:hAnsi="Calibri Light" w:cs="Calibri Light"/>
        </w:rPr>
        <w:t xml:space="preserve"> </w:t>
      </w:r>
    </w:p>
    <w:p w14:paraId="15EBC06F" w14:textId="30749865" w:rsidR="006B6565" w:rsidRPr="003C1154"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3C1154">
        <w:rPr>
          <w:rFonts w:ascii="Calibri Light" w:eastAsia="Times New Roman" w:hAnsi="Calibri Light" w:cs="Times New Roman"/>
          <w:sz w:val="24"/>
          <w:szCs w:val="24"/>
          <w:lang w:val="en-US" w:eastAsia="es-ES_tradnl"/>
        </w:rPr>
        <w:t>Right to freedom from collective expulsion</w:t>
      </w:r>
      <w:r w:rsidR="002705DC">
        <w:rPr>
          <w:rFonts w:ascii="Calibri Light" w:eastAsia="Times New Roman" w:hAnsi="Calibri Light" w:cs="Times New Roman"/>
          <w:sz w:val="24"/>
          <w:szCs w:val="24"/>
          <w:lang w:val="en-US" w:eastAsia="es-ES_tradnl"/>
        </w:rPr>
        <w:t xml:space="preserve"> (art.</w:t>
      </w:r>
      <w:r w:rsidR="002705DC" w:rsidRPr="00826A25">
        <w:rPr>
          <w:rFonts w:ascii="Calibri Light" w:hAnsi="Calibri Light"/>
          <w:sz w:val="24"/>
          <w:lang w:val="en-US"/>
        </w:rPr>
        <w:t xml:space="preserve"> 22) </w:t>
      </w:r>
    </w:p>
    <w:p w14:paraId="10421B93" w14:textId="74FBE4E4" w:rsidR="006B6565" w:rsidRPr="00900E77" w:rsidRDefault="006B6565" w:rsidP="00826A25">
      <w:pPr>
        <w:pStyle w:val="ListParagraph"/>
        <w:numPr>
          <w:ilvl w:val="0"/>
          <w:numId w:val="14"/>
        </w:numPr>
        <w:tabs>
          <w:tab w:val="left" w:pos="1560"/>
        </w:tabs>
        <w:suppressAutoHyphens/>
        <w:spacing w:line="240" w:lineRule="atLeast"/>
        <w:ind w:right="1134"/>
        <w:jc w:val="both"/>
        <w:rPr>
          <w:rFonts w:ascii="Calibri Light" w:eastAsia="Times New Roman" w:hAnsi="Calibri Light" w:cs="Calibri Light"/>
        </w:rPr>
      </w:pPr>
      <w:r w:rsidRPr="00900E77">
        <w:rPr>
          <w:rFonts w:ascii="Calibri Light" w:eastAsia="Times New Roman" w:hAnsi="Calibri Light" w:cs="Calibri Light"/>
        </w:rPr>
        <w:t>The right to freedom from collective expulsions, including at States’ borders, is a specific right of migrant workers, irrespective of their migration statu</w:t>
      </w:r>
      <w:r w:rsidR="00695A8A">
        <w:rPr>
          <w:rFonts w:ascii="Calibri Light" w:eastAsia="Times New Roman" w:hAnsi="Calibri Light" w:cs="Calibri Light"/>
        </w:rPr>
        <w:t>s</w:t>
      </w:r>
      <w:r w:rsidRPr="00900E77">
        <w:rPr>
          <w:rFonts w:ascii="Calibri Light" w:eastAsia="Times New Roman" w:hAnsi="Calibri Light" w:cs="Calibri Light"/>
        </w:rPr>
        <w:t>. “Article 22 of the Convention prohibits collective expulsion and provides procedural safeguards in individual expulsion proceedings with respect to both regular and irregular migrant worker</w:t>
      </w:r>
      <w:r w:rsidR="00112837">
        <w:rPr>
          <w:rFonts w:ascii="Calibri Light" w:eastAsia="Times New Roman" w:hAnsi="Calibri Light" w:cs="Calibri Light"/>
        </w:rPr>
        <w:t>s and members of their families</w:t>
      </w:r>
      <w:r w:rsidRPr="00900E77">
        <w:rPr>
          <w:rFonts w:ascii="Calibri Light" w:eastAsia="Times New Roman" w:hAnsi="Calibri Light" w:cs="Calibri Light"/>
        </w:rPr>
        <w:t>“</w:t>
      </w:r>
      <w:r w:rsidR="002A01F5" w:rsidRPr="000D13FB">
        <w:rPr>
          <w:rFonts w:ascii="Calibri Light" w:eastAsia="Times New Roman" w:hAnsi="Calibri Light" w:cs="Calibri Light"/>
        </w:rPr>
        <w:t>.</w:t>
      </w:r>
      <w:r w:rsidR="002A01F5" w:rsidRPr="00900E77">
        <w:rPr>
          <w:rFonts w:ascii="Calibri Light" w:eastAsia="Times New Roman" w:hAnsi="Calibri Light" w:cs="Calibri Light"/>
          <w:vertAlign w:val="superscript"/>
        </w:rPr>
        <w:footnoteReference w:id="92"/>
      </w:r>
      <w:r w:rsidRPr="00900E77">
        <w:rPr>
          <w:rFonts w:ascii="Calibri Light" w:eastAsia="Times New Roman" w:hAnsi="Calibri Light" w:cs="Calibri Light"/>
        </w:rPr>
        <w:t xml:space="preserve"> </w:t>
      </w:r>
      <w:r w:rsidR="004812EB">
        <w:rPr>
          <w:rFonts w:ascii="Calibri Light" w:eastAsia="Times New Roman" w:hAnsi="Calibri Light" w:cs="Calibri Light"/>
        </w:rPr>
        <w:t>States</w:t>
      </w:r>
      <w:r w:rsidR="00FF0CB2">
        <w:rPr>
          <w:rFonts w:ascii="Calibri Light" w:eastAsia="Times New Roman" w:hAnsi="Calibri Light" w:cs="Calibri Light"/>
        </w:rPr>
        <w:t xml:space="preserve"> parties</w:t>
      </w:r>
      <w:r w:rsidRPr="00900E77">
        <w:rPr>
          <w:rFonts w:ascii="Calibri Light" w:eastAsia="Times New Roman" w:hAnsi="Calibri Light" w:cs="Calibri Light"/>
        </w:rPr>
        <w:t xml:space="preserve"> that have not done so yet should discontinue executing expulsion decisions in order to avoid unnecessary travel and continue to guarantee the right to asylum</w:t>
      </w:r>
      <w:r w:rsidR="002705DC">
        <w:rPr>
          <w:rFonts w:ascii="Calibri Light" w:eastAsia="Times New Roman" w:hAnsi="Calibri Light" w:cs="Calibri Light"/>
        </w:rPr>
        <w:t>.</w:t>
      </w:r>
      <w:r w:rsidRPr="00900E77">
        <w:rPr>
          <w:rFonts w:ascii="Calibri Light" w:eastAsia="Times New Roman" w:hAnsi="Calibri Light" w:cs="Calibri Light"/>
        </w:rPr>
        <w:t xml:space="preserve"> </w:t>
      </w:r>
    </w:p>
    <w:p w14:paraId="53288130" w14:textId="689024C6" w:rsidR="006B6565" w:rsidRPr="003C1154" w:rsidRDefault="006B6565" w:rsidP="006B6565">
      <w:pPr>
        <w:ind w:firstLine="720"/>
        <w:rPr>
          <w:rFonts w:ascii="Calibri Light" w:eastAsia="Times New Roman" w:hAnsi="Calibri Light" w:cs="Times New Roman"/>
          <w:sz w:val="24"/>
          <w:szCs w:val="24"/>
          <w:lang w:val="en-US" w:eastAsia="es-ES_tradnl"/>
        </w:rPr>
      </w:pPr>
      <w:r w:rsidRPr="003C1154">
        <w:rPr>
          <w:rFonts w:ascii="Calibri Light" w:eastAsia="Times New Roman" w:hAnsi="Calibri Light" w:cs="Times New Roman"/>
          <w:sz w:val="24"/>
          <w:szCs w:val="24"/>
          <w:lang w:val="en-US" w:eastAsia="es-ES_tradnl"/>
        </w:rPr>
        <w:t xml:space="preserve">Right to have recourse to consular or diplomatic protection and assistance </w:t>
      </w:r>
      <w:r w:rsidR="002705DC">
        <w:rPr>
          <w:rFonts w:ascii="Calibri Light" w:eastAsia="Times New Roman" w:hAnsi="Calibri Light" w:cs="Times New Roman"/>
          <w:sz w:val="24"/>
          <w:szCs w:val="24"/>
          <w:lang w:val="en-US" w:eastAsia="es-ES_tradnl"/>
        </w:rPr>
        <w:t>(art.</w:t>
      </w:r>
      <w:r w:rsidR="002705DC" w:rsidRPr="00826A25">
        <w:rPr>
          <w:rFonts w:ascii="Calibri Light" w:hAnsi="Calibri Light"/>
          <w:sz w:val="24"/>
          <w:lang w:val="en-US"/>
        </w:rPr>
        <w:t xml:space="preserve"> 23) </w:t>
      </w:r>
    </w:p>
    <w:p w14:paraId="53F0DD69" w14:textId="69E22446" w:rsidR="006B6565" w:rsidRPr="00900E77" w:rsidRDefault="006B6565" w:rsidP="00826A25">
      <w:pPr>
        <w:pStyle w:val="ListParagraph"/>
        <w:numPr>
          <w:ilvl w:val="0"/>
          <w:numId w:val="14"/>
        </w:numPr>
        <w:tabs>
          <w:tab w:val="left" w:pos="1560"/>
        </w:tabs>
        <w:suppressAutoHyphens/>
        <w:spacing w:line="240" w:lineRule="atLeast"/>
        <w:ind w:right="1134"/>
        <w:jc w:val="both"/>
        <w:rPr>
          <w:rFonts w:ascii="Calibri Light" w:eastAsia="Times New Roman" w:hAnsi="Calibri Light" w:cs="Calibri Light"/>
        </w:rPr>
      </w:pPr>
      <w:r w:rsidRPr="00900E77">
        <w:rPr>
          <w:rFonts w:ascii="Calibri Light" w:eastAsia="Times New Roman" w:hAnsi="Calibri Light" w:cs="Calibri Light"/>
        </w:rPr>
        <w:t>Article 23 of the Convention</w:t>
      </w:r>
      <w:r w:rsidR="00300CFB">
        <w:rPr>
          <w:rFonts w:ascii="Calibri Light" w:eastAsia="Times New Roman" w:hAnsi="Calibri Light" w:cs="Calibri Light"/>
        </w:rPr>
        <w:t xml:space="preserve"> </w:t>
      </w:r>
      <w:r w:rsidRPr="00900E77">
        <w:rPr>
          <w:rFonts w:ascii="Calibri Light" w:eastAsia="Times New Roman" w:hAnsi="Calibri Light" w:cs="Calibri Light"/>
        </w:rPr>
        <w:t>provides that migrant workers, irrespective of their migration status, have the right to recourse to the protection and assistance of consular or diplomatic authorities of their State of origin or of a State representing the interests of that State whenever the rights recognised in the present Convention are impaired, in particular, in case of expulsion, but also in relation to any human rights issue arising from the COVID-19 pandemic</w:t>
      </w:r>
      <w:r w:rsidR="002705DC">
        <w:rPr>
          <w:rFonts w:ascii="Calibri Light" w:eastAsia="Times New Roman" w:hAnsi="Calibri Light" w:cs="Calibri Light"/>
        </w:rPr>
        <w:t>.</w:t>
      </w:r>
      <w:r w:rsidRPr="00900E77">
        <w:rPr>
          <w:rFonts w:ascii="Calibri Light" w:eastAsia="Times New Roman" w:hAnsi="Calibri Light" w:cs="Calibri Light"/>
        </w:rPr>
        <w:t xml:space="preserve"> </w:t>
      </w:r>
    </w:p>
    <w:p w14:paraId="5A6AF037" w14:textId="3AFFCFAC" w:rsidR="006B6565" w:rsidRPr="003C1154" w:rsidRDefault="006B6565" w:rsidP="006B6565">
      <w:pPr>
        <w:ind w:firstLine="720"/>
        <w:rPr>
          <w:rFonts w:ascii="Calibri Light" w:eastAsia="Times New Roman" w:hAnsi="Calibri Light" w:cs="Times New Roman"/>
          <w:sz w:val="24"/>
          <w:szCs w:val="24"/>
          <w:lang w:val="en-US" w:eastAsia="es-ES_tradnl"/>
        </w:rPr>
      </w:pPr>
      <w:r w:rsidRPr="003C1154">
        <w:rPr>
          <w:rFonts w:ascii="Calibri Light" w:eastAsia="Times New Roman" w:hAnsi="Calibri Light" w:cs="Times New Roman"/>
          <w:sz w:val="24"/>
          <w:szCs w:val="24"/>
          <w:lang w:val="en-US" w:eastAsia="es-ES_tradnl"/>
        </w:rPr>
        <w:t>Right to information</w:t>
      </w:r>
      <w:r w:rsidR="002705DC">
        <w:rPr>
          <w:rFonts w:ascii="Calibri Light" w:eastAsia="Times New Roman" w:hAnsi="Calibri Light" w:cs="Times New Roman"/>
          <w:sz w:val="24"/>
          <w:szCs w:val="24"/>
          <w:lang w:val="en-US" w:eastAsia="es-ES_tradnl"/>
        </w:rPr>
        <w:t xml:space="preserve"> (art. 33) </w:t>
      </w:r>
    </w:p>
    <w:p w14:paraId="538E5D79" w14:textId="632CBCCA" w:rsidR="006B6565" w:rsidRPr="00900E77" w:rsidRDefault="006B6565" w:rsidP="00826A25">
      <w:pPr>
        <w:pStyle w:val="ListParagraph"/>
        <w:numPr>
          <w:ilvl w:val="0"/>
          <w:numId w:val="14"/>
        </w:numPr>
        <w:tabs>
          <w:tab w:val="left" w:pos="1560"/>
        </w:tabs>
        <w:suppressAutoHyphens/>
        <w:spacing w:line="240" w:lineRule="atLeast"/>
        <w:ind w:right="1134"/>
        <w:jc w:val="both"/>
        <w:rPr>
          <w:rFonts w:ascii="Calibri Light" w:eastAsia="Times New Roman" w:hAnsi="Calibri Light" w:cs="Calibri Light"/>
        </w:rPr>
      </w:pPr>
      <w:r w:rsidRPr="00900E77">
        <w:rPr>
          <w:rFonts w:ascii="Calibri Light" w:eastAsia="Times New Roman" w:hAnsi="Calibri Light" w:cs="Calibri Light"/>
        </w:rPr>
        <w:t>Article 33 includes a specific right of migrant workers, not explicitly protected in other human rights treaties: They have, inter alia, the right to be informed by the State of origin, the State of employment or the State of transit, on their rights arising under the Convention, their rights and obligations under the law and practice of the State concerned, including rights related to, and restrictions imposed upon them due to the COVID-19 pandemic. Such information may be disseminated by the State party directly and/or provided by employers, trade unions or other appropriate bodies or institutions, including civil society organizations such as migrants’ organizations, free of charge, and, as far as possible, in a language they are able to understand</w:t>
      </w:r>
      <w:r w:rsidR="002A01F5" w:rsidRPr="00900E77">
        <w:rPr>
          <w:rFonts w:ascii="Calibri Light" w:eastAsia="Times New Roman" w:hAnsi="Calibri Light" w:cs="Calibri Light"/>
        </w:rPr>
        <w:t>.</w:t>
      </w:r>
      <w:r w:rsidR="002A01F5">
        <w:rPr>
          <w:rStyle w:val="FootnoteReference"/>
          <w:rFonts w:ascii="Calibri Light" w:eastAsia="Times New Roman" w:hAnsi="Calibri Light" w:cs="Calibri Light"/>
        </w:rPr>
        <w:footnoteReference w:id="93"/>
      </w:r>
      <w:r w:rsidRPr="00900E77">
        <w:rPr>
          <w:rFonts w:ascii="Calibri Light" w:eastAsia="Times New Roman" w:hAnsi="Calibri Light" w:cs="Calibri Light"/>
        </w:rPr>
        <w:t xml:space="preserve">  </w:t>
      </w:r>
    </w:p>
    <w:p w14:paraId="3C744A60" w14:textId="77777777" w:rsidR="00DD0F8C" w:rsidRDefault="00DD0F8C">
      <w:pPr>
        <w:rPr>
          <w:rFonts w:ascii="Calibri Light" w:eastAsia="Times New Roman" w:hAnsi="Calibri Light" w:cs="Times New Roman"/>
          <w:sz w:val="24"/>
          <w:szCs w:val="24"/>
          <w:lang w:val="en-US" w:eastAsia="es-ES_tradnl"/>
        </w:rPr>
      </w:pPr>
      <w:r>
        <w:rPr>
          <w:rFonts w:ascii="Calibri Light" w:eastAsia="Times New Roman" w:hAnsi="Calibri Light" w:cs="Times New Roman"/>
          <w:sz w:val="24"/>
          <w:szCs w:val="24"/>
          <w:lang w:val="en-US" w:eastAsia="es-ES_tradnl"/>
        </w:rPr>
        <w:br w:type="page"/>
      </w:r>
    </w:p>
    <w:p w14:paraId="17A4CF97" w14:textId="434EADF4" w:rsidR="006B6565" w:rsidRPr="003C1154" w:rsidRDefault="006B6565" w:rsidP="006B6565">
      <w:pPr>
        <w:ind w:left="720" w:right="1099"/>
        <w:jc w:val="both"/>
        <w:rPr>
          <w:rFonts w:ascii="Calibri Light" w:eastAsia="Times New Roman" w:hAnsi="Calibri Light" w:cs="Times New Roman"/>
          <w:sz w:val="24"/>
          <w:szCs w:val="24"/>
          <w:lang w:val="en-US" w:eastAsia="es-ES_tradnl"/>
        </w:rPr>
      </w:pPr>
      <w:r w:rsidRPr="003C1154">
        <w:rPr>
          <w:rFonts w:ascii="Calibri Light" w:eastAsia="Times New Roman" w:hAnsi="Calibri Light" w:cs="Times New Roman"/>
          <w:sz w:val="24"/>
          <w:szCs w:val="24"/>
          <w:lang w:val="en-US" w:eastAsia="es-ES_tradnl"/>
        </w:rPr>
        <w:lastRenderedPageBreak/>
        <w:t>Obligation of all migrant workers to comply with the laws of the State of employment or transit</w:t>
      </w:r>
      <w:r w:rsidR="002705DC">
        <w:rPr>
          <w:rFonts w:ascii="Calibri Light" w:eastAsia="Times New Roman" w:hAnsi="Calibri Light" w:cs="Times New Roman"/>
          <w:sz w:val="24"/>
          <w:szCs w:val="24"/>
          <w:lang w:val="en-US" w:eastAsia="es-ES_tradnl"/>
        </w:rPr>
        <w:t xml:space="preserve"> </w:t>
      </w:r>
      <w:r w:rsidR="0078746A">
        <w:rPr>
          <w:rFonts w:ascii="Calibri Light" w:eastAsia="Times New Roman" w:hAnsi="Calibri Light" w:cs="Times New Roman"/>
          <w:sz w:val="24"/>
          <w:szCs w:val="24"/>
          <w:lang w:val="en-US" w:eastAsia="es-ES_tradnl"/>
        </w:rPr>
        <w:t>(a</w:t>
      </w:r>
      <w:r w:rsidR="002705DC" w:rsidRPr="002705DC">
        <w:rPr>
          <w:rFonts w:ascii="Calibri Light" w:eastAsia="Times New Roman" w:hAnsi="Calibri Light" w:cs="Times New Roman"/>
          <w:sz w:val="24"/>
          <w:szCs w:val="24"/>
          <w:lang w:val="en-US" w:eastAsia="es-ES_tradnl"/>
        </w:rPr>
        <w:t>rt. 34)</w:t>
      </w:r>
    </w:p>
    <w:p w14:paraId="28BC8529" w14:textId="01FBAD4D" w:rsidR="006B6565" w:rsidRPr="00900E77" w:rsidRDefault="006B6565" w:rsidP="00826A25">
      <w:pPr>
        <w:pStyle w:val="ListParagraph"/>
        <w:numPr>
          <w:ilvl w:val="0"/>
          <w:numId w:val="14"/>
        </w:numPr>
        <w:tabs>
          <w:tab w:val="left" w:pos="1560"/>
        </w:tabs>
        <w:suppressAutoHyphens/>
        <w:spacing w:line="240" w:lineRule="atLeast"/>
        <w:ind w:right="1134"/>
        <w:jc w:val="both"/>
        <w:rPr>
          <w:rFonts w:ascii="Calibri Light" w:eastAsia="Times New Roman" w:hAnsi="Calibri Light" w:cs="Calibri Light"/>
        </w:rPr>
      </w:pPr>
      <w:r w:rsidRPr="00900E77">
        <w:rPr>
          <w:rFonts w:ascii="Calibri Light" w:eastAsia="Times New Roman" w:hAnsi="Calibri Light" w:cs="Calibri Light"/>
        </w:rPr>
        <w:t xml:space="preserve">Unlike other international human rights treaties, article 34 of the Convention contains a specific obligation to comply with the laws and regulations of any State of transit and the State of employment or the obligation to respect the cultural identity of the inhabitants of such States, which extends to restrictions imposed by </w:t>
      </w:r>
      <w:r w:rsidR="004812EB">
        <w:rPr>
          <w:rFonts w:ascii="Calibri Light" w:eastAsia="Times New Roman" w:hAnsi="Calibri Light" w:cs="Calibri Light"/>
        </w:rPr>
        <w:t>States</w:t>
      </w:r>
      <w:r w:rsidRPr="00900E77">
        <w:rPr>
          <w:rFonts w:ascii="Calibri Light" w:eastAsia="Times New Roman" w:hAnsi="Calibri Light" w:cs="Calibri Light"/>
        </w:rPr>
        <w:t xml:space="preserve"> due to the COVID-19 pandemic, provided that such restrictions are non-discriminatory. </w:t>
      </w:r>
    </w:p>
    <w:p w14:paraId="253590C9" w14:textId="3DED1334" w:rsidR="006B6565" w:rsidRPr="003C1154" w:rsidRDefault="006B6565" w:rsidP="00C57C82">
      <w:pPr>
        <w:ind w:left="709" w:right="1099" w:hanging="709"/>
        <w:jc w:val="both"/>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3C1154">
        <w:rPr>
          <w:rFonts w:ascii="Calibri Light" w:eastAsia="Times New Roman" w:hAnsi="Calibri Light" w:cs="Times New Roman"/>
          <w:sz w:val="24"/>
          <w:szCs w:val="24"/>
          <w:lang w:val="en-US" w:eastAsia="es-ES_tradnl"/>
        </w:rPr>
        <w:t>Right to equal access to housing and social and health services</w:t>
      </w:r>
      <w:r w:rsidR="002705DC">
        <w:rPr>
          <w:rFonts w:ascii="Calibri Light" w:eastAsia="Times New Roman" w:hAnsi="Calibri Light" w:cs="Times New Roman"/>
          <w:sz w:val="24"/>
          <w:szCs w:val="24"/>
          <w:lang w:val="en-US" w:eastAsia="es-ES_tradnl"/>
        </w:rPr>
        <w:t xml:space="preserve"> </w:t>
      </w:r>
      <w:r w:rsidR="002705DC" w:rsidRPr="002705DC">
        <w:rPr>
          <w:rFonts w:ascii="Calibri Light" w:eastAsia="Times New Roman" w:hAnsi="Calibri Light" w:cs="Times New Roman"/>
          <w:sz w:val="24"/>
          <w:szCs w:val="24"/>
          <w:lang w:val="en-US" w:eastAsia="es-ES_tradnl"/>
        </w:rPr>
        <w:t xml:space="preserve">(Art. </w:t>
      </w:r>
      <w:r w:rsidR="002705DC" w:rsidRPr="00826A25">
        <w:rPr>
          <w:rFonts w:ascii="Calibri Light" w:hAnsi="Calibri Light"/>
          <w:sz w:val="24"/>
          <w:lang w:val="en-US"/>
        </w:rPr>
        <w:t>43 (1) (d) and (e))</w:t>
      </w:r>
    </w:p>
    <w:p w14:paraId="13003262" w14:textId="1ED5A129" w:rsidR="006B6565" w:rsidRPr="00900E77" w:rsidRDefault="006B6565" w:rsidP="00826A25">
      <w:pPr>
        <w:pStyle w:val="ListParagraph"/>
        <w:numPr>
          <w:ilvl w:val="0"/>
          <w:numId w:val="14"/>
        </w:numPr>
        <w:tabs>
          <w:tab w:val="left" w:pos="1560"/>
        </w:tabs>
        <w:suppressAutoHyphens/>
        <w:spacing w:line="240" w:lineRule="atLeast"/>
        <w:ind w:right="1134"/>
        <w:jc w:val="both"/>
        <w:rPr>
          <w:rFonts w:ascii="Calibri Light" w:eastAsia="Times New Roman" w:hAnsi="Calibri Light" w:cs="Calibri Light"/>
        </w:rPr>
      </w:pPr>
      <w:r w:rsidRPr="00900E77">
        <w:rPr>
          <w:rFonts w:ascii="Calibri Light" w:eastAsia="Times New Roman" w:hAnsi="Calibri Light" w:cs="Calibri Light"/>
        </w:rPr>
        <w:t xml:space="preserve">Migrant workers often live in overcrowded, unhygienic conditions, including in camps for migrant workers or informal settlements. Especially those in an irregular situation might be disproportionately at risk of homelessness and have difficulties accessing shelters. They are therefore particularly vulnerable to the spread of the </w:t>
      </w:r>
      <w:r w:rsidR="00E24370">
        <w:rPr>
          <w:rFonts w:ascii="Calibri Light" w:eastAsia="Times New Roman" w:hAnsi="Calibri Light" w:cs="Calibri Light"/>
        </w:rPr>
        <w:t>COVID-19</w:t>
      </w:r>
      <w:r w:rsidRPr="00900E77">
        <w:rPr>
          <w:rFonts w:ascii="Calibri Light" w:eastAsia="Times New Roman" w:hAnsi="Calibri Light" w:cs="Calibri Light"/>
        </w:rPr>
        <w:t xml:space="preserve">. Article 43, paragraph 1 (d) and (e) of the Convention provides that regular migrant workers shall enjoy equality of treatment with nationals of the State of employment in relation to access to housing, including social housing schemes, and to social and health services, provided that the requirements for participation in the respective schemes are met. </w:t>
      </w:r>
      <w:r w:rsidR="004812EB">
        <w:rPr>
          <w:rFonts w:ascii="Calibri Light" w:eastAsia="Times New Roman" w:hAnsi="Calibri Light" w:cs="Calibri Light"/>
        </w:rPr>
        <w:t>States</w:t>
      </w:r>
      <w:r w:rsidRPr="00900E77">
        <w:rPr>
          <w:rFonts w:ascii="Calibri Light" w:eastAsia="Times New Roman" w:hAnsi="Calibri Light" w:cs="Calibri Light"/>
        </w:rPr>
        <w:t xml:space="preserve"> </w:t>
      </w:r>
      <w:r w:rsidR="00FF0CB2">
        <w:rPr>
          <w:rFonts w:ascii="Calibri Light" w:eastAsia="Times New Roman" w:hAnsi="Calibri Light" w:cs="Calibri Light"/>
        </w:rPr>
        <w:t xml:space="preserve">parties </w:t>
      </w:r>
      <w:r w:rsidRPr="00900E77">
        <w:rPr>
          <w:rFonts w:ascii="Calibri Light" w:eastAsia="Times New Roman" w:hAnsi="Calibri Light" w:cs="Calibri Light"/>
        </w:rPr>
        <w:t>should refrain from forced evictions of and provide for access to housing and shelters for migrant workers, in particular</w:t>
      </w:r>
      <w:r w:rsidR="00A628C8">
        <w:rPr>
          <w:rFonts w:ascii="Calibri Light" w:eastAsia="Times New Roman" w:hAnsi="Calibri Light" w:cs="Calibri Light"/>
        </w:rPr>
        <w:t xml:space="preserve"> during the COVID-19 pandemic. </w:t>
      </w:r>
      <w:r w:rsidRPr="00900E77">
        <w:rPr>
          <w:rFonts w:ascii="Calibri Light" w:eastAsia="Times New Roman" w:hAnsi="Calibri Light" w:cs="Calibri Light"/>
        </w:rPr>
        <w:t xml:space="preserve"> </w:t>
      </w:r>
    </w:p>
    <w:p w14:paraId="09999865" w14:textId="77777777" w:rsidR="006B6565" w:rsidRPr="003C1154"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3C1154">
        <w:rPr>
          <w:rFonts w:ascii="Calibri Light" w:eastAsia="Times New Roman" w:hAnsi="Calibri Light" w:cs="Times New Roman"/>
          <w:sz w:val="24"/>
          <w:szCs w:val="24"/>
          <w:lang w:val="en-US" w:eastAsia="es-ES_tradnl"/>
        </w:rPr>
        <w:t>Migrant workers in countries in crisis</w:t>
      </w:r>
    </w:p>
    <w:p w14:paraId="64781668" w14:textId="2E6D20FE" w:rsidR="006B6565" w:rsidRPr="00900E77" w:rsidRDefault="006B6565" w:rsidP="00826A25">
      <w:pPr>
        <w:pStyle w:val="ListParagraph"/>
        <w:numPr>
          <w:ilvl w:val="0"/>
          <w:numId w:val="14"/>
        </w:numPr>
        <w:tabs>
          <w:tab w:val="left" w:pos="1560"/>
        </w:tabs>
        <w:suppressAutoHyphens/>
        <w:spacing w:line="240" w:lineRule="atLeast"/>
        <w:ind w:right="1134"/>
        <w:jc w:val="both"/>
        <w:rPr>
          <w:rFonts w:ascii="Calibri Light" w:eastAsia="Times New Roman" w:hAnsi="Calibri Light" w:cs="Calibri Light"/>
        </w:rPr>
      </w:pPr>
      <w:r w:rsidRPr="00900E77">
        <w:rPr>
          <w:rFonts w:ascii="Calibri Light" w:eastAsia="Times New Roman" w:hAnsi="Calibri Light" w:cs="Calibri Light"/>
        </w:rPr>
        <w:t>States of origin, transit and destination may also refer to the Guidelines to Protect Migrants in Countries Experiencing Conflict or Natural Disasters, 2016,</w:t>
      </w:r>
      <w:r w:rsidRPr="00900E77">
        <w:rPr>
          <w:rFonts w:ascii="Calibri Light" w:eastAsia="Times New Roman" w:hAnsi="Calibri Light" w:cs="Calibri Light"/>
          <w:vertAlign w:val="superscript"/>
        </w:rPr>
        <w:footnoteReference w:id="94"/>
      </w:r>
      <w:r w:rsidRPr="00900E77">
        <w:rPr>
          <w:rFonts w:ascii="Calibri Light" w:eastAsia="Times New Roman" w:hAnsi="Calibri Light" w:cs="Calibri Light"/>
        </w:rPr>
        <w:t xml:space="preserve"> to ensure that crisis management and emergency response as well as recovery plans take into account the particular needs of migrant workers, irrespective of their migration status.</w:t>
      </w:r>
    </w:p>
    <w:p w14:paraId="6E008B11" w14:textId="77777777" w:rsidR="006B6565" w:rsidRPr="006B6565" w:rsidRDefault="006B6565" w:rsidP="006B6565">
      <w:pPr>
        <w:tabs>
          <w:tab w:val="left" w:pos="1560"/>
        </w:tabs>
        <w:suppressAutoHyphens/>
        <w:spacing w:before="240" w:after="0" w:line="240" w:lineRule="atLeast"/>
        <w:ind w:left="1134" w:right="1134"/>
        <w:jc w:val="center"/>
        <w:rPr>
          <w:rFonts w:ascii="Times New Roman" w:eastAsia="Times New Roman" w:hAnsi="Times New Roman" w:cs="Times New Roman"/>
          <w:sz w:val="20"/>
          <w:szCs w:val="20"/>
          <w:u w:val="single"/>
          <w:lang w:eastAsia="ko-KR"/>
        </w:rPr>
      </w:pPr>
      <w:r w:rsidRPr="006B6565">
        <w:rPr>
          <w:rFonts w:ascii="Times New Roman" w:eastAsia="Times New Roman" w:hAnsi="Times New Roman" w:cs="Times New Roman"/>
          <w:sz w:val="20"/>
          <w:szCs w:val="20"/>
          <w:u w:val="single"/>
          <w:lang w:eastAsia="ko-KR"/>
        </w:rPr>
        <w:tab/>
      </w:r>
      <w:r w:rsidRPr="006B6565">
        <w:rPr>
          <w:rFonts w:ascii="Times New Roman" w:eastAsia="Times New Roman" w:hAnsi="Times New Roman" w:cs="Times New Roman"/>
          <w:sz w:val="20"/>
          <w:szCs w:val="20"/>
          <w:u w:val="single"/>
          <w:lang w:eastAsia="ko-KR"/>
        </w:rPr>
        <w:tab/>
      </w:r>
      <w:r w:rsidRPr="006B6565">
        <w:rPr>
          <w:rFonts w:ascii="Times New Roman" w:eastAsia="Times New Roman" w:hAnsi="Times New Roman" w:cs="Times New Roman"/>
          <w:sz w:val="20"/>
          <w:szCs w:val="20"/>
          <w:u w:val="single"/>
          <w:lang w:eastAsia="ko-KR"/>
        </w:rPr>
        <w:tab/>
      </w:r>
    </w:p>
    <w:p w14:paraId="25E3EB9C" w14:textId="77777777" w:rsidR="006B6565" w:rsidRPr="006B6565" w:rsidRDefault="006B6565" w:rsidP="006B6565">
      <w:pPr>
        <w:rPr>
          <w:rFonts w:ascii="Calibri" w:eastAsia="Times New Roman" w:hAnsi="Calibri" w:cs="Times New Roman"/>
        </w:rPr>
        <w:sectPr w:rsidR="006B6565" w:rsidRPr="006B6565" w:rsidSect="00B768FD">
          <w:pgSz w:w="11906" w:h="16838"/>
          <w:pgMar w:top="1440" w:right="1080" w:bottom="1440" w:left="1080" w:header="708" w:footer="708" w:gutter="0"/>
          <w:cols w:space="708"/>
          <w:docGrid w:linePitch="360"/>
        </w:sectPr>
      </w:pPr>
    </w:p>
    <w:p w14:paraId="33D290D2" w14:textId="2B9776DC" w:rsidR="006B6565" w:rsidRPr="003C1154" w:rsidRDefault="003C1154" w:rsidP="003C1154">
      <w:pPr>
        <w:pStyle w:val="Heading1"/>
        <w:rPr>
          <w:rFonts w:eastAsia="Times New Roman"/>
          <w:color w:val="000000" w:themeColor="text1"/>
        </w:rPr>
      </w:pPr>
      <w:bookmarkStart w:id="19" w:name="_Toc37767366"/>
      <w:bookmarkStart w:id="20" w:name="_Toc41657838"/>
      <w:r w:rsidRPr="003C1154">
        <w:rPr>
          <w:rFonts w:eastAsia="Times New Roman"/>
          <w:color w:val="000000" w:themeColor="text1"/>
        </w:rPr>
        <w:lastRenderedPageBreak/>
        <w:t>Convention on the Rights of Persons with Disabilities (CRPD)</w:t>
      </w:r>
      <w:bookmarkEnd w:id="19"/>
      <w:r w:rsidR="004841AE">
        <w:rPr>
          <w:rStyle w:val="FootnoteReference"/>
          <w:rFonts w:eastAsia="Times New Roman"/>
          <w:color w:val="000000" w:themeColor="text1"/>
        </w:rPr>
        <w:footnoteReference w:id="95"/>
      </w:r>
      <w:bookmarkEnd w:id="20"/>
    </w:p>
    <w:p w14:paraId="300A9744" w14:textId="6CB7A472" w:rsidR="003C1154" w:rsidRDefault="003C1154" w:rsidP="006B6565">
      <w:pPr>
        <w:rPr>
          <w:rFonts w:ascii="Calibri Light" w:eastAsia="Times New Roman" w:hAnsi="Calibri Light" w:cs="Calibri Light"/>
          <w:color w:val="729928"/>
          <w:sz w:val="28"/>
          <w:szCs w:val="28"/>
        </w:rPr>
      </w:pPr>
    </w:p>
    <w:p w14:paraId="2159D06A" w14:textId="77777777" w:rsidR="006B6565" w:rsidRPr="003C1154" w:rsidRDefault="006B6565" w:rsidP="006B6565">
      <w:pPr>
        <w:rPr>
          <w:rFonts w:ascii="Calibri Light" w:eastAsia="Times New Roman" w:hAnsi="Calibri Light" w:cs="Calibri Light"/>
          <w:color w:val="000000" w:themeColor="text1"/>
          <w:sz w:val="28"/>
          <w:szCs w:val="28"/>
        </w:rPr>
      </w:pPr>
      <w:r w:rsidRPr="003C1154">
        <w:rPr>
          <w:rFonts w:ascii="Calibri Light" w:eastAsia="Times New Roman" w:hAnsi="Calibri Light" w:cs="Calibri Light"/>
          <w:color w:val="000000" w:themeColor="text1"/>
          <w:sz w:val="28"/>
          <w:szCs w:val="28"/>
        </w:rPr>
        <w:t>Introduction</w:t>
      </w:r>
    </w:p>
    <w:p w14:paraId="0D9D3BA4" w14:textId="34C50E91" w:rsidR="006B6565" w:rsidRDefault="006B6565" w:rsidP="00826A25">
      <w:pPr>
        <w:pStyle w:val="ListParagraph"/>
        <w:numPr>
          <w:ilvl w:val="0"/>
          <w:numId w:val="15"/>
        </w:numPr>
        <w:tabs>
          <w:tab w:val="left" w:pos="1560"/>
        </w:tabs>
        <w:suppressAutoHyphens/>
        <w:spacing w:line="240" w:lineRule="atLeast"/>
        <w:ind w:right="1134"/>
        <w:jc w:val="both"/>
        <w:rPr>
          <w:rFonts w:ascii="Calibri Light" w:eastAsia="Times New Roman" w:hAnsi="Calibri Light" w:cs="Calibri Light"/>
        </w:rPr>
      </w:pPr>
      <w:r w:rsidRPr="00900E77">
        <w:rPr>
          <w:rFonts w:ascii="Calibri Light" w:eastAsia="Times New Roman" w:hAnsi="Calibri Light" w:cs="Calibri Light"/>
        </w:rPr>
        <w:t xml:space="preserve">The measures </w:t>
      </w:r>
      <w:r w:rsidR="00D87A16">
        <w:rPr>
          <w:rFonts w:ascii="Calibri Light" w:eastAsia="Times New Roman" w:hAnsi="Calibri Light" w:cs="Calibri Light"/>
        </w:rPr>
        <w:t xml:space="preserve">taken by governments </w:t>
      </w:r>
      <w:r w:rsidR="00D87A16" w:rsidRPr="00900E77">
        <w:rPr>
          <w:rFonts w:ascii="Calibri Light" w:eastAsia="Times New Roman" w:hAnsi="Calibri Light" w:cs="Calibri Light"/>
        </w:rPr>
        <w:t>to contain and control the spread of COVID-19</w:t>
      </w:r>
      <w:r w:rsidR="00D87A16">
        <w:rPr>
          <w:rFonts w:ascii="Calibri Light" w:eastAsia="Times New Roman" w:hAnsi="Calibri Light" w:cs="Calibri Light"/>
        </w:rPr>
        <w:t xml:space="preserve"> </w:t>
      </w:r>
      <w:r w:rsidRPr="00900E77">
        <w:rPr>
          <w:rFonts w:ascii="Calibri Light" w:eastAsia="Times New Roman" w:hAnsi="Calibri Light" w:cs="Calibri Light"/>
        </w:rPr>
        <w:t xml:space="preserve">may affect persons with disabilities disproportionately due to both newly emerging and long-standing barriers. Persons with disabilities requiring specific forms of assistance, support or adjustments may face additional challenges to access them and to exercise their rights. General individual self-care and other preventive measures against the COVID-19 outbreak might entail further challenges for persons with disabilities that must be taken into account. </w:t>
      </w:r>
    </w:p>
    <w:p w14:paraId="1BFB6AFA" w14:textId="06CC93AA" w:rsidR="00A1398F" w:rsidRPr="00900E77" w:rsidRDefault="00A1398F" w:rsidP="00A1398F">
      <w:pPr>
        <w:pStyle w:val="ListParagraph"/>
        <w:tabs>
          <w:tab w:val="left" w:pos="1560"/>
        </w:tabs>
        <w:suppressAutoHyphens/>
        <w:spacing w:line="240" w:lineRule="atLeast"/>
        <w:ind w:left="1494" w:right="1134"/>
        <w:jc w:val="both"/>
        <w:rPr>
          <w:rFonts w:ascii="Calibri Light" w:eastAsia="Times New Roman" w:hAnsi="Calibri Light" w:cs="Calibri Light"/>
        </w:rPr>
      </w:pPr>
    </w:p>
    <w:p w14:paraId="6405C0D7" w14:textId="44D0E956" w:rsidR="006B6565" w:rsidRPr="00900E77" w:rsidRDefault="006B6565" w:rsidP="00826A25">
      <w:pPr>
        <w:pStyle w:val="ListParagraph"/>
        <w:numPr>
          <w:ilvl w:val="0"/>
          <w:numId w:val="15"/>
        </w:numPr>
        <w:tabs>
          <w:tab w:val="left" w:pos="1560"/>
        </w:tabs>
        <w:suppressAutoHyphens/>
        <w:spacing w:line="240" w:lineRule="atLeast"/>
        <w:ind w:right="1134"/>
        <w:jc w:val="both"/>
        <w:rPr>
          <w:rFonts w:ascii="Calibri Light" w:eastAsia="Times New Roman" w:hAnsi="Calibri Light" w:cs="Calibri Light"/>
        </w:rPr>
      </w:pPr>
      <w:r w:rsidRPr="00900E77">
        <w:rPr>
          <w:rFonts w:ascii="Calibri Light" w:eastAsia="Times New Roman" w:hAnsi="Calibri Light" w:cs="Calibri Light"/>
        </w:rPr>
        <w:t xml:space="preserve">The respect for the inherent dignity of persons with disabilities and individual autonomy as well as the principle of equality and non-discrimination should be incorporated into all measures taken by </w:t>
      </w:r>
      <w:r w:rsidR="004812EB">
        <w:rPr>
          <w:rFonts w:ascii="Calibri Light" w:eastAsia="Times New Roman" w:hAnsi="Calibri Light" w:cs="Calibri Light"/>
        </w:rPr>
        <w:t>States</w:t>
      </w:r>
      <w:r w:rsidR="00FF0CB2">
        <w:rPr>
          <w:rFonts w:ascii="Calibri Light" w:eastAsia="Times New Roman" w:hAnsi="Calibri Light" w:cs="Calibri Light"/>
        </w:rPr>
        <w:t xml:space="preserve"> parties</w:t>
      </w:r>
      <w:r w:rsidRPr="00900E77">
        <w:rPr>
          <w:rFonts w:ascii="Calibri Light" w:eastAsia="Times New Roman" w:hAnsi="Calibri Light" w:cs="Calibri Light"/>
        </w:rPr>
        <w:t xml:space="preserve"> in order to ensure that persons with disabilities are not left behind and that potential disproportionate impacts of crisis-management measures are appropriately addressed. </w:t>
      </w:r>
      <w:r w:rsidR="00877226">
        <w:rPr>
          <w:rFonts w:ascii="Calibri Light" w:eastAsia="Times New Roman" w:hAnsi="Calibri Light" w:cs="Calibri Light"/>
        </w:rPr>
        <w:t>While t</w:t>
      </w:r>
      <w:r w:rsidRPr="00900E77">
        <w:rPr>
          <w:rFonts w:ascii="Calibri Light" w:eastAsia="Times New Roman" w:hAnsi="Calibri Light" w:cs="Calibri Light"/>
        </w:rPr>
        <w:t>he key CRPD provisions to consider in relation to the COVID-19 pandemic are noted in this document, all of its articles and principles are interrelated and should be applied together.</w:t>
      </w:r>
    </w:p>
    <w:p w14:paraId="4BC3F622" w14:textId="77777777" w:rsidR="006B6565" w:rsidRPr="006B6565" w:rsidRDefault="006B6565" w:rsidP="006B6565">
      <w:pPr>
        <w:rPr>
          <w:rFonts w:ascii="Calibri Light" w:eastAsia="Times New Roman" w:hAnsi="Calibri Light" w:cs="Calibri Light"/>
          <w:color w:val="729928"/>
          <w:sz w:val="28"/>
          <w:szCs w:val="28"/>
          <w:lang w:val="en-US"/>
        </w:rPr>
      </w:pPr>
    </w:p>
    <w:p w14:paraId="37C6641F" w14:textId="0320B158" w:rsidR="006B6565" w:rsidRPr="003C1154" w:rsidRDefault="006B6565" w:rsidP="006B6565">
      <w:pPr>
        <w:rPr>
          <w:rFonts w:ascii="Calibri Light" w:eastAsia="Times New Roman" w:hAnsi="Calibri Light" w:cs="Calibri Light"/>
          <w:color w:val="000000" w:themeColor="text1"/>
          <w:sz w:val="28"/>
          <w:szCs w:val="28"/>
          <w:lang w:val="en-US"/>
        </w:rPr>
      </w:pPr>
      <w:r w:rsidRPr="003C1154">
        <w:rPr>
          <w:rFonts w:ascii="Calibri Light" w:eastAsia="Times New Roman" w:hAnsi="Calibri Light" w:cs="Calibri Light"/>
          <w:color w:val="000000" w:themeColor="text1"/>
          <w:sz w:val="28"/>
          <w:szCs w:val="28"/>
          <w:lang w:val="en-US"/>
        </w:rPr>
        <w:t>Requirements of the Convention</w:t>
      </w:r>
    </w:p>
    <w:p w14:paraId="50FBD712" w14:textId="2C8F7593" w:rsidR="006B6565" w:rsidRPr="003C1154" w:rsidRDefault="006B6565" w:rsidP="006B6565">
      <w:pPr>
        <w:ind w:left="720" w:right="1099"/>
        <w:jc w:val="both"/>
        <w:rPr>
          <w:rFonts w:ascii="Calibri Light" w:eastAsia="Times New Roman" w:hAnsi="Calibri Light" w:cs="Times New Roman"/>
          <w:sz w:val="24"/>
          <w:szCs w:val="24"/>
          <w:lang w:val="en-US" w:eastAsia="es-ES_tradnl"/>
        </w:rPr>
      </w:pPr>
      <w:r w:rsidRPr="003C1154">
        <w:rPr>
          <w:rFonts w:ascii="Calibri Light" w:eastAsia="Times New Roman" w:hAnsi="Calibri Light" w:cs="Times New Roman"/>
          <w:sz w:val="24"/>
          <w:szCs w:val="24"/>
          <w:lang w:val="en-US" w:eastAsia="es-ES_tradnl"/>
        </w:rPr>
        <w:t>Consultation and participation of persons with disabilities through their representative organizations</w:t>
      </w:r>
      <w:r w:rsidR="002705DC">
        <w:rPr>
          <w:rFonts w:ascii="Calibri Light" w:eastAsia="Times New Roman" w:hAnsi="Calibri Light" w:cs="Times New Roman"/>
          <w:sz w:val="24"/>
          <w:szCs w:val="24"/>
          <w:lang w:val="en-US" w:eastAsia="es-ES_tradnl"/>
        </w:rPr>
        <w:t xml:space="preserve"> </w:t>
      </w:r>
      <w:r w:rsidR="00521E2F">
        <w:rPr>
          <w:rFonts w:ascii="Calibri Light" w:eastAsia="Times New Roman" w:hAnsi="Calibri Light" w:cs="Times New Roman"/>
          <w:sz w:val="24"/>
          <w:szCs w:val="24"/>
          <w:lang w:val="en-US" w:eastAsia="es-ES_tradnl"/>
        </w:rPr>
        <w:t>(</w:t>
      </w:r>
      <w:r w:rsidR="00C52281">
        <w:rPr>
          <w:rFonts w:ascii="Calibri Light" w:eastAsia="Times New Roman" w:hAnsi="Calibri Light" w:cs="Times New Roman"/>
          <w:sz w:val="24"/>
          <w:szCs w:val="24"/>
          <w:lang w:val="en-US" w:eastAsia="es-ES_tradnl"/>
        </w:rPr>
        <w:t>Arts.</w:t>
      </w:r>
      <w:r w:rsidR="002705DC" w:rsidRPr="002705DC">
        <w:rPr>
          <w:rFonts w:ascii="Calibri Light" w:eastAsia="Times New Roman" w:hAnsi="Calibri Light" w:cs="Times New Roman"/>
          <w:sz w:val="24"/>
          <w:szCs w:val="24"/>
          <w:lang w:val="en-US" w:eastAsia="es-ES_tradnl"/>
        </w:rPr>
        <w:t xml:space="preserve"> 4.3, 31, and 33.3)</w:t>
      </w:r>
      <w:r w:rsidR="00B900E7">
        <w:rPr>
          <w:rStyle w:val="FootnoteReference"/>
          <w:rFonts w:ascii="Calibri Light" w:eastAsia="Times New Roman" w:hAnsi="Calibri Light" w:cs="Times New Roman"/>
          <w:sz w:val="24"/>
          <w:szCs w:val="24"/>
          <w:lang w:val="en-US" w:eastAsia="es-ES_tradnl"/>
        </w:rPr>
        <w:footnoteReference w:id="96"/>
      </w:r>
    </w:p>
    <w:p w14:paraId="6876B743" w14:textId="20B972A2" w:rsidR="006B6565" w:rsidRPr="00900E77" w:rsidRDefault="004812EB" w:rsidP="00826A25">
      <w:pPr>
        <w:pStyle w:val="ListParagraph"/>
        <w:numPr>
          <w:ilvl w:val="0"/>
          <w:numId w:val="15"/>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States</w:t>
      </w:r>
      <w:r w:rsidR="006B6565" w:rsidRPr="00900E77">
        <w:rPr>
          <w:rFonts w:ascii="Calibri Light" w:eastAsia="Times New Roman" w:hAnsi="Calibri Light" w:cs="Calibri Light"/>
        </w:rPr>
        <w:t xml:space="preserve"> </w:t>
      </w:r>
      <w:r w:rsidR="00FF0CB2">
        <w:rPr>
          <w:rFonts w:ascii="Calibri Light" w:eastAsia="Times New Roman" w:hAnsi="Calibri Light" w:cs="Calibri Light"/>
        </w:rPr>
        <w:t xml:space="preserve">parties </w:t>
      </w:r>
      <w:r w:rsidR="006B6565" w:rsidRPr="00900E77">
        <w:rPr>
          <w:rFonts w:ascii="Calibri Light" w:eastAsia="Times New Roman" w:hAnsi="Calibri Light" w:cs="Calibri Light"/>
        </w:rPr>
        <w:t>should closely consult with and actively involve persons with disabilities, through their representative organizations, when enacting pre-existi</w:t>
      </w:r>
      <w:r w:rsidR="00F81B24">
        <w:rPr>
          <w:rFonts w:ascii="Calibri Light" w:eastAsia="Times New Roman" w:hAnsi="Calibri Light" w:cs="Calibri Light"/>
        </w:rPr>
        <w:t xml:space="preserve">ng policies regarding </w:t>
      </w:r>
      <w:r w:rsidR="000E3760">
        <w:rPr>
          <w:rFonts w:ascii="Calibri Light" w:eastAsia="Times New Roman" w:hAnsi="Calibri Light" w:cs="Calibri Light"/>
        </w:rPr>
        <w:t>emergencies</w:t>
      </w:r>
      <w:r w:rsidR="006B6565" w:rsidRPr="00900E77">
        <w:rPr>
          <w:rFonts w:ascii="Calibri Light" w:eastAsia="Times New Roman" w:hAnsi="Calibri Light" w:cs="Calibri Light"/>
        </w:rPr>
        <w:t xml:space="preserve">, introducing new measures, both mainstream and disability-specific, and monitoring their implementation of all COVID-19 containment measures in order to protect the rights of persons with disabilities. </w:t>
      </w:r>
      <w:r>
        <w:rPr>
          <w:rFonts w:ascii="Calibri Light" w:eastAsia="Times New Roman" w:hAnsi="Calibri Light" w:cs="Calibri Light"/>
        </w:rPr>
        <w:t>States</w:t>
      </w:r>
      <w:r w:rsidR="006B6565" w:rsidRPr="00900E77">
        <w:rPr>
          <w:rFonts w:ascii="Calibri Light" w:eastAsia="Times New Roman" w:hAnsi="Calibri Light" w:cs="Calibri Light"/>
        </w:rPr>
        <w:t xml:space="preserve"> </w:t>
      </w:r>
      <w:r w:rsidR="00FF0CB2">
        <w:rPr>
          <w:rFonts w:ascii="Calibri Light" w:eastAsia="Times New Roman" w:hAnsi="Calibri Light" w:cs="Calibri Light"/>
        </w:rPr>
        <w:t xml:space="preserve">parties </w:t>
      </w:r>
      <w:r w:rsidR="006B6565" w:rsidRPr="00900E77">
        <w:rPr>
          <w:rFonts w:ascii="Calibri Light" w:eastAsia="Times New Roman" w:hAnsi="Calibri Light" w:cs="Calibri Light"/>
        </w:rPr>
        <w:t xml:space="preserve">should ensure consultations with persons with disabilities through their representative organizations and their meaningful participation in decision-making </w:t>
      </w:r>
      <w:r w:rsidR="006B6565" w:rsidRPr="00900E77">
        <w:rPr>
          <w:rFonts w:ascii="Calibri Light" w:eastAsia="Times New Roman" w:hAnsi="Calibri Light" w:cs="Calibri Light"/>
        </w:rPr>
        <w:lastRenderedPageBreak/>
        <w:t xml:space="preserve">processes in response to the crisis as well as in impact- assessments. Consultations should include organizations representing the wide diversity of persons with disabilities, which should be also reflected in the collection and presenting of statistics about the COVID-19 crisis. </w:t>
      </w:r>
    </w:p>
    <w:p w14:paraId="2D616A7F" w14:textId="50438EB6" w:rsidR="006B6565" w:rsidRPr="003C1154"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3C1154">
        <w:rPr>
          <w:rFonts w:ascii="Calibri Light" w:eastAsia="Times New Roman" w:hAnsi="Calibri Light" w:cs="Times New Roman"/>
          <w:sz w:val="24"/>
          <w:szCs w:val="24"/>
          <w:lang w:val="en-US" w:eastAsia="es-ES_tradnl"/>
        </w:rPr>
        <w:t>Equality and non-discrimination</w:t>
      </w:r>
      <w:r w:rsidR="002705DC">
        <w:rPr>
          <w:rFonts w:ascii="Calibri Light" w:eastAsia="Times New Roman" w:hAnsi="Calibri Light" w:cs="Times New Roman"/>
          <w:sz w:val="24"/>
          <w:szCs w:val="24"/>
          <w:lang w:val="en-US" w:eastAsia="es-ES_tradnl"/>
        </w:rPr>
        <w:t xml:space="preserve"> </w:t>
      </w:r>
      <w:r w:rsidR="002705DC" w:rsidRPr="002705DC">
        <w:rPr>
          <w:rFonts w:ascii="Calibri Light" w:eastAsia="Times New Roman" w:hAnsi="Calibri Light" w:cs="Times New Roman"/>
          <w:sz w:val="24"/>
          <w:szCs w:val="24"/>
          <w:lang w:val="en-US" w:eastAsia="es-ES_tradnl"/>
        </w:rPr>
        <w:t>(</w:t>
      </w:r>
      <w:r w:rsidR="00C52281">
        <w:rPr>
          <w:rFonts w:ascii="Calibri Light" w:eastAsia="Times New Roman" w:hAnsi="Calibri Light" w:cs="Times New Roman"/>
          <w:sz w:val="24"/>
          <w:szCs w:val="24"/>
          <w:lang w:val="en-US" w:eastAsia="es-ES_tradnl"/>
        </w:rPr>
        <w:t>Arts.</w:t>
      </w:r>
      <w:r w:rsidR="002705DC" w:rsidRPr="002705DC">
        <w:rPr>
          <w:rFonts w:ascii="Calibri Light" w:eastAsia="Times New Roman" w:hAnsi="Calibri Light" w:cs="Times New Roman"/>
          <w:sz w:val="24"/>
          <w:szCs w:val="24"/>
          <w:lang w:val="en-US" w:eastAsia="es-ES_tradnl"/>
        </w:rPr>
        <w:t xml:space="preserve"> 5, 8, 10, and 28)</w:t>
      </w:r>
      <w:r w:rsidR="004F3179">
        <w:rPr>
          <w:rStyle w:val="FootnoteReference"/>
          <w:rFonts w:ascii="Calibri Light" w:eastAsia="Times New Roman" w:hAnsi="Calibri Light" w:cs="Times New Roman"/>
          <w:sz w:val="24"/>
          <w:szCs w:val="24"/>
          <w:lang w:val="en-US" w:eastAsia="es-ES_tradnl"/>
        </w:rPr>
        <w:footnoteReference w:id="97"/>
      </w:r>
    </w:p>
    <w:p w14:paraId="0D3F45DC" w14:textId="7ABC370B" w:rsidR="006B6565" w:rsidRPr="00900E77" w:rsidRDefault="004812EB" w:rsidP="00826A25">
      <w:pPr>
        <w:pStyle w:val="ListParagraph"/>
        <w:numPr>
          <w:ilvl w:val="0"/>
          <w:numId w:val="15"/>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States</w:t>
      </w:r>
      <w:r w:rsidR="006B6565" w:rsidRPr="00900E77">
        <w:rPr>
          <w:rFonts w:ascii="Calibri Light" w:eastAsia="Times New Roman" w:hAnsi="Calibri Light" w:cs="Calibri Light"/>
        </w:rPr>
        <w:t xml:space="preserve"> </w:t>
      </w:r>
      <w:r w:rsidR="00FF0CB2">
        <w:rPr>
          <w:rFonts w:ascii="Calibri Light" w:eastAsia="Times New Roman" w:hAnsi="Calibri Light" w:cs="Calibri Light"/>
        </w:rPr>
        <w:t xml:space="preserve">parties </w:t>
      </w:r>
      <w:r w:rsidR="006B6565" w:rsidRPr="00900E77">
        <w:rPr>
          <w:rFonts w:ascii="Calibri Light" w:eastAsia="Times New Roman" w:hAnsi="Calibri Light" w:cs="Calibri Light"/>
        </w:rPr>
        <w:t xml:space="preserve">must ensure that persons with disabilities enjoy their rights on an equal basis with others at all times and are entitled to equal and effective protection </w:t>
      </w:r>
      <w:r w:rsidR="006B6565" w:rsidRPr="00900E77">
        <w:rPr>
          <w:rFonts w:ascii="Calibri Light" w:eastAsia="Times New Roman" w:hAnsi="Calibri Light" w:cs="Calibri Light"/>
          <w:color w:val="000000"/>
          <w:shd w:val="clear" w:color="auto" w:fill="FFFFFF"/>
        </w:rPr>
        <w:t xml:space="preserve">against discrimination on all grounds. </w:t>
      </w:r>
      <w:r>
        <w:rPr>
          <w:rFonts w:ascii="Calibri Light" w:eastAsia="Times New Roman" w:hAnsi="Calibri Light" w:cs="Calibri Light"/>
          <w:color w:val="000000"/>
          <w:shd w:val="clear" w:color="auto" w:fill="FFFFFF"/>
        </w:rPr>
        <w:t>States</w:t>
      </w:r>
      <w:r w:rsidR="006B6565" w:rsidRPr="00900E77">
        <w:rPr>
          <w:rFonts w:ascii="Calibri Light" w:eastAsia="Times New Roman" w:hAnsi="Calibri Light" w:cs="Calibri Light"/>
          <w:color w:val="000000"/>
          <w:shd w:val="clear" w:color="auto" w:fill="FFFFFF"/>
        </w:rPr>
        <w:t xml:space="preserve"> </w:t>
      </w:r>
      <w:r w:rsidR="00FF0CB2">
        <w:rPr>
          <w:rFonts w:ascii="Calibri Light" w:eastAsia="Times New Roman" w:hAnsi="Calibri Light" w:cs="Calibri Light"/>
          <w:color w:val="000000"/>
          <w:shd w:val="clear" w:color="auto" w:fill="FFFFFF"/>
        </w:rPr>
        <w:t xml:space="preserve">parties </w:t>
      </w:r>
      <w:r w:rsidR="006B6565" w:rsidRPr="00900E77">
        <w:rPr>
          <w:rFonts w:ascii="Calibri Light" w:eastAsia="Times New Roman" w:hAnsi="Calibri Light" w:cs="Calibri Light"/>
          <w:color w:val="000000"/>
          <w:shd w:val="clear" w:color="auto" w:fill="FFFFFF"/>
        </w:rPr>
        <w:t xml:space="preserve">should take all appropriate steps to ensure that </w:t>
      </w:r>
      <w:r w:rsidR="006B6565" w:rsidRPr="00900E77">
        <w:rPr>
          <w:rFonts w:ascii="Calibri Light" w:eastAsia="Times New Roman" w:hAnsi="Calibri Light" w:cs="Calibri Light"/>
        </w:rPr>
        <w:t>persons</w:t>
      </w:r>
      <w:r w:rsidR="006B6565" w:rsidRPr="00900E77">
        <w:rPr>
          <w:rFonts w:ascii="Calibri Light" w:eastAsia="Times New Roman" w:hAnsi="Calibri Light" w:cs="Calibri Light"/>
          <w:color w:val="000000"/>
          <w:shd w:val="clear" w:color="auto" w:fill="FFFFFF"/>
        </w:rPr>
        <w:t xml:space="preserve"> with disabilities </w:t>
      </w:r>
      <w:r w:rsidR="006B6565" w:rsidRPr="00900E77">
        <w:rPr>
          <w:rFonts w:ascii="Calibri Light" w:eastAsia="Times New Roman" w:hAnsi="Calibri Light" w:cs="Calibri Light"/>
        </w:rPr>
        <w:t>can</w:t>
      </w:r>
      <w:r w:rsidR="006B6565" w:rsidRPr="00900E77">
        <w:rPr>
          <w:rFonts w:ascii="Calibri Light" w:eastAsia="Times New Roman" w:hAnsi="Calibri Light" w:cs="Calibri Light"/>
          <w:color w:val="000000"/>
          <w:shd w:val="clear" w:color="auto" w:fill="FFFFFF"/>
        </w:rPr>
        <w:t xml:space="preserve"> benefit, on </w:t>
      </w:r>
      <w:r w:rsidR="00DD0F8C">
        <w:rPr>
          <w:rFonts w:ascii="Calibri Light" w:eastAsia="Times New Roman" w:hAnsi="Calibri Light" w:cs="Calibri Light"/>
          <w:color w:val="000000"/>
          <w:shd w:val="clear" w:color="auto" w:fill="FFFFFF"/>
        </w:rPr>
        <w:t xml:space="preserve">an </w:t>
      </w:r>
      <w:r w:rsidR="006B6565" w:rsidRPr="00900E77">
        <w:rPr>
          <w:rFonts w:ascii="Calibri Light" w:eastAsia="Times New Roman" w:hAnsi="Calibri Light" w:cs="Calibri Light"/>
          <w:color w:val="000000"/>
          <w:shd w:val="clear" w:color="auto" w:fill="FFFFFF"/>
        </w:rPr>
        <w:t xml:space="preserve">equal basis with others, from </w:t>
      </w:r>
      <w:r w:rsidR="006B6565" w:rsidRPr="00900E77">
        <w:rPr>
          <w:rFonts w:ascii="Calibri Light" w:eastAsia="Times New Roman" w:hAnsi="Calibri Light" w:cs="Calibri Light"/>
        </w:rPr>
        <w:t xml:space="preserve">general or individual protection measures, health services, including life-saving measures, social protection, quarantine facilities and provisions, and the distribution of essential supplies in the context of the COVID-19 crisis. </w:t>
      </w:r>
      <w:r>
        <w:rPr>
          <w:rFonts w:ascii="Calibri Light" w:eastAsia="Times New Roman" w:hAnsi="Calibri Light" w:cs="Calibri Light"/>
        </w:rPr>
        <w:t>States</w:t>
      </w:r>
      <w:r w:rsidR="006B6565" w:rsidRPr="00900E77">
        <w:rPr>
          <w:rFonts w:ascii="Calibri Light" w:eastAsia="Times New Roman" w:hAnsi="Calibri Light" w:cs="Calibri Light"/>
        </w:rPr>
        <w:t xml:space="preserve"> </w:t>
      </w:r>
      <w:r w:rsidR="00FF0CB2">
        <w:rPr>
          <w:rFonts w:ascii="Calibri Light" w:eastAsia="Times New Roman" w:hAnsi="Calibri Light" w:cs="Calibri Light"/>
        </w:rPr>
        <w:t xml:space="preserve">parties </w:t>
      </w:r>
      <w:r w:rsidR="006B6565" w:rsidRPr="00900E77">
        <w:rPr>
          <w:rFonts w:ascii="Calibri Light" w:eastAsia="Times New Roman" w:hAnsi="Calibri Light" w:cs="Calibri Light"/>
        </w:rPr>
        <w:t xml:space="preserve">must also take measures, including awareness raising initiatives, to prevent perpetuating prejudices against and stereotypes about persons with disabilities that might negatively affect their autonomy and independence, decision-making, and value of life. </w:t>
      </w:r>
    </w:p>
    <w:p w14:paraId="4F67B37B" w14:textId="43DAAE34" w:rsidR="006B6565" w:rsidRPr="003C1154"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3C1154">
        <w:rPr>
          <w:rFonts w:ascii="Calibri Light" w:eastAsia="Times New Roman" w:hAnsi="Calibri Light" w:cs="Times New Roman"/>
          <w:sz w:val="24"/>
          <w:szCs w:val="24"/>
          <w:lang w:val="en-US" w:eastAsia="es-ES_tradnl"/>
        </w:rPr>
        <w:t>Accessibility</w:t>
      </w:r>
      <w:r w:rsidR="002705DC">
        <w:rPr>
          <w:rFonts w:ascii="Calibri Light" w:eastAsia="Times New Roman" w:hAnsi="Calibri Light" w:cs="Times New Roman"/>
          <w:sz w:val="24"/>
          <w:szCs w:val="24"/>
          <w:lang w:val="en-US" w:eastAsia="es-ES_tradnl"/>
        </w:rPr>
        <w:t xml:space="preserve"> </w:t>
      </w:r>
      <w:r w:rsidR="002705DC" w:rsidRPr="002705DC">
        <w:rPr>
          <w:rFonts w:ascii="Calibri Light" w:eastAsia="Times New Roman" w:hAnsi="Calibri Light" w:cs="Times New Roman"/>
          <w:sz w:val="24"/>
          <w:szCs w:val="24"/>
          <w:lang w:val="en-US" w:eastAsia="es-ES_tradnl"/>
        </w:rPr>
        <w:t>(</w:t>
      </w:r>
      <w:r w:rsidR="00C52281">
        <w:rPr>
          <w:rFonts w:ascii="Calibri Light" w:eastAsia="Times New Roman" w:hAnsi="Calibri Light" w:cs="Times New Roman"/>
          <w:sz w:val="24"/>
          <w:szCs w:val="24"/>
          <w:lang w:val="en-US" w:eastAsia="es-ES_tradnl"/>
        </w:rPr>
        <w:t>Arts.</w:t>
      </w:r>
      <w:r w:rsidR="002705DC" w:rsidRPr="002705DC">
        <w:rPr>
          <w:rFonts w:ascii="Calibri Light" w:eastAsia="Times New Roman" w:hAnsi="Calibri Light" w:cs="Times New Roman"/>
          <w:sz w:val="24"/>
          <w:szCs w:val="24"/>
          <w:lang w:val="en-US" w:eastAsia="es-ES_tradnl"/>
        </w:rPr>
        <w:t xml:space="preserve"> 9 and 25)</w:t>
      </w:r>
      <w:r w:rsidR="004F3179">
        <w:rPr>
          <w:rStyle w:val="FootnoteReference"/>
          <w:rFonts w:ascii="Calibri Light" w:eastAsia="Times New Roman" w:hAnsi="Calibri Light" w:cs="Times New Roman"/>
          <w:sz w:val="24"/>
          <w:szCs w:val="24"/>
          <w:lang w:val="en-US" w:eastAsia="es-ES_tradnl"/>
        </w:rPr>
        <w:footnoteReference w:id="98"/>
      </w:r>
    </w:p>
    <w:p w14:paraId="15C10248" w14:textId="2C1D31E2" w:rsidR="005E18A8" w:rsidRDefault="004812EB" w:rsidP="00A1398F">
      <w:pPr>
        <w:pStyle w:val="ListParagraph"/>
        <w:numPr>
          <w:ilvl w:val="0"/>
          <w:numId w:val="15"/>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States</w:t>
      </w:r>
      <w:r w:rsidR="00FF0CB2">
        <w:rPr>
          <w:rFonts w:ascii="Calibri Light" w:eastAsia="Times New Roman" w:hAnsi="Calibri Light" w:cs="Calibri Light"/>
        </w:rPr>
        <w:t xml:space="preserve"> parties</w:t>
      </w:r>
      <w:r w:rsidR="006B6565" w:rsidRPr="00900E77">
        <w:rPr>
          <w:rFonts w:ascii="Calibri Light" w:eastAsia="Times New Roman" w:hAnsi="Calibri Light" w:cs="Calibri Light"/>
        </w:rPr>
        <w:t xml:space="preserve"> should take appropriate measures to ensure that persons with disabilities have access, on an equal basis with others, to the physical environment, to transportation, to information and communications, including information and </w:t>
      </w:r>
      <w:r w:rsidR="006B6565" w:rsidRPr="00826A25">
        <w:rPr>
          <w:rFonts w:ascii="Calibri Light" w:hAnsi="Calibri Light"/>
          <w:color w:val="000000"/>
          <w:shd w:val="clear" w:color="auto" w:fill="FFFFFF"/>
        </w:rPr>
        <w:t>communications</w:t>
      </w:r>
      <w:r w:rsidR="006B6565" w:rsidRPr="00900E77">
        <w:rPr>
          <w:rFonts w:ascii="Calibri Light" w:eastAsia="Times New Roman" w:hAnsi="Calibri Light" w:cs="Calibri Light"/>
        </w:rPr>
        <w:t xml:space="preserve"> technologies and systems, and other facilities and services open or provided to the public, both in urban and in rural areas. </w:t>
      </w:r>
      <w:r>
        <w:rPr>
          <w:rFonts w:ascii="Calibri Light" w:eastAsia="Times New Roman" w:hAnsi="Calibri Light" w:cs="Calibri Light"/>
        </w:rPr>
        <w:t>States</w:t>
      </w:r>
      <w:r w:rsidR="006B6565" w:rsidRPr="00900E77">
        <w:rPr>
          <w:rFonts w:ascii="Calibri Light" w:eastAsia="Times New Roman" w:hAnsi="Calibri Light" w:cs="Calibri Light"/>
        </w:rPr>
        <w:t xml:space="preserve"> </w:t>
      </w:r>
      <w:r w:rsidR="00FF0CB2">
        <w:rPr>
          <w:rFonts w:ascii="Calibri Light" w:eastAsia="Times New Roman" w:hAnsi="Calibri Light" w:cs="Calibri Light"/>
        </w:rPr>
        <w:t xml:space="preserve">parties </w:t>
      </w:r>
      <w:r w:rsidR="006B6565" w:rsidRPr="00900E77">
        <w:rPr>
          <w:rFonts w:ascii="Calibri Light" w:eastAsia="Times New Roman" w:hAnsi="Calibri Light" w:cs="Calibri Light"/>
        </w:rPr>
        <w:t xml:space="preserve">should ensure accessibility of all public information, particularly information on public health management, specific COVID-19 prevention and containment measures, and information relating to essential supplies and services. </w:t>
      </w:r>
    </w:p>
    <w:p w14:paraId="43279FC7" w14:textId="77777777" w:rsidR="00A1398F" w:rsidRDefault="00A1398F" w:rsidP="00A1398F">
      <w:pPr>
        <w:pStyle w:val="ListParagraph"/>
        <w:tabs>
          <w:tab w:val="left" w:pos="1560"/>
        </w:tabs>
        <w:suppressAutoHyphens/>
        <w:spacing w:line="240" w:lineRule="atLeast"/>
        <w:ind w:left="1494" w:right="1134"/>
        <w:jc w:val="both"/>
        <w:rPr>
          <w:rFonts w:ascii="Calibri Light" w:eastAsia="Times New Roman" w:hAnsi="Calibri Light" w:cs="Calibri Light"/>
        </w:rPr>
      </w:pPr>
    </w:p>
    <w:p w14:paraId="585D561D" w14:textId="52A37C1A" w:rsidR="006B6565" w:rsidRPr="00900E77" w:rsidRDefault="006B6565" w:rsidP="00826A25">
      <w:pPr>
        <w:pStyle w:val="ListParagraph"/>
        <w:numPr>
          <w:ilvl w:val="0"/>
          <w:numId w:val="15"/>
        </w:numPr>
        <w:tabs>
          <w:tab w:val="left" w:pos="1560"/>
        </w:tabs>
        <w:suppressAutoHyphens/>
        <w:spacing w:line="240" w:lineRule="atLeast"/>
        <w:ind w:right="1134"/>
        <w:jc w:val="both"/>
        <w:rPr>
          <w:rFonts w:ascii="Calibri Light" w:eastAsia="Times New Roman" w:hAnsi="Calibri Light" w:cs="Calibri Light"/>
        </w:rPr>
      </w:pPr>
      <w:r w:rsidRPr="00900E77">
        <w:rPr>
          <w:rFonts w:ascii="Calibri Light" w:eastAsia="Times New Roman" w:hAnsi="Calibri Light" w:cs="Calibri Light"/>
        </w:rPr>
        <w:t xml:space="preserve">All available measures should be taken to ensure that public information is provided on accessible platforms (hotlines, websites, radio, video, leaflets), including through augmentative and alternative formats, modes and methods of communication, such as text messages; captioning, sign language interpretation and Easy Read. All health services, including remote/telephone medical advice, and quarantine facilities should be accessible for persons with disabilities on an equal basis with others. </w:t>
      </w:r>
    </w:p>
    <w:p w14:paraId="0FBD8DF9" w14:textId="0BB63A4B" w:rsidR="006B6565" w:rsidRPr="003C1154" w:rsidRDefault="006B6565" w:rsidP="006B6565">
      <w:pPr>
        <w:ind w:left="720" w:right="1099"/>
        <w:jc w:val="both"/>
        <w:rPr>
          <w:rFonts w:ascii="Calibri Light" w:eastAsia="Times New Roman" w:hAnsi="Calibri Light" w:cs="Times New Roman"/>
          <w:sz w:val="24"/>
          <w:szCs w:val="24"/>
          <w:lang w:val="en-US" w:eastAsia="es-ES_tradnl"/>
        </w:rPr>
      </w:pPr>
      <w:r w:rsidRPr="003C1154">
        <w:rPr>
          <w:rFonts w:ascii="Calibri Light" w:eastAsia="Times New Roman" w:hAnsi="Calibri Light" w:cs="Times New Roman"/>
          <w:sz w:val="24"/>
          <w:szCs w:val="24"/>
          <w:lang w:val="en-US" w:eastAsia="es-ES_tradnl"/>
        </w:rPr>
        <w:t>Freedom from torture or cruel, inhuman or degrading treatment or punishment and freedom from exploitation, violence and abuse</w:t>
      </w:r>
      <w:r w:rsidR="002705DC">
        <w:rPr>
          <w:rFonts w:ascii="Calibri Light" w:eastAsia="Times New Roman" w:hAnsi="Calibri Light" w:cs="Times New Roman"/>
          <w:sz w:val="24"/>
          <w:szCs w:val="24"/>
          <w:lang w:val="en-US" w:eastAsia="es-ES_tradnl"/>
        </w:rPr>
        <w:t xml:space="preserve"> </w:t>
      </w:r>
      <w:r w:rsidR="002705DC" w:rsidRPr="002705DC">
        <w:rPr>
          <w:rFonts w:ascii="Calibri Light" w:eastAsia="Times New Roman" w:hAnsi="Calibri Light" w:cs="Times New Roman"/>
          <w:sz w:val="24"/>
          <w:szCs w:val="24"/>
          <w:lang w:val="en-US" w:eastAsia="es-ES_tradnl"/>
        </w:rPr>
        <w:t>(</w:t>
      </w:r>
      <w:r w:rsidR="00C52281">
        <w:rPr>
          <w:rFonts w:ascii="Calibri Light" w:eastAsia="Times New Roman" w:hAnsi="Calibri Light" w:cs="Times New Roman"/>
          <w:sz w:val="24"/>
          <w:szCs w:val="24"/>
          <w:lang w:val="en-US" w:eastAsia="es-ES_tradnl"/>
        </w:rPr>
        <w:t>Arts.</w:t>
      </w:r>
      <w:r w:rsidR="002705DC" w:rsidRPr="002705DC">
        <w:rPr>
          <w:rFonts w:ascii="Calibri Light" w:eastAsia="Times New Roman" w:hAnsi="Calibri Light" w:cs="Times New Roman"/>
          <w:sz w:val="24"/>
          <w:szCs w:val="24"/>
          <w:lang w:val="en-US" w:eastAsia="es-ES_tradnl"/>
        </w:rPr>
        <w:t xml:space="preserve"> 15 and 16)</w:t>
      </w:r>
      <w:r w:rsidR="004F3179">
        <w:rPr>
          <w:rStyle w:val="FootnoteReference"/>
          <w:rFonts w:ascii="Calibri Light" w:eastAsia="Times New Roman" w:hAnsi="Calibri Light" w:cs="Times New Roman"/>
          <w:sz w:val="24"/>
          <w:szCs w:val="24"/>
          <w:lang w:val="en-US" w:eastAsia="es-ES_tradnl"/>
        </w:rPr>
        <w:footnoteReference w:id="99"/>
      </w:r>
    </w:p>
    <w:p w14:paraId="75FC5176" w14:textId="58045D6C" w:rsidR="006B6565" w:rsidRPr="00900E77" w:rsidRDefault="006B6565" w:rsidP="00826A25">
      <w:pPr>
        <w:pStyle w:val="ListParagraph"/>
        <w:numPr>
          <w:ilvl w:val="0"/>
          <w:numId w:val="15"/>
        </w:numPr>
        <w:tabs>
          <w:tab w:val="left" w:pos="1560"/>
        </w:tabs>
        <w:suppressAutoHyphens/>
        <w:spacing w:line="240" w:lineRule="atLeast"/>
        <w:ind w:right="1134"/>
        <w:jc w:val="both"/>
        <w:rPr>
          <w:rFonts w:ascii="Calibri Light" w:eastAsia="Times New Roman" w:hAnsi="Calibri Light" w:cs="Calibri Light"/>
          <w:i/>
        </w:rPr>
      </w:pPr>
      <w:r w:rsidRPr="00900E77">
        <w:rPr>
          <w:rFonts w:ascii="Calibri Light" w:eastAsia="Times New Roman" w:hAnsi="Calibri Light" w:cs="Calibri Light"/>
          <w:iCs/>
        </w:rPr>
        <w:t xml:space="preserve">The current search for </w:t>
      </w:r>
      <w:r w:rsidR="00DD0F8C">
        <w:rPr>
          <w:rFonts w:ascii="Calibri Light" w:eastAsia="Times New Roman" w:hAnsi="Calibri Light" w:cs="Calibri Light"/>
          <w:iCs/>
        </w:rPr>
        <w:t xml:space="preserve">a </w:t>
      </w:r>
      <w:r w:rsidRPr="00900E77">
        <w:rPr>
          <w:rFonts w:ascii="Calibri Light" w:eastAsia="Times New Roman" w:hAnsi="Calibri Light" w:cs="Calibri Light"/>
          <w:iCs/>
        </w:rPr>
        <w:t>vaccin</w:t>
      </w:r>
      <w:r w:rsidR="00DD0F8C">
        <w:rPr>
          <w:rFonts w:ascii="Calibri Light" w:eastAsia="Times New Roman" w:hAnsi="Calibri Light" w:cs="Calibri Light"/>
          <w:iCs/>
        </w:rPr>
        <w:t>e</w:t>
      </w:r>
      <w:r w:rsidRPr="00900E77">
        <w:rPr>
          <w:rFonts w:ascii="Calibri Light" w:eastAsia="Times New Roman" w:hAnsi="Calibri Light" w:cs="Calibri Light"/>
          <w:iCs/>
        </w:rPr>
        <w:t xml:space="preserve"> against COVID-19 should ensure that persons with disabilities </w:t>
      </w:r>
      <w:r w:rsidRPr="00A1398F">
        <w:rPr>
          <w:rFonts w:ascii="Calibri Light" w:eastAsia="Times New Roman" w:hAnsi="Calibri Light" w:cs="Calibri Light"/>
        </w:rPr>
        <w:t>are</w:t>
      </w:r>
      <w:r w:rsidRPr="00900E77">
        <w:rPr>
          <w:rFonts w:ascii="Calibri Light" w:eastAsia="Times New Roman" w:hAnsi="Calibri Light" w:cs="Calibri Light"/>
          <w:iCs/>
        </w:rPr>
        <w:t xml:space="preserve"> not subject to any form of scientific experimentations or tests without their free and informed consent. </w:t>
      </w:r>
      <w:r w:rsidR="008D0DBC">
        <w:rPr>
          <w:rFonts w:ascii="Calibri Light" w:eastAsia="Times New Roman" w:hAnsi="Calibri Light" w:cs="Calibri Light"/>
          <w:iCs/>
        </w:rPr>
        <w:t>States</w:t>
      </w:r>
      <w:r w:rsidRPr="00900E77">
        <w:rPr>
          <w:rFonts w:ascii="Calibri Light" w:eastAsia="Times New Roman" w:hAnsi="Calibri Light" w:cs="Calibri Light"/>
          <w:iCs/>
        </w:rPr>
        <w:t xml:space="preserve"> </w:t>
      </w:r>
      <w:r w:rsidR="00FF0CB2">
        <w:rPr>
          <w:rFonts w:ascii="Calibri Light" w:eastAsia="Times New Roman" w:hAnsi="Calibri Light" w:cs="Calibri Light"/>
          <w:iCs/>
        </w:rPr>
        <w:t xml:space="preserve">parties </w:t>
      </w:r>
      <w:r w:rsidRPr="00900E77">
        <w:rPr>
          <w:rFonts w:ascii="Calibri Light" w:eastAsia="Times New Roman" w:hAnsi="Calibri Light" w:cs="Calibri Light"/>
        </w:rPr>
        <w:t>should</w:t>
      </w:r>
      <w:r w:rsidRPr="00900E77">
        <w:rPr>
          <w:rFonts w:ascii="Calibri Light" w:eastAsia="Times New Roman" w:hAnsi="Calibri Light" w:cs="Calibri Light"/>
          <w:iCs/>
        </w:rPr>
        <w:t xml:space="preserve"> take measures to prevent and address violence against persons with disabilities, including domestic violence, during confinement. Accessible helplines and other measures should continuously be </w:t>
      </w:r>
      <w:r w:rsidRPr="00900E77">
        <w:rPr>
          <w:rFonts w:ascii="Calibri Light" w:eastAsia="Times New Roman" w:hAnsi="Calibri Light" w:cs="Calibri Light"/>
          <w:iCs/>
        </w:rPr>
        <w:lastRenderedPageBreak/>
        <w:t xml:space="preserve">available for persons with disabilities, and pay particular attention to the situation of women, children, and older persons with disabilities. </w:t>
      </w:r>
    </w:p>
    <w:p w14:paraId="6BCE0B0F" w14:textId="007D2F1A" w:rsidR="006B6565" w:rsidRPr="003C1154"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3C1154">
        <w:rPr>
          <w:rFonts w:ascii="Calibri Light" w:eastAsia="Times New Roman" w:hAnsi="Calibri Light" w:cs="Times New Roman"/>
          <w:sz w:val="24"/>
          <w:szCs w:val="24"/>
          <w:lang w:val="en-US" w:eastAsia="es-ES_tradnl"/>
        </w:rPr>
        <w:t>Living independently and being included in the community</w:t>
      </w:r>
      <w:r w:rsidR="002705DC">
        <w:rPr>
          <w:rFonts w:ascii="Calibri Light" w:eastAsia="Times New Roman" w:hAnsi="Calibri Light" w:cs="Times New Roman"/>
          <w:sz w:val="24"/>
          <w:szCs w:val="24"/>
          <w:lang w:val="en-US" w:eastAsia="es-ES_tradnl"/>
        </w:rPr>
        <w:t xml:space="preserve"> </w:t>
      </w:r>
      <w:r w:rsidR="002705DC" w:rsidRPr="002705DC">
        <w:rPr>
          <w:rFonts w:ascii="Calibri Light" w:eastAsia="Times New Roman" w:hAnsi="Calibri Light" w:cs="Times New Roman"/>
          <w:sz w:val="24"/>
          <w:szCs w:val="24"/>
          <w:lang w:val="en-US" w:eastAsia="es-ES_tradnl"/>
        </w:rPr>
        <w:t>(</w:t>
      </w:r>
      <w:r w:rsidR="00C52281">
        <w:rPr>
          <w:rFonts w:ascii="Calibri Light" w:eastAsia="Times New Roman" w:hAnsi="Calibri Light" w:cs="Times New Roman"/>
          <w:sz w:val="24"/>
          <w:szCs w:val="24"/>
          <w:lang w:val="en-US" w:eastAsia="es-ES_tradnl"/>
        </w:rPr>
        <w:t>Arts.</w:t>
      </w:r>
      <w:r w:rsidR="002705DC" w:rsidRPr="002705DC">
        <w:rPr>
          <w:rFonts w:ascii="Calibri Light" w:eastAsia="Times New Roman" w:hAnsi="Calibri Light" w:cs="Times New Roman"/>
          <w:sz w:val="24"/>
          <w:szCs w:val="24"/>
          <w:lang w:val="en-US" w:eastAsia="es-ES_tradnl"/>
        </w:rPr>
        <w:t xml:space="preserve"> 14, 19)</w:t>
      </w:r>
      <w:r w:rsidR="004F3179">
        <w:rPr>
          <w:rStyle w:val="FootnoteReference"/>
          <w:rFonts w:ascii="Calibri Light" w:eastAsia="Times New Roman" w:hAnsi="Calibri Light" w:cs="Times New Roman"/>
          <w:sz w:val="24"/>
          <w:szCs w:val="24"/>
          <w:lang w:val="en-US" w:eastAsia="es-ES_tradnl"/>
        </w:rPr>
        <w:footnoteReference w:id="100"/>
      </w:r>
    </w:p>
    <w:p w14:paraId="5A8B2D91" w14:textId="20422B62" w:rsidR="006B6565" w:rsidRPr="00900E77" w:rsidRDefault="004812EB" w:rsidP="00826A25">
      <w:pPr>
        <w:pStyle w:val="ListParagraph"/>
        <w:numPr>
          <w:ilvl w:val="0"/>
          <w:numId w:val="15"/>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States</w:t>
      </w:r>
      <w:r w:rsidR="006B6565" w:rsidRPr="00900E77">
        <w:rPr>
          <w:rFonts w:ascii="Calibri Light" w:eastAsia="Times New Roman" w:hAnsi="Calibri Light" w:cs="Calibri Light"/>
        </w:rPr>
        <w:t xml:space="preserve"> </w:t>
      </w:r>
      <w:r w:rsidR="00FF0CB2">
        <w:rPr>
          <w:rFonts w:ascii="Calibri Light" w:eastAsia="Times New Roman" w:hAnsi="Calibri Light" w:cs="Calibri Light"/>
        </w:rPr>
        <w:t xml:space="preserve">parties </w:t>
      </w:r>
      <w:r w:rsidR="006B6565" w:rsidRPr="00900E77">
        <w:rPr>
          <w:rFonts w:ascii="Calibri Light" w:eastAsia="Times New Roman" w:hAnsi="Calibri Light" w:cs="Calibri Light"/>
        </w:rPr>
        <w:t xml:space="preserve">should particularly ensure the continuation and availability of a range of support in the community, including personal assistance and in-home support, as well as taking active measures to maintain supplies of certain essential services (i.e. food delivery services that </w:t>
      </w:r>
      <w:r w:rsidR="006B6565" w:rsidRPr="00900E77">
        <w:rPr>
          <w:rFonts w:ascii="Calibri Light" w:eastAsia="Times New Roman" w:hAnsi="Calibri Light" w:cs="Calibri Light"/>
          <w:iCs/>
        </w:rPr>
        <w:t>might</w:t>
      </w:r>
      <w:r w:rsidR="006B6565" w:rsidRPr="00900E77">
        <w:rPr>
          <w:rFonts w:ascii="Calibri Light" w:eastAsia="Times New Roman" w:hAnsi="Calibri Light" w:cs="Calibri Light"/>
        </w:rPr>
        <w:t xml:space="preserve"> get overloaded due to increased demand), and ensuring that persons </w:t>
      </w:r>
      <w:r w:rsidR="006B6565" w:rsidRPr="00A1398F">
        <w:rPr>
          <w:rFonts w:ascii="Calibri Light" w:eastAsia="Times New Roman" w:hAnsi="Calibri Light" w:cs="Calibri Light"/>
          <w:iCs/>
        </w:rPr>
        <w:t>with</w:t>
      </w:r>
      <w:r w:rsidR="006B6565" w:rsidRPr="00900E77">
        <w:rPr>
          <w:rFonts w:ascii="Calibri Light" w:eastAsia="Times New Roman" w:hAnsi="Calibri Light" w:cs="Calibri Light"/>
        </w:rPr>
        <w:t xml:space="preserve"> disabilities are not affected disproportionately. Collective social distancing measures and quarantine may have a disproportional impact on persons with disabilities or aggravate previous situations of isolation faced by persons with disabilities. </w:t>
      </w:r>
      <w:r>
        <w:rPr>
          <w:rFonts w:ascii="Calibri Light" w:eastAsia="Times New Roman" w:hAnsi="Calibri Light" w:cs="Calibri Light"/>
        </w:rPr>
        <w:t>States</w:t>
      </w:r>
      <w:r w:rsidR="006B6565" w:rsidRPr="00900E77">
        <w:rPr>
          <w:rFonts w:ascii="Calibri Light" w:eastAsia="Times New Roman" w:hAnsi="Calibri Light" w:cs="Calibri Light"/>
        </w:rPr>
        <w:t xml:space="preserve"> </w:t>
      </w:r>
      <w:r w:rsidR="00FF0CB2">
        <w:rPr>
          <w:rFonts w:ascii="Calibri Light" w:eastAsia="Times New Roman" w:hAnsi="Calibri Light" w:cs="Calibri Light"/>
        </w:rPr>
        <w:t xml:space="preserve">parties </w:t>
      </w:r>
      <w:r w:rsidR="006B6565" w:rsidRPr="00900E77">
        <w:rPr>
          <w:rFonts w:ascii="Calibri Light" w:eastAsia="Times New Roman" w:hAnsi="Calibri Light" w:cs="Calibri Light"/>
        </w:rPr>
        <w:t xml:space="preserve">must monitor the situation of persons with disabilities still living in institutions and other such places with a heightened risk of quick spread of the virus, and accelerate measures of deinstitutionalization of persons with disabilities from all types of institutions. </w:t>
      </w:r>
    </w:p>
    <w:p w14:paraId="285FFBE7" w14:textId="42BF1132" w:rsidR="006B6565" w:rsidRPr="003C1154" w:rsidRDefault="006B6565" w:rsidP="006B6565">
      <w:pPr>
        <w:rPr>
          <w:rFonts w:ascii="Calibri Light" w:eastAsia="Times New Roman" w:hAnsi="Calibri Light" w:cs="Times New Roman"/>
          <w:sz w:val="24"/>
          <w:szCs w:val="24"/>
          <w:lang w:val="en-US" w:eastAsia="es-ES_tradnl"/>
        </w:rPr>
      </w:pPr>
      <w:r w:rsidRPr="006B6565">
        <w:rPr>
          <w:rFonts w:ascii="Calibri Light" w:eastAsia="Times New Roman" w:hAnsi="Calibri Light" w:cs="Times New Roman"/>
          <w:sz w:val="26"/>
          <w:szCs w:val="26"/>
          <w:lang w:val="en-US" w:eastAsia="es-ES_tradnl"/>
        </w:rPr>
        <w:tab/>
      </w:r>
      <w:r w:rsidRPr="003C1154">
        <w:rPr>
          <w:rFonts w:ascii="Calibri Light" w:eastAsia="Times New Roman" w:hAnsi="Calibri Light" w:cs="Times New Roman"/>
          <w:sz w:val="24"/>
          <w:szCs w:val="24"/>
          <w:lang w:val="en-US" w:eastAsia="es-ES_tradnl"/>
        </w:rPr>
        <w:t>Health</w:t>
      </w:r>
      <w:r w:rsidR="002705DC">
        <w:rPr>
          <w:rFonts w:ascii="Calibri Light" w:eastAsia="Times New Roman" w:hAnsi="Calibri Light" w:cs="Times New Roman"/>
          <w:sz w:val="24"/>
          <w:szCs w:val="24"/>
          <w:lang w:val="en-US" w:eastAsia="es-ES_tradnl"/>
        </w:rPr>
        <w:t xml:space="preserve"> </w:t>
      </w:r>
      <w:r w:rsidR="002705DC" w:rsidRPr="002705DC">
        <w:rPr>
          <w:rFonts w:ascii="Calibri Light" w:eastAsia="Times New Roman" w:hAnsi="Calibri Light" w:cs="Times New Roman"/>
          <w:sz w:val="24"/>
          <w:szCs w:val="24"/>
          <w:lang w:val="en-US" w:eastAsia="es-ES_tradnl"/>
        </w:rPr>
        <w:t>(</w:t>
      </w:r>
      <w:r w:rsidR="00C52281">
        <w:rPr>
          <w:rFonts w:ascii="Calibri Light" w:eastAsia="Times New Roman" w:hAnsi="Calibri Light" w:cs="Times New Roman"/>
          <w:sz w:val="24"/>
          <w:szCs w:val="24"/>
          <w:lang w:val="en-US" w:eastAsia="es-ES_tradnl"/>
        </w:rPr>
        <w:t>Arts.</w:t>
      </w:r>
      <w:r w:rsidR="002705DC" w:rsidRPr="002705DC">
        <w:rPr>
          <w:rFonts w:ascii="Calibri Light" w:eastAsia="Times New Roman" w:hAnsi="Calibri Light" w:cs="Times New Roman"/>
          <w:sz w:val="24"/>
          <w:szCs w:val="24"/>
          <w:lang w:val="en-US" w:eastAsia="es-ES_tradnl"/>
        </w:rPr>
        <w:t xml:space="preserve"> 10 and 25)</w:t>
      </w:r>
    </w:p>
    <w:p w14:paraId="735377BC" w14:textId="71FD896B" w:rsidR="006B6565" w:rsidRPr="00180534" w:rsidRDefault="004812EB" w:rsidP="00A1398F">
      <w:pPr>
        <w:pStyle w:val="ListParagraph"/>
        <w:numPr>
          <w:ilvl w:val="0"/>
          <w:numId w:val="15"/>
        </w:numPr>
        <w:tabs>
          <w:tab w:val="left" w:pos="1560"/>
        </w:tabs>
        <w:suppressAutoHyphens/>
        <w:spacing w:line="240" w:lineRule="atLeast"/>
        <w:ind w:right="1134"/>
        <w:jc w:val="both"/>
        <w:rPr>
          <w:rFonts w:asciiTheme="majorHAnsi" w:eastAsia="Times New Roman" w:hAnsiTheme="majorHAnsi" w:cstheme="majorHAnsi"/>
        </w:rPr>
        <w:sectPr w:rsidR="006B6565" w:rsidRPr="00180534" w:rsidSect="00B768FD">
          <w:pgSz w:w="11906" w:h="16838"/>
          <w:pgMar w:top="1440" w:right="1080" w:bottom="1440" w:left="1080" w:header="708" w:footer="708" w:gutter="0"/>
          <w:cols w:space="708"/>
          <w:docGrid w:linePitch="360"/>
        </w:sectPr>
      </w:pPr>
      <w:r>
        <w:rPr>
          <w:rFonts w:asciiTheme="majorHAnsi" w:eastAsia="Times New Roman" w:hAnsiTheme="majorHAnsi" w:cstheme="majorHAnsi"/>
        </w:rPr>
        <w:t>States</w:t>
      </w:r>
      <w:r w:rsidR="006B6565" w:rsidRPr="00900E77">
        <w:rPr>
          <w:rFonts w:asciiTheme="majorHAnsi" w:eastAsia="Times New Roman" w:hAnsiTheme="majorHAnsi" w:cstheme="majorHAnsi"/>
        </w:rPr>
        <w:t xml:space="preserve"> </w:t>
      </w:r>
      <w:r w:rsidR="00FF0CB2">
        <w:rPr>
          <w:rFonts w:asciiTheme="majorHAnsi" w:eastAsia="Times New Roman" w:hAnsiTheme="majorHAnsi" w:cstheme="majorHAnsi"/>
        </w:rPr>
        <w:t xml:space="preserve">parties </w:t>
      </w:r>
      <w:r w:rsidR="006B6565" w:rsidRPr="00900E77">
        <w:rPr>
          <w:rFonts w:asciiTheme="majorHAnsi" w:eastAsia="Times New Roman" w:hAnsiTheme="majorHAnsi" w:cstheme="majorHAnsi"/>
          <w:iCs/>
        </w:rPr>
        <w:t>should</w:t>
      </w:r>
      <w:r w:rsidR="006B6565" w:rsidRPr="00900E77">
        <w:rPr>
          <w:rFonts w:asciiTheme="majorHAnsi" w:eastAsia="Times New Roman" w:hAnsiTheme="majorHAnsi" w:cstheme="majorHAnsi"/>
        </w:rPr>
        <w:t xml:space="preserve"> take all appropriate measures to ensure access for persons with disabilities to health services and provide persons with disabilities with the same range, quality and standard of health care as provided to other persons. During the ongoing COVID-19 pandemic, </w:t>
      </w:r>
      <w:r w:rsidR="008D0DBC">
        <w:rPr>
          <w:rFonts w:asciiTheme="majorHAnsi" w:eastAsia="Times New Roman" w:hAnsiTheme="majorHAnsi" w:cstheme="majorHAnsi"/>
        </w:rPr>
        <w:t>States</w:t>
      </w:r>
      <w:r w:rsidR="006B6565" w:rsidRPr="00900E77">
        <w:rPr>
          <w:rFonts w:asciiTheme="majorHAnsi" w:eastAsia="Times New Roman" w:hAnsiTheme="majorHAnsi" w:cstheme="majorHAnsi"/>
        </w:rPr>
        <w:t xml:space="preserve"> </w:t>
      </w:r>
      <w:r w:rsidR="00FF0CB2">
        <w:rPr>
          <w:rFonts w:asciiTheme="majorHAnsi" w:eastAsia="Times New Roman" w:hAnsiTheme="majorHAnsi" w:cstheme="majorHAnsi"/>
        </w:rPr>
        <w:t xml:space="preserve">parties </w:t>
      </w:r>
      <w:r w:rsidR="006B6565" w:rsidRPr="00900E77">
        <w:rPr>
          <w:rFonts w:asciiTheme="majorHAnsi" w:eastAsia="Times New Roman" w:hAnsiTheme="majorHAnsi" w:cstheme="majorHAnsi"/>
        </w:rPr>
        <w:t xml:space="preserve">should prevent discriminatory denial of health care or health services or food and fluids on the basis of </w:t>
      </w:r>
      <w:r w:rsidR="00FD46F4" w:rsidRPr="00900E77">
        <w:rPr>
          <w:rFonts w:asciiTheme="majorHAnsi" w:eastAsia="Times New Roman" w:hAnsiTheme="majorHAnsi" w:cstheme="majorHAnsi"/>
        </w:rPr>
        <w:t>disability</w:t>
      </w:r>
      <w:r w:rsidR="002A01F5">
        <w:rPr>
          <w:rFonts w:asciiTheme="majorHAnsi" w:eastAsia="Times New Roman" w:hAnsiTheme="majorHAnsi" w:cstheme="majorHAnsi"/>
        </w:rPr>
        <w:t>.</w:t>
      </w:r>
      <w:r w:rsidR="002A01F5">
        <w:rPr>
          <w:rStyle w:val="FootnoteReference"/>
          <w:rFonts w:asciiTheme="majorHAnsi" w:eastAsia="Times New Roman" w:hAnsiTheme="majorHAnsi" w:cstheme="majorHAnsi"/>
        </w:rPr>
        <w:footnoteReference w:id="101"/>
      </w:r>
    </w:p>
    <w:p w14:paraId="6425604E" w14:textId="0977B167" w:rsidR="006B6565" w:rsidRPr="003C1154" w:rsidRDefault="00BF6072" w:rsidP="003C1154">
      <w:pPr>
        <w:pStyle w:val="Heading1"/>
        <w:rPr>
          <w:rFonts w:eastAsia="Times New Roman"/>
          <w:color w:val="000000" w:themeColor="text1"/>
        </w:rPr>
      </w:pPr>
      <w:bookmarkStart w:id="21" w:name="_Toc40456734"/>
      <w:bookmarkStart w:id="22" w:name="_Toc41657839"/>
      <w:bookmarkStart w:id="23" w:name="_Toc37767367"/>
      <w:r>
        <w:rPr>
          <w:rFonts w:eastAsia="Times New Roman"/>
          <w:color w:val="000000" w:themeColor="text1"/>
        </w:rPr>
        <w:lastRenderedPageBreak/>
        <w:t xml:space="preserve">International </w:t>
      </w:r>
      <w:r w:rsidR="003C1154" w:rsidRPr="003C1154">
        <w:rPr>
          <w:rFonts w:eastAsia="Times New Roman"/>
          <w:color w:val="000000" w:themeColor="text1"/>
        </w:rPr>
        <w:t>Co</w:t>
      </w:r>
      <w:r w:rsidR="004035D7">
        <w:rPr>
          <w:rFonts w:eastAsia="Times New Roman"/>
          <w:color w:val="000000" w:themeColor="text1"/>
        </w:rPr>
        <w:t>nvention on the</w:t>
      </w:r>
      <w:r>
        <w:rPr>
          <w:rFonts w:eastAsia="Times New Roman"/>
          <w:color w:val="000000" w:themeColor="text1"/>
        </w:rPr>
        <w:t xml:space="preserve"> Protection of all Persons from Enforced Disappearance </w:t>
      </w:r>
      <w:r w:rsidR="003C1154" w:rsidRPr="003C1154">
        <w:rPr>
          <w:rFonts w:eastAsia="Times New Roman"/>
          <w:color w:val="000000" w:themeColor="text1"/>
        </w:rPr>
        <w:t>(</w:t>
      </w:r>
      <w:r>
        <w:rPr>
          <w:rFonts w:eastAsia="Times New Roman"/>
          <w:color w:val="000000" w:themeColor="text1"/>
        </w:rPr>
        <w:t>I</w:t>
      </w:r>
      <w:r w:rsidR="003C1154" w:rsidRPr="003C1154">
        <w:rPr>
          <w:rFonts w:eastAsia="Times New Roman"/>
          <w:color w:val="000000" w:themeColor="text1"/>
        </w:rPr>
        <w:t>CP</w:t>
      </w:r>
      <w:r>
        <w:rPr>
          <w:rFonts w:eastAsia="Times New Roman"/>
          <w:color w:val="000000" w:themeColor="text1"/>
        </w:rPr>
        <w:t>P</w:t>
      </w:r>
      <w:r w:rsidR="003C1154" w:rsidRPr="003C1154">
        <w:rPr>
          <w:rFonts w:eastAsia="Times New Roman"/>
          <w:color w:val="000000" w:themeColor="text1"/>
        </w:rPr>
        <w:t>ED)</w:t>
      </w:r>
      <w:bookmarkEnd w:id="21"/>
      <w:bookmarkEnd w:id="22"/>
      <w:r w:rsidR="003C1154" w:rsidRPr="003C1154">
        <w:rPr>
          <w:rFonts w:eastAsia="Times New Roman"/>
          <w:color w:val="000000" w:themeColor="text1"/>
        </w:rPr>
        <w:t xml:space="preserve"> </w:t>
      </w:r>
      <w:bookmarkEnd w:id="23"/>
    </w:p>
    <w:p w14:paraId="08EC77AA" w14:textId="77777777" w:rsidR="003C1154" w:rsidRDefault="003C1154" w:rsidP="006B6565">
      <w:pPr>
        <w:rPr>
          <w:rFonts w:ascii="Calibri Light" w:eastAsia="Times New Roman" w:hAnsi="Calibri Light" w:cs="Calibri Light"/>
          <w:color w:val="729928"/>
          <w:sz w:val="28"/>
          <w:szCs w:val="28"/>
        </w:rPr>
      </w:pPr>
    </w:p>
    <w:p w14:paraId="72B77ABD" w14:textId="77777777" w:rsidR="006B6565" w:rsidRPr="003C1154" w:rsidRDefault="006B6565" w:rsidP="006B6565">
      <w:pPr>
        <w:rPr>
          <w:rFonts w:ascii="Calibri Light" w:eastAsia="Times New Roman" w:hAnsi="Calibri Light" w:cs="Calibri Light"/>
          <w:color w:val="000000" w:themeColor="text1"/>
          <w:sz w:val="28"/>
          <w:szCs w:val="28"/>
        </w:rPr>
      </w:pPr>
      <w:r w:rsidRPr="003C1154">
        <w:rPr>
          <w:rFonts w:ascii="Calibri Light" w:eastAsia="Times New Roman" w:hAnsi="Calibri Light" w:cs="Calibri Light"/>
          <w:color w:val="000000" w:themeColor="text1"/>
          <w:sz w:val="28"/>
          <w:szCs w:val="28"/>
        </w:rPr>
        <w:t>Introduction</w:t>
      </w:r>
    </w:p>
    <w:p w14:paraId="03EC9787" w14:textId="17E842FB" w:rsidR="006B6565" w:rsidRDefault="006B6565" w:rsidP="00826A25">
      <w:pPr>
        <w:pStyle w:val="ListParagraph"/>
        <w:numPr>
          <w:ilvl w:val="0"/>
          <w:numId w:val="16"/>
        </w:numPr>
        <w:tabs>
          <w:tab w:val="left" w:pos="1560"/>
        </w:tabs>
        <w:suppressAutoHyphens/>
        <w:spacing w:line="240" w:lineRule="atLeast"/>
        <w:ind w:right="1134"/>
        <w:jc w:val="both"/>
        <w:rPr>
          <w:rFonts w:ascii="Calibri Light" w:eastAsia="Times New Roman" w:hAnsi="Calibri Light" w:cs="Calibri Light"/>
        </w:rPr>
      </w:pPr>
      <w:r w:rsidRPr="00900E77">
        <w:rPr>
          <w:rFonts w:ascii="Calibri Light" w:eastAsia="Times New Roman" w:hAnsi="Calibri Light" w:cs="Calibri Light"/>
        </w:rPr>
        <w:t>In the context of the COVID</w:t>
      </w:r>
      <w:r w:rsidR="004A5978">
        <w:rPr>
          <w:rFonts w:ascii="Calibri Light" w:eastAsia="Times New Roman" w:hAnsi="Calibri Light" w:cs="Calibri Light"/>
        </w:rPr>
        <w:t>-</w:t>
      </w:r>
      <w:r w:rsidRPr="00900E77">
        <w:rPr>
          <w:rFonts w:ascii="Calibri Light" w:eastAsia="Times New Roman" w:hAnsi="Calibri Light" w:cs="Calibri Light"/>
        </w:rPr>
        <w:t>19</w:t>
      </w:r>
      <w:r w:rsidR="004A5978">
        <w:rPr>
          <w:rFonts w:ascii="Calibri Light" w:eastAsia="Times New Roman" w:hAnsi="Calibri Light" w:cs="Calibri Light"/>
        </w:rPr>
        <w:t xml:space="preserve"> pandemic</w:t>
      </w:r>
      <w:r w:rsidRPr="00900E77">
        <w:rPr>
          <w:rFonts w:ascii="Calibri Light" w:eastAsia="Times New Roman" w:hAnsi="Calibri Light" w:cs="Calibri Light"/>
        </w:rPr>
        <w:t xml:space="preserve">, it is of concern that related measures have reduced the capacity of all actors to take the necessary action to search for disappeared persons and investigate their alleged enforced disappearance. The measures adopted to fight against the virus such as confinement, or the re-deployment of security forces to control their implementation, affect the capacity of action and reaction of the family and relatives of disappeared persons, of the organizations that accompany them, but also of the State authorities in charge of search and investigation.  </w:t>
      </w:r>
    </w:p>
    <w:p w14:paraId="3D863A44" w14:textId="77777777" w:rsidR="00506788" w:rsidRPr="00900E77" w:rsidRDefault="00506788" w:rsidP="00506788">
      <w:pPr>
        <w:pStyle w:val="ListParagraph"/>
        <w:tabs>
          <w:tab w:val="left" w:pos="1560"/>
        </w:tabs>
        <w:suppressAutoHyphens/>
        <w:spacing w:line="240" w:lineRule="atLeast"/>
        <w:ind w:left="1494" w:right="1134"/>
        <w:jc w:val="both"/>
        <w:rPr>
          <w:rFonts w:ascii="Calibri Light" w:eastAsia="Times New Roman" w:hAnsi="Calibri Light" w:cs="Calibri Light"/>
        </w:rPr>
      </w:pPr>
    </w:p>
    <w:p w14:paraId="267DDB0E" w14:textId="445E44E4" w:rsidR="006B6565" w:rsidRPr="00900E77" w:rsidRDefault="006B6565" w:rsidP="00826A25">
      <w:pPr>
        <w:pStyle w:val="ListParagraph"/>
        <w:numPr>
          <w:ilvl w:val="0"/>
          <w:numId w:val="16"/>
        </w:numPr>
        <w:tabs>
          <w:tab w:val="left" w:pos="1560"/>
        </w:tabs>
        <w:suppressAutoHyphens/>
        <w:spacing w:line="240" w:lineRule="atLeast"/>
        <w:ind w:right="1134"/>
        <w:jc w:val="both"/>
        <w:rPr>
          <w:rFonts w:ascii="Calibri Light" w:eastAsia="Times New Roman" w:hAnsi="Calibri Light" w:cs="Calibri Light"/>
        </w:rPr>
      </w:pPr>
      <w:r w:rsidRPr="00900E77">
        <w:rPr>
          <w:rFonts w:ascii="Calibri Light" w:eastAsia="Times New Roman" w:hAnsi="Calibri Light" w:cs="Calibri Light"/>
        </w:rPr>
        <w:t>Such circumstances are particularly concerning regarding</w:t>
      </w:r>
      <w:r w:rsidR="00CB76D5">
        <w:rPr>
          <w:rFonts w:ascii="Calibri Light" w:eastAsia="Times New Roman" w:hAnsi="Calibri Light" w:cs="Calibri Light"/>
        </w:rPr>
        <w:t xml:space="preserve"> </w:t>
      </w:r>
      <w:r w:rsidR="00CB76D5" w:rsidRPr="007C6915">
        <w:rPr>
          <w:rFonts w:ascii="Calibri Light" w:eastAsia="Times New Roman" w:hAnsi="Calibri Light" w:cs="Calibri Light"/>
        </w:rPr>
        <w:t xml:space="preserve">disappearances that </w:t>
      </w:r>
      <w:r w:rsidR="00C04D5A" w:rsidRPr="007C6915">
        <w:rPr>
          <w:rFonts w:ascii="Calibri Light" w:eastAsia="Times New Roman" w:hAnsi="Calibri Light" w:cs="Calibri Light"/>
        </w:rPr>
        <w:t>occurred</w:t>
      </w:r>
      <w:r w:rsidR="00CB76D5" w:rsidRPr="007C6915">
        <w:rPr>
          <w:rFonts w:ascii="Calibri Light" w:eastAsia="Times New Roman" w:hAnsi="Calibri Light" w:cs="Calibri Light"/>
        </w:rPr>
        <w:t xml:space="preserve"> since the beginning of the pandemic, </w:t>
      </w:r>
      <w:r w:rsidRPr="00900E77">
        <w:rPr>
          <w:rFonts w:ascii="Calibri Light" w:eastAsia="Times New Roman" w:hAnsi="Calibri Light" w:cs="Calibri Light"/>
        </w:rPr>
        <w:t xml:space="preserve">in which the immediate intervention of State authorities is required to search for the disappeared person. The passing of time reduces the possibilities to locate the person alive. These circumstances convert into an additional factor of victimization for the family and relatives of persons who have been disappeared for years, as authorities de facto suspend all measures to search for them and investigate their disappearance. Particular attention is also necessary to ensure that </w:t>
      </w:r>
      <w:r w:rsidR="004A0AE1">
        <w:rPr>
          <w:rFonts w:ascii="Calibri Light" w:eastAsia="Times New Roman" w:hAnsi="Calibri Light" w:cs="Calibri Light"/>
        </w:rPr>
        <w:t>COVID-19</w:t>
      </w:r>
      <w:r w:rsidRPr="00900E77">
        <w:rPr>
          <w:rFonts w:ascii="Calibri Light" w:eastAsia="Times New Roman" w:hAnsi="Calibri Light" w:cs="Calibri Light"/>
        </w:rPr>
        <w:t xml:space="preserve"> does not become an excuse for disappearing people.   </w:t>
      </w:r>
    </w:p>
    <w:p w14:paraId="454966BA" w14:textId="77777777" w:rsidR="006B6565" w:rsidRPr="006B6565" w:rsidRDefault="006B6565" w:rsidP="006B6565">
      <w:pPr>
        <w:rPr>
          <w:rFonts w:ascii="Calibri Light" w:eastAsia="Times New Roman" w:hAnsi="Calibri Light" w:cs="Calibri Light"/>
          <w:color w:val="729928"/>
          <w:sz w:val="28"/>
          <w:szCs w:val="28"/>
        </w:rPr>
      </w:pPr>
    </w:p>
    <w:p w14:paraId="2BF6C1B7" w14:textId="77777777" w:rsidR="006B6565" w:rsidRPr="003C1154" w:rsidRDefault="006B6565" w:rsidP="006B6565">
      <w:pPr>
        <w:rPr>
          <w:rFonts w:ascii="Calibri Light" w:eastAsia="Times New Roman" w:hAnsi="Calibri Light" w:cs="Calibri Light"/>
          <w:color w:val="000000" w:themeColor="text1"/>
          <w:sz w:val="28"/>
          <w:szCs w:val="28"/>
        </w:rPr>
      </w:pPr>
      <w:r w:rsidRPr="003C1154">
        <w:rPr>
          <w:rFonts w:ascii="Calibri Light" w:eastAsia="Times New Roman" w:hAnsi="Calibri Light" w:cs="Calibri Light"/>
          <w:color w:val="000000" w:themeColor="text1"/>
          <w:sz w:val="28"/>
          <w:szCs w:val="28"/>
        </w:rPr>
        <w:t xml:space="preserve">Requirements of the Convention </w:t>
      </w:r>
    </w:p>
    <w:p w14:paraId="347262A5" w14:textId="0A9CDFAD" w:rsidR="006B6565" w:rsidRPr="003C1154" w:rsidRDefault="006B6565" w:rsidP="00E92772">
      <w:pPr>
        <w:ind w:left="720" w:right="1088"/>
        <w:jc w:val="both"/>
        <w:rPr>
          <w:rFonts w:ascii="Calibri Light" w:eastAsia="Times New Roman" w:hAnsi="Calibri Light" w:cs="Times New Roman"/>
          <w:sz w:val="24"/>
          <w:szCs w:val="24"/>
          <w:lang w:val="en-US" w:eastAsia="es-ES_tradnl"/>
        </w:rPr>
      </w:pPr>
      <w:r w:rsidRPr="003C1154">
        <w:rPr>
          <w:rFonts w:ascii="Calibri Light" w:eastAsia="Times New Roman" w:hAnsi="Calibri Light" w:cs="Times New Roman"/>
          <w:sz w:val="24"/>
          <w:szCs w:val="24"/>
          <w:lang w:val="en-US" w:eastAsia="es-ES_tradnl"/>
        </w:rPr>
        <w:t>No exceptional circumstances may be invoked as a justification for enforced disappearance: no one shall be subjected to enforced disappearance</w:t>
      </w:r>
      <w:r w:rsidR="00DA3EBD">
        <w:rPr>
          <w:rFonts w:ascii="Calibri Light" w:eastAsia="Times New Roman" w:hAnsi="Calibri Light" w:cs="Times New Roman"/>
          <w:sz w:val="24"/>
          <w:szCs w:val="24"/>
          <w:lang w:val="en-US" w:eastAsia="es-ES_tradnl"/>
        </w:rPr>
        <w:t xml:space="preserve"> (art. 1)</w:t>
      </w:r>
    </w:p>
    <w:p w14:paraId="233F33A0" w14:textId="037CEBFA" w:rsidR="006B6565" w:rsidRPr="00900E77" w:rsidRDefault="006B6565" w:rsidP="00826A25">
      <w:pPr>
        <w:pStyle w:val="ListParagraph"/>
        <w:numPr>
          <w:ilvl w:val="0"/>
          <w:numId w:val="16"/>
        </w:numPr>
        <w:tabs>
          <w:tab w:val="left" w:pos="1560"/>
        </w:tabs>
        <w:suppressAutoHyphens/>
        <w:spacing w:line="240" w:lineRule="atLeast"/>
        <w:ind w:right="1134"/>
        <w:jc w:val="both"/>
        <w:rPr>
          <w:rFonts w:ascii="Calibri Light" w:eastAsia="Times New Roman" w:hAnsi="Calibri Light" w:cs="Calibri Light"/>
        </w:rPr>
      </w:pPr>
      <w:r w:rsidRPr="00900E77">
        <w:rPr>
          <w:rFonts w:ascii="Calibri Light" w:eastAsia="Times New Roman" w:hAnsi="Calibri Light" w:cs="Calibri Light"/>
        </w:rPr>
        <w:t>No exceptional circumstances whatsoever, whether a state of war or a threat of war, internal political instability or any other public emergency, may be invoked as a justification for enforced disappearance</w:t>
      </w:r>
      <w:r w:rsidR="00C05F68">
        <w:rPr>
          <w:rFonts w:ascii="Calibri Light" w:eastAsia="Times New Roman" w:hAnsi="Calibri Light" w:cs="Calibri Light"/>
        </w:rPr>
        <w:t>s</w:t>
      </w:r>
      <w:r w:rsidRPr="00900E77">
        <w:rPr>
          <w:rFonts w:ascii="Calibri Light" w:eastAsia="Times New Roman" w:hAnsi="Calibri Light" w:cs="Calibri Light"/>
        </w:rPr>
        <w:t xml:space="preserve">. This principle obviously applies in the context of </w:t>
      </w:r>
      <w:r w:rsidR="004A0AE1">
        <w:rPr>
          <w:rFonts w:ascii="Calibri Light" w:eastAsia="Times New Roman" w:hAnsi="Calibri Light" w:cs="Calibri Light"/>
        </w:rPr>
        <w:t>COVID-19</w:t>
      </w:r>
      <w:r w:rsidRPr="00900E77">
        <w:rPr>
          <w:rFonts w:ascii="Calibri Light" w:eastAsia="Times New Roman" w:hAnsi="Calibri Light" w:cs="Calibri Light"/>
        </w:rPr>
        <w:t xml:space="preserve">. The ongoing occurrence of enforced disappearances is of particular concern. State authorities and international organizations should also ensure that </w:t>
      </w:r>
      <w:r w:rsidR="001B6751">
        <w:rPr>
          <w:rFonts w:ascii="Calibri Light" w:eastAsia="Times New Roman" w:hAnsi="Calibri Light" w:cs="Calibri Light"/>
        </w:rPr>
        <w:t xml:space="preserve">the </w:t>
      </w:r>
      <w:r w:rsidR="004A0AE1">
        <w:rPr>
          <w:rFonts w:ascii="Calibri Light" w:eastAsia="Times New Roman" w:hAnsi="Calibri Light" w:cs="Calibri Light"/>
        </w:rPr>
        <w:t>COVID-19</w:t>
      </w:r>
      <w:r w:rsidR="001B6751">
        <w:rPr>
          <w:rFonts w:ascii="Calibri Light" w:eastAsia="Times New Roman" w:hAnsi="Calibri Light" w:cs="Calibri Light"/>
        </w:rPr>
        <w:t xml:space="preserve"> pandemic</w:t>
      </w:r>
      <w:r w:rsidRPr="00900E77">
        <w:rPr>
          <w:rFonts w:ascii="Calibri Light" w:eastAsia="Times New Roman" w:hAnsi="Calibri Light" w:cs="Calibri Light"/>
        </w:rPr>
        <w:t xml:space="preserve"> does </w:t>
      </w:r>
      <w:r w:rsidR="00E21715">
        <w:rPr>
          <w:rFonts w:ascii="Calibri Light" w:eastAsia="Times New Roman" w:hAnsi="Calibri Light" w:cs="Calibri Light"/>
        </w:rPr>
        <w:t>not become</w:t>
      </w:r>
      <w:r w:rsidRPr="00900E77">
        <w:rPr>
          <w:rFonts w:ascii="Calibri Light" w:eastAsia="Times New Roman" w:hAnsi="Calibri Light" w:cs="Calibri Light"/>
        </w:rPr>
        <w:t xml:space="preserve"> an excuse for disappearing people.      </w:t>
      </w:r>
    </w:p>
    <w:p w14:paraId="4AAC593E" w14:textId="4F69A9B5" w:rsidR="006B6565" w:rsidRPr="003C1154" w:rsidRDefault="006B6565" w:rsidP="006B6565">
      <w:pPr>
        <w:ind w:firstLine="720"/>
        <w:rPr>
          <w:rFonts w:ascii="Calibri Light" w:eastAsia="Times New Roman" w:hAnsi="Calibri Light" w:cs="Times New Roman"/>
          <w:sz w:val="24"/>
          <w:szCs w:val="24"/>
          <w:lang w:val="en-US" w:eastAsia="es-ES_tradnl"/>
        </w:rPr>
      </w:pPr>
      <w:r w:rsidRPr="003C1154">
        <w:rPr>
          <w:rFonts w:ascii="Calibri Light" w:eastAsia="Times New Roman" w:hAnsi="Calibri Light" w:cs="Times New Roman"/>
          <w:sz w:val="24"/>
          <w:szCs w:val="24"/>
          <w:lang w:val="en-US" w:eastAsia="es-ES_tradnl"/>
        </w:rPr>
        <w:t>The search and investigation should be carried out without delay</w:t>
      </w:r>
      <w:r w:rsidR="00DA3EBD">
        <w:rPr>
          <w:rFonts w:ascii="Calibri Light" w:eastAsia="Times New Roman" w:hAnsi="Calibri Light" w:cs="Times New Roman"/>
          <w:sz w:val="24"/>
          <w:szCs w:val="24"/>
          <w:lang w:val="en-US" w:eastAsia="es-ES_tradnl"/>
        </w:rPr>
        <w:t xml:space="preserve"> (art. 12) </w:t>
      </w:r>
    </w:p>
    <w:p w14:paraId="50E86A60" w14:textId="76E516FB" w:rsidR="006B6565" w:rsidRPr="00C76127" w:rsidRDefault="006B6565" w:rsidP="00826A25">
      <w:pPr>
        <w:pStyle w:val="ListParagraph"/>
        <w:numPr>
          <w:ilvl w:val="0"/>
          <w:numId w:val="16"/>
        </w:numPr>
        <w:tabs>
          <w:tab w:val="left" w:pos="1560"/>
        </w:tabs>
        <w:suppressAutoHyphens/>
        <w:spacing w:line="240" w:lineRule="atLeast"/>
        <w:ind w:right="1134"/>
        <w:jc w:val="both"/>
        <w:rPr>
          <w:rFonts w:ascii="Calibri Light" w:eastAsia="Times New Roman" w:hAnsi="Calibri Light" w:cs="Calibri Light"/>
        </w:rPr>
      </w:pPr>
      <w:r w:rsidRPr="00C76127">
        <w:rPr>
          <w:rFonts w:ascii="Calibri Light" w:eastAsia="Times New Roman" w:hAnsi="Calibri Light" w:cs="Calibri Light"/>
        </w:rPr>
        <w:t>As soon as the competent authorities become aware, by any means, or have indications that a person has been subjected to disappearance, they should begin the search immediately and expeditiously, even when no formal complaint or request has been made.</w:t>
      </w:r>
      <w:r w:rsidRPr="00C76127">
        <w:rPr>
          <w:rFonts w:ascii="Calibri Light" w:eastAsia="Times New Roman" w:hAnsi="Calibri Light" w:cs="Calibri Light"/>
          <w:vertAlign w:val="superscript"/>
        </w:rPr>
        <w:footnoteReference w:id="102"/>
      </w:r>
      <w:r w:rsidRPr="00C76127">
        <w:rPr>
          <w:rFonts w:ascii="Calibri Light" w:eastAsia="Times New Roman" w:hAnsi="Calibri Light" w:cs="Calibri Light"/>
        </w:rPr>
        <w:t xml:space="preserve"> Where necessary, search and </w:t>
      </w:r>
      <w:r w:rsidRPr="00C76127">
        <w:rPr>
          <w:rFonts w:ascii="Calibri Light" w:eastAsia="Times New Roman" w:hAnsi="Calibri Light" w:cs="Calibri Light"/>
        </w:rPr>
        <w:lastRenderedPageBreak/>
        <w:t>investigation activities should include visits to the relevant sites (art. 12).</w:t>
      </w:r>
      <w:r w:rsidRPr="00C76127">
        <w:rPr>
          <w:rFonts w:ascii="Calibri Light" w:eastAsia="Times New Roman" w:hAnsi="Calibri Light" w:cs="Calibri Light"/>
          <w:vertAlign w:val="superscript"/>
        </w:rPr>
        <w:footnoteReference w:id="103"/>
      </w:r>
      <w:r w:rsidRPr="00C76127">
        <w:rPr>
          <w:rFonts w:ascii="Calibri Light" w:eastAsia="Times New Roman" w:hAnsi="Calibri Light" w:cs="Calibri Light"/>
        </w:rPr>
        <w:t xml:space="preserve"> The COVID</w:t>
      </w:r>
      <w:r w:rsidR="00DA3EBD">
        <w:rPr>
          <w:rFonts w:ascii="Calibri Light" w:eastAsia="Times New Roman" w:hAnsi="Calibri Light" w:cs="Calibri Light"/>
        </w:rPr>
        <w:t>-</w:t>
      </w:r>
      <w:r w:rsidRPr="00C76127">
        <w:rPr>
          <w:rFonts w:ascii="Calibri Light" w:eastAsia="Times New Roman" w:hAnsi="Calibri Light" w:cs="Calibri Light"/>
        </w:rPr>
        <w:t xml:space="preserve">19 context raises challenges on </w:t>
      </w:r>
      <w:r w:rsidR="00402D19">
        <w:rPr>
          <w:rFonts w:ascii="Calibri Light" w:eastAsia="Times New Roman" w:hAnsi="Calibri Light" w:cs="Calibri Light"/>
        </w:rPr>
        <w:t>States parties</w:t>
      </w:r>
      <w:r w:rsidRPr="00C76127">
        <w:rPr>
          <w:rFonts w:ascii="Calibri Light" w:eastAsia="Times New Roman" w:hAnsi="Calibri Light" w:cs="Calibri Light"/>
        </w:rPr>
        <w:t>’ authorities to take action immediately and to visit relevant sites, in particular in terms of the specific protection measures made necessary for State agents, victims and civil society organizations who should be able to take part to the search and investigation.</w:t>
      </w:r>
      <w:r w:rsidRPr="00C76127">
        <w:rPr>
          <w:rFonts w:ascii="Calibri Light" w:eastAsia="Times New Roman" w:hAnsi="Calibri Light" w:cs="Calibri Light"/>
          <w:vertAlign w:val="superscript"/>
        </w:rPr>
        <w:footnoteReference w:id="104"/>
      </w:r>
      <w:r w:rsidRPr="00C76127">
        <w:rPr>
          <w:rFonts w:ascii="Calibri Light" w:eastAsia="Times New Roman" w:hAnsi="Calibri Light" w:cs="Calibri Light"/>
        </w:rPr>
        <w:t xml:space="preserve"> However, the COVID</w:t>
      </w:r>
      <w:r w:rsidR="00DA3EBD">
        <w:rPr>
          <w:rFonts w:ascii="Calibri Light" w:eastAsia="Times New Roman" w:hAnsi="Calibri Light" w:cs="Calibri Light"/>
        </w:rPr>
        <w:t>-</w:t>
      </w:r>
      <w:r w:rsidRPr="00C76127">
        <w:rPr>
          <w:rFonts w:ascii="Calibri Light" w:eastAsia="Times New Roman" w:hAnsi="Calibri Light" w:cs="Calibri Light"/>
        </w:rPr>
        <w:t xml:space="preserve">19 context cannot justify that the authorities fail to take immediate action to search for disappeared persons. Every day that passes puts the victim at further risk of mistreatment and death.  </w:t>
      </w:r>
    </w:p>
    <w:p w14:paraId="7F45D052" w14:textId="1E207CE2" w:rsidR="006B6565" w:rsidRPr="003C1154" w:rsidRDefault="006B6565" w:rsidP="006B6565">
      <w:pPr>
        <w:ind w:firstLine="720"/>
        <w:rPr>
          <w:rFonts w:ascii="Calibri Light" w:eastAsia="Times New Roman" w:hAnsi="Calibri Light" w:cs="Times New Roman"/>
          <w:sz w:val="24"/>
          <w:szCs w:val="24"/>
          <w:lang w:val="en-US" w:eastAsia="es-ES_tradnl"/>
        </w:rPr>
      </w:pPr>
      <w:r w:rsidRPr="003C1154">
        <w:rPr>
          <w:rFonts w:ascii="Calibri Light" w:eastAsia="Times New Roman" w:hAnsi="Calibri Light" w:cs="Times New Roman"/>
          <w:sz w:val="24"/>
          <w:szCs w:val="24"/>
          <w:lang w:val="en-US" w:eastAsia="es-ES_tradnl"/>
        </w:rPr>
        <w:t>Identification and return of remains</w:t>
      </w:r>
      <w:r w:rsidR="00DA3EBD">
        <w:rPr>
          <w:rFonts w:ascii="Calibri Light" w:eastAsia="Times New Roman" w:hAnsi="Calibri Light" w:cs="Times New Roman"/>
          <w:sz w:val="24"/>
          <w:szCs w:val="24"/>
          <w:lang w:val="en-US" w:eastAsia="es-ES_tradnl"/>
        </w:rPr>
        <w:t xml:space="preserve"> </w:t>
      </w:r>
      <w:r w:rsidR="00DA3EBD" w:rsidRPr="00DA3EBD">
        <w:rPr>
          <w:rFonts w:ascii="Calibri Light" w:eastAsia="Times New Roman" w:hAnsi="Calibri Light" w:cs="Times New Roman"/>
          <w:sz w:val="24"/>
          <w:szCs w:val="24"/>
          <w:lang w:val="en-US" w:eastAsia="es-ES_tradnl"/>
        </w:rPr>
        <w:t>(</w:t>
      </w:r>
      <w:r w:rsidR="00C52281">
        <w:rPr>
          <w:rFonts w:ascii="Calibri Light" w:eastAsia="Times New Roman" w:hAnsi="Calibri Light" w:cs="Times New Roman"/>
          <w:sz w:val="24"/>
          <w:szCs w:val="24"/>
          <w:lang w:val="en-US" w:eastAsia="es-ES_tradnl"/>
        </w:rPr>
        <w:t>arts.</w:t>
      </w:r>
      <w:r w:rsidR="00DA3EBD" w:rsidRPr="00DA3EBD">
        <w:rPr>
          <w:rFonts w:ascii="Calibri Light" w:eastAsia="Times New Roman" w:hAnsi="Calibri Light" w:cs="Times New Roman"/>
          <w:sz w:val="24"/>
          <w:szCs w:val="24"/>
          <w:lang w:val="en-US" w:eastAsia="es-ES_tradnl"/>
        </w:rPr>
        <w:t xml:space="preserve"> 15, 17(3) and 24(3))</w:t>
      </w:r>
    </w:p>
    <w:p w14:paraId="3455C5C3" w14:textId="6FD89725" w:rsidR="006B6565" w:rsidRPr="00C76127" w:rsidRDefault="00402D19" w:rsidP="00826A25">
      <w:pPr>
        <w:pStyle w:val="ListParagraph"/>
        <w:numPr>
          <w:ilvl w:val="0"/>
          <w:numId w:val="16"/>
        </w:numPr>
        <w:tabs>
          <w:tab w:val="left" w:pos="1560"/>
        </w:tabs>
        <w:suppressAutoHyphens/>
        <w:spacing w:line="240" w:lineRule="atLeast"/>
        <w:ind w:right="1134"/>
        <w:jc w:val="both"/>
        <w:rPr>
          <w:rFonts w:ascii="Calibri Light" w:eastAsia="Times New Roman" w:hAnsi="Calibri Light" w:cs="Calibri Light"/>
        </w:rPr>
      </w:pPr>
      <w:r>
        <w:rPr>
          <w:rFonts w:ascii="Calibri Light" w:eastAsia="Times New Roman" w:hAnsi="Calibri Light" w:cs="Calibri Light"/>
        </w:rPr>
        <w:t>States parties</w:t>
      </w:r>
      <w:r w:rsidR="006B6565" w:rsidRPr="00C76127">
        <w:rPr>
          <w:rFonts w:ascii="Calibri Light" w:eastAsia="Times New Roman" w:hAnsi="Calibri Light" w:cs="Calibri Light"/>
        </w:rPr>
        <w:t xml:space="preserve"> have the obligation to ensure that the recovery, identification, reporting and return of the remains of deceased persons to their families is carried out in a scientifically rigorous, dignified and respectful manner, in conformity with the highest standards.</w:t>
      </w:r>
      <w:r w:rsidR="006B6565" w:rsidRPr="00C76127">
        <w:rPr>
          <w:rFonts w:ascii="Calibri Light" w:eastAsia="Times New Roman" w:hAnsi="Calibri Light" w:cs="Calibri Light"/>
          <w:vertAlign w:val="superscript"/>
        </w:rPr>
        <w:footnoteReference w:id="105"/>
      </w:r>
      <w:r w:rsidR="006B6565" w:rsidRPr="00C76127">
        <w:rPr>
          <w:rFonts w:ascii="Calibri Light" w:eastAsia="Times New Roman" w:hAnsi="Calibri Light" w:cs="Calibri Light"/>
        </w:rPr>
        <w:t xml:space="preserve"> These principles must be respected despite the various challenges raised by the COVID</w:t>
      </w:r>
      <w:r w:rsidR="00DA3EBD">
        <w:rPr>
          <w:rFonts w:ascii="Calibri Light" w:eastAsia="Times New Roman" w:hAnsi="Calibri Light" w:cs="Calibri Light"/>
        </w:rPr>
        <w:t>-</w:t>
      </w:r>
      <w:r w:rsidR="006B6565" w:rsidRPr="00C76127">
        <w:rPr>
          <w:rFonts w:ascii="Calibri Light" w:eastAsia="Times New Roman" w:hAnsi="Calibri Light" w:cs="Calibri Light"/>
        </w:rPr>
        <w:t>19 context in that regard (example</w:t>
      </w:r>
      <w:r w:rsidR="007C69BE">
        <w:rPr>
          <w:rFonts w:ascii="Calibri Light" w:eastAsia="Times New Roman" w:hAnsi="Calibri Light" w:cs="Calibri Light"/>
        </w:rPr>
        <w:t>s</w:t>
      </w:r>
      <w:r w:rsidR="006B6565" w:rsidRPr="00C76127">
        <w:rPr>
          <w:rFonts w:ascii="Calibri Light" w:eastAsia="Times New Roman" w:hAnsi="Calibri Light" w:cs="Calibri Light"/>
        </w:rPr>
        <w:t>: lack of access to dead bodies for health reasons; lack of capacity of competent authorities to reply to the demand in terms of return of the remains; unavailability of forensic experts as a consequence of the COVID</w:t>
      </w:r>
      <w:r w:rsidR="00DA3EBD">
        <w:rPr>
          <w:rFonts w:ascii="Calibri Light" w:eastAsia="Times New Roman" w:hAnsi="Calibri Light" w:cs="Calibri Light"/>
        </w:rPr>
        <w:t>-</w:t>
      </w:r>
      <w:r w:rsidR="006B6565" w:rsidRPr="00C76127">
        <w:rPr>
          <w:rFonts w:ascii="Calibri Light" w:eastAsia="Times New Roman" w:hAnsi="Calibri Light" w:cs="Calibri Light"/>
        </w:rPr>
        <w:t>19 confinement measures, etc.).</w:t>
      </w:r>
      <w:r w:rsidR="006B6565" w:rsidRPr="00C76127">
        <w:rPr>
          <w:rFonts w:ascii="Calibri Light" w:eastAsia="Times New Roman" w:hAnsi="Calibri Light" w:cs="Calibri Light"/>
          <w:b/>
        </w:rPr>
        <w:t xml:space="preserve">   </w:t>
      </w:r>
    </w:p>
    <w:p w14:paraId="599099F0" w14:textId="0B000FAF" w:rsidR="006B6565" w:rsidRPr="003C1154" w:rsidRDefault="006B6565" w:rsidP="006B6565">
      <w:pPr>
        <w:ind w:firstLine="720"/>
        <w:rPr>
          <w:rFonts w:ascii="Calibri Light" w:eastAsia="Times New Roman" w:hAnsi="Calibri Light" w:cs="Times New Roman"/>
          <w:sz w:val="24"/>
          <w:szCs w:val="24"/>
          <w:lang w:val="en-US" w:eastAsia="es-ES_tradnl"/>
        </w:rPr>
      </w:pPr>
      <w:r w:rsidRPr="003C1154">
        <w:rPr>
          <w:rFonts w:ascii="Calibri Light" w:eastAsia="Times New Roman" w:hAnsi="Calibri Light" w:cs="Times New Roman"/>
          <w:sz w:val="24"/>
          <w:szCs w:val="24"/>
          <w:lang w:val="en-US" w:eastAsia="es-ES_tradnl"/>
        </w:rPr>
        <w:t>Access to information</w:t>
      </w:r>
      <w:r w:rsidR="00DA3EBD">
        <w:rPr>
          <w:rFonts w:ascii="Calibri Light" w:eastAsia="Times New Roman" w:hAnsi="Calibri Light" w:cs="Times New Roman"/>
          <w:sz w:val="24"/>
          <w:szCs w:val="24"/>
          <w:lang w:val="en-US" w:eastAsia="es-ES_tradnl"/>
        </w:rPr>
        <w:t xml:space="preserve"> </w:t>
      </w:r>
      <w:r w:rsidR="00DA3EBD" w:rsidRPr="00DA3EBD">
        <w:rPr>
          <w:rFonts w:ascii="Calibri Light" w:eastAsia="Times New Roman" w:hAnsi="Calibri Light" w:cs="Times New Roman"/>
          <w:sz w:val="24"/>
          <w:szCs w:val="24"/>
          <w:lang w:val="en-US" w:eastAsia="es-ES_tradnl"/>
        </w:rPr>
        <w:t>(</w:t>
      </w:r>
      <w:r w:rsidR="00C52281">
        <w:rPr>
          <w:rFonts w:ascii="Calibri Light" w:eastAsia="Times New Roman" w:hAnsi="Calibri Light" w:cs="Times New Roman"/>
          <w:sz w:val="24"/>
          <w:szCs w:val="24"/>
          <w:lang w:val="en-US" w:eastAsia="es-ES_tradnl"/>
        </w:rPr>
        <w:t>arts.</w:t>
      </w:r>
      <w:r w:rsidR="00DA3EBD" w:rsidRPr="00DA3EBD">
        <w:rPr>
          <w:rFonts w:ascii="Calibri Light" w:eastAsia="Times New Roman" w:hAnsi="Calibri Light" w:cs="Times New Roman"/>
          <w:sz w:val="24"/>
          <w:szCs w:val="24"/>
          <w:lang w:val="en-US" w:eastAsia="es-ES_tradnl"/>
        </w:rPr>
        <w:t xml:space="preserve"> 8, 12, </w:t>
      </w:r>
      <w:r w:rsidR="0046750E">
        <w:rPr>
          <w:rFonts w:ascii="Calibri Light" w:eastAsia="Times New Roman" w:hAnsi="Calibri Light" w:cs="Times New Roman"/>
          <w:sz w:val="24"/>
          <w:szCs w:val="24"/>
          <w:lang w:val="en-US" w:eastAsia="es-ES_tradnl"/>
        </w:rPr>
        <w:t>17(2</w:t>
      </w:r>
      <w:proofErr w:type="gramStart"/>
      <w:r w:rsidR="0046750E">
        <w:rPr>
          <w:rFonts w:ascii="Calibri Light" w:eastAsia="Times New Roman" w:hAnsi="Calibri Light" w:cs="Times New Roman"/>
          <w:sz w:val="24"/>
          <w:szCs w:val="24"/>
          <w:lang w:val="en-US" w:eastAsia="es-ES_tradnl"/>
        </w:rPr>
        <w:t>)(</w:t>
      </w:r>
      <w:proofErr w:type="gramEnd"/>
      <w:r w:rsidR="0046750E">
        <w:rPr>
          <w:rFonts w:ascii="Calibri Light" w:eastAsia="Times New Roman" w:hAnsi="Calibri Light" w:cs="Times New Roman"/>
          <w:sz w:val="24"/>
          <w:szCs w:val="24"/>
          <w:lang w:val="en-US" w:eastAsia="es-ES_tradnl"/>
        </w:rPr>
        <w:t xml:space="preserve">f), 20(2) and </w:t>
      </w:r>
      <w:r w:rsidR="00DA3EBD" w:rsidRPr="00DA3EBD">
        <w:rPr>
          <w:rFonts w:ascii="Calibri Light" w:eastAsia="Times New Roman" w:hAnsi="Calibri Light" w:cs="Times New Roman"/>
          <w:sz w:val="24"/>
          <w:szCs w:val="24"/>
          <w:lang w:val="en-US" w:eastAsia="es-ES_tradnl"/>
        </w:rPr>
        <w:t>24)</w:t>
      </w:r>
    </w:p>
    <w:p w14:paraId="7AAFF986" w14:textId="1E856423" w:rsidR="00506788" w:rsidRDefault="006B6565" w:rsidP="00506788">
      <w:pPr>
        <w:pStyle w:val="ListParagraph"/>
        <w:numPr>
          <w:ilvl w:val="0"/>
          <w:numId w:val="16"/>
        </w:numPr>
        <w:tabs>
          <w:tab w:val="left" w:pos="1560"/>
        </w:tabs>
        <w:suppressAutoHyphens/>
        <w:spacing w:line="240" w:lineRule="atLeast"/>
        <w:ind w:right="1134"/>
        <w:jc w:val="both"/>
        <w:rPr>
          <w:rFonts w:ascii="Calibri Light" w:eastAsia="Times New Roman" w:hAnsi="Calibri Light" w:cs="Calibri Light"/>
        </w:rPr>
      </w:pPr>
      <w:r w:rsidRPr="00C76127">
        <w:rPr>
          <w:rFonts w:ascii="Calibri Light" w:eastAsia="Times New Roman" w:hAnsi="Calibri Light" w:cs="Calibri Light"/>
        </w:rPr>
        <w:t>Each victim has the right to know the truth regarding the progress and results of the investigation and the fate of the disappeared person, regardless of when the enforced disappearance was committed (</w:t>
      </w:r>
      <w:r w:rsidR="00C52281">
        <w:rPr>
          <w:rFonts w:ascii="Calibri Light" w:eastAsia="Times New Roman" w:hAnsi="Calibri Light" w:cs="Calibri Light"/>
        </w:rPr>
        <w:t>arts.</w:t>
      </w:r>
      <w:r w:rsidRPr="00C76127">
        <w:rPr>
          <w:rFonts w:ascii="Calibri Light" w:eastAsia="Times New Roman" w:hAnsi="Calibri Light" w:cs="Calibri Light"/>
        </w:rPr>
        <w:t xml:space="preserve"> 8, 12, 24).</w:t>
      </w:r>
      <w:r w:rsidRPr="00C76127">
        <w:rPr>
          <w:rFonts w:ascii="Calibri Light" w:eastAsia="Times New Roman" w:hAnsi="Calibri Light" w:cs="Calibri Light"/>
          <w:vertAlign w:val="superscript"/>
        </w:rPr>
        <w:footnoteReference w:id="106"/>
      </w:r>
      <w:r w:rsidRPr="00C76127">
        <w:rPr>
          <w:rFonts w:ascii="Calibri Light" w:eastAsia="Times New Roman" w:hAnsi="Calibri Light" w:cs="Calibri Light"/>
        </w:rPr>
        <w:t xml:space="preserve"> For many victims of enforced disappearances, access to information on the progress of the search or investigation is only possible through physical visits to the premises of the competent authorities. Such visits have been thoroughly limited in the current circumstances. Even when contact is possible through other means such as telephone or internet, victims have signalled to the Committee tha</w:t>
      </w:r>
      <w:r w:rsidR="00506788">
        <w:rPr>
          <w:rFonts w:ascii="Calibri Light" w:eastAsia="Times New Roman" w:hAnsi="Calibri Light" w:cs="Calibri Light"/>
        </w:rPr>
        <w:t>t no replies are being received.</w:t>
      </w:r>
    </w:p>
    <w:p w14:paraId="1B6E6CB3" w14:textId="3651C99A" w:rsidR="006B6565" w:rsidRPr="00C76127" w:rsidRDefault="006B6565" w:rsidP="00826A25">
      <w:pPr>
        <w:pStyle w:val="ListParagraph"/>
        <w:tabs>
          <w:tab w:val="left" w:pos="1560"/>
        </w:tabs>
        <w:suppressAutoHyphens/>
        <w:spacing w:line="240" w:lineRule="atLeast"/>
        <w:ind w:left="1494" w:right="1134"/>
        <w:jc w:val="both"/>
        <w:rPr>
          <w:rFonts w:ascii="Calibri Light" w:eastAsia="Times New Roman" w:hAnsi="Calibri Light" w:cs="Calibri Light"/>
        </w:rPr>
      </w:pPr>
      <w:r w:rsidRPr="00C76127">
        <w:rPr>
          <w:rFonts w:ascii="Calibri Light" w:eastAsia="Times New Roman" w:hAnsi="Calibri Light" w:cs="Calibri Light"/>
        </w:rPr>
        <w:t xml:space="preserve"> </w:t>
      </w:r>
    </w:p>
    <w:p w14:paraId="764CC0B4" w14:textId="4411019B" w:rsidR="006B6565" w:rsidRPr="00C76127" w:rsidRDefault="006B6565" w:rsidP="00826A25">
      <w:pPr>
        <w:pStyle w:val="ListParagraph"/>
        <w:numPr>
          <w:ilvl w:val="0"/>
          <w:numId w:val="16"/>
        </w:numPr>
        <w:tabs>
          <w:tab w:val="left" w:pos="1560"/>
        </w:tabs>
        <w:suppressAutoHyphens/>
        <w:spacing w:line="240" w:lineRule="atLeast"/>
        <w:ind w:right="1134"/>
        <w:jc w:val="both"/>
        <w:rPr>
          <w:rFonts w:ascii="Calibri Light" w:eastAsia="Times New Roman" w:hAnsi="Calibri Light" w:cs="Calibri Light"/>
        </w:rPr>
      </w:pPr>
      <w:r w:rsidRPr="00C76127">
        <w:rPr>
          <w:rFonts w:ascii="Calibri Light" w:eastAsia="Times New Roman" w:hAnsi="Calibri Light" w:cs="Calibri Light"/>
        </w:rPr>
        <w:t>Any person with a legitimate interest shall have access to the information related to an indi</w:t>
      </w:r>
      <w:r w:rsidR="00A11A86">
        <w:rPr>
          <w:rFonts w:ascii="Calibri Light" w:eastAsia="Times New Roman" w:hAnsi="Calibri Light" w:cs="Calibri Light"/>
        </w:rPr>
        <w:t>vidual’s deprivation of liberty</w:t>
      </w:r>
      <w:r w:rsidR="002A01F5" w:rsidRPr="00900E77">
        <w:rPr>
          <w:rFonts w:ascii="Calibri Light" w:eastAsia="Times New Roman" w:hAnsi="Calibri Light" w:cs="Calibri Light"/>
        </w:rPr>
        <w:t>.</w:t>
      </w:r>
      <w:r w:rsidR="002A01F5" w:rsidRPr="00C76127">
        <w:rPr>
          <w:rFonts w:ascii="Calibri Light" w:eastAsia="Times New Roman" w:hAnsi="Calibri Light" w:cs="Calibri Light"/>
          <w:vertAlign w:val="superscript"/>
        </w:rPr>
        <w:footnoteReference w:id="107"/>
      </w:r>
      <w:r w:rsidRPr="00C76127">
        <w:rPr>
          <w:rFonts w:ascii="Calibri Light" w:eastAsia="Times New Roman" w:hAnsi="Calibri Light" w:cs="Calibri Light"/>
        </w:rPr>
        <w:t xml:space="preserve"> In case of denia</w:t>
      </w:r>
      <w:r w:rsidR="00506788">
        <w:rPr>
          <w:rFonts w:ascii="Calibri Light" w:eastAsia="Times New Roman" w:hAnsi="Calibri Light" w:cs="Calibri Light"/>
        </w:rPr>
        <w:t>l of access to that information</w:t>
      </w:r>
      <w:r w:rsidR="00C04D5A">
        <w:rPr>
          <w:rFonts w:ascii="Calibri Light" w:eastAsia="Times New Roman" w:hAnsi="Calibri Light" w:cs="Calibri Light"/>
        </w:rPr>
        <w:t>,</w:t>
      </w:r>
      <w:r w:rsidRPr="00C76127">
        <w:rPr>
          <w:rFonts w:ascii="Calibri Light" w:eastAsia="Times New Roman" w:hAnsi="Calibri Light" w:cs="Calibri Light"/>
        </w:rPr>
        <w:t xml:space="preserve"> any person deprived of liberty or, in the case of a suspected enforced disappearance, any persons with a legitimate interest, is entitled to take proceedings before a court so that it can decide without delay on the lawfulness of the deprivation of liberty, and order the person's release if such deprivation of </w:t>
      </w:r>
      <w:r w:rsidRPr="00C23B94">
        <w:rPr>
          <w:rFonts w:ascii="Calibri Light" w:eastAsia="Times New Roman" w:hAnsi="Calibri Light" w:cs="Calibri Light"/>
        </w:rPr>
        <w:t>liberty is not lawful. This right may not be suspended or restricted in any circumst</w:t>
      </w:r>
      <w:r w:rsidR="00A11A86">
        <w:rPr>
          <w:rFonts w:ascii="Calibri Light" w:eastAsia="Times New Roman" w:hAnsi="Calibri Light" w:cs="Calibri Light"/>
        </w:rPr>
        <w:t>ances (</w:t>
      </w:r>
      <w:r w:rsidR="00C52281">
        <w:rPr>
          <w:rFonts w:ascii="Calibri Light" w:eastAsia="Times New Roman" w:hAnsi="Calibri Light" w:cs="Calibri Light"/>
        </w:rPr>
        <w:t>arts.</w:t>
      </w:r>
      <w:r w:rsidR="00A11A86">
        <w:rPr>
          <w:rFonts w:ascii="Calibri Light" w:eastAsia="Times New Roman" w:hAnsi="Calibri Light" w:cs="Calibri Light"/>
        </w:rPr>
        <w:t xml:space="preserve"> 17(2</w:t>
      </w:r>
      <w:proofErr w:type="gramStart"/>
      <w:r w:rsidR="00A11A86">
        <w:rPr>
          <w:rFonts w:ascii="Calibri Light" w:eastAsia="Times New Roman" w:hAnsi="Calibri Light" w:cs="Calibri Light"/>
        </w:rPr>
        <w:t>)(</w:t>
      </w:r>
      <w:proofErr w:type="gramEnd"/>
      <w:r w:rsidR="00A11A86">
        <w:rPr>
          <w:rFonts w:ascii="Calibri Light" w:eastAsia="Times New Roman" w:hAnsi="Calibri Light" w:cs="Calibri Light"/>
        </w:rPr>
        <w:t>f) and 20(2)</w:t>
      </w:r>
      <w:r w:rsidR="002A01F5" w:rsidRPr="00900E77">
        <w:rPr>
          <w:rFonts w:ascii="Calibri Light" w:eastAsia="Times New Roman" w:hAnsi="Calibri Light" w:cs="Calibri Light"/>
        </w:rPr>
        <w:t>.</w:t>
      </w:r>
      <w:r w:rsidR="002A01F5" w:rsidRPr="00C23B94">
        <w:rPr>
          <w:rFonts w:ascii="Calibri Light" w:eastAsia="Times New Roman" w:hAnsi="Calibri Light" w:cs="Calibri Light"/>
          <w:vertAlign w:val="superscript"/>
        </w:rPr>
        <w:footnoteReference w:id="108"/>
      </w:r>
      <w:r w:rsidRPr="00C23B94">
        <w:rPr>
          <w:rFonts w:ascii="Calibri Light" w:eastAsia="Times New Roman" w:hAnsi="Calibri Light" w:cs="Calibri Light"/>
        </w:rPr>
        <w:t xml:space="preserve"> The COVID</w:t>
      </w:r>
      <w:r w:rsidR="0046750E">
        <w:rPr>
          <w:rFonts w:ascii="Calibri Light" w:eastAsia="Times New Roman" w:hAnsi="Calibri Light" w:cs="Calibri Light"/>
        </w:rPr>
        <w:t>-</w:t>
      </w:r>
      <w:r w:rsidRPr="00C23B94">
        <w:rPr>
          <w:rFonts w:ascii="Calibri Light" w:eastAsia="Times New Roman" w:hAnsi="Calibri Light" w:cs="Calibri Light"/>
        </w:rPr>
        <w:t>19 context will probably extend the</w:t>
      </w:r>
      <w:r w:rsidRPr="00C76127">
        <w:rPr>
          <w:rFonts w:ascii="Calibri Light" w:eastAsia="Times New Roman" w:hAnsi="Calibri Light" w:cs="Calibri Light"/>
        </w:rPr>
        <w:t xml:space="preserve"> delays in terms of access to such </w:t>
      </w:r>
      <w:r w:rsidRPr="00C76127">
        <w:rPr>
          <w:rFonts w:ascii="Calibri Light" w:eastAsia="Times New Roman" w:hAnsi="Calibri Light" w:cs="Calibri Light"/>
        </w:rPr>
        <w:lastRenderedPageBreak/>
        <w:t>remedies, while they remain particularly urgent in cases of unlawful detention and disappearance.</w:t>
      </w:r>
    </w:p>
    <w:p w14:paraId="7989A3A3" w14:textId="7D54B297" w:rsidR="006B6565" w:rsidRPr="003C1154" w:rsidRDefault="006B6565" w:rsidP="006B6565">
      <w:pPr>
        <w:ind w:left="720" w:right="1099"/>
        <w:jc w:val="both"/>
        <w:rPr>
          <w:rFonts w:ascii="Calibri Light" w:eastAsia="Times New Roman" w:hAnsi="Calibri Light" w:cs="Times New Roman"/>
          <w:sz w:val="24"/>
          <w:szCs w:val="24"/>
          <w:lang w:val="en-US" w:eastAsia="es-ES_tradnl"/>
        </w:rPr>
      </w:pPr>
      <w:r w:rsidRPr="003C1154">
        <w:rPr>
          <w:rFonts w:ascii="Calibri Light" w:eastAsia="Times New Roman" w:hAnsi="Calibri Light" w:cs="Times New Roman"/>
          <w:sz w:val="24"/>
          <w:szCs w:val="24"/>
          <w:lang w:val="en-US" w:eastAsia="es-ES_tradnl"/>
        </w:rPr>
        <w:t>Access to places of detention and contact of detainees with the outside world</w:t>
      </w:r>
      <w:r w:rsidR="0046750E">
        <w:rPr>
          <w:rFonts w:ascii="Calibri Light" w:eastAsia="Times New Roman" w:hAnsi="Calibri Light" w:cs="Times New Roman"/>
          <w:sz w:val="24"/>
          <w:szCs w:val="24"/>
          <w:lang w:val="en-US" w:eastAsia="es-ES_tradnl"/>
        </w:rPr>
        <w:t xml:space="preserve"> (</w:t>
      </w:r>
      <w:r w:rsidR="00C52281">
        <w:rPr>
          <w:rFonts w:ascii="Calibri Light" w:eastAsia="Times New Roman" w:hAnsi="Calibri Light" w:cs="Times New Roman"/>
          <w:sz w:val="24"/>
          <w:szCs w:val="24"/>
          <w:lang w:val="en-US" w:eastAsia="es-ES_tradnl"/>
        </w:rPr>
        <w:t>arts.</w:t>
      </w:r>
      <w:r w:rsidR="0046750E">
        <w:rPr>
          <w:rFonts w:ascii="Calibri Light" w:eastAsia="Times New Roman" w:hAnsi="Calibri Light" w:cs="Times New Roman"/>
          <w:sz w:val="24"/>
          <w:szCs w:val="24"/>
          <w:lang w:val="en-US" w:eastAsia="es-ES_tradnl"/>
        </w:rPr>
        <w:t xml:space="preserve"> 12 (3) (b), 17 and 18) </w:t>
      </w:r>
    </w:p>
    <w:p w14:paraId="305793EF" w14:textId="168E6234" w:rsidR="006B6565" w:rsidRPr="00C76127" w:rsidRDefault="006B6565" w:rsidP="00826A25">
      <w:pPr>
        <w:pStyle w:val="ListParagraph"/>
        <w:numPr>
          <w:ilvl w:val="0"/>
          <w:numId w:val="16"/>
        </w:numPr>
        <w:tabs>
          <w:tab w:val="left" w:pos="1560"/>
        </w:tabs>
        <w:suppressAutoHyphens/>
        <w:spacing w:line="240" w:lineRule="atLeast"/>
        <w:ind w:right="1134"/>
        <w:jc w:val="both"/>
        <w:rPr>
          <w:rFonts w:ascii="Calibri Light" w:eastAsia="Times New Roman" w:hAnsi="Calibri Light" w:cs="Calibri Light"/>
        </w:rPr>
      </w:pPr>
      <w:r w:rsidRPr="00C76127">
        <w:rPr>
          <w:rFonts w:ascii="Calibri Light" w:eastAsia="Times New Roman" w:hAnsi="Calibri Light" w:cs="Calibri Light"/>
        </w:rPr>
        <w:t xml:space="preserve">In the </w:t>
      </w:r>
      <w:r w:rsidR="004A0AE1">
        <w:rPr>
          <w:rFonts w:ascii="Calibri Light" w:eastAsia="Times New Roman" w:hAnsi="Calibri Light" w:cs="Calibri Light"/>
        </w:rPr>
        <w:t>COVID-19</w:t>
      </w:r>
      <w:r w:rsidRPr="00C76127">
        <w:rPr>
          <w:rFonts w:ascii="Calibri Light" w:eastAsia="Times New Roman" w:hAnsi="Calibri Light" w:cs="Calibri Light"/>
        </w:rPr>
        <w:t xml:space="preserve"> context, </w:t>
      </w:r>
      <w:r w:rsidR="00402D19">
        <w:rPr>
          <w:rFonts w:ascii="Calibri Light" w:eastAsia="Times New Roman" w:hAnsi="Calibri Light" w:cs="Calibri Light"/>
        </w:rPr>
        <w:t>States parties</w:t>
      </w:r>
      <w:r w:rsidRPr="00C76127">
        <w:rPr>
          <w:rFonts w:ascii="Calibri Light" w:eastAsia="Times New Roman" w:hAnsi="Calibri Light" w:cs="Calibri Light"/>
        </w:rPr>
        <w:t xml:space="preserve"> must adopt all necessary measures to enable the contact of persons deprived of liberty with the outside world, be it remotely, and to allow the competent authorities to access places of deten</w:t>
      </w:r>
      <w:r w:rsidR="00BA722C">
        <w:rPr>
          <w:rFonts w:ascii="Calibri Light" w:eastAsia="Times New Roman" w:hAnsi="Calibri Light" w:cs="Calibri Light"/>
        </w:rPr>
        <w:t>tion safely, whenever necessary.</w:t>
      </w:r>
      <w:r w:rsidRPr="00C76127">
        <w:rPr>
          <w:rFonts w:ascii="Calibri Light" w:eastAsia="Times New Roman" w:hAnsi="Calibri Light" w:cs="Calibri Light"/>
        </w:rPr>
        <w:t xml:space="preserve">     </w:t>
      </w:r>
    </w:p>
    <w:p w14:paraId="2AD30B12" w14:textId="68AE007D" w:rsidR="006B6565" w:rsidRPr="003C1154" w:rsidRDefault="006B6565" w:rsidP="006B6565">
      <w:pPr>
        <w:ind w:firstLine="720"/>
        <w:rPr>
          <w:rFonts w:ascii="Calibri Light" w:eastAsia="Times New Roman" w:hAnsi="Calibri Light" w:cs="Times New Roman"/>
          <w:sz w:val="24"/>
          <w:szCs w:val="24"/>
          <w:lang w:val="en-US" w:eastAsia="es-ES_tradnl"/>
        </w:rPr>
      </w:pPr>
      <w:r w:rsidRPr="003C1154">
        <w:rPr>
          <w:rFonts w:ascii="Calibri Light" w:eastAsia="Times New Roman" w:hAnsi="Calibri Light" w:cs="Times New Roman"/>
          <w:sz w:val="24"/>
          <w:szCs w:val="24"/>
          <w:lang w:val="en-US" w:eastAsia="es-ES_tradnl"/>
        </w:rPr>
        <w:t>Access to truth, justice, and reparation</w:t>
      </w:r>
      <w:r w:rsidR="0046750E">
        <w:rPr>
          <w:rFonts w:ascii="Calibri Light" w:eastAsia="Times New Roman" w:hAnsi="Calibri Light" w:cs="Times New Roman"/>
          <w:sz w:val="24"/>
          <w:szCs w:val="24"/>
          <w:lang w:val="en-US" w:eastAsia="es-ES_tradnl"/>
        </w:rPr>
        <w:t xml:space="preserve"> (art. 24) </w:t>
      </w:r>
    </w:p>
    <w:p w14:paraId="7D5C83CF" w14:textId="63CBC164" w:rsidR="006B6565" w:rsidRPr="00C76127" w:rsidRDefault="006B6565" w:rsidP="00826A25">
      <w:pPr>
        <w:pStyle w:val="ListParagraph"/>
        <w:numPr>
          <w:ilvl w:val="0"/>
          <w:numId w:val="16"/>
        </w:numPr>
        <w:tabs>
          <w:tab w:val="left" w:pos="1560"/>
        </w:tabs>
        <w:suppressAutoHyphens/>
        <w:spacing w:line="240" w:lineRule="atLeast"/>
        <w:ind w:right="1134"/>
        <w:jc w:val="both"/>
        <w:rPr>
          <w:rFonts w:ascii="Calibri Light" w:eastAsia="Times New Roman" w:hAnsi="Calibri Light" w:cs="Calibri Light"/>
        </w:rPr>
      </w:pPr>
      <w:r w:rsidRPr="00C76127">
        <w:rPr>
          <w:rFonts w:ascii="Calibri Light" w:eastAsia="Times New Roman" w:hAnsi="Calibri Light" w:cs="Calibri Light"/>
          <w:bCs/>
        </w:rPr>
        <w:t xml:space="preserve">Where there are reasonable grounds for believing that a person has been subjected to enforced disappearance, </w:t>
      </w:r>
      <w:r w:rsidR="00402D19">
        <w:rPr>
          <w:rFonts w:ascii="Calibri Light" w:eastAsia="Times New Roman" w:hAnsi="Calibri Light" w:cs="Calibri Light"/>
          <w:bCs/>
        </w:rPr>
        <w:t>States parties</w:t>
      </w:r>
      <w:r w:rsidRPr="00C76127">
        <w:rPr>
          <w:rFonts w:ascii="Calibri Light" w:eastAsia="Times New Roman" w:hAnsi="Calibri Light" w:cs="Calibri Light"/>
          <w:bCs/>
        </w:rPr>
        <w:t xml:space="preserve"> have t</w:t>
      </w:r>
      <w:r w:rsidR="00253355">
        <w:rPr>
          <w:rFonts w:ascii="Calibri Light" w:eastAsia="Times New Roman" w:hAnsi="Calibri Light" w:cs="Calibri Light"/>
          <w:bCs/>
        </w:rPr>
        <w:t>he</w:t>
      </w:r>
      <w:r w:rsidRPr="00C76127">
        <w:rPr>
          <w:rFonts w:ascii="Calibri Light" w:eastAsia="Times New Roman" w:hAnsi="Calibri Light" w:cs="Calibri Light"/>
          <w:bCs/>
        </w:rPr>
        <w:t xml:space="preserve"> obligation to undertake a thorough and impartial investigation without delay, even if there has been no formal complaint, and to ensure that the perpetrators are prosecuted and, if found guilty, are punished in accordance</w:t>
      </w:r>
      <w:r w:rsidR="00A11A86">
        <w:rPr>
          <w:rFonts w:ascii="Calibri Light" w:eastAsia="Times New Roman" w:hAnsi="Calibri Light" w:cs="Calibri Light"/>
          <w:bCs/>
        </w:rPr>
        <w:t xml:space="preserve"> with the gravity of their acts</w:t>
      </w:r>
      <w:r w:rsidR="002A01F5" w:rsidRPr="00900E77">
        <w:rPr>
          <w:rFonts w:ascii="Calibri Light" w:eastAsia="Times New Roman" w:hAnsi="Calibri Light" w:cs="Calibri Light"/>
        </w:rPr>
        <w:t>.</w:t>
      </w:r>
      <w:r w:rsidR="002A01F5" w:rsidRPr="00C76127">
        <w:rPr>
          <w:rFonts w:ascii="Calibri Light" w:eastAsia="Times New Roman" w:hAnsi="Calibri Light" w:cs="Calibri Light"/>
          <w:bCs/>
          <w:vertAlign w:val="superscript"/>
        </w:rPr>
        <w:footnoteReference w:id="109"/>
      </w:r>
      <w:r w:rsidRPr="00C76127">
        <w:rPr>
          <w:rFonts w:ascii="Calibri Light" w:eastAsia="Times New Roman" w:hAnsi="Calibri Light" w:cs="Calibri Light"/>
          <w:bCs/>
        </w:rPr>
        <w:t xml:space="preserve"> </w:t>
      </w:r>
      <w:r w:rsidR="00402D19">
        <w:rPr>
          <w:rFonts w:ascii="Calibri Light" w:eastAsia="Times New Roman" w:hAnsi="Calibri Light" w:cs="Calibri Light"/>
          <w:bCs/>
        </w:rPr>
        <w:t>States parties</w:t>
      </w:r>
      <w:r w:rsidRPr="00C76127">
        <w:rPr>
          <w:rFonts w:ascii="Calibri Light" w:eastAsia="Times New Roman" w:hAnsi="Calibri Light" w:cs="Calibri Light"/>
          <w:bCs/>
        </w:rPr>
        <w:t xml:space="preserve"> should also guarantee </w:t>
      </w:r>
      <w:r w:rsidRPr="00506788">
        <w:rPr>
          <w:rFonts w:ascii="Calibri Light" w:eastAsia="Times New Roman" w:hAnsi="Calibri Light" w:cs="Calibri Light"/>
        </w:rPr>
        <w:t>that</w:t>
      </w:r>
      <w:r w:rsidRPr="00C76127">
        <w:rPr>
          <w:rFonts w:ascii="Calibri Light" w:eastAsia="Times New Roman" w:hAnsi="Calibri Light" w:cs="Calibri Light"/>
          <w:bCs/>
        </w:rPr>
        <w:t xml:space="preserve"> any person who has suffered harm as a result of an enforced disappearance obtains reparation and prompt, fair and </w:t>
      </w:r>
      <w:r w:rsidR="00A11A86">
        <w:rPr>
          <w:rFonts w:ascii="Calibri Light" w:eastAsia="Times New Roman" w:hAnsi="Calibri Light" w:cs="Calibri Light"/>
          <w:bCs/>
        </w:rPr>
        <w:t>adequate compensation (art. 24)</w:t>
      </w:r>
      <w:r w:rsidR="002A01F5" w:rsidRPr="00900E77">
        <w:rPr>
          <w:rFonts w:ascii="Calibri Light" w:eastAsia="Times New Roman" w:hAnsi="Calibri Light" w:cs="Calibri Light"/>
        </w:rPr>
        <w:t>.</w:t>
      </w:r>
      <w:r w:rsidR="002A01F5" w:rsidRPr="00C76127">
        <w:rPr>
          <w:rFonts w:ascii="Calibri Light" w:eastAsia="Times New Roman" w:hAnsi="Calibri Light" w:cs="Calibri Light"/>
          <w:bCs/>
          <w:vertAlign w:val="superscript"/>
        </w:rPr>
        <w:footnoteReference w:id="110"/>
      </w:r>
      <w:r w:rsidRPr="00C76127">
        <w:rPr>
          <w:rFonts w:ascii="Calibri Light" w:eastAsia="Times New Roman" w:hAnsi="Calibri Light" w:cs="Calibri Light"/>
          <w:bCs/>
        </w:rPr>
        <w:t xml:space="preserve"> </w:t>
      </w:r>
    </w:p>
    <w:p w14:paraId="613986F8" w14:textId="77777777" w:rsidR="006B6565" w:rsidRPr="006B6565" w:rsidRDefault="006B6565" w:rsidP="006B6565">
      <w:pPr>
        <w:tabs>
          <w:tab w:val="left" w:pos="1560"/>
        </w:tabs>
        <w:suppressAutoHyphens/>
        <w:spacing w:before="240" w:after="0" w:line="240" w:lineRule="atLeast"/>
        <w:ind w:left="4188" w:right="1134"/>
        <w:contextualSpacing/>
        <w:rPr>
          <w:rFonts w:ascii="Times New Roman" w:eastAsia="Times New Roman" w:hAnsi="Times New Roman" w:cs="Times New Roman"/>
          <w:sz w:val="20"/>
          <w:szCs w:val="20"/>
          <w:u w:val="single"/>
          <w:lang w:eastAsia="ko-KR"/>
        </w:rPr>
      </w:pPr>
      <w:r w:rsidRPr="006B6565">
        <w:rPr>
          <w:rFonts w:ascii="Times New Roman" w:eastAsia="Times New Roman" w:hAnsi="Times New Roman" w:cs="Times New Roman"/>
          <w:sz w:val="20"/>
          <w:szCs w:val="20"/>
          <w:u w:val="single"/>
          <w:lang w:eastAsia="ko-KR"/>
        </w:rPr>
        <w:tab/>
      </w:r>
      <w:r w:rsidRPr="006B6565">
        <w:rPr>
          <w:rFonts w:ascii="Times New Roman" w:eastAsia="Times New Roman" w:hAnsi="Times New Roman" w:cs="Times New Roman"/>
          <w:sz w:val="20"/>
          <w:szCs w:val="20"/>
          <w:u w:val="single"/>
          <w:lang w:eastAsia="ko-KR"/>
        </w:rPr>
        <w:tab/>
      </w:r>
      <w:r w:rsidRPr="006B6565">
        <w:rPr>
          <w:rFonts w:ascii="Times New Roman" w:eastAsia="Times New Roman" w:hAnsi="Times New Roman" w:cs="Times New Roman"/>
          <w:sz w:val="20"/>
          <w:szCs w:val="20"/>
          <w:u w:val="single"/>
          <w:lang w:eastAsia="ko-KR"/>
        </w:rPr>
        <w:tab/>
      </w:r>
      <w:bookmarkEnd w:id="1"/>
    </w:p>
    <w:sectPr w:rsidR="006B6565" w:rsidRPr="006B656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038C6" w14:textId="77777777" w:rsidR="00E76751" w:rsidRDefault="00E76751" w:rsidP="008413C6">
      <w:pPr>
        <w:spacing w:after="0" w:line="240" w:lineRule="auto"/>
      </w:pPr>
      <w:r>
        <w:separator/>
      </w:r>
    </w:p>
  </w:endnote>
  <w:endnote w:type="continuationSeparator" w:id="0">
    <w:p w14:paraId="0744DC5D" w14:textId="77777777" w:rsidR="00E76751" w:rsidRDefault="00E76751" w:rsidP="008413C6">
      <w:pPr>
        <w:spacing w:after="0" w:line="240" w:lineRule="auto"/>
      </w:pPr>
      <w:r>
        <w:continuationSeparator/>
      </w:r>
    </w:p>
  </w:endnote>
  <w:endnote w:type="continuationNotice" w:id="1">
    <w:p w14:paraId="1619DE89" w14:textId="77777777" w:rsidR="00E76751" w:rsidRDefault="00E767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313785"/>
      <w:docPartObj>
        <w:docPartGallery w:val="Page Numbers (Bottom of Page)"/>
        <w:docPartUnique/>
      </w:docPartObj>
    </w:sdtPr>
    <w:sdtEndPr>
      <w:rPr>
        <w:noProof/>
      </w:rPr>
    </w:sdtEndPr>
    <w:sdtContent>
      <w:p w14:paraId="2DCCE0AC" w14:textId="239673F2" w:rsidR="00E76751" w:rsidRDefault="00E76751">
        <w:pPr>
          <w:pStyle w:val="Footer"/>
          <w:jc w:val="center"/>
        </w:pPr>
        <w:r>
          <w:fldChar w:fldCharType="begin"/>
        </w:r>
        <w:r>
          <w:instrText xml:space="preserve"> PAGE   \* MERGEFORMAT </w:instrText>
        </w:r>
        <w:r>
          <w:fldChar w:fldCharType="separate"/>
        </w:r>
        <w:r w:rsidR="00126116">
          <w:rPr>
            <w:noProof/>
          </w:rPr>
          <w:t>20</w:t>
        </w:r>
        <w:r>
          <w:rPr>
            <w:noProof/>
          </w:rPr>
          <w:fldChar w:fldCharType="end"/>
        </w:r>
      </w:p>
    </w:sdtContent>
  </w:sdt>
  <w:p w14:paraId="27D3F2D7" w14:textId="77777777" w:rsidR="00E76751" w:rsidRDefault="00E76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2890A" w14:textId="77777777" w:rsidR="00E76751" w:rsidRDefault="00E76751">
    <w:pPr>
      <w:pStyle w:val="Footer"/>
      <w:jc w:val="center"/>
    </w:pPr>
  </w:p>
  <w:p w14:paraId="50602AAF" w14:textId="77777777" w:rsidR="00E76751" w:rsidRDefault="00E76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214295"/>
      <w:docPartObj>
        <w:docPartGallery w:val="Page Numbers (Bottom of Page)"/>
        <w:docPartUnique/>
      </w:docPartObj>
    </w:sdtPr>
    <w:sdtEndPr>
      <w:rPr>
        <w:noProof/>
      </w:rPr>
    </w:sdtEndPr>
    <w:sdtContent>
      <w:p w14:paraId="0718FFA2" w14:textId="0AF85FA2" w:rsidR="00E76751" w:rsidRDefault="00E76751">
        <w:pPr>
          <w:pStyle w:val="Footer"/>
          <w:jc w:val="center"/>
        </w:pPr>
        <w:r>
          <w:fldChar w:fldCharType="begin"/>
        </w:r>
        <w:r>
          <w:instrText xml:space="preserve"> PAGE   \* MERGEFORMAT </w:instrText>
        </w:r>
        <w:r>
          <w:fldChar w:fldCharType="separate"/>
        </w:r>
        <w:r w:rsidR="00126116">
          <w:rPr>
            <w:noProof/>
          </w:rPr>
          <w:t>36</w:t>
        </w:r>
        <w:r>
          <w:rPr>
            <w:noProof/>
          </w:rPr>
          <w:fldChar w:fldCharType="end"/>
        </w:r>
      </w:p>
    </w:sdtContent>
  </w:sdt>
  <w:p w14:paraId="6513A0C6" w14:textId="77777777" w:rsidR="00E76751" w:rsidRDefault="00E7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3EF45" w14:textId="77777777" w:rsidR="00E76751" w:rsidRDefault="00E76751" w:rsidP="008413C6">
      <w:pPr>
        <w:spacing w:after="0" w:line="240" w:lineRule="auto"/>
      </w:pPr>
      <w:r>
        <w:separator/>
      </w:r>
    </w:p>
  </w:footnote>
  <w:footnote w:type="continuationSeparator" w:id="0">
    <w:p w14:paraId="14ADB53C" w14:textId="77777777" w:rsidR="00E76751" w:rsidRDefault="00E76751" w:rsidP="008413C6">
      <w:pPr>
        <w:spacing w:after="0" w:line="240" w:lineRule="auto"/>
      </w:pPr>
      <w:r>
        <w:continuationSeparator/>
      </w:r>
    </w:p>
  </w:footnote>
  <w:footnote w:type="continuationNotice" w:id="1">
    <w:p w14:paraId="2F798228" w14:textId="77777777" w:rsidR="00E76751" w:rsidRDefault="00E76751">
      <w:pPr>
        <w:spacing w:after="0" w:line="240" w:lineRule="auto"/>
      </w:pPr>
    </w:p>
  </w:footnote>
  <w:footnote w:id="2">
    <w:p w14:paraId="58EE91D0" w14:textId="77777777" w:rsidR="00E76751" w:rsidRPr="001B201B" w:rsidRDefault="00E76751">
      <w:pPr>
        <w:pStyle w:val="FootnoteText"/>
        <w:rPr>
          <w:rFonts w:asciiTheme="majorHAnsi" w:hAnsiTheme="majorHAnsi" w:cstheme="majorHAnsi"/>
          <w:sz w:val="18"/>
          <w:szCs w:val="18"/>
        </w:rPr>
      </w:pPr>
      <w:r w:rsidRPr="004A0AE1">
        <w:rPr>
          <w:rStyle w:val="FootnoteReference"/>
          <w:rFonts w:asciiTheme="majorHAnsi" w:hAnsiTheme="majorHAnsi" w:cstheme="majorHAnsi"/>
          <w:sz w:val="18"/>
          <w:szCs w:val="18"/>
        </w:rPr>
        <w:footnoteRef/>
      </w:r>
      <w:r w:rsidRPr="004A0AE1">
        <w:rPr>
          <w:rFonts w:asciiTheme="majorHAnsi" w:hAnsiTheme="majorHAnsi" w:cstheme="majorHAnsi"/>
          <w:sz w:val="18"/>
          <w:szCs w:val="18"/>
        </w:rPr>
        <w:t xml:space="preserve"> </w:t>
      </w:r>
      <w:hyperlink r:id="rId1" w:history="1">
        <w:r w:rsidRPr="00826A25">
          <w:rPr>
            <w:rStyle w:val="Hyperlink"/>
            <w:rFonts w:asciiTheme="majorHAnsi" w:hAnsiTheme="majorHAnsi" w:cstheme="majorHAnsi"/>
            <w:sz w:val="18"/>
            <w:szCs w:val="18"/>
          </w:rPr>
          <w:t>Statement</w:t>
        </w:r>
        <w:r w:rsidRPr="00632915">
          <w:rPr>
            <w:rStyle w:val="Hyperlink"/>
            <w:rFonts w:asciiTheme="majorHAnsi" w:hAnsiTheme="majorHAnsi" w:cstheme="majorHAnsi"/>
            <w:sz w:val="18"/>
            <w:szCs w:val="18"/>
          </w:rPr>
          <w:t xml:space="preserve"> by the UN High Commissioner for Human Rights at the informal briefing to the Human Rights Council on 9 April 2020</w:t>
        </w:r>
      </w:hyperlink>
      <w:r w:rsidRPr="001B201B">
        <w:rPr>
          <w:rFonts w:asciiTheme="majorHAnsi" w:hAnsiTheme="majorHAnsi" w:cstheme="majorHAnsi"/>
          <w:sz w:val="18"/>
          <w:szCs w:val="18"/>
        </w:rPr>
        <w:t xml:space="preserve"> </w:t>
      </w:r>
    </w:p>
  </w:footnote>
  <w:footnote w:id="3">
    <w:p w14:paraId="566B5791" w14:textId="6C136145" w:rsidR="00E76751" w:rsidRPr="006B6565" w:rsidRDefault="00E76751" w:rsidP="006B6565">
      <w:pPr>
        <w:pStyle w:val="FootnoteText"/>
        <w:ind w:left="142" w:right="1099" w:hanging="142"/>
        <w:jc w:val="both"/>
        <w:rPr>
          <w:rFonts w:ascii="Calibri Light" w:hAnsi="Calibri Light" w:cs="Calibri Light"/>
          <w:sz w:val="18"/>
          <w:szCs w:val="18"/>
        </w:rPr>
      </w:pPr>
      <w:r w:rsidRPr="006B6565">
        <w:rPr>
          <w:rStyle w:val="FootnoteReference"/>
          <w:rFonts w:ascii="Calibri Light" w:hAnsi="Calibri Light" w:cs="Calibri Light"/>
          <w:sz w:val="18"/>
          <w:szCs w:val="18"/>
        </w:rPr>
        <w:footnoteRef/>
      </w:r>
      <w:r w:rsidRPr="006B6565">
        <w:rPr>
          <w:rFonts w:ascii="Calibri Light" w:hAnsi="Calibri Light" w:cs="Calibri Light"/>
          <w:sz w:val="18"/>
          <w:szCs w:val="18"/>
        </w:rPr>
        <w:t xml:space="preserve"> See </w:t>
      </w:r>
      <w:r>
        <w:rPr>
          <w:rFonts w:ascii="Calibri Light" w:hAnsi="Calibri Light" w:cs="Calibri Light"/>
          <w:sz w:val="18"/>
          <w:szCs w:val="18"/>
        </w:rPr>
        <w:t>Committee on the Elimination of Racial Discrimination, g</w:t>
      </w:r>
      <w:r w:rsidRPr="006B6565">
        <w:rPr>
          <w:rFonts w:ascii="Calibri Light" w:hAnsi="Calibri Light" w:cs="Calibri Light"/>
          <w:sz w:val="18"/>
          <w:szCs w:val="18"/>
        </w:rPr>
        <w:t xml:space="preserve">eneral </w:t>
      </w:r>
      <w:r>
        <w:rPr>
          <w:rFonts w:ascii="Calibri Light" w:hAnsi="Calibri Light" w:cs="Calibri Light"/>
          <w:sz w:val="18"/>
          <w:szCs w:val="18"/>
        </w:rPr>
        <w:t>r</w:t>
      </w:r>
      <w:r w:rsidRPr="006B6565">
        <w:rPr>
          <w:rFonts w:ascii="Calibri Light" w:hAnsi="Calibri Light" w:cs="Calibri Light"/>
          <w:sz w:val="18"/>
          <w:szCs w:val="18"/>
        </w:rPr>
        <w:t>ecommendation N</w:t>
      </w:r>
      <w:r>
        <w:rPr>
          <w:rFonts w:ascii="Calibri Light" w:hAnsi="Calibri Light" w:cs="Calibri Light"/>
          <w:sz w:val="18"/>
          <w:szCs w:val="18"/>
        </w:rPr>
        <w:t>o.</w:t>
      </w:r>
      <w:r w:rsidRPr="006B6565">
        <w:rPr>
          <w:rFonts w:ascii="Calibri Light" w:hAnsi="Calibri Light" w:cs="Calibri Light"/>
          <w:sz w:val="18"/>
          <w:szCs w:val="18"/>
        </w:rPr>
        <w:t xml:space="preserve"> 32 (2009) on the meaning and scope of special measures in the International Convention on the Elimination of All Forms Racial Discrimination, </w:t>
      </w:r>
      <w:r>
        <w:rPr>
          <w:rFonts w:ascii="Calibri Light" w:hAnsi="Calibri Light" w:cs="Calibri Light"/>
          <w:sz w:val="18"/>
          <w:szCs w:val="18"/>
        </w:rPr>
        <w:t xml:space="preserve">CERD/C/GC/35, </w:t>
      </w:r>
      <w:proofErr w:type="gramStart"/>
      <w:r w:rsidRPr="006B6565">
        <w:rPr>
          <w:rFonts w:ascii="Calibri Light" w:hAnsi="Calibri Light" w:cs="Calibri Light"/>
          <w:sz w:val="18"/>
          <w:szCs w:val="18"/>
        </w:rPr>
        <w:t>para</w:t>
      </w:r>
      <w:proofErr w:type="gramEnd"/>
      <w:r w:rsidRPr="006B6565">
        <w:rPr>
          <w:rFonts w:ascii="Calibri Light" w:hAnsi="Calibri Light" w:cs="Calibri Light"/>
          <w:sz w:val="18"/>
          <w:szCs w:val="18"/>
        </w:rPr>
        <w:t>. 9</w:t>
      </w:r>
      <w:r>
        <w:rPr>
          <w:rFonts w:ascii="Calibri Light" w:hAnsi="Calibri Light" w:cs="Calibri Light"/>
          <w:sz w:val="18"/>
          <w:szCs w:val="18"/>
        </w:rPr>
        <w:t>.</w:t>
      </w:r>
    </w:p>
  </w:footnote>
  <w:footnote w:id="4">
    <w:p w14:paraId="6F0B3F3F" w14:textId="68AE2750" w:rsidR="00E76751" w:rsidRPr="006B6565" w:rsidRDefault="00E76751" w:rsidP="006B6565">
      <w:pPr>
        <w:pStyle w:val="FootnoteText"/>
        <w:tabs>
          <w:tab w:val="right" w:pos="0"/>
        </w:tabs>
        <w:suppressAutoHyphens/>
        <w:spacing w:line="220" w:lineRule="exact"/>
        <w:ind w:left="142" w:right="1099" w:hanging="142"/>
        <w:jc w:val="both"/>
        <w:rPr>
          <w:rFonts w:ascii="Calibri Light" w:eastAsia="Times New Roman" w:hAnsi="Calibri Light" w:cs="Calibri Light"/>
          <w:sz w:val="18"/>
          <w:szCs w:val="18"/>
        </w:rPr>
      </w:pPr>
      <w:r w:rsidRPr="006B6565">
        <w:rPr>
          <w:rStyle w:val="FootnoteReference"/>
          <w:rFonts w:ascii="Calibri Light" w:hAnsi="Calibri Light" w:cs="Calibri Light"/>
          <w:sz w:val="18"/>
          <w:szCs w:val="18"/>
        </w:rPr>
        <w:footnoteRef/>
      </w:r>
      <w:r w:rsidRPr="006B6565">
        <w:rPr>
          <w:rFonts w:ascii="Calibri Light" w:hAnsi="Calibri Light" w:cs="Calibri Light"/>
          <w:sz w:val="18"/>
          <w:szCs w:val="18"/>
        </w:rPr>
        <w:t xml:space="preserve"> </w:t>
      </w:r>
      <w:r>
        <w:rPr>
          <w:rFonts w:ascii="Calibri Light" w:eastAsia="Times New Roman" w:hAnsi="Calibri Light" w:cs="Calibri Light"/>
          <w:sz w:val="18"/>
          <w:szCs w:val="18"/>
        </w:rPr>
        <w:t>See Concluding o</w:t>
      </w:r>
      <w:r w:rsidRPr="006B6565">
        <w:rPr>
          <w:rFonts w:ascii="Calibri Light" w:eastAsia="Times New Roman" w:hAnsi="Calibri Light" w:cs="Calibri Light"/>
          <w:sz w:val="18"/>
          <w:szCs w:val="18"/>
        </w:rPr>
        <w:t xml:space="preserve">bservations </w:t>
      </w:r>
      <w:r>
        <w:rPr>
          <w:rFonts w:ascii="Calibri Light" w:eastAsia="Times New Roman" w:hAnsi="Calibri Light" w:cs="Calibri Light"/>
          <w:sz w:val="18"/>
          <w:szCs w:val="18"/>
        </w:rPr>
        <w:t>for</w:t>
      </w:r>
      <w:r w:rsidRPr="006B6565">
        <w:rPr>
          <w:rFonts w:ascii="Calibri Light" w:eastAsia="Times New Roman" w:hAnsi="Calibri Light" w:cs="Calibri Light"/>
          <w:sz w:val="18"/>
          <w:szCs w:val="18"/>
        </w:rPr>
        <w:t xml:space="preserve"> Greece (2016)</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CERD/C/GRC/CO/20-22, para 6; Nepal (2018)</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CERD/C/NPL/CO/17-23, para</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21; Sudan (2015)</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CERD/C/SDN/CO/11-16, para</w:t>
      </w:r>
      <w:r>
        <w:rPr>
          <w:rFonts w:ascii="Calibri Light" w:eastAsia="Times New Roman" w:hAnsi="Calibri Light" w:cs="Calibri Light"/>
          <w:sz w:val="18"/>
          <w:szCs w:val="18"/>
        </w:rPr>
        <w:t>s.</w:t>
      </w:r>
      <w:r w:rsidRPr="006B6565">
        <w:rPr>
          <w:rFonts w:ascii="Calibri Light" w:eastAsia="Times New Roman" w:hAnsi="Calibri Light" w:cs="Calibri Light"/>
          <w:sz w:val="18"/>
          <w:szCs w:val="18"/>
        </w:rPr>
        <w:t xml:space="preserve"> 6-7</w:t>
      </w:r>
      <w:r>
        <w:rPr>
          <w:rFonts w:ascii="Calibri Light" w:eastAsia="Times New Roman" w:hAnsi="Calibri Light" w:cs="Calibri Light"/>
          <w:sz w:val="18"/>
          <w:szCs w:val="18"/>
        </w:rPr>
        <w:t>.</w:t>
      </w:r>
    </w:p>
  </w:footnote>
  <w:footnote w:id="5">
    <w:p w14:paraId="1D865178" w14:textId="5A5EC366" w:rsidR="00E76751" w:rsidRPr="006B6565" w:rsidRDefault="00E76751" w:rsidP="006B6565">
      <w:pPr>
        <w:pStyle w:val="FootnoteText"/>
        <w:tabs>
          <w:tab w:val="right" w:pos="0"/>
        </w:tabs>
        <w:suppressAutoHyphens/>
        <w:spacing w:line="220" w:lineRule="exact"/>
        <w:ind w:left="142" w:right="1099" w:hanging="142"/>
        <w:jc w:val="both"/>
        <w:rPr>
          <w:rFonts w:ascii="Calibri Light" w:eastAsia="Times New Roman" w:hAnsi="Calibri Light" w:cs="Calibri Light"/>
          <w:sz w:val="18"/>
          <w:szCs w:val="18"/>
        </w:rPr>
      </w:pPr>
      <w:r w:rsidRPr="006B6565">
        <w:rPr>
          <w:rStyle w:val="FootnoteReference"/>
          <w:rFonts w:ascii="Calibri Light" w:hAnsi="Calibri Light" w:cs="Calibri Light"/>
          <w:sz w:val="18"/>
          <w:szCs w:val="18"/>
        </w:rPr>
        <w:footnoteRef/>
      </w:r>
      <w:r w:rsidRPr="006B6565">
        <w:rPr>
          <w:rFonts w:ascii="Calibri Light" w:eastAsia="Times New Roman" w:hAnsi="Calibri Light" w:cs="Calibri Light"/>
          <w:sz w:val="18"/>
          <w:szCs w:val="18"/>
        </w:rPr>
        <w:t xml:space="preserve"> See </w:t>
      </w:r>
      <w:r>
        <w:rPr>
          <w:rFonts w:ascii="Calibri Light" w:hAnsi="Calibri Light" w:cs="Calibri Light"/>
          <w:sz w:val="18"/>
          <w:szCs w:val="18"/>
        </w:rPr>
        <w:t>Committee on the Elimination of Racial Discrimination,</w:t>
      </w:r>
      <w:r w:rsidRPr="006B6565">
        <w:rPr>
          <w:rFonts w:ascii="Calibri Light" w:eastAsia="Times New Roman" w:hAnsi="Calibri Light" w:cs="Calibri Light"/>
          <w:sz w:val="18"/>
          <w:szCs w:val="18"/>
        </w:rPr>
        <w:t xml:space="preserve"> </w:t>
      </w:r>
      <w:r>
        <w:rPr>
          <w:rFonts w:ascii="Calibri Light" w:eastAsia="Times New Roman" w:hAnsi="Calibri Light" w:cs="Calibri Light"/>
          <w:sz w:val="18"/>
          <w:szCs w:val="18"/>
        </w:rPr>
        <w:t>g</w:t>
      </w:r>
      <w:r w:rsidRPr="006B6565">
        <w:rPr>
          <w:rFonts w:ascii="Calibri Light" w:eastAsia="Times New Roman" w:hAnsi="Calibri Light" w:cs="Calibri Light"/>
          <w:sz w:val="18"/>
          <w:szCs w:val="18"/>
        </w:rPr>
        <w:t xml:space="preserve">eneral </w:t>
      </w:r>
      <w:r>
        <w:rPr>
          <w:rFonts w:ascii="Calibri Light" w:eastAsia="Times New Roman" w:hAnsi="Calibri Light" w:cs="Calibri Light"/>
          <w:sz w:val="18"/>
          <w:szCs w:val="18"/>
        </w:rPr>
        <w:t>r</w:t>
      </w:r>
      <w:r w:rsidRPr="006B6565">
        <w:rPr>
          <w:rFonts w:ascii="Calibri Light" w:eastAsia="Times New Roman" w:hAnsi="Calibri Light" w:cs="Calibri Light"/>
          <w:sz w:val="18"/>
          <w:szCs w:val="18"/>
        </w:rPr>
        <w:t>ecommendation N</w:t>
      </w:r>
      <w:r>
        <w:rPr>
          <w:rFonts w:ascii="Calibri Light" w:eastAsia="Times New Roman" w:hAnsi="Calibri Light" w:cs="Calibri Light"/>
          <w:sz w:val="18"/>
          <w:szCs w:val="18"/>
        </w:rPr>
        <w:t>o.</w:t>
      </w:r>
      <w:r w:rsidRPr="006B6565">
        <w:rPr>
          <w:rFonts w:ascii="Calibri Light" w:eastAsia="Times New Roman" w:hAnsi="Calibri Light" w:cs="Calibri Light"/>
          <w:sz w:val="18"/>
          <w:szCs w:val="18"/>
        </w:rPr>
        <w:t xml:space="preserve"> 35 (2013) on </w:t>
      </w:r>
      <w:r>
        <w:rPr>
          <w:rFonts w:ascii="Calibri Light" w:eastAsia="Times New Roman" w:hAnsi="Calibri Light" w:cs="Calibri Light"/>
          <w:sz w:val="18"/>
          <w:szCs w:val="18"/>
        </w:rPr>
        <w:t>c</w:t>
      </w:r>
      <w:r w:rsidRPr="006B6565">
        <w:rPr>
          <w:rFonts w:ascii="Calibri Light" w:eastAsia="Times New Roman" w:hAnsi="Calibri Light" w:cs="Calibri Light"/>
          <w:sz w:val="18"/>
          <w:szCs w:val="18"/>
        </w:rPr>
        <w:t xml:space="preserve">ombating racist hate speech, </w:t>
      </w:r>
      <w:r>
        <w:rPr>
          <w:rFonts w:ascii="Calibri Light" w:eastAsia="Times New Roman" w:hAnsi="Calibri Light" w:cs="Calibri Light"/>
          <w:sz w:val="18"/>
          <w:szCs w:val="18"/>
        </w:rPr>
        <w:t xml:space="preserve">CERD/C/GC/35, </w:t>
      </w:r>
      <w:r w:rsidRPr="006B6565">
        <w:rPr>
          <w:rFonts w:ascii="Calibri Light" w:eastAsia="Times New Roman" w:hAnsi="Calibri Light" w:cs="Calibri Light"/>
          <w:sz w:val="18"/>
          <w:szCs w:val="18"/>
        </w:rPr>
        <w:t>para</w:t>
      </w:r>
      <w:r>
        <w:rPr>
          <w:rFonts w:ascii="Calibri Light" w:eastAsia="Times New Roman" w:hAnsi="Calibri Light" w:cs="Calibri Light"/>
          <w:sz w:val="18"/>
          <w:szCs w:val="18"/>
        </w:rPr>
        <w:t>s.</w:t>
      </w:r>
      <w:r w:rsidRPr="006B6565">
        <w:rPr>
          <w:rFonts w:ascii="Calibri Light" w:eastAsia="Times New Roman" w:hAnsi="Calibri Light" w:cs="Calibri Light"/>
          <w:sz w:val="18"/>
          <w:szCs w:val="18"/>
        </w:rPr>
        <w:t xml:space="preserve"> 3, 22; 36, 37, 40 and 44</w:t>
      </w:r>
      <w:r>
        <w:rPr>
          <w:rFonts w:ascii="Calibri Light" w:eastAsia="Times New Roman" w:hAnsi="Calibri Light" w:cs="Calibri Light"/>
          <w:sz w:val="18"/>
          <w:szCs w:val="18"/>
        </w:rPr>
        <w:t>.</w:t>
      </w:r>
    </w:p>
  </w:footnote>
  <w:footnote w:id="6">
    <w:p w14:paraId="44F02C8E" w14:textId="4FB954E9" w:rsidR="00E76751" w:rsidRPr="002D715E" w:rsidRDefault="00E76751" w:rsidP="006B6565">
      <w:pPr>
        <w:pStyle w:val="FootnoteText"/>
        <w:tabs>
          <w:tab w:val="right" w:pos="0"/>
        </w:tabs>
        <w:suppressAutoHyphens/>
        <w:spacing w:line="220" w:lineRule="exact"/>
        <w:ind w:left="142" w:right="1099" w:hanging="142"/>
        <w:jc w:val="both"/>
        <w:rPr>
          <w:rFonts w:ascii="Times New Roman" w:eastAsia="Times New Roman" w:hAnsi="Times New Roman" w:cs="Times New Roman"/>
          <w:sz w:val="18"/>
          <w:szCs w:val="18"/>
        </w:rPr>
      </w:pPr>
      <w:r w:rsidRPr="006B6565">
        <w:rPr>
          <w:rStyle w:val="FootnoteReference"/>
          <w:rFonts w:ascii="Calibri Light" w:hAnsi="Calibri Light" w:cs="Calibri Light"/>
          <w:sz w:val="18"/>
          <w:szCs w:val="18"/>
        </w:rPr>
        <w:footnoteRef/>
      </w:r>
      <w:r w:rsidRPr="006B6565">
        <w:rPr>
          <w:rFonts w:ascii="Calibri Light" w:hAnsi="Calibri Light" w:cs="Calibri Light"/>
          <w:sz w:val="18"/>
          <w:szCs w:val="18"/>
        </w:rPr>
        <w:t xml:space="preserve"> </w:t>
      </w:r>
      <w:r>
        <w:rPr>
          <w:rFonts w:ascii="Calibri Light" w:eastAsia="Times New Roman" w:hAnsi="Calibri Light" w:cs="Calibri Light"/>
          <w:sz w:val="18"/>
          <w:szCs w:val="18"/>
        </w:rPr>
        <w:t>See Concluding o</w:t>
      </w:r>
      <w:r w:rsidRPr="006B6565">
        <w:rPr>
          <w:rFonts w:ascii="Calibri Light" w:eastAsia="Times New Roman" w:hAnsi="Calibri Light" w:cs="Calibri Light"/>
          <w:sz w:val="18"/>
          <w:szCs w:val="18"/>
        </w:rPr>
        <w:t xml:space="preserve">bservations </w:t>
      </w:r>
      <w:r>
        <w:rPr>
          <w:rFonts w:ascii="Calibri Light" w:eastAsia="Times New Roman" w:hAnsi="Calibri Light" w:cs="Calibri Light"/>
          <w:sz w:val="18"/>
          <w:szCs w:val="18"/>
        </w:rPr>
        <w:t>for</w:t>
      </w:r>
      <w:r w:rsidRPr="006B6565">
        <w:rPr>
          <w:rFonts w:ascii="Calibri Light" w:eastAsia="Times New Roman" w:hAnsi="Calibri Light" w:cs="Calibri Light"/>
          <w:sz w:val="18"/>
          <w:szCs w:val="18"/>
        </w:rPr>
        <w:t xml:space="preserve"> Australia (2017)</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CERD/C/AUS/CO/18-20, para</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14</w:t>
      </w:r>
      <w:r>
        <w:rPr>
          <w:rFonts w:ascii="Calibri Light" w:eastAsia="Times New Roman" w:hAnsi="Calibri Light" w:cs="Calibri Light"/>
          <w:sz w:val="18"/>
          <w:szCs w:val="18"/>
        </w:rPr>
        <w:t>.</w:t>
      </w:r>
      <w:r w:rsidRPr="002D715E">
        <w:rPr>
          <w:rFonts w:ascii="Times New Roman" w:eastAsia="Times New Roman" w:hAnsi="Times New Roman" w:cs="Times New Roman"/>
          <w:sz w:val="18"/>
          <w:szCs w:val="18"/>
        </w:rPr>
        <w:t xml:space="preserve"> </w:t>
      </w:r>
    </w:p>
  </w:footnote>
  <w:footnote w:id="7">
    <w:p w14:paraId="1AE46C79" w14:textId="5A3A8F67" w:rsidR="00E76751" w:rsidRPr="006B6565" w:rsidRDefault="00E76751" w:rsidP="0016214E">
      <w:pPr>
        <w:pStyle w:val="FootnoteText"/>
        <w:tabs>
          <w:tab w:val="right" w:pos="0"/>
        </w:tabs>
        <w:suppressAutoHyphens/>
        <w:spacing w:line="220" w:lineRule="exact"/>
        <w:ind w:left="142" w:right="1134" w:hanging="142"/>
        <w:jc w:val="both"/>
        <w:rPr>
          <w:rFonts w:ascii="Calibri Light" w:eastAsia="Times New Roman" w:hAnsi="Calibri Light" w:cs="Calibri Light"/>
          <w:sz w:val="18"/>
          <w:szCs w:val="18"/>
        </w:rPr>
      </w:pPr>
      <w:r w:rsidRPr="006B6565">
        <w:rPr>
          <w:rStyle w:val="FootnoteReference"/>
          <w:rFonts w:ascii="Calibri Light" w:hAnsi="Calibri Light" w:cs="Calibri Light"/>
          <w:sz w:val="18"/>
          <w:szCs w:val="18"/>
        </w:rPr>
        <w:footnoteRef/>
      </w:r>
      <w:r w:rsidRPr="006B6565">
        <w:rPr>
          <w:rFonts w:ascii="Calibri Light" w:hAnsi="Calibri Light" w:cs="Calibri Light"/>
          <w:sz w:val="18"/>
          <w:szCs w:val="18"/>
        </w:rPr>
        <w:tab/>
      </w:r>
      <w:r w:rsidRPr="006B6565">
        <w:rPr>
          <w:rFonts w:ascii="Calibri Light" w:eastAsia="Times New Roman" w:hAnsi="Calibri Light" w:cs="Calibri Light"/>
          <w:sz w:val="18"/>
          <w:szCs w:val="18"/>
        </w:rPr>
        <w:t xml:space="preserve">See </w:t>
      </w:r>
      <w:r>
        <w:rPr>
          <w:rFonts w:ascii="Calibri Light" w:hAnsi="Calibri Light" w:cs="Calibri Light"/>
          <w:sz w:val="18"/>
          <w:szCs w:val="18"/>
        </w:rPr>
        <w:t>Committee on the Elimination of Racial Discrimination,</w:t>
      </w:r>
      <w:r w:rsidRPr="006B6565">
        <w:rPr>
          <w:rFonts w:ascii="Calibri Light" w:eastAsia="Times New Roman" w:hAnsi="Calibri Light" w:cs="Calibri Light"/>
          <w:sz w:val="18"/>
          <w:szCs w:val="18"/>
        </w:rPr>
        <w:t xml:space="preserve"> </w:t>
      </w:r>
      <w:r>
        <w:rPr>
          <w:rFonts w:ascii="Calibri Light" w:eastAsia="Times New Roman" w:hAnsi="Calibri Light" w:cs="Calibri Light"/>
          <w:sz w:val="18"/>
          <w:szCs w:val="18"/>
        </w:rPr>
        <w:t>g</w:t>
      </w:r>
      <w:r w:rsidRPr="006B6565">
        <w:rPr>
          <w:rFonts w:ascii="Calibri Light" w:eastAsia="Times New Roman" w:hAnsi="Calibri Light" w:cs="Calibri Light"/>
          <w:sz w:val="18"/>
          <w:szCs w:val="18"/>
        </w:rPr>
        <w:t xml:space="preserve">eneral </w:t>
      </w:r>
      <w:r>
        <w:rPr>
          <w:rFonts w:ascii="Calibri Light" w:eastAsia="Times New Roman" w:hAnsi="Calibri Light" w:cs="Calibri Light"/>
          <w:sz w:val="18"/>
          <w:szCs w:val="18"/>
        </w:rPr>
        <w:t>r</w:t>
      </w:r>
      <w:r w:rsidRPr="006B6565">
        <w:rPr>
          <w:rFonts w:ascii="Calibri Light" w:eastAsia="Times New Roman" w:hAnsi="Calibri Light" w:cs="Calibri Light"/>
          <w:sz w:val="18"/>
          <w:szCs w:val="18"/>
        </w:rPr>
        <w:t>ecommendation N</w:t>
      </w:r>
      <w:r>
        <w:rPr>
          <w:rFonts w:ascii="Calibri Light" w:eastAsia="Times New Roman" w:hAnsi="Calibri Light" w:cs="Calibri Light"/>
          <w:sz w:val="18"/>
          <w:szCs w:val="18"/>
        </w:rPr>
        <w:t>o.</w:t>
      </w:r>
      <w:r w:rsidRPr="006B6565">
        <w:rPr>
          <w:rFonts w:ascii="Calibri Light" w:eastAsia="Times New Roman" w:hAnsi="Calibri Light" w:cs="Calibri Light"/>
          <w:sz w:val="18"/>
          <w:szCs w:val="18"/>
        </w:rPr>
        <w:t xml:space="preserve"> 23 (1997) on the rights of indigenous peoples, para</w:t>
      </w:r>
      <w:r>
        <w:rPr>
          <w:rFonts w:ascii="Calibri Light" w:eastAsia="Times New Roman" w:hAnsi="Calibri Light" w:cs="Calibri Light"/>
          <w:sz w:val="18"/>
          <w:szCs w:val="18"/>
        </w:rPr>
        <w:t>s. 1 and 3; Concluding o</w:t>
      </w:r>
      <w:r w:rsidRPr="006B6565">
        <w:rPr>
          <w:rFonts w:ascii="Calibri Light" w:eastAsia="Times New Roman" w:hAnsi="Calibri Light" w:cs="Calibri Light"/>
          <w:sz w:val="18"/>
          <w:szCs w:val="18"/>
        </w:rPr>
        <w:t xml:space="preserve">bservations </w:t>
      </w:r>
      <w:r>
        <w:rPr>
          <w:rFonts w:ascii="Calibri Light" w:eastAsia="Times New Roman" w:hAnsi="Calibri Light" w:cs="Calibri Light"/>
          <w:sz w:val="18"/>
          <w:szCs w:val="18"/>
        </w:rPr>
        <w:t>for</w:t>
      </w:r>
      <w:r w:rsidRPr="006B6565">
        <w:rPr>
          <w:rFonts w:ascii="Calibri Light" w:eastAsia="Times New Roman" w:hAnsi="Calibri Light" w:cs="Calibri Light"/>
          <w:sz w:val="18"/>
          <w:szCs w:val="18"/>
        </w:rPr>
        <w:t xml:space="preserve"> Colombia (2019), CERD/C/COL/CO/17-19, para</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13; Colombia (2012)</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CERD/C/COL/CO/15-16, para</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12</w:t>
      </w:r>
      <w:r>
        <w:rPr>
          <w:rFonts w:ascii="Calibri Light" w:eastAsia="Times New Roman" w:hAnsi="Calibri Light" w:cs="Calibri Light"/>
          <w:sz w:val="18"/>
          <w:szCs w:val="18"/>
        </w:rPr>
        <w:t>.</w:t>
      </w:r>
    </w:p>
  </w:footnote>
  <w:footnote w:id="8">
    <w:p w14:paraId="48220DB0" w14:textId="77777777" w:rsidR="00E76751" w:rsidRPr="006B6565" w:rsidRDefault="00E76751" w:rsidP="0016214E">
      <w:pPr>
        <w:pStyle w:val="FootnoteText"/>
        <w:tabs>
          <w:tab w:val="right" w:pos="0"/>
        </w:tabs>
        <w:suppressAutoHyphens/>
        <w:spacing w:line="220" w:lineRule="exact"/>
        <w:ind w:left="142" w:right="1134" w:hanging="142"/>
        <w:jc w:val="both"/>
        <w:rPr>
          <w:rFonts w:ascii="Calibri Light" w:eastAsia="Times New Roman" w:hAnsi="Calibri Light" w:cs="Calibri Light"/>
          <w:sz w:val="18"/>
          <w:szCs w:val="18"/>
        </w:rPr>
      </w:pPr>
      <w:r w:rsidRPr="006B6565">
        <w:rPr>
          <w:rStyle w:val="FootnoteReference"/>
          <w:rFonts w:ascii="Calibri Light" w:hAnsi="Calibri Light" w:cs="Calibri Light"/>
          <w:sz w:val="18"/>
          <w:szCs w:val="18"/>
        </w:rPr>
        <w:footnoteRef/>
      </w:r>
      <w:r w:rsidRPr="006B6565">
        <w:rPr>
          <w:rFonts w:ascii="Calibri Light" w:eastAsia="Times New Roman" w:hAnsi="Calibri Light" w:cs="Calibri Light"/>
          <w:sz w:val="18"/>
          <w:szCs w:val="18"/>
        </w:rPr>
        <w:tab/>
        <w:t>See</w:t>
      </w:r>
      <w:r>
        <w:rPr>
          <w:rFonts w:ascii="Calibri Light" w:eastAsia="Times New Roman" w:hAnsi="Calibri Light" w:cs="Calibri Light"/>
          <w:sz w:val="18"/>
          <w:szCs w:val="18"/>
        </w:rPr>
        <w:t xml:space="preserve"> </w:t>
      </w:r>
      <w:r>
        <w:rPr>
          <w:rFonts w:ascii="Calibri Light" w:hAnsi="Calibri Light" w:cs="Calibri Light"/>
          <w:sz w:val="18"/>
          <w:szCs w:val="18"/>
        </w:rPr>
        <w:t>Committee on the Elimination of Racial Discrimination,</w:t>
      </w:r>
      <w:r w:rsidRPr="006B6565">
        <w:rPr>
          <w:rFonts w:ascii="Calibri Light" w:eastAsia="Times New Roman" w:hAnsi="Calibri Light" w:cs="Calibri Light"/>
          <w:sz w:val="18"/>
          <w:szCs w:val="18"/>
        </w:rPr>
        <w:t xml:space="preserve"> </w:t>
      </w:r>
      <w:r>
        <w:rPr>
          <w:rFonts w:ascii="Calibri Light" w:eastAsia="Times New Roman" w:hAnsi="Calibri Light" w:cs="Calibri Light"/>
          <w:sz w:val="18"/>
          <w:szCs w:val="18"/>
        </w:rPr>
        <w:t>g</w:t>
      </w:r>
      <w:r w:rsidRPr="006B6565">
        <w:rPr>
          <w:rFonts w:ascii="Calibri Light" w:eastAsia="Times New Roman" w:hAnsi="Calibri Light" w:cs="Calibri Light"/>
          <w:sz w:val="18"/>
          <w:szCs w:val="18"/>
        </w:rPr>
        <w:t xml:space="preserve">eneral </w:t>
      </w:r>
      <w:r>
        <w:rPr>
          <w:rFonts w:ascii="Calibri Light" w:eastAsia="Times New Roman" w:hAnsi="Calibri Light" w:cs="Calibri Light"/>
          <w:sz w:val="18"/>
          <w:szCs w:val="18"/>
        </w:rPr>
        <w:t>r</w:t>
      </w:r>
      <w:r w:rsidRPr="006B6565">
        <w:rPr>
          <w:rFonts w:ascii="Calibri Light" w:eastAsia="Times New Roman" w:hAnsi="Calibri Light" w:cs="Calibri Light"/>
          <w:sz w:val="18"/>
          <w:szCs w:val="18"/>
        </w:rPr>
        <w:t>ecommendation N</w:t>
      </w:r>
      <w:r>
        <w:rPr>
          <w:rFonts w:ascii="Calibri Light" w:eastAsia="Times New Roman" w:hAnsi="Calibri Light" w:cs="Calibri Light"/>
          <w:sz w:val="18"/>
          <w:szCs w:val="18"/>
        </w:rPr>
        <w:t>o.</w:t>
      </w:r>
      <w:r w:rsidRPr="006B6565">
        <w:rPr>
          <w:rFonts w:ascii="Calibri Light" w:eastAsia="Times New Roman" w:hAnsi="Calibri Light" w:cs="Calibri Light"/>
          <w:sz w:val="18"/>
          <w:szCs w:val="18"/>
        </w:rPr>
        <w:t xml:space="preserve"> 27 (2000) on discrimination against Roma</w:t>
      </w:r>
      <w:r w:rsidRPr="00877226">
        <w:rPr>
          <w:rFonts w:ascii="Calibri Light" w:eastAsia="Times New Roman" w:hAnsi="Calibri Light" w:cs="Calibri Light"/>
          <w:sz w:val="18"/>
          <w:szCs w:val="18"/>
        </w:rPr>
        <w:t>.</w:t>
      </w:r>
    </w:p>
  </w:footnote>
  <w:footnote w:id="9">
    <w:p w14:paraId="5D73E776" w14:textId="43AC0CD8" w:rsidR="00E76751" w:rsidRPr="006B6565" w:rsidRDefault="00E76751" w:rsidP="0016214E">
      <w:pPr>
        <w:pStyle w:val="FootnoteText"/>
        <w:tabs>
          <w:tab w:val="right" w:pos="0"/>
        </w:tabs>
        <w:suppressAutoHyphens/>
        <w:spacing w:line="220" w:lineRule="exact"/>
        <w:ind w:left="142" w:right="1134" w:hanging="142"/>
        <w:jc w:val="both"/>
        <w:rPr>
          <w:rFonts w:ascii="Calibri Light" w:eastAsia="Times New Roman" w:hAnsi="Calibri Light" w:cs="Calibri Light"/>
          <w:sz w:val="18"/>
          <w:szCs w:val="18"/>
        </w:rPr>
      </w:pPr>
      <w:r w:rsidRPr="006B6565">
        <w:rPr>
          <w:rStyle w:val="FootnoteReference"/>
          <w:rFonts w:ascii="Calibri Light" w:hAnsi="Calibri Light" w:cs="Calibri Light"/>
          <w:sz w:val="18"/>
          <w:szCs w:val="18"/>
        </w:rPr>
        <w:footnoteRef/>
      </w:r>
      <w:r w:rsidRPr="006B6565">
        <w:rPr>
          <w:rFonts w:ascii="Calibri Light" w:eastAsia="Times New Roman" w:hAnsi="Calibri Light" w:cs="Calibri Light"/>
          <w:sz w:val="18"/>
          <w:szCs w:val="18"/>
        </w:rPr>
        <w:t xml:space="preserve"> </w:t>
      </w:r>
      <w:r w:rsidRPr="006B6565">
        <w:rPr>
          <w:rFonts w:ascii="Calibri Light" w:eastAsia="Times New Roman" w:hAnsi="Calibri Light" w:cs="Calibri Light"/>
          <w:sz w:val="18"/>
          <w:szCs w:val="18"/>
        </w:rPr>
        <w:tab/>
        <w:t xml:space="preserve">See </w:t>
      </w:r>
      <w:r>
        <w:rPr>
          <w:rFonts w:ascii="Calibri Light" w:hAnsi="Calibri Light" w:cs="Calibri Light"/>
          <w:sz w:val="18"/>
          <w:szCs w:val="18"/>
        </w:rPr>
        <w:t>Committee on the Elimination of Racial Discrimination,</w:t>
      </w:r>
      <w:r w:rsidRPr="006B6565">
        <w:rPr>
          <w:rFonts w:ascii="Calibri Light" w:eastAsia="Times New Roman" w:hAnsi="Calibri Light" w:cs="Calibri Light"/>
          <w:sz w:val="18"/>
          <w:szCs w:val="18"/>
        </w:rPr>
        <w:t xml:space="preserve"> </w:t>
      </w:r>
      <w:r>
        <w:rPr>
          <w:rFonts w:ascii="Calibri Light" w:eastAsia="Times New Roman" w:hAnsi="Calibri Light" w:cs="Calibri Light"/>
          <w:sz w:val="18"/>
          <w:szCs w:val="18"/>
        </w:rPr>
        <w:t>g</w:t>
      </w:r>
      <w:r w:rsidRPr="006B6565">
        <w:rPr>
          <w:rFonts w:ascii="Calibri Light" w:eastAsia="Times New Roman" w:hAnsi="Calibri Light" w:cs="Calibri Light"/>
          <w:sz w:val="18"/>
          <w:szCs w:val="18"/>
        </w:rPr>
        <w:t xml:space="preserve">eneral </w:t>
      </w:r>
      <w:r>
        <w:rPr>
          <w:rFonts w:ascii="Calibri Light" w:eastAsia="Times New Roman" w:hAnsi="Calibri Light" w:cs="Calibri Light"/>
          <w:sz w:val="18"/>
          <w:szCs w:val="18"/>
        </w:rPr>
        <w:t>r</w:t>
      </w:r>
      <w:r w:rsidRPr="006B6565">
        <w:rPr>
          <w:rFonts w:ascii="Calibri Light" w:eastAsia="Times New Roman" w:hAnsi="Calibri Light" w:cs="Calibri Light"/>
          <w:sz w:val="18"/>
          <w:szCs w:val="18"/>
        </w:rPr>
        <w:t>ecommendation N</w:t>
      </w:r>
      <w:r>
        <w:rPr>
          <w:rFonts w:ascii="Calibri Light" w:eastAsia="Times New Roman" w:hAnsi="Calibri Light" w:cs="Calibri Light"/>
          <w:sz w:val="18"/>
          <w:szCs w:val="18"/>
        </w:rPr>
        <w:t>o.</w:t>
      </w:r>
      <w:r w:rsidRPr="006B6565">
        <w:rPr>
          <w:rFonts w:ascii="Calibri Light" w:eastAsia="Times New Roman" w:hAnsi="Calibri Light" w:cs="Calibri Light"/>
          <w:sz w:val="18"/>
          <w:szCs w:val="18"/>
        </w:rPr>
        <w:t xml:space="preserve"> 32 (1996) on article 5 of the Convention on refugees and displaced persons, para</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2b; Statement on Current Migrant Crises (2015), adopted under the Early Warning and Urgen</w:t>
      </w:r>
      <w:r>
        <w:rPr>
          <w:rFonts w:ascii="Calibri Light" w:eastAsia="Times New Roman" w:hAnsi="Calibri Light" w:cs="Calibri Light"/>
          <w:sz w:val="18"/>
          <w:szCs w:val="18"/>
        </w:rPr>
        <w:t>t Action Procedure; Concluding o</w:t>
      </w:r>
      <w:r w:rsidRPr="006B6565">
        <w:rPr>
          <w:rFonts w:ascii="Calibri Light" w:eastAsia="Times New Roman" w:hAnsi="Calibri Light" w:cs="Calibri Light"/>
          <w:sz w:val="18"/>
          <w:szCs w:val="18"/>
        </w:rPr>
        <w:t>bservation</w:t>
      </w:r>
      <w:r>
        <w:rPr>
          <w:rFonts w:ascii="Calibri Light" w:eastAsia="Times New Roman" w:hAnsi="Calibri Light" w:cs="Calibri Light"/>
          <w:sz w:val="18"/>
          <w:szCs w:val="18"/>
        </w:rPr>
        <w:t>s</w:t>
      </w:r>
      <w:r w:rsidRPr="006B6565">
        <w:rPr>
          <w:rFonts w:ascii="Calibri Light" w:eastAsia="Times New Roman" w:hAnsi="Calibri Light" w:cs="Calibri Light"/>
          <w:sz w:val="18"/>
          <w:szCs w:val="18"/>
        </w:rPr>
        <w:t xml:space="preserve"> </w:t>
      </w:r>
      <w:r>
        <w:rPr>
          <w:rFonts w:ascii="Calibri Light" w:eastAsia="Times New Roman" w:hAnsi="Calibri Light" w:cs="Calibri Light"/>
          <w:sz w:val="18"/>
          <w:szCs w:val="18"/>
        </w:rPr>
        <w:t>for</w:t>
      </w:r>
      <w:r w:rsidRPr="006B6565">
        <w:rPr>
          <w:rFonts w:ascii="Calibri Light" w:eastAsia="Times New Roman" w:hAnsi="Calibri Light" w:cs="Calibri Light"/>
          <w:sz w:val="18"/>
          <w:szCs w:val="18"/>
        </w:rPr>
        <w:t xml:space="preserve"> Cyprus (2017)</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CERD/C/CYP/CO/23-24, para</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21</w:t>
      </w:r>
      <w:r>
        <w:rPr>
          <w:rFonts w:ascii="Calibri Light" w:eastAsia="Times New Roman" w:hAnsi="Calibri Light" w:cs="Calibri Light"/>
          <w:sz w:val="18"/>
          <w:szCs w:val="18"/>
        </w:rPr>
        <w:t>.</w:t>
      </w:r>
    </w:p>
  </w:footnote>
  <w:footnote w:id="10">
    <w:p w14:paraId="7B59B9E6" w14:textId="77777777" w:rsidR="00E76751" w:rsidRPr="006B6565" w:rsidRDefault="00E76751" w:rsidP="006B6565">
      <w:pPr>
        <w:pStyle w:val="FootnoteText"/>
        <w:tabs>
          <w:tab w:val="right" w:pos="0"/>
        </w:tabs>
        <w:suppressAutoHyphens/>
        <w:spacing w:line="220" w:lineRule="exact"/>
        <w:ind w:left="142" w:right="1134" w:hanging="142"/>
        <w:jc w:val="both"/>
        <w:rPr>
          <w:rFonts w:ascii="Calibri Light" w:eastAsia="Times New Roman" w:hAnsi="Calibri Light" w:cs="Calibri Light"/>
          <w:sz w:val="18"/>
          <w:szCs w:val="18"/>
        </w:rPr>
      </w:pPr>
      <w:r w:rsidRPr="006B6565">
        <w:rPr>
          <w:rStyle w:val="FootnoteReference"/>
          <w:rFonts w:ascii="Calibri Light" w:hAnsi="Calibri Light" w:cs="Calibri Light"/>
          <w:sz w:val="18"/>
          <w:szCs w:val="18"/>
        </w:rPr>
        <w:footnoteRef/>
      </w:r>
      <w:r w:rsidRPr="006B6565">
        <w:rPr>
          <w:rFonts w:ascii="Calibri Light" w:eastAsia="Times New Roman" w:hAnsi="Calibri Light" w:cs="Calibri Light"/>
          <w:sz w:val="18"/>
          <w:szCs w:val="18"/>
        </w:rPr>
        <w:tab/>
        <w:t>See</w:t>
      </w:r>
      <w:r>
        <w:rPr>
          <w:rFonts w:ascii="Calibri Light" w:eastAsia="Times New Roman" w:hAnsi="Calibri Light" w:cs="Calibri Light"/>
          <w:sz w:val="18"/>
          <w:szCs w:val="18"/>
        </w:rPr>
        <w:t xml:space="preserve"> </w:t>
      </w:r>
      <w:r>
        <w:rPr>
          <w:rFonts w:ascii="Calibri Light" w:hAnsi="Calibri Light" w:cs="Calibri Light"/>
          <w:sz w:val="18"/>
          <w:szCs w:val="18"/>
        </w:rPr>
        <w:t>Committee on the Elimination of Racial Discrimination,</w:t>
      </w:r>
      <w:r w:rsidRPr="006B6565">
        <w:rPr>
          <w:rFonts w:ascii="Calibri Light" w:eastAsia="Times New Roman" w:hAnsi="Calibri Light" w:cs="Calibri Light"/>
          <w:sz w:val="18"/>
          <w:szCs w:val="18"/>
        </w:rPr>
        <w:t xml:space="preserve"> </w:t>
      </w:r>
      <w:r>
        <w:rPr>
          <w:rFonts w:ascii="Calibri Light" w:eastAsia="Times New Roman" w:hAnsi="Calibri Light" w:cs="Calibri Light"/>
          <w:sz w:val="18"/>
          <w:szCs w:val="18"/>
        </w:rPr>
        <w:t>g</w:t>
      </w:r>
      <w:r w:rsidRPr="006B6565">
        <w:rPr>
          <w:rFonts w:ascii="Calibri Light" w:eastAsia="Times New Roman" w:hAnsi="Calibri Light" w:cs="Calibri Light"/>
          <w:sz w:val="18"/>
          <w:szCs w:val="18"/>
        </w:rPr>
        <w:t xml:space="preserve">eneral </w:t>
      </w:r>
      <w:r>
        <w:rPr>
          <w:rFonts w:ascii="Calibri Light" w:eastAsia="Times New Roman" w:hAnsi="Calibri Light" w:cs="Calibri Light"/>
          <w:sz w:val="18"/>
          <w:szCs w:val="18"/>
        </w:rPr>
        <w:t>r</w:t>
      </w:r>
      <w:r w:rsidRPr="006B6565">
        <w:rPr>
          <w:rFonts w:ascii="Calibri Light" w:eastAsia="Times New Roman" w:hAnsi="Calibri Light" w:cs="Calibri Light"/>
          <w:sz w:val="18"/>
          <w:szCs w:val="18"/>
        </w:rPr>
        <w:t>ecommendation N</w:t>
      </w:r>
      <w:r>
        <w:rPr>
          <w:rFonts w:ascii="Calibri Light" w:eastAsia="Times New Roman" w:hAnsi="Calibri Light" w:cs="Calibri Light"/>
          <w:sz w:val="18"/>
          <w:szCs w:val="18"/>
        </w:rPr>
        <w:t>o.</w:t>
      </w:r>
      <w:r w:rsidRPr="006B6565">
        <w:rPr>
          <w:rFonts w:ascii="Calibri Light" w:eastAsia="Times New Roman" w:hAnsi="Calibri Light" w:cs="Calibri Light"/>
          <w:sz w:val="18"/>
          <w:szCs w:val="18"/>
        </w:rPr>
        <w:t xml:space="preserve"> 30 (2005) on discrimination against non-</w:t>
      </w:r>
      <w:r w:rsidRPr="00877226">
        <w:rPr>
          <w:rFonts w:ascii="Calibri Light" w:eastAsia="Times New Roman" w:hAnsi="Calibri Light" w:cs="Calibri Light"/>
          <w:sz w:val="18"/>
          <w:szCs w:val="18"/>
        </w:rPr>
        <w:t>citizens.</w:t>
      </w:r>
    </w:p>
  </w:footnote>
  <w:footnote w:id="11">
    <w:p w14:paraId="04EC1A4A" w14:textId="22D6C5FA" w:rsidR="00E76751" w:rsidRPr="006B6565" w:rsidRDefault="00E76751" w:rsidP="006B6565">
      <w:pPr>
        <w:pStyle w:val="FootnoteText"/>
        <w:tabs>
          <w:tab w:val="right" w:pos="0"/>
        </w:tabs>
        <w:suppressAutoHyphens/>
        <w:spacing w:line="220" w:lineRule="exact"/>
        <w:ind w:left="142" w:right="1134" w:hanging="142"/>
        <w:jc w:val="both"/>
        <w:rPr>
          <w:rFonts w:ascii="Calibri Light" w:eastAsia="Times New Roman" w:hAnsi="Calibri Light" w:cs="Calibri Light"/>
          <w:sz w:val="18"/>
          <w:szCs w:val="18"/>
        </w:rPr>
      </w:pPr>
      <w:r w:rsidRPr="006B6565">
        <w:rPr>
          <w:rStyle w:val="FootnoteReference"/>
          <w:rFonts w:ascii="Calibri Light" w:hAnsi="Calibri Light" w:cs="Calibri Light"/>
          <w:sz w:val="18"/>
          <w:szCs w:val="18"/>
        </w:rPr>
        <w:footnoteRef/>
      </w:r>
      <w:r>
        <w:rPr>
          <w:rFonts w:ascii="Calibri Light" w:eastAsia="Times New Roman" w:hAnsi="Calibri Light" w:cs="Calibri Light"/>
          <w:sz w:val="18"/>
          <w:szCs w:val="18"/>
        </w:rPr>
        <w:tab/>
        <w:t>See Concluding o</w:t>
      </w:r>
      <w:r w:rsidRPr="006B6565">
        <w:rPr>
          <w:rFonts w:ascii="Calibri Light" w:eastAsia="Times New Roman" w:hAnsi="Calibri Light" w:cs="Calibri Light"/>
          <w:sz w:val="18"/>
          <w:szCs w:val="18"/>
        </w:rPr>
        <w:t xml:space="preserve">bservations </w:t>
      </w:r>
      <w:r>
        <w:rPr>
          <w:rFonts w:ascii="Calibri Light" w:eastAsia="Times New Roman" w:hAnsi="Calibri Light" w:cs="Calibri Light"/>
          <w:sz w:val="18"/>
          <w:szCs w:val="18"/>
        </w:rPr>
        <w:t>for</w:t>
      </w:r>
      <w:r w:rsidRPr="006B6565">
        <w:rPr>
          <w:rFonts w:ascii="Calibri Light" w:eastAsia="Times New Roman" w:hAnsi="Calibri Light" w:cs="Calibri Light"/>
          <w:sz w:val="18"/>
          <w:szCs w:val="18"/>
        </w:rPr>
        <w:t xml:space="preserve"> Greece (2016)</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CERD/C/GRC/C/CO/20-22, para</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23; Spain (2016)</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CERD/C/ESP/CO/21-23, para</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22; Norway (2015)</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CERD/C/NOR/CO/21-22, para</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36</w:t>
      </w:r>
      <w:r>
        <w:rPr>
          <w:rFonts w:ascii="Calibri Light" w:eastAsia="Times New Roman" w:hAnsi="Calibri Light" w:cs="Calibri Light"/>
          <w:sz w:val="18"/>
          <w:szCs w:val="18"/>
        </w:rPr>
        <w:t>.</w:t>
      </w:r>
    </w:p>
  </w:footnote>
  <w:footnote w:id="12">
    <w:p w14:paraId="68BF1270" w14:textId="59DD1D98" w:rsidR="00E76751" w:rsidRPr="002D715E" w:rsidRDefault="00E76751" w:rsidP="006B6565">
      <w:pPr>
        <w:pStyle w:val="FootnoteText"/>
        <w:tabs>
          <w:tab w:val="right" w:pos="0"/>
        </w:tabs>
        <w:suppressAutoHyphens/>
        <w:spacing w:line="220" w:lineRule="exact"/>
        <w:ind w:left="142" w:right="1134" w:hanging="142"/>
        <w:jc w:val="both"/>
        <w:rPr>
          <w:rFonts w:ascii="Times New Roman" w:eastAsia="Times New Roman" w:hAnsi="Times New Roman" w:cs="Times New Roman"/>
          <w:sz w:val="18"/>
          <w:szCs w:val="18"/>
        </w:rPr>
      </w:pPr>
      <w:r w:rsidRPr="006B6565">
        <w:rPr>
          <w:rStyle w:val="FootnoteReference"/>
          <w:rFonts w:ascii="Calibri Light" w:hAnsi="Calibri Light" w:cs="Calibri Light"/>
          <w:sz w:val="18"/>
          <w:szCs w:val="18"/>
        </w:rPr>
        <w:footnoteRef/>
      </w:r>
      <w:r>
        <w:rPr>
          <w:rFonts w:ascii="Calibri Light" w:eastAsia="Times New Roman" w:hAnsi="Calibri Light" w:cs="Calibri Light"/>
          <w:sz w:val="18"/>
          <w:szCs w:val="18"/>
        </w:rPr>
        <w:tab/>
        <w:t>See Concluding o</w:t>
      </w:r>
      <w:r w:rsidRPr="006B6565">
        <w:rPr>
          <w:rFonts w:ascii="Calibri Light" w:eastAsia="Times New Roman" w:hAnsi="Calibri Light" w:cs="Calibri Light"/>
          <w:sz w:val="18"/>
          <w:szCs w:val="18"/>
        </w:rPr>
        <w:t xml:space="preserve">bservations </w:t>
      </w:r>
      <w:r>
        <w:rPr>
          <w:rFonts w:ascii="Calibri Light" w:eastAsia="Times New Roman" w:hAnsi="Calibri Light" w:cs="Calibri Light"/>
          <w:sz w:val="18"/>
          <w:szCs w:val="18"/>
        </w:rPr>
        <w:t>for</w:t>
      </w:r>
      <w:r w:rsidRPr="006B6565">
        <w:rPr>
          <w:rFonts w:ascii="Calibri Light" w:eastAsia="Times New Roman" w:hAnsi="Calibri Light" w:cs="Calibri Light"/>
          <w:sz w:val="18"/>
          <w:szCs w:val="18"/>
        </w:rPr>
        <w:t xml:space="preserve"> Jordan (2017)</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CERD/C/JOR/CO/18-20, para 17; Peru (2018)</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CERD/C/PER/CO/22-23, para</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37</w:t>
      </w:r>
      <w:r>
        <w:rPr>
          <w:rFonts w:ascii="Times New Roman" w:eastAsia="Times New Roman" w:hAnsi="Times New Roman" w:cs="Times New Roman"/>
          <w:sz w:val="18"/>
          <w:szCs w:val="18"/>
        </w:rPr>
        <w:t>.</w:t>
      </w:r>
    </w:p>
  </w:footnote>
  <w:footnote w:id="13">
    <w:p w14:paraId="64F18AF2" w14:textId="5ECC391F" w:rsidR="00E76751" w:rsidRPr="006B6565" w:rsidRDefault="00E76751" w:rsidP="006B6565">
      <w:pPr>
        <w:pStyle w:val="FootnoteText"/>
        <w:suppressAutoHyphens/>
        <w:spacing w:line="220" w:lineRule="exact"/>
        <w:ind w:left="142" w:right="1134" w:hanging="142"/>
        <w:jc w:val="both"/>
        <w:rPr>
          <w:rFonts w:ascii="Calibri Light" w:eastAsia="Times New Roman" w:hAnsi="Calibri Light" w:cs="Calibri Light"/>
          <w:sz w:val="18"/>
          <w:szCs w:val="18"/>
        </w:rPr>
      </w:pPr>
      <w:r w:rsidRPr="006B6565">
        <w:rPr>
          <w:rStyle w:val="FootnoteReference"/>
          <w:rFonts w:ascii="Calibri Light" w:hAnsi="Calibri Light" w:cs="Calibri Light"/>
          <w:sz w:val="18"/>
          <w:szCs w:val="18"/>
        </w:rPr>
        <w:footnoteRef/>
      </w:r>
      <w:r w:rsidRPr="006B6565">
        <w:rPr>
          <w:rFonts w:ascii="Calibri Light" w:eastAsia="Times New Roman" w:hAnsi="Calibri Light" w:cs="Calibri Light"/>
          <w:sz w:val="18"/>
          <w:szCs w:val="18"/>
        </w:rPr>
        <w:t xml:space="preserve"> See </w:t>
      </w:r>
      <w:r>
        <w:rPr>
          <w:rFonts w:ascii="Calibri Light" w:hAnsi="Calibri Light" w:cs="Calibri Light"/>
          <w:sz w:val="18"/>
          <w:szCs w:val="18"/>
        </w:rPr>
        <w:t>Committee on the Elimination of Racial Discrimination,</w:t>
      </w:r>
      <w:r w:rsidRPr="006B6565">
        <w:rPr>
          <w:rFonts w:ascii="Calibri Light" w:eastAsia="Times New Roman" w:hAnsi="Calibri Light" w:cs="Calibri Light"/>
          <w:sz w:val="18"/>
          <w:szCs w:val="18"/>
        </w:rPr>
        <w:t xml:space="preserve"> </w:t>
      </w:r>
      <w:r>
        <w:rPr>
          <w:rFonts w:ascii="Calibri Light" w:eastAsia="Times New Roman" w:hAnsi="Calibri Light" w:cs="Calibri Light"/>
          <w:sz w:val="18"/>
          <w:szCs w:val="18"/>
        </w:rPr>
        <w:t>g</w:t>
      </w:r>
      <w:r w:rsidRPr="006B6565">
        <w:rPr>
          <w:rFonts w:ascii="Calibri Light" w:eastAsia="Times New Roman" w:hAnsi="Calibri Light" w:cs="Calibri Light"/>
          <w:sz w:val="18"/>
          <w:szCs w:val="18"/>
        </w:rPr>
        <w:t xml:space="preserve">eneral </w:t>
      </w:r>
      <w:r>
        <w:rPr>
          <w:rFonts w:ascii="Calibri Light" w:eastAsia="Times New Roman" w:hAnsi="Calibri Light" w:cs="Calibri Light"/>
          <w:sz w:val="18"/>
          <w:szCs w:val="18"/>
        </w:rPr>
        <w:t>r</w:t>
      </w:r>
      <w:r w:rsidRPr="006B6565">
        <w:rPr>
          <w:rFonts w:ascii="Calibri Light" w:eastAsia="Times New Roman" w:hAnsi="Calibri Light" w:cs="Calibri Light"/>
          <w:sz w:val="18"/>
          <w:szCs w:val="18"/>
        </w:rPr>
        <w:t>ecommendation N° 25 (2000) on gender-related dimensions of rac</w:t>
      </w:r>
      <w:r>
        <w:rPr>
          <w:rFonts w:ascii="Calibri Light" w:eastAsia="Times New Roman" w:hAnsi="Calibri Light" w:cs="Calibri Light"/>
          <w:sz w:val="18"/>
          <w:szCs w:val="18"/>
        </w:rPr>
        <w:t>ial discrimination; Concluding o</w:t>
      </w:r>
      <w:r w:rsidRPr="006B6565">
        <w:rPr>
          <w:rFonts w:ascii="Calibri Light" w:eastAsia="Times New Roman" w:hAnsi="Calibri Light" w:cs="Calibri Light"/>
          <w:sz w:val="18"/>
          <w:szCs w:val="18"/>
        </w:rPr>
        <w:t xml:space="preserve">bservations </w:t>
      </w:r>
      <w:r>
        <w:rPr>
          <w:rFonts w:ascii="Calibri Light" w:eastAsia="Times New Roman" w:hAnsi="Calibri Light" w:cs="Calibri Light"/>
          <w:sz w:val="18"/>
          <w:szCs w:val="18"/>
        </w:rPr>
        <w:t>for</w:t>
      </w:r>
      <w:r w:rsidRPr="006B6565">
        <w:rPr>
          <w:rFonts w:ascii="Calibri Light" w:eastAsia="Times New Roman" w:hAnsi="Calibri Light" w:cs="Calibri Light"/>
          <w:sz w:val="18"/>
          <w:szCs w:val="18"/>
        </w:rPr>
        <w:t xml:space="preserve"> Sudan (2015)</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CERD/C/SDN/CO/12-16, para</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11</w:t>
      </w:r>
      <w:r>
        <w:rPr>
          <w:rFonts w:ascii="Calibri Light" w:eastAsia="Times New Roman" w:hAnsi="Calibri Light" w:cs="Calibri Light"/>
          <w:sz w:val="18"/>
          <w:szCs w:val="18"/>
        </w:rPr>
        <w:t>.</w:t>
      </w:r>
    </w:p>
  </w:footnote>
  <w:footnote w:id="14">
    <w:p w14:paraId="776AB58B" w14:textId="62624CE4" w:rsidR="00E76751" w:rsidRPr="006B6565" w:rsidRDefault="00E76751" w:rsidP="006B6565">
      <w:pPr>
        <w:pStyle w:val="FootnoteText"/>
        <w:suppressAutoHyphens/>
        <w:spacing w:line="220" w:lineRule="exact"/>
        <w:ind w:left="142" w:right="1134" w:hanging="142"/>
        <w:jc w:val="both"/>
        <w:rPr>
          <w:rFonts w:ascii="Calibri Light" w:eastAsia="Times New Roman" w:hAnsi="Calibri Light" w:cs="Calibri Light"/>
          <w:sz w:val="18"/>
          <w:szCs w:val="18"/>
        </w:rPr>
      </w:pPr>
      <w:r w:rsidRPr="006B6565">
        <w:rPr>
          <w:rStyle w:val="FootnoteReference"/>
          <w:rFonts w:ascii="Calibri Light" w:hAnsi="Calibri Light" w:cs="Calibri Light"/>
          <w:sz w:val="18"/>
          <w:szCs w:val="18"/>
        </w:rPr>
        <w:footnoteRef/>
      </w:r>
      <w:r w:rsidRPr="006B6565">
        <w:rPr>
          <w:rFonts w:ascii="Calibri Light" w:eastAsia="Times New Roman" w:hAnsi="Calibri Light" w:cs="Calibri Light"/>
          <w:sz w:val="18"/>
          <w:szCs w:val="18"/>
        </w:rPr>
        <w:t xml:space="preserve"> See</w:t>
      </w:r>
      <w:r>
        <w:rPr>
          <w:rFonts w:ascii="Calibri Light" w:eastAsia="Times New Roman" w:hAnsi="Calibri Light" w:cs="Calibri Light"/>
          <w:sz w:val="18"/>
          <w:szCs w:val="18"/>
        </w:rPr>
        <w:t xml:space="preserve"> Concluding observations for Colombia (2019),</w:t>
      </w:r>
      <w:r w:rsidRPr="006B6565">
        <w:rPr>
          <w:rFonts w:ascii="Calibri Light" w:eastAsia="Times New Roman" w:hAnsi="Calibri Light" w:cs="Calibri Light"/>
          <w:sz w:val="18"/>
          <w:szCs w:val="18"/>
        </w:rPr>
        <w:t xml:space="preserve"> CERD/C/COL/CO/17-19, para</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29 b); </w:t>
      </w:r>
      <w:r>
        <w:rPr>
          <w:rFonts w:ascii="Calibri Light" w:eastAsia="Times New Roman" w:hAnsi="Calibri Light" w:cs="Calibri Light"/>
          <w:sz w:val="18"/>
          <w:szCs w:val="18"/>
        </w:rPr>
        <w:t xml:space="preserve">Mexico (2019), </w:t>
      </w:r>
      <w:r w:rsidRPr="006B6565">
        <w:rPr>
          <w:rFonts w:ascii="Calibri Light" w:eastAsia="Times New Roman" w:hAnsi="Calibri Light" w:cs="Calibri Light"/>
          <w:sz w:val="18"/>
          <w:szCs w:val="18"/>
        </w:rPr>
        <w:t>CERD/C/MEX/CO/18-21, para</w:t>
      </w:r>
      <w:r>
        <w:rPr>
          <w:rFonts w:ascii="Calibri Light" w:eastAsia="Times New Roman" w:hAnsi="Calibri Light" w:cs="Calibri Light"/>
          <w:sz w:val="18"/>
          <w:szCs w:val="18"/>
        </w:rPr>
        <w:t xml:space="preserve">. </w:t>
      </w:r>
      <w:r w:rsidRPr="006B6565">
        <w:rPr>
          <w:rFonts w:ascii="Calibri Light" w:eastAsia="Times New Roman" w:hAnsi="Calibri Light" w:cs="Calibri Light"/>
          <w:sz w:val="18"/>
          <w:szCs w:val="18"/>
        </w:rPr>
        <w:t>31</w:t>
      </w:r>
      <w:r>
        <w:rPr>
          <w:rFonts w:ascii="Calibri Light" w:eastAsia="Times New Roman" w:hAnsi="Calibri Light" w:cs="Calibri Light"/>
          <w:sz w:val="18"/>
          <w:szCs w:val="18"/>
        </w:rPr>
        <w:t>.</w:t>
      </w:r>
    </w:p>
  </w:footnote>
  <w:footnote w:id="15">
    <w:p w14:paraId="03C91277" w14:textId="69382A2C" w:rsidR="00E76751" w:rsidRPr="006B6565" w:rsidRDefault="00E76751" w:rsidP="006B6565">
      <w:pPr>
        <w:pStyle w:val="FootnoteText"/>
        <w:suppressAutoHyphens/>
        <w:spacing w:line="220" w:lineRule="exact"/>
        <w:ind w:left="142" w:right="1134" w:hanging="142"/>
        <w:jc w:val="both"/>
        <w:rPr>
          <w:rFonts w:ascii="Calibri Light" w:eastAsia="Times New Roman" w:hAnsi="Calibri Light" w:cs="Calibri Light"/>
          <w:sz w:val="18"/>
          <w:szCs w:val="18"/>
        </w:rPr>
      </w:pPr>
      <w:r w:rsidRPr="006B6565">
        <w:rPr>
          <w:rStyle w:val="FootnoteReference"/>
          <w:rFonts w:ascii="Calibri Light" w:hAnsi="Calibri Light" w:cs="Calibri Light"/>
          <w:sz w:val="18"/>
          <w:szCs w:val="18"/>
        </w:rPr>
        <w:footnoteRef/>
      </w:r>
      <w:r w:rsidRPr="006B6565">
        <w:rPr>
          <w:rFonts w:ascii="Calibri Light" w:eastAsia="Times New Roman" w:hAnsi="Calibri Light" w:cs="Calibri Light"/>
          <w:sz w:val="18"/>
          <w:szCs w:val="18"/>
        </w:rPr>
        <w:t xml:space="preserve"> See </w:t>
      </w:r>
      <w:r>
        <w:rPr>
          <w:rFonts w:ascii="Calibri Light" w:eastAsia="Times New Roman" w:hAnsi="Calibri Light" w:cs="Calibri Light"/>
          <w:sz w:val="18"/>
          <w:szCs w:val="18"/>
        </w:rPr>
        <w:t xml:space="preserve">Concluding observations for Kenya (2016), </w:t>
      </w:r>
      <w:r w:rsidRPr="006B6565">
        <w:rPr>
          <w:rFonts w:ascii="Calibri Light" w:eastAsia="Times New Roman" w:hAnsi="Calibri Light" w:cs="Calibri Light"/>
          <w:sz w:val="18"/>
          <w:szCs w:val="18"/>
        </w:rPr>
        <w:t>CERD/C/KEN/CO/5-7, para</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34; </w:t>
      </w:r>
      <w:r>
        <w:rPr>
          <w:rFonts w:ascii="Calibri Light" w:eastAsia="Times New Roman" w:hAnsi="Calibri Light" w:cs="Calibri Light"/>
          <w:sz w:val="18"/>
          <w:szCs w:val="18"/>
        </w:rPr>
        <w:t xml:space="preserve">South Africa (2016), </w:t>
      </w:r>
      <w:r w:rsidRPr="006B6565">
        <w:rPr>
          <w:rFonts w:ascii="Calibri Light" w:eastAsia="Times New Roman" w:hAnsi="Calibri Light" w:cs="Calibri Light"/>
          <w:sz w:val="18"/>
          <w:szCs w:val="18"/>
        </w:rPr>
        <w:t>CERD/C/ZAF/CO/4-8, para</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21</w:t>
      </w:r>
      <w:r>
        <w:rPr>
          <w:rFonts w:ascii="Calibri Light" w:eastAsia="Times New Roman" w:hAnsi="Calibri Light" w:cs="Calibri Light"/>
          <w:sz w:val="18"/>
          <w:szCs w:val="18"/>
        </w:rPr>
        <w:t>.</w:t>
      </w:r>
    </w:p>
  </w:footnote>
  <w:footnote w:id="16">
    <w:p w14:paraId="53D6104F" w14:textId="499BCF33" w:rsidR="00E76751" w:rsidRPr="00C52873" w:rsidRDefault="00E76751" w:rsidP="006B6565">
      <w:pPr>
        <w:pStyle w:val="FootnoteText"/>
        <w:suppressAutoHyphens/>
        <w:spacing w:line="220" w:lineRule="exact"/>
        <w:ind w:left="142" w:right="1134" w:hanging="142"/>
        <w:jc w:val="both"/>
        <w:rPr>
          <w:rFonts w:ascii="Times New Roman" w:eastAsia="Times New Roman" w:hAnsi="Times New Roman" w:cs="Times New Roman"/>
          <w:sz w:val="18"/>
          <w:szCs w:val="18"/>
        </w:rPr>
      </w:pPr>
      <w:r w:rsidRPr="006B6565">
        <w:rPr>
          <w:rStyle w:val="FootnoteReference"/>
          <w:rFonts w:ascii="Calibri Light" w:hAnsi="Calibri Light" w:cs="Calibri Light"/>
          <w:sz w:val="18"/>
          <w:szCs w:val="18"/>
        </w:rPr>
        <w:footnoteRef/>
      </w:r>
      <w:r w:rsidRPr="006B6565">
        <w:rPr>
          <w:rFonts w:ascii="Calibri Light" w:eastAsia="Times New Roman" w:hAnsi="Calibri Light" w:cs="Calibri Light"/>
          <w:sz w:val="18"/>
          <w:szCs w:val="18"/>
        </w:rPr>
        <w:t xml:space="preserve">See </w:t>
      </w:r>
      <w:r>
        <w:rPr>
          <w:rFonts w:ascii="Calibri Light" w:eastAsia="Times New Roman" w:hAnsi="Calibri Light" w:cs="Calibri Light"/>
          <w:sz w:val="18"/>
          <w:szCs w:val="18"/>
        </w:rPr>
        <w:t xml:space="preserve">Concluding observations for Ecuador (2017), </w:t>
      </w:r>
      <w:r w:rsidRPr="006B6565">
        <w:rPr>
          <w:rFonts w:ascii="Calibri Light" w:eastAsia="Times New Roman" w:hAnsi="Calibri Light" w:cs="Calibri Light"/>
          <w:sz w:val="18"/>
          <w:szCs w:val="18"/>
        </w:rPr>
        <w:t>CERD/C/ECU/CO/23-24, para</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15;</w:t>
      </w:r>
      <w:r>
        <w:rPr>
          <w:rFonts w:ascii="Calibri Light" w:eastAsia="Times New Roman" w:hAnsi="Calibri Light" w:cs="Calibri Light"/>
          <w:sz w:val="18"/>
          <w:szCs w:val="18"/>
        </w:rPr>
        <w:t xml:space="preserve"> Peru (2018),</w:t>
      </w:r>
      <w:r w:rsidRPr="006B6565">
        <w:rPr>
          <w:rFonts w:ascii="Calibri Light" w:eastAsia="Times New Roman" w:hAnsi="Calibri Light" w:cs="Calibri Light"/>
          <w:sz w:val="18"/>
          <w:szCs w:val="18"/>
        </w:rPr>
        <w:t xml:space="preserve"> CERD/C/PER/CO/22-23, para</w:t>
      </w:r>
      <w:r>
        <w:rPr>
          <w:rFonts w:ascii="Calibri Light" w:eastAsia="Times New Roman" w:hAnsi="Calibri Light" w:cs="Calibri Light"/>
          <w:sz w:val="18"/>
          <w:szCs w:val="18"/>
        </w:rPr>
        <w:t>.</w:t>
      </w:r>
      <w:r w:rsidRPr="006B6565">
        <w:rPr>
          <w:rFonts w:ascii="Calibri Light" w:eastAsia="Times New Roman" w:hAnsi="Calibri Light" w:cs="Calibri Light"/>
          <w:sz w:val="18"/>
          <w:szCs w:val="18"/>
        </w:rPr>
        <w:t xml:space="preserve"> 19b)</w:t>
      </w:r>
      <w:r>
        <w:rPr>
          <w:rFonts w:ascii="Calibri Light" w:eastAsia="Times New Roman" w:hAnsi="Calibri Light" w:cs="Calibri Light"/>
          <w:sz w:val="18"/>
          <w:szCs w:val="18"/>
        </w:rPr>
        <w:t>.</w:t>
      </w:r>
    </w:p>
  </w:footnote>
  <w:footnote w:id="17">
    <w:p w14:paraId="7ABAA966" w14:textId="471A71BE" w:rsidR="00E76751" w:rsidRPr="002002ED" w:rsidRDefault="00E76751" w:rsidP="00F613C9">
      <w:pPr>
        <w:pStyle w:val="FootnoteText"/>
        <w:ind w:right="1099"/>
        <w:jc w:val="both"/>
        <w:rPr>
          <w:rFonts w:asciiTheme="majorHAnsi" w:hAnsiTheme="majorHAnsi" w:cstheme="majorHAnsi"/>
          <w:sz w:val="18"/>
          <w:szCs w:val="18"/>
        </w:rPr>
      </w:pPr>
      <w:r w:rsidRPr="002002ED">
        <w:rPr>
          <w:rStyle w:val="FootnoteReference"/>
          <w:rFonts w:asciiTheme="majorHAnsi" w:hAnsiTheme="majorHAnsi" w:cstheme="majorHAnsi"/>
          <w:sz w:val="18"/>
          <w:szCs w:val="18"/>
        </w:rPr>
        <w:footnoteRef/>
      </w:r>
      <w:r w:rsidRPr="002002ED">
        <w:rPr>
          <w:rFonts w:asciiTheme="majorHAnsi" w:hAnsiTheme="majorHAnsi" w:cstheme="majorHAnsi"/>
          <w:sz w:val="18"/>
          <w:szCs w:val="18"/>
        </w:rPr>
        <w:t xml:space="preserve"> The Committee on Economic, Social and Cultural Rights issued a statement on 17 April 2020, </w:t>
      </w:r>
      <w:hyperlink r:id="rId2" w:history="1">
        <w:r w:rsidRPr="00F613C9">
          <w:rPr>
            <w:rStyle w:val="Hyperlink"/>
            <w:rFonts w:asciiTheme="majorHAnsi" w:hAnsiTheme="majorHAnsi" w:cstheme="majorHAnsi"/>
            <w:sz w:val="18"/>
            <w:szCs w:val="18"/>
          </w:rPr>
          <w:t>Statement on the coronavirus disease (COVID-19) pandemic and economic, social and cultural rights (E/C.12/2020/1)</w:t>
        </w:r>
      </w:hyperlink>
      <w:r w:rsidRPr="002002ED">
        <w:rPr>
          <w:rFonts w:asciiTheme="majorHAnsi" w:hAnsiTheme="majorHAnsi" w:cstheme="majorHAnsi"/>
          <w:sz w:val="18"/>
          <w:szCs w:val="18"/>
        </w:rPr>
        <w:t xml:space="preserve">. </w:t>
      </w:r>
    </w:p>
  </w:footnote>
  <w:footnote w:id="18">
    <w:p w14:paraId="363B56F9" w14:textId="200B39A4" w:rsidR="00E76751" w:rsidRPr="00826A25" w:rsidRDefault="00E76751" w:rsidP="006B6565">
      <w:pPr>
        <w:pStyle w:val="FootnoteText"/>
        <w:ind w:left="142" w:right="1099" w:hanging="142"/>
        <w:jc w:val="both"/>
        <w:rPr>
          <w:rFonts w:asciiTheme="majorHAnsi" w:hAnsiTheme="majorHAnsi"/>
          <w:sz w:val="18"/>
          <w:lang w:val="en-US"/>
        </w:rPr>
      </w:pPr>
      <w:r w:rsidRPr="00826A25">
        <w:rPr>
          <w:rStyle w:val="FootnoteReference"/>
          <w:rFonts w:asciiTheme="majorHAnsi" w:hAnsiTheme="majorHAnsi"/>
          <w:sz w:val="18"/>
        </w:rPr>
        <w:footnoteRef/>
      </w:r>
      <w:r>
        <w:rPr>
          <w:rFonts w:asciiTheme="majorHAnsi" w:hAnsiTheme="majorHAnsi"/>
          <w:sz w:val="18"/>
        </w:rPr>
        <w:tab/>
        <w:t xml:space="preserve">See </w:t>
      </w:r>
      <w:proofErr w:type="gramStart"/>
      <w:r>
        <w:rPr>
          <w:rFonts w:asciiTheme="majorHAnsi" w:hAnsiTheme="majorHAnsi"/>
          <w:sz w:val="18"/>
        </w:rPr>
        <w:t>Concluding</w:t>
      </w:r>
      <w:proofErr w:type="gramEnd"/>
      <w:r>
        <w:rPr>
          <w:rFonts w:asciiTheme="majorHAnsi" w:hAnsiTheme="majorHAnsi"/>
          <w:sz w:val="18"/>
        </w:rPr>
        <w:t xml:space="preserve"> o</w:t>
      </w:r>
      <w:r w:rsidRPr="00BF4F9E">
        <w:rPr>
          <w:rFonts w:asciiTheme="majorHAnsi" w:hAnsiTheme="majorHAnsi"/>
          <w:sz w:val="18"/>
        </w:rPr>
        <w:t>bservations for Bulgaria</w:t>
      </w:r>
      <w:r>
        <w:rPr>
          <w:rFonts w:asciiTheme="majorHAnsi" w:hAnsiTheme="majorHAnsi"/>
          <w:sz w:val="18"/>
        </w:rPr>
        <w:t xml:space="preserve"> (2019)</w:t>
      </w:r>
      <w:r w:rsidRPr="00BF4F9E">
        <w:rPr>
          <w:rFonts w:asciiTheme="majorHAnsi" w:hAnsiTheme="majorHAnsi"/>
          <w:sz w:val="18"/>
        </w:rPr>
        <w:t xml:space="preserve">, E/C.12/BGR/CO/6, para. </w:t>
      </w:r>
      <w:r w:rsidRPr="00BF4F9E">
        <w:rPr>
          <w:rFonts w:asciiTheme="majorHAnsi" w:hAnsiTheme="majorHAnsi"/>
          <w:sz w:val="18"/>
          <w:lang w:val="es-ES"/>
        </w:rPr>
        <w:t>9</w:t>
      </w:r>
      <w:r>
        <w:rPr>
          <w:rFonts w:asciiTheme="majorHAnsi" w:hAnsiTheme="majorHAnsi"/>
          <w:sz w:val="18"/>
          <w:lang w:val="es-ES"/>
        </w:rPr>
        <w:t>;</w:t>
      </w:r>
      <w:r w:rsidRPr="00BF4F9E">
        <w:rPr>
          <w:rFonts w:asciiTheme="majorHAnsi" w:hAnsiTheme="majorHAnsi"/>
          <w:sz w:val="18"/>
          <w:lang w:val="es-ES"/>
        </w:rPr>
        <w:t xml:space="preserve"> </w:t>
      </w:r>
      <w:proofErr w:type="spellStart"/>
      <w:r w:rsidRPr="00BF4F9E">
        <w:rPr>
          <w:rFonts w:asciiTheme="majorHAnsi" w:hAnsiTheme="majorHAnsi"/>
          <w:sz w:val="18"/>
          <w:lang w:val="es-ES"/>
        </w:rPr>
        <w:t>Spain</w:t>
      </w:r>
      <w:proofErr w:type="spellEnd"/>
      <w:r w:rsidRPr="00BF4F9E">
        <w:rPr>
          <w:rFonts w:asciiTheme="majorHAnsi" w:hAnsiTheme="majorHAnsi"/>
          <w:sz w:val="18"/>
          <w:lang w:val="es-ES"/>
        </w:rPr>
        <w:t xml:space="preserve"> (2018), E/C.12/ESP/6, para. 14; South </w:t>
      </w:r>
      <w:proofErr w:type="spellStart"/>
      <w:r w:rsidRPr="00BF4F9E">
        <w:rPr>
          <w:rFonts w:asciiTheme="majorHAnsi" w:hAnsiTheme="majorHAnsi"/>
          <w:sz w:val="18"/>
          <w:lang w:val="es-ES"/>
        </w:rPr>
        <w:t>Africa</w:t>
      </w:r>
      <w:proofErr w:type="spellEnd"/>
      <w:r w:rsidRPr="00BF4F9E">
        <w:rPr>
          <w:rFonts w:asciiTheme="majorHAnsi" w:hAnsiTheme="majorHAnsi"/>
          <w:sz w:val="18"/>
          <w:lang w:val="es-ES"/>
        </w:rPr>
        <w:t xml:space="preserve"> (2018), E/C.12/ZAF/CO/1, para. </w:t>
      </w:r>
      <w:r w:rsidRPr="00826A25">
        <w:rPr>
          <w:rFonts w:asciiTheme="majorHAnsi" w:hAnsiTheme="majorHAnsi"/>
          <w:sz w:val="18"/>
          <w:lang w:val="en-US"/>
        </w:rPr>
        <w:t>19.</w:t>
      </w:r>
    </w:p>
  </w:footnote>
  <w:footnote w:id="19">
    <w:p w14:paraId="6B3EE22F" w14:textId="3B7245F9" w:rsidR="00E76751" w:rsidRPr="00826A25" w:rsidRDefault="00E76751" w:rsidP="006B6565">
      <w:pPr>
        <w:pStyle w:val="FootnoteText"/>
        <w:ind w:left="142" w:right="1099" w:hanging="142"/>
        <w:jc w:val="both"/>
        <w:rPr>
          <w:rFonts w:asciiTheme="majorHAnsi" w:hAnsiTheme="majorHAnsi"/>
          <w:sz w:val="18"/>
          <w:lang w:val="en-US"/>
        </w:rPr>
      </w:pPr>
      <w:r w:rsidRPr="00826A25">
        <w:rPr>
          <w:rStyle w:val="FootnoteReference"/>
          <w:rFonts w:asciiTheme="majorHAnsi" w:hAnsiTheme="majorHAnsi"/>
          <w:sz w:val="18"/>
        </w:rPr>
        <w:footnoteRef/>
      </w:r>
      <w:r w:rsidRPr="00826A25">
        <w:rPr>
          <w:rFonts w:asciiTheme="majorHAnsi" w:hAnsiTheme="majorHAnsi"/>
          <w:sz w:val="18"/>
        </w:rPr>
        <w:tab/>
      </w:r>
      <w:r>
        <w:rPr>
          <w:rFonts w:asciiTheme="majorHAnsi" w:hAnsiTheme="majorHAnsi"/>
          <w:sz w:val="18"/>
        </w:rPr>
        <w:t>See Committee on Economic, Social and Cultural Rights, g</w:t>
      </w:r>
      <w:r w:rsidRPr="00826A25">
        <w:rPr>
          <w:rFonts w:asciiTheme="majorHAnsi" w:hAnsiTheme="majorHAnsi"/>
          <w:sz w:val="18"/>
        </w:rPr>
        <w:t>eneral comment No. 3</w:t>
      </w:r>
      <w:r>
        <w:rPr>
          <w:rFonts w:asciiTheme="majorHAnsi" w:hAnsiTheme="majorHAnsi"/>
          <w:sz w:val="18"/>
        </w:rPr>
        <w:t xml:space="preserve"> (1990) on the nature of States parties’ obligations (contained in document E/1991/23),</w:t>
      </w:r>
      <w:r w:rsidRPr="00826A25">
        <w:rPr>
          <w:rFonts w:asciiTheme="majorHAnsi" w:hAnsiTheme="majorHAnsi"/>
          <w:sz w:val="18"/>
        </w:rPr>
        <w:t xml:space="preserve"> </w:t>
      </w:r>
      <w:r w:rsidRPr="00826A25">
        <w:rPr>
          <w:rFonts w:asciiTheme="majorHAnsi" w:hAnsiTheme="majorHAnsi"/>
          <w:sz w:val="18"/>
          <w:lang w:val="en-US"/>
        </w:rPr>
        <w:t>para. 13.</w:t>
      </w:r>
    </w:p>
  </w:footnote>
  <w:footnote w:id="20">
    <w:p w14:paraId="06CE3007" w14:textId="6DDF8557" w:rsidR="00E76751" w:rsidRPr="00826A25" w:rsidRDefault="00E76751" w:rsidP="006B6565">
      <w:pPr>
        <w:pStyle w:val="FootnoteText"/>
        <w:ind w:left="142" w:right="1099" w:hanging="142"/>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ab/>
      </w:r>
      <w:proofErr w:type="gramStart"/>
      <w:r>
        <w:rPr>
          <w:rFonts w:asciiTheme="majorHAnsi" w:hAnsiTheme="majorHAnsi"/>
          <w:sz w:val="18"/>
        </w:rPr>
        <w:t>Ibid.,</w:t>
      </w:r>
      <w:proofErr w:type="gramEnd"/>
      <w:r w:rsidRPr="00826A25">
        <w:rPr>
          <w:rFonts w:asciiTheme="majorHAnsi" w:hAnsiTheme="majorHAnsi"/>
          <w:sz w:val="18"/>
        </w:rPr>
        <w:t xml:space="preserve"> para. 12</w:t>
      </w:r>
      <w:r>
        <w:rPr>
          <w:rFonts w:asciiTheme="majorHAnsi" w:hAnsiTheme="majorHAnsi"/>
          <w:sz w:val="18"/>
        </w:rPr>
        <w:t>;</w:t>
      </w:r>
      <w:r w:rsidRPr="000A461E">
        <w:t xml:space="preserve"> </w:t>
      </w:r>
      <w:r>
        <w:rPr>
          <w:rFonts w:asciiTheme="majorHAnsi" w:hAnsiTheme="majorHAnsi"/>
          <w:sz w:val="18"/>
        </w:rPr>
        <w:t>g</w:t>
      </w:r>
      <w:r w:rsidRPr="000A461E">
        <w:rPr>
          <w:rFonts w:asciiTheme="majorHAnsi" w:hAnsiTheme="majorHAnsi"/>
          <w:sz w:val="18"/>
        </w:rPr>
        <w:t>eneral comment No. 14 (2000) on the highest attainable standard of health,</w:t>
      </w:r>
      <w:r>
        <w:rPr>
          <w:rFonts w:asciiTheme="majorHAnsi" w:hAnsiTheme="majorHAnsi"/>
          <w:sz w:val="18"/>
        </w:rPr>
        <w:t xml:space="preserve"> E/C.12/2000/4,</w:t>
      </w:r>
      <w:r w:rsidRPr="000A461E">
        <w:rPr>
          <w:rFonts w:asciiTheme="majorHAnsi" w:hAnsiTheme="majorHAnsi"/>
          <w:sz w:val="18"/>
        </w:rPr>
        <w:t xml:space="preserve"> para. 65.</w:t>
      </w:r>
    </w:p>
  </w:footnote>
  <w:footnote w:id="21">
    <w:p w14:paraId="71BF81F6" w14:textId="3C97EFDB" w:rsidR="00E76751" w:rsidRPr="006B6565" w:rsidRDefault="00E76751" w:rsidP="006B6565">
      <w:pPr>
        <w:pStyle w:val="FootnoteText"/>
        <w:ind w:left="142" w:right="1099" w:hanging="142"/>
        <w:jc w:val="both"/>
        <w:rPr>
          <w:rFonts w:ascii="Calibri Light" w:hAnsi="Calibri Light" w:cs="Calibri Light"/>
          <w:sz w:val="18"/>
          <w:szCs w:val="18"/>
        </w:rPr>
      </w:pPr>
      <w:r w:rsidRPr="00826A25">
        <w:rPr>
          <w:rStyle w:val="FootnoteReference"/>
          <w:rFonts w:asciiTheme="majorHAnsi" w:hAnsiTheme="majorHAnsi"/>
          <w:sz w:val="18"/>
        </w:rPr>
        <w:footnoteRef/>
      </w:r>
      <w:r w:rsidRPr="00826A25">
        <w:rPr>
          <w:rFonts w:asciiTheme="majorHAnsi" w:hAnsiTheme="majorHAnsi"/>
          <w:sz w:val="18"/>
        </w:rPr>
        <w:tab/>
      </w:r>
      <w:r>
        <w:rPr>
          <w:rFonts w:asciiTheme="majorHAnsi" w:hAnsiTheme="majorHAnsi"/>
          <w:sz w:val="18"/>
        </w:rPr>
        <w:t>See Committee on Economic, Social and Cultural Rights, g</w:t>
      </w:r>
      <w:r w:rsidRPr="00826A25">
        <w:rPr>
          <w:rFonts w:asciiTheme="majorHAnsi" w:hAnsiTheme="majorHAnsi"/>
          <w:sz w:val="18"/>
        </w:rPr>
        <w:t xml:space="preserve">eneral comment No. 19 (2008) on the right to social </w:t>
      </w:r>
      <w:r>
        <w:rPr>
          <w:rFonts w:asciiTheme="majorHAnsi" w:hAnsiTheme="majorHAnsi"/>
          <w:sz w:val="18"/>
        </w:rPr>
        <w:t>s</w:t>
      </w:r>
      <w:r w:rsidRPr="00826A25">
        <w:rPr>
          <w:rFonts w:asciiTheme="majorHAnsi" w:hAnsiTheme="majorHAnsi"/>
          <w:sz w:val="18"/>
        </w:rPr>
        <w:t xml:space="preserve">ecurity, </w:t>
      </w:r>
      <w:r>
        <w:rPr>
          <w:rFonts w:asciiTheme="majorHAnsi" w:hAnsiTheme="majorHAnsi"/>
          <w:sz w:val="18"/>
        </w:rPr>
        <w:t xml:space="preserve">E/C.12/GC/19, </w:t>
      </w:r>
      <w:r w:rsidRPr="00826A25">
        <w:rPr>
          <w:rFonts w:asciiTheme="majorHAnsi" w:hAnsiTheme="majorHAnsi"/>
          <w:sz w:val="18"/>
        </w:rPr>
        <w:t>para. 55.</w:t>
      </w:r>
    </w:p>
  </w:footnote>
  <w:footnote w:id="22">
    <w:p w14:paraId="1492A415" w14:textId="77777777" w:rsidR="00E76751" w:rsidRPr="00826A25" w:rsidRDefault="00E76751" w:rsidP="00DC52F7">
      <w:pPr>
        <w:pStyle w:val="FootnoteText"/>
        <w:tabs>
          <w:tab w:val="left" w:pos="8505"/>
        </w:tabs>
        <w:ind w:right="1241"/>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w:t>
      </w:r>
      <w:r>
        <w:rPr>
          <w:rFonts w:asciiTheme="majorHAnsi" w:hAnsiTheme="majorHAnsi"/>
          <w:sz w:val="18"/>
        </w:rPr>
        <w:t>See Committee on Economic, Social and Cultural Rights,</w:t>
      </w:r>
      <w:r w:rsidRPr="00826A25">
        <w:rPr>
          <w:rFonts w:asciiTheme="majorHAnsi" w:hAnsiTheme="majorHAnsi"/>
          <w:sz w:val="18"/>
          <w:lang w:val="en-US"/>
        </w:rPr>
        <w:t xml:space="preserve"> statement on COVID-19 and economic, social and cultural rights</w:t>
      </w:r>
      <w:r>
        <w:rPr>
          <w:rFonts w:asciiTheme="majorHAnsi" w:hAnsiTheme="majorHAnsi"/>
          <w:sz w:val="18"/>
          <w:lang w:val="en-US"/>
        </w:rPr>
        <w:t xml:space="preserve"> (2020), </w:t>
      </w:r>
      <w:r w:rsidRPr="00826A25">
        <w:rPr>
          <w:rFonts w:asciiTheme="majorHAnsi" w:hAnsiTheme="majorHAnsi"/>
          <w:sz w:val="18"/>
          <w:lang w:val="en-US"/>
        </w:rPr>
        <w:t>para. 22.</w:t>
      </w:r>
    </w:p>
  </w:footnote>
  <w:footnote w:id="23">
    <w:p w14:paraId="2CBA6AEE" w14:textId="057DBC95" w:rsidR="00E76751" w:rsidRPr="00DC52F7" w:rsidRDefault="00E76751" w:rsidP="00DC52F7">
      <w:pPr>
        <w:pStyle w:val="FootnoteText"/>
        <w:ind w:right="1099"/>
        <w:jc w:val="both"/>
        <w:rPr>
          <w:rFonts w:asciiTheme="majorHAnsi" w:hAnsiTheme="majorHAnsi" w:cstheme="majorHAnsi"/>
          <w:sz w:val="18"/>
          <w:szCs w:val="18"/>
        </w:rPr>
      </w:pPr>
      <w:r w:rsidRPr="00DC52F7">
        <w:rPr>
          <w:rStyle w:val="FootnoteReference"/>
          <w:rFonts w:asciiTheme="majorHAnsi" w:hAnsiTheme="majorHAnsi" w:cstheme="majorHAnsi"/>
          <w:sz w:val="18"/>
          <w:szCs w:val="18"/>
        </w:rPr>
        <w:footnoteRef/>
      </w:r>
      <w:r w:rsidRPr="00DC52F7">
        <w:rPr>
          <w:rFonts w:asciiTheme="majorHAnsi" w:hAnsiTheme="majorHAnsi" w:cstheme="majorHAnsi"/>
          <w:sz w:val="18"/>
          <w:szCs w:val="18"/>
        </w:rPr>
        <w:t xml:space="preserve"> See Committee on Economic, Social and Cultural Rights, general comment No. 20 (2009) on non-discrimination in economic, social and cultural rights, E/C.12/GC/20.</w:t>
      </w:r>
    </w:p>
  </w:footnote>
  <w:footnote w:id="24">
    <w:p w14:paraId="706B1AAE" w14:textId="77686079" w:rsidR="00E76751" w:rsidRPr="0065175F" w:rsidRDefault="00E76751" w:rsidP="006B6565">
      <w:pPr>
        <w:pStyle w:val="FootnoteText"/>
        <w:ind w:right="1241"/>
        <w:jc w:val="both"/>
        <w:rPr>
          <w:rFonts w:ascii="Calibri Light" w:hAnsi="Calibri Light" w:cs="Calibri Light"/>
          <w:sz w:val="18"/>
          <w:szCs w:val="18"/>
        </w:rPr>
      </w:pPr>
    </w:p>
  </w:footnote>
  <w:footnote w:id="25">
    <w:p w14:paraId="399C0381" w14:textId="1FA8E9CA" w:rsidR="00E76751" w:rsidRPr="00826A25" w:rsidRDefault="00E76751" w:rsidP="006B6565">
      <w:pPr>
        <w:pStyle w:val="FootnoteText"/>
        <w:ind w:right="1241"/>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w:t>
      </w:r>
      <w:r>
        <w:rPr>
          <w:rFonts w:asciiTheme="majorHAnsi" w:hAnsiTheme="majorHAnsi"/>
          <w:sz w:val="18"/>
        </w:rPr>
        <w:t>See Committee on Economic, Social and Cultural Rights</w:t>
      </w:r>
      <w:r w:rsidRPr="00826A25">
        <w:rPr>
          <w:rFonts w:asciiTheme="majorHAnsi" w:hAnsiTheme="majorHAnsi"/>
          <w:sz w:val="18"/>
        </w:rPr>
        <w:t xml:space="preserve">, </w:t>
      </w:r>
      <w:r>
        <w:rPr>
          <w:rFonts w:asciiTheme="majorHAnsi" w:hAnsiTheme="majorHAnsi"/>
          <w:sz w:val="18"/>
        </w:rPr>
        <w:t>ge</w:t>
      </w:r>
      <w:r w:rsidRPr="007C6915">
        <w:rPr>
          <w:rFonts w:asciiTheme="majorHAnsi" w:hAnsiTheme="majorHAnsi"/>
          <w:sz w:val="18"/>
        </w:rPr>
        <w:t>neral comment No. 18 (2006)</w:t>
      </w:r>
      <w:r w:rsidRPr="00826A25">
        <w:rPr>
          <w:rFonts w:asciiTheme="majorHAnsi" w:hAnsiTheme="majorHAnsi"/>
          <w:sz w:val="18"/>
        </w:rPr>
        <w:t xml:space="preserve"> on the right to work, </w:t>
      </w:r>
      <w:r>
        <w:rPr>
          <w:rFonts w:asciiTheme="majorHAnsi" w:hAnsiTheme="majorHAnsi"/>
          <w:sz w:val="18"/>
        </w:rPr>
        <w:t xml:space="preserve">E/C.12/GC/18, </w:t>
      </w:r>
      <w:r w:rsidRPr="00826A25">
        <w:rPr>
          <w:rFonts w:asciiTheme="majorHAnsi" w:hAnsiTheme="majorHAnsi"/>
          <w:sz w:val="18"/>
        </w:rPr>
        <w:t>paras. 6, 7, 11, 12, 19</w:t>
      </w:r>
      <w:r>
        <w:rPr>
          <w:rFonts w:asciiTheme="majorHAnsi" w:hAnsiTheme="majorHAnsi"/>
          <w:sz w:val="18"/>
        </w:rPr>
        <w:t xml:space="preserve"> and</w:t>
      </w:r>
      <w:r w:rsidRPr="00826A25">
        <w:rPr>
          <w:rFonts w:asciiTheme="majorHAnsi" w:hAnsiTheme="majorHAnsi"/>
          <w:sz w:val="18"/>
        </w:rPr>
        <w:t xml:space="preserve"> 31</w:t>
      </w:r>
      <w:r>
        <w:rPr>
          <w:rFonts w:asciiTheme="majorHAnsi" w:hAnsiTheme="majorHAnsi"/>
          <w:sz w:val="18"/>
        </w:rPr>
        <w:t>.</w:t>
      </w:r>
    </w:p>
  </w:footnote>
  <w:footnote w:id="26">
    <w:p w14:paraId="4C936819" w14:textId="77777777" w:rsidR="00E76751" w:rsidRPr="006B6565" w:rsidRDefault="00E76751" w:rsidP="006B6565">
      <w:pPr>
        <w:pStyle w:val="FootnoteText"/>
        <w:ind w:right="1099"/>
        <w:jc w:val="both"/>
        <w:rPr>
          <w:rFonts w:ascii="Calibri Light" w:hAnsi="Calibri Light" w:cs="Calibri Light"/>
          <w:sz w:val="18"/>
          <w:szCs w:val="18"/>
        </w:rPr>
      </w:pPr>
      <w:r w:rsidRPr="00826A25">
        <w:rPr>
          <w:rStyle w:val="FootnoteReference"/>
          <w:rFonts w:asciiTheme="majorHAnsi" w:hAnsiTheme="majorHAnsi"/>
          <w:sz w:val="18"/>
        </w:rPr>
        <w:footnoteRef/>
      </w:r>
      <w:r w:rsidRPr="00826A25">
        <w:rPr>
          <w:rFonts w:asciiTheme="majorHAnsi" w:hAnsiTheme="majorHAnsi"/>
          <w:sz w:val="18"/>
        </w:rPr>
        <w:t xml:space="preserve"> </w:t>
      </w:r>
      <w:r>
        <w:rPr>
          <w:rFonts w:asciiTheme="majorHAnsi" w:hAnsiTheme="majorHAnsi"/>
          <w:sz w:val="18"/>
        </w:rPr>
        <w:t>See Committee on Economic, Social and Cultural Rights</w:t>
      </w:r>
      <w:r>
        <w:rPr>
          <w:rFonts w:asciiTheme="majorHAnsi" w:hAnsiTheme="majorHAnsi"/>
          <w:sz w:val="18"/>
          <w:lang w:val="en-US"/>
        </w:rPr>
        <w:t>,</w:t>
      </w:r>
      <w:r w:rsidRPr="00826A25">
        <w:rPr>
          <w:rFonts w:asciiTheme="majorHAnsi" w:hAnsiTheme="majorHAnsi"/>
          <w:sz w:val="18"/>
          <w:lang w:val="en-US"/>
        </w:rPr>
        <w:t xml:space="preserve"> statement on COVID-19</w:t>
      </w:r>
      <w:r>
        <w:rPr>
          <w:rFonts w:asciiTheme="majorHAnsi" w:hAnsiTheme="majorHAnsi"/>
          <w:sz w:val="18"/>
          <w:lang w:val="en-US"/>
        </w:rPr>
        <w:t xml:space="preserve"> (2020)</w:t>
      </w:r>
      <w:r w:rsidRPr="00826A25">
        <w:rPr>
          <w:rFonts w:asciiTheme="majorHAnsi" w:hAnsiTheme="majorHAnsi"/>
          <w:sz w:val="18"/>
          <w:lang w:val="en-US"/>
        </w:rPr>
        <w:t>, para. 5.</w:t>
      </w:r>
      <w:r>
        <w:rPr>
          <w:rFonts w:asciiTheme="majorHAnsi" w:hAnsiTheme="majorHAnsi"/>
          <w:sz w:val="18"/>
          <w:lang w:val="en-US"/>
        </w:rPr>
        <w:t xml:space="preserve"> </w:t>
      </w:r>
    </w:p>
  </w:footnote>
  <w:footnote w:id="27">
    <w:p w14:paraId="27148533" w14:textId="3557D0AC" w:rsidR="00E76751" w:rsidRPr="00843146" w:rsidRDefault="00E76751" w:rsidP="004C21AB">
      <w:pPr>
        <w:pStyle w:val="FootnoteText"/>
        <w:ind w:right="1241"/>
        <w:jc w:val="both"/>
        <w:rPr>
          <w:rFonts w:asciiTheme="majorHAnsi" w:hAnsiTheme="majorHAnsi" w:cstheme="majorHAnsi"/>
          <w:sz w:val="18"/>
          <w:szCs w:val="18"/>
        </w:rPr>
      </w:pPr>
      <w:r w:rsidRPr="00843146">
        <w:rPr>
          <w:rStyle w:val="FootnoteReference"/>
          <w:rFonts w:asciiTheme="majorHAnsi" w:hAnsiTheme="majorHAnsi" w:cstheme="majorHAnsi"/>
          <w:sz w:val="18"/>
          <w:szCs w:val="18"/>
        </w:rPr>
        <w:footnoteRef/>
      </w:r>
      <w:r w:rsidRPr="00843146">
        <w:rPr>
          <w:rFonts w:asciiTheme="majorHAnsi" w:hAnsiTheme="majorHAnsi" w:cstheme="majorHAnsi"/>
          <w:sz w:val="18"/>
          <w:szCs w:val="18"/>
        </w:rPr>
        <w:t xml:space="preserve"> </w:t>
      </w:r>
      <w:r>
        <w:rPr>
          <w:rFonts w:asciiTheme="majorHAnsi" w:hAnsiTheme="majorHAnsi" w:cstheme="majorHAnsi"/>
          <w:sz w:val="18"/>
          <w:szCs w:val="18"/>
        </w:rPr>
        <w:t xml:space="preserve">See </w:t>
      </w:r>
      <w:r>
        <w:rPr>
          <w:rFonts w:asciiTheme="majorHAnsi" w:eastAsia="Times New Roman" w:hAnsiTheme="majorHAnsi" w:cstheme="majorHAnsi"/>
          <w:sz w:val="18"/>
          <w:szCs w:val="18"/>
        </w:rPr>
        <w:t>a</w:t>
      </w:r>
      <w:r w:rsidRPr="00843146">
        <w:rPr>
          <w:rFonts w:asciiTheme="majorHAnsi" w:eastAsia="Times New Roman" w:hAnsiTheme="majorHAnsi" w:cstheme="majorHAnsi"/>
          <w:sz w:val="18"/>
          <w:szCs w:val="18"/>
        </w:rPr>
        <w:t>rt</w:t>
      </w:r>
      <w:r>
        <w:rPr>
          <w:rFonts w:asciiTheme="majorHAnsi" w:eastAsia="Times New Roman" w:hAnsiTheme="majorHAnsi" w:cstheme="majorHAnsi"/>
          <w:sz w:val="18"/>
          <w:szCs w:val="18"/>
        </w:rPr>
        <w:t xml:space="preserve">s </w:t>
      </w:r>
      <w:r w:rsidRPr="00843146">
        <w:rPr>
          <w:rFonts w:asciiTheme="majorHAnsi" w:eastAsia="Times New Roman" w:hAnsiTheme="majorHAnsi" w:cstheme="majorHAnsi"/>
          <w:sz w:val="18"/>
          <w:szCs w:val="18"/>
        </w:rPr>
        <w:t>7 (b), (d) and 12(2) (b), (c)</w:t>
      </w:r>
      <w:r>
        <w:rPr>
          <w:rFonts w:asciiTheme="majorHAnsi" w:eastAsia="Times New Roman" w:hAnsiTheme="majorHAnsi" w:cstheme="majorHAnsi"/>
          <w:sz w:val="18"/>
          <w:szCs w:val="18"/>
        </w:rPr>
        <w:t xml:space="preserve"> of the International Covenant on Economic, Social and Cultural Rights; </w:t>
      </w:r>
      <w:r>
        <w:rPr>
          <w:rFonts w:asciiTheme="majorHAnsi" w:hAnsiTheme="majorHAnsi"/>
          <w:sz w:val="18"/>
        </w:rPr>
        <w:t>Committee on Economic, Social and Cultural Rights</w:t>
      </w:r>
      <w:r w:rsidRPr="00CC55AC">
        <w:rPr>
          <w:rFonts w:asciiTheme="majorHAnsi" w:hAnsiTheme="majorHAnsi"/>
          <w:sz w:val="18"/>
        </w:rPr>
        <w:t>,</w:t>
      </w:r>
      <w:r w:rsidRPr="007C6915">
        <w:t xml:space="preserve"> </w:t>
      </w:r>
      <w:r w:rsidRPr="00CC55AC">
        <w:rPr>
          <w:rFonts w:asciiTheme="majorHAnsi" w:hAnsiTheme="majorHAnsi"/>
          <w:sz w:val="18"/>
        </w:rPr>
        <w:t>g</w:t>
      </w:r>
      <w:r w:rsidRPr="007C6915">
        <w:rPr>
          <w:rFonts w:asciiTheme="majorHAnsi" w:hAnsiTheme="majorHAnsi"/>
          <w:sz w:val="18"/>
        </w:rPr>
        <w:t>eneral comment No. 23 (2016)</w:t>
      </w:r>
      <w:r w:rsidRPr="00CC55AC">
        <w:rPr>
          <w:rFonts w:asciiTheme="majorHAnsi" w:hAnsiTheme="majorHAnsi"/>
          <w:sz w:val="18"/>
        </w:rPr>
        <w:t xml:space="preserve"> on</w:t>
      </w:r>
      <w:r w:rsidRPr="00843146">
        <w:rPr>
          <w:rFonts w:asciiTheme="majorHAnsi" w:hAnsiTheme="majorHAnsi" w:cstheme="majorHAnsi"/>
          <w:sz w:val="18"/>
          <w:szCs w:val="18"/>
        </w:rPr>
        <w:t xml:space="preserve"> the right to just and favourable conditions of work</w:t>
      </w:r>
      <w:r>
        <w:rPr>
          <w:rFonts w:asciiTheme="majorHAnsi" w:hAnsiTheme="majorHAnsi" w:cstheme="majorHAnsi"/>
          <w:sz w:val="18"/>
          <w:szCs w:val="18"/>
        </w:rPr>
        <w:t>,</w:t>
      </w:r>
      <w:r w:rsidRPr="00843146">
        <w:rPr>
          <w:rFonts w:asciiTheme="majorHAnsi" w:hAnsiTheme="majorHAnsi" w:cstheme="majorHAnsi"/>
          <w:sz w:val="18"/>
          <w:szCs w:val="18"/>
        </w:rPr>
        <w:t xml:space="preserve"> </w:t>
      </w:r>
      <w:r>
        <w:rPr>
          <w:rFonts w:asciiTheme="majorHAnsi" w:hAnsiTheme="majorHAnsi" w:cstheme="majorHAnsi"/>
          <w:sz w:val="18"/>
          <w:szCs w:val="18"/>
        </w:rPr>
        <w:t xml:space="preserve">E/C.12/GC/23, </w:t>
      </w:r>
      <w:r w:rsidRPr="00843146">
        <w:rPr>
          <w:rFonts w:asciiTheme="majorHAnsi" w:hAnsiTheme="majorHAnsi" w:cstheme="majorHAnsi"/>
          <w:sz w:val="18"/>
          <w:szCs w:val="18"/>
        </w:rPr>
        <w:t xml:space="preserve">paras 35-40; </w:t>
      </w:r>
      <w:r>
        <w:rPr>
          <w:rFonts w:asciiTheme="majorHAnsi" w:hAnsiTheme="majorHAnsi" w:cstheme="majorHAnsi"/>
          <w:sz w:val="18"/>
          <w:szCs w:val="18"/>
        </w:rPr>
        <w:t>Concluding observations for</w:t>
      </w:r>
      <w:r w:rsidRPr="00843146">
        <w:rPr>
          <w:rFonts w:asciiTheme="majorHAnsi" w:hAnsiTheme="majorHAnsi" w:cstheme="majorHAnsi"/>
          <w:sz w:val="18"/>
          <w:szCs w:val="18"/>
        </w:rPr>
        <w:t xml:space="preserve"> Israel</w:t>
      </w:r>
      <w:r>
        <w:rPr>
          <w:rFonts w:asciiTheme="majorHAnsi" w:hAnsiTheme="majorHAnsi" w:cstheme="majorHAnsi"/>
          <w:sz w:val="18"/>
          <w:szCs w:val="18"/>
        </w:rPr>
        <w:t xml:space="preserve"> (2019)</w:t>
      </w:r>
      <w:r w:rsidRPr="00843146">
        <w:rPr>
          <w:rFonts w:asciiTheme="majorHAnsi" w:hAnsiTheme="majorHAnsi" w:cstheme="majorHAnsi"/>
          <w:sz w:val="18"/>
          <w:szCs w:val="18"/>
        </w:rPr>
        <w:t>, E/C.12/ISR/CO/4, para. 27.</w:t>
      </w:r>
    </w:p>
  </w:footnote>
  <w:footnote w:id="28">
    <w:p w14:paraId="7ABBE80E" w14:textId="4F85E698" w:rsidR="00E76751" w:rsidRPr="007C6915" w:rsidRDefault="00E76751" w:rsidP="006B6565">
      <w:pPr>
        <w:pStyle w:val="FootnoteText"/>
        <w:ind w:right="1099"/>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w:t>
      </w:r>
      <w:r>
        <w:rPr>
          <w:rFonts w:asciiTheme="majorHAnsi" w:hAnsiTheme="majorHAnsi"/>
          <w:sz w:val="18"/>
        </w:rPr>
        <w:t>See Committee on Economic, Social and Cultural Rights</w:t>
      </w:r>
      <w:r w:rsidRPr="00826A25">
        <w:rPr>
          <w:rFonts w:asciiTheme="majorHAnsi" w:hAnsiTheme="majorHAnsi"/>
          <w:sz w:val="18"/>
        </w:rPr>
        <w:t xml:space="preserve">, </w:t>
      </w:r>
      <w:r>
        <w:rPr>
          <w:rFonts w:asciiTheme="majorHAnsi" w:hAnsiTheme="majorHAnsi"/>
          <w:sz w:val="18"/>
        </w:rPr>
        <w:t>g</w:t>
      </w:r>
      <w:r w:rsidRPr="007C6915">
        <w:rPr>
          <w:rFonts w:asciiTheme="majorHAnsi" w:hAnsiTheme="majorHAnsi"/>
          <w:sz w:val="18"/>
        </w:rPr>
        <w:t>eneral comment No. 19 (2008)</w:t>
      </w:r>
      <w:r w:rsidRPr="00826A25">
        <w:rPr>
          <w:rFonts w:asciiTheme="majorHAnsi" w:hAnsiTheme="majorHAnsi"/>
          <w:sz w:val="18"/>
        </w:rPr>
        <w:t xml:space="preserve"> on the right to social security, </w:t>
      </w:r>
      <w:r>
        <w:rPr>
          <w:rFonts w:asciiTheme="majorHAnsi" w:hAnsiTheme="majorHAnsi"/>
          <w:sz w:val="18"/>
        </w:rPr>
        <w:t xml:space="preserve">E/C.12/GC/19, </w:t>
      </w:r>
      <w:r w:rsidRPr="00826A25">
        <w:rPr>
          <w:rFonts w:asciiTheme="majorHAnsi" w:hAnsiTheme="majorHAnsi"/>
          <w:sz w:val="18"/>
        </w:rPr>
        <w:t>paras. 4(b), 6 and 59(a);</w:t>
      </w:r>
      <w:r>
        <w:rPr>
          <w:rFonts w:asciiTheme="majorHAnsi" w:hAnsiTheme="majorHAnsi"/>
          <w:sz w:val="18"/>
        </w:rPr>
        <w:t xml:space="preserve"> </w:t>
      </w:r>
      <w:proofErr w:type="gramStart"/>
      <w:r>
        <w:rPr>
          <w:rFonts w:asciiTheme="majorHAnsi" w:hAnsiTheme="majorHAnsi"/>
          <w:sz w:val="18"/>
        </w:rPr>
        <w:t>T</w:t>
      </w:r>
      <w:r w:rsidRPr="00826A25">
        <w:rPr>
          <w:rFonts w:asciiTheme="majorHAnsi" w:hAnsiTheme="majorHAnsi"/>
          <w:sz w:val="18"/>
        </w:rPr>
        <w:t>he</w:t>
      </w:r>
      <w:proofErr w:type="gramEnd"/>
      <w:r w:rsidRPr="00826A25">
        <w:rPr>
          <w:rFonts w:asciiTheme="majorHAnsi" w:hAnsiTheme="majorHAnsi"/>
          <w:sz w:val="18"/>
        </w:rPr>
        <w:t xml:space="preserve"> Universal Declaration of Human Rights (1948), art. 25(1); </w:t>
      </w:r>
      <w:proofErr w:type="gramStart"/>
      <w:r>
        <w:rPr>
          <w:rFonts w:asciiTheme="majorHAnsi" w:hAnsiTheme="majorHAnsi"/>
          <w:sz w:val="18"/>
        </w:rPr>
        <w:t>Concluding</w:t>
      </w:r>
      <w:proofErr w:type="gramEnd"/>
      <w:r>
        <w:rPr>
          <w:rFonts w:asciiTheme="majorHAnsi" w:hAnsiTheme="majorHAnsi"/>
          <w:sz w:val="18"/>
        </w:rPr>
        <w:t xml:space="preserve"> observations for</w:t>
      </w:r>
      <w:r w:rsidRPr="00826A25">
        <w:rPr>
          <w:rFonts w:asciiTheme="majorHAnsi" w:hAnsiTheme="majorHAnsi"/>
          <w:sz w:val="18"/>
        </w:rPr>
        <w:t xml:space="preserve"> Israel</w:t>
      </w:r>
      <w:r>
        <w:rPr>
          <w:rFonts w:asciiTheme="majorHAnsi" w:hAnsiTheme="majorHAnsi"/>
          <w:sz w:val="18"/>
        </w:rPr>
        <w:t xml:space="preserve"> (2019)</w:t>
      </w:r>
      <w:r w:rsidRPr="00826A25">
        <w:rPr>
          <w:rFonts w:asciiTheme="majorHAnsi" w:hAnsiTheme="majorHAnsi"/>
          <w:sz w:val="18"/>
        </w:rPr>
        <w:t xml:space="preserve">, E/C.12/ISR/CO/4, para. </w:t>
      </w:r>
      <w:r w:rsidRPr="007C6915">
        <w:rPr>
          <w:rFonts w:asciiTheme="majorHAnsi" w:hAnsiTheme="majorHAnsi"/>
          <w:sz w:val="18"/>
        </w:rPr>
        <w:t>35.</w:t>
      </w:r>
    </w:p>
  </w:footnote>
  <w:footnote w:id="29">
    <w:p w14:paraId="32A41C6D" w14:textId="3436FE2C" w:rsidR="00E76751" w:rsidRPr="007C6915" w:rsidRDefault="00E76751" w:rsidP="006B6565">
      <w:pPr>
        <w:pStyle w:val="FootnoteText"/>
        <w:ind w:right="1099"/>
        <w:jc w:val="both"/>
        <w:rPr>
          <w:rFonts w:asciiTheme="majorHAnsi" w:hAnsiTheme="majorHAnsi"/>
          <w:sz w:val="18"/>
        </w:rPr>
      </w:pPr>
      <w:r w:rsidRPr="00826A25">
        <w:rPr>
          <w:rStyle w:val="FootnoteReference"/>
          <w:rFonts w:asciiTheme="majorHAnsi" w:hAnsiTheme="majorHAnsi"/>
          <w:sz w:val="18"/>
        </w:rPr>
        <w:footnoteRef/>
      </w:r>
      <w:r>
        <w:rPr>
          <w:rFonts w:asciiTheme="majorHAnsi" w:hAnsiTheme="majorHAnsi"/>
          <w:sz w:val="18"/>
        </w:rPr>
        <w:t xml:space="preserve"> See </w:t>
      </w:r>
      <w:proofErr w:type="gramStart"/>
      <w:r>
        <w:rPr>
          <w:rFonts w:asciiTheme="majorHAnsi" w:hAnsiTheme="majorHAnsi"/>
          <w:sz w:val="18"/>
        </w:rPr>
        <w:t>Concluding</w:t>
      </w:r>
      <w:proofErr w:type="gramEnd"/>
      <w:r>
        <w:rPr>
          <w:rFonts w:asciiTheme="majorHAnsi" w:hAnsiTheme="majorHAnsi"/>
          <w:sz w:val="18"/>
        </w:rPr>
        <w:t xml:space="preserve"> ob</w:t>
      </w:r>
      <w:r w:rsidRPr="00BF4F9E">
        <w:rPr>
          <w:rFonts w:asciiTheme="majorHAnsi" w:hAnsiTheme="majorHAnsi"/>
          <w:sz w:val="18"/>
        </w:rPr>
        <w:t>servations for Israel</w:t>
      </w:r>
      <w:r>
        <w:rPr>
          <w:rFonts w:asciiTheme="majorHAnsi" w:hAnsiTheme="majorHAnsi"/>
          <w:sz w:val="18"/>
        </w:rPr>
        <w:t xml:space="preserve"> (2019)</w:t>
      </w:r>
      <w:r w:rsidRPr="00BF4F9E">
        <w:rPr>
          <w:rFonts w:asciiTheme="majorHAnsi" w:hAnsiTheme="majorHAnsi"/>
          <w:sz w:val="18"/>
        </w:rPr>
        <w:t xml:space="preserve">, E/C.12/ISR/CO/4, para. </w:t>
      </w:r>
      <w:r w:rsidRPr="007C6915">
        <w:rPr>
          <w:rFonts w:asciiTheme="majorHAnsi" w:hAnsiTheme="majorHAnsi"/>
          <w:sz w:val="18"/>
        </w:rPr>
        <w:t>23(c).</w:t>
      </w:r>
    </w:p>
  </w:footnote>
  <w:footnote w:id="30">
    <w:p w14:paraId="3ED87EEE" w14:textId="19360031" w:rsidR="00E76751" w:rsidRPr="00826A25" w:rsidRDefault="00E76751" w:rsidP="006B6565">
      <w:pPr>
        <w:pStyle w:val="FootnoteText"/>
        <w:spacing w:after="40"/>
        <w:ind w:right="1099"/>
        <w:jc w:val="both"/>
        <w:rPr>
          <w:rFonts w:asciiTheme="majorHAnsi" w:hAnsiTheme="majorHAnsi"/>
          <w:sz w:val="18"/>
        </w:rPr>
      </w:pPr>
      <w:r w:rsidRPr="00826A25">
        <w:rPr>
          <w:rStyle w:val="FootnoteReference"/>
          <w:rFonts w:asciiTheme="majorHAnsi" w:hAnsiTheme="majorHAnsi"/>
          <w:sz w:val="18"/>
        </w:rPr>
        <w:footnoteRef/>
      </w:r>
      <w:r w:rsidRPr="00A84A32">
        <w:rPr>
          <w:rFonts w:asciiTheme="majorHAnsi" w:hAnsiTheme="majorHAnsi"/>
          <w:sz w:val="18"/>
        </w:rPr>
        <w:t xml:space="preserve"> </w:t>
      </w:r>
      <w:r w:rsidRPr="00BF4F9E">
        <w:rPr>
          <w:rFonts w:asciiTheme="majorHAnsi" w:hAnsiTheme="majorHAnsi"/>
          <w:sz w:val="18"/>
        </w:rPr>
        <w:t xml:space="preserve">See </w:t>
      </w:r>
      <w:r>
        <w:rPr>
          <w:rFonts w:asciiTheme="majorHAnsi" w:hAnsiTheme="majorHAnsi"/>
          <w:sz w:val="18"/>
        </w:rPr>
        <w:t>Committee on Economic, Social and Cultural Rights, general comment No.</w:t>
      </w:r>
      <w:r w:rsidRPr="00BF4F9E">
        <w:rPr>
          <w:rFonts w:asciiTheme="majorHAnsi" w:hAnsiTheme="majorHAnsi"/>
          <w:sz w:val="18"/>
        </w:rPr>
        <w:t xml:space="preserve"> </w:t>
      </w:r>
      <w:r>
        <w:rPr>
          <w:rFonts w:asciiTheme="majorHAnsi" w:hAnsiTheme="majorHAnsi"/>
          <w:sz w:val="18"/>
        </w:rPr>
        <w:t>1</w:t>
      </w:r>
      <w:r w:rsidRPr="00A84A32">
        <w:rPr>
          <w:rFonts w:asciiTheme="majorHAnsi" w:hAnsiTheme="majorHAnsi"/>
          <w:sz w:val="18"/>
        </w:rPr>
        <w:t>9 (2008)</w:t>
      </w:r>
      <w:r>
        <w:rPr>
          <w:rFonts w:asciiTheme="majorHAnsi" w:hAnsiTheme="majorHAnsi"/>
          <w:sz w:val="18"/>
        </w:rPr>
        <w:t xml:space="preserve"> on the right to social security</w:t>
      </w:r>
      <w:r w:rsidRPr="00A84A32">
        <w:rPr>
          <w:rFonts w:asciiTheme="majorHAnsi" w:hAnsiTheme="majorHAnsi"/>
          <w:sz w:val="18"/>
        </w:rPr>
        <w:t xml:space="preserve">, </w:t>
      </w:r>
      <w:r>
        <w:rPr>
          <w:rFonts w:asciiTheme="majorHAnsi" w:hAnsiTheme="majorHAnsi"/>
          <w:sz w:val="18"/>
        </w:rPr>
        <w:t xml:space="preserve">E/C.12/GC/19, </w:t>
      </w:r>
      <w:r w:rsidRPr="00A84A32">
        <w:rPr>
          <w:rFonts w:asciiTheme="majorHAnsi" w:hAnsiTheme="majorHAnsi"/>
          <w:sz w:val="18"/>
        </w:rPr>
        <w:t xml:space="preserve">paras. </w:t>
      </w:r>
      <w:r w:rsidRPr="00826A25">
        <w:rPr>
          <w:rFonts w:asciiTheme="majorHAnsi" w:hAnsiTheme="majorHAnsi"/>
          <w:sz w:val="18"/>
        </w:rPr>
        <w:t>31</w:t>
      </w:r>
      <w:r>
        <w:rPr>
          <w:rFonts w:asciiTheme="majorHAnsi" w:hAnsiTheme="majorHAnsi"/>
          <w:sz w:val="18"/>
        </w:rPr>
        <w:t xml:space="preserve"> and</w:t>
      </w:r>
      <w:r w:rsidRPr="00826A25">
        <w:rPr>
          <w:rFonts w:asciiTheme="majorHAnsi" w:hAnsiTheme="majorHAnsi"/>
          <w:sz w:val="18"/>
        </w:rPr>
        <w:t xml:space="preserve"> 59(a).</w:t>
      </w:r>
    </w:p>
  </w:footnote>
  <w:footnote w:id="31">
    <w:p w14:paraId="6274CABC" w14:textId="23EEDFEB" w:rsidR="00E76751" w:rsidRPr="00826A25" w:rsidRDefault="00E76751" w:rsidP="006B6565">
      <w:pPr>
        <w:pStyle w:val="FootnoteText"/>
        <w:ind w:right="1099"/>
        <w:jc w:val="both"/>
        <w:rPr>
          <w:rFonts w:asciiTheme="majorHAnsi" w:hAnsiTheme="majorHAnsi"/>
          <w:b/>
          <w:sz w:val="18"/>
          <w:lang w:val="en-US"/>
        </w:rPr>
      </w:pPr>
      <w:r w:rsidRPr="00826A25">
        <w:rPr>
          <w:rStyle w:val="FootnoteReference"/>
          <w:rFonts w:asciiTheme="majorHAnsi" w:hAnsiTheme="majorHAnsi"/>
          <w:sz w:val="18"/>
        </w:rPr>
        <w:footnoteRef/>
      </w:r>
      <w:r w:rsidRPr="00826A25">
        <w:rPr>
          <w:rFonts w:asciiTheme="majorHAnsi" w:hAnsiTheme="majorHAnsi"/>
          <w:sz w:val="18"/>
        </w:rPr>
        <w:t xml:space="preserve"> </w:t>
      </w:r>
      <w:r>
        <w:rPr>
          <w:rFonts w:asciiTheme="majorHAnsi" w:hAnsiTheme="majorHAnsi"/>
          <w:sz w:val="18"/>
        </w:rPr>
        <w:t>See Committee on Economic, Social and Cultural Rights, general comment No. 6 (1995)</w:t>
      </w:r>
      <w:r w:rsidRPr="00826A25">
        <w:rPr>
          <w:rFonts w:asciiTheme="majorHAnsi" w:hAnsiTheme="majorHAnsi"/>
          <w:sz w:val="18"/>
          <w:lang w:val="en-US"/>
        </w:rPr>
        <w:t xml:space="preserve"> on the rights of older persons, </w:t>
      </w:r>
      <w:r>
        <w:rPr>
          <w:rFonts w:asciiTheme="majorHAnsi" w:hAnsiTheme="majorHAnsi"/>
          <w:sz w:val="18"/>
          <w:lang w:val="en-US"/>
        </w:rPr>
        <w:t xml:space="preserve">annex IV of E/1996/22, </w:t>
      </w:r>
      <w:r w:rsidRPr="00826A25">
        <w:rPr>
          <w:rFonts w:asciiTheme="majorHAnsi" w:hAnsiTheme="majorHAnsi"/>
          <w:sz w:val="18"/>
          <w:lang w:val="en-US"/>
        </w:rPr>
        <w:t xml:space="preserve">para. 5; </w:t>
      </w:r>
      <w:r>
        <w:rPr>
          <w:rFonts w:asciiTheme="majorHAnsi" w:hAnsiTheme="majorHAnsi"/>
          <w:sz w:val="18"/>
          <w:lang w:val="en-US"/>
        </w:rPr>
        <w:t>statement</w:t>
      </w:r>
      <w:r w:rsidRPr="00826A25">
        <w:rPr>
          <w:rFonts w:asciiTheme="majorHAnsi" w:hAnsiTheme="majorHAnsi"/>
          <w:sz w:val="18"/>
          <w:lang w:val="en-US"/>
        </w:rPr>
        <w:t xml:space="preserve"> on COVID-19 and economic, social and cultural rights</w:t>
      </w:r>
      <w:r>
        <w:rPr>
          <w:rFonts w:asciiTheme="majorHAnsi" w:hAnsiTheme="majorHAnsi"/>
          <w:sz w:val="18"/>
          <w:lang w:val="en-US"/>
        </w:rPr>
        <w:t xml:space="preserve"> (2020),</w:t>
      </w:r>
      <w:r w:rsidRPr="00826A25">
        <w:rPr>
          <w:rFonts w:asciiTheme="majorHAnsi" w:hAnsiTheme="majorHAnsi"/>
          <w:sz w:val="18"/>
          <w:lang w:val="en-US"/>
        </w:rPr>
        <w:t xml:space="preserve"> paras. 5, 8, 15.</w:t>
      </w:r>
    </w:p>
  </w:footnote>
  <w:footnote w:id="32">
    <w:p w14:paraId="2D060515" w14:textId="105BA34C" w:rsidR="00E76751" w:rsidRPr="00826A25" w:rsidRDefault="00E76751" w:rsidP="006B6565">
      <w:pPr>
        <w:pStyle w:val="FootnoteText"/>
        <w:ind w:right="1099"/>
        <w:jc w:val="both"/>
        <w:rPr>
          <w:rFonts w:asciiTheme="majorHAnsi" w:hAnsiTheme="majorHAnsi"/>
          <w:sz w:val="18"/>
          <w:lang w:val="en-US"/>
        </w:rPr>
      </w:pPr>
      <w:r w:rsidRPr="00826A25">
        <w:rPr>
          <w:rStyle w:val="FootnoteReference"/>
          <w:rFonts w:asciiTheme="majorHAnsi" w:hAnsiTheme="majorHAnsi"/>
          <w:sz w:val="18"/>
        </w:rPr>
        <w:footnoteRef/>
      </w:r>
      <w:r w:rsidRPr="00826A25">
        <w:rPr>
          <w:rFonts w:asciiTheme="majorHAnsi" w:hAnsiTheme="majorHAnsi"/>
          <w:sz w:val="18"/>
        </w:rPr>
        <w:t xml:space="preserve"> </w:t>
      </w:r>
      <w:r>
        <w:rPr>
          <w:rFonts w:asciiTheme="majorHAnsi" w:hAnsiTheme="majorHAnsi"/>
          <w:sz w:val="18"/>
        </w:rPr>
        <w:t>See Committee on Economic, Social and Cultural Rights, general comment No. 6 (1995)</w:t>
      </w:r>
      <w:r w:rsidRPr="00826A25">
        <w:rPr>
          <w:rFonts w:asciiTheme="majorHAnsi" w:hAnsiTheme="majorHAnsi"/>
          <w:sz w:val="18"/>
          <w:lang w:val="en-US"/>
        </w:rPr>
        <w:t xml:space="preserve"> on the rights of older persons, </w:t>
      </w:r>
      <w:r>
        <w:rPr>
          <w:rFonts w:asciiTheme="majorHAnsi" w:hAnsiTheme="majorHAnsi"/>
          <w:sz w:val="18"/>
          <w:lang w:val="en-US"/>
        </w:rPr>
        <w:t>annex IV of E/1006/22,</w:t>
      </w:r>
      <w:r w:rsidRPr="00826A25">
        <w:rPr>
          <w:rFonts w:asciiTheme="majorHAnsi" w:hAnsiTheme="majorHAnsi"/>
          <w:sz w:val="18"/>
          <w:lang w:val="en-US"/>
        </w:rPr>
        <w:t xml:space="preserve"> para. 32.</w:t>
      </w:r>
    </w:p>
  </w:footnote>
  <w:footnote w:id="33">
    <w:p w14:paraId="2039DFE7" w14:textId="77777777" w:rsidR="00E76751" w:rsidRPr="00DC52F7" w:rsidRDefault="00E76751" w:rsidP="006B6565">
      <w:pPr>
        <w:pStyle w:val="FootnoteText"/>
        <w:ind w:right="1099"/>
        <w:jc w:val="both"/>
        <w:rPr>
          <w:rFonts w:asciiTheme="majorHAnsi" w:hAnsiTheme="majorHAnsi" w:cstheme="majorHAnsi"/>
          <w:sz w:val="18"/>
          <w:szCs w:val="18"/>
        </w:rPr>
      </w:pPr>
      <w:r w:rsidRPr="00DC52F7">
        <w:rPr>
          <w:rStyle w:val="FootnoteReference"/>
          <w:rFonts w:asciiTheme="majorHAnsi" w:hAnsiTheme="majorHAnsi" w:cstheme="majorHAnsi"/>
          <w:sz w:val="18"/>
          <w:szCs w:val="18"/>
        </w:rPr>
        <w:footnoteRef/>
      </w:r>
      <w:r w:rsidRPr="00DC52F7">
        <w:rPr>
          <w:rFonts w:asciiTheme="majorHAnsi" w:hAnsiTheme="majorHAnsi" w:cstheme="majorHAnsi"/>
          <w:sz w:val="18"/>
          <w:szCs w:val="18"/>
        </w:rPr>
        <w:t xml:space="preserve"> See Committee on Economic, Social and Cultural Rights, </w:t>
      </w:r>
      <w:r w:rsidRPr="00DC52F7">
        <w:rPr>
          <w:rFonts w:asciiTheme="majorHAnsi" w:hAnsiTheme="majorHAnsi" w:cstheme="majorHAnsi"/>
          <w:sz w:val="18"/>
          <w:szCs w:val="18"/>
          <w:lang w:val="en-US"/>
        </w:rPr>
        <w:t xml:space="preserve">statement on COVID-19 and economic, social and cultural rights (2020), para. </w:t>
      </w:r>
      <w:r w:rsidRPr="00DC52F7">
        <w:rPr>
          <w:rFonts w:asciiTheme="majorHAnsi" w:hAnsiTheme="majorHAnsi" w:cstheme="majorHAnsi"/>
          <w:sz w:val="18"/>
          <w:szCs w:val="18"/>
        </w:rPr>
        <w:t>15.</w:t>
      </w:r>
    </w:p>
  </w:footnote>
  <w:footnote w:id="34">
    <w:p w14:paraId="65622B06" w14:textId="02EAA22A" w:rsidR="00E76751" w:rsidRPr="00DC52F7" w:rsidRDefault="00E76751" w:rsidP="006B6565">
      <w:pPr>
        <w:pStyle w:val="FootnoteText"/>
        <w:ind w:right="1099"/>
        <w:jc w:val="both"/>
        <w:rPr>
          <w:rFonts w:asciiTheme="majorHAnsi" w:hAnsiTheme="majorHAnsi" w:cstheme="majorHAnsi"/>
          <w:sz w:val="18"/>
          <w:szCs w:val="18"/>
        </w:rPr>
      </w:pPr>
      <w:r w:rsidRPr="00DC52F7">
        <w:rPr>
          <w:rStyle w:val="FootnoteReference"/>
          <w:rFonts w:asciiTheme="majorHAnsi" w:hAnsiTheme="majorHAnsi" w:cstheme="majorHAnsi"/>
          <w:sz w:val="18"/>
          <w:szCs w:val="18"/>
        </w:rPr>
        <w:footnoteRef/>
      </w:r>
      <w:r w:rsidRPr="00DC52F7">
        <w:rPr>
          <w:rFonts w:asciiTheme="majorHAnsi" w:hAnsiTheme="majorHAnsi" w:cstheme="majorHAnsi"/>
          <w:sz w:val="18"/>
          <w:szCs w:val="18"/>
        </w:rPr>
        <w:t xml:space="preserve"> See Committee on Economic, Social and Cultural Rights, general comment No. 4 (1991) on the right to adequate housing (contained in E/1992/23), para. 7.</w:t>
      </w:r>
    </w:p>
  </w:footnote>
  <w:footnote w:id="35">
    <w:p w14:paraId="0BD79AC4" w14:textId="4F13B01C" w:rsidR="00E76751" w:rsidRPr="00DC52F7" w:rsidRDefault="00E76751" w:rsidP="006B6565">
      <w:pPr>
        <w:pStyle w:val="FootnoteText"/>
        <w:ind w:right="1099"/>
        <w:jc w:val="both"/>
        <w:rPr>
          <w:rFonts w:asciiTheme="majorHAnsi" w:hAnsiTheme="majorHAnsi" w:cstheme="majorHAnsi"/>
          <w:sz w:val="18"/>
          <w:szCs w:val="18"/>
          <w:lang w:val="en-US"/>
        </w:rPr>
      </w:pPr>
      <w:r w:rsidRPr="00DC52F7">
        <w:rPr>
          <w:rStyle w:val="FootnoteReference"/>
          <w:rFonts w:asciiTheme="majorHAnsi" w:hAnsiTheme="majorHAnsi" w:cstheme="majorHAnsi"/>
          <w:sz w:val="18"/>
          <w:szCs w:val="18"/>
        </w:rPr>
        <w:footnoteRef/>
      </w:r>
      <w:r w:rsidRPr="00DC52F7">
        <w:rPr>
          <w:rFonts w:asciiTheme="majorHAnsi" w:hAnsiTheme="majorHAnsi" w:cstheme="majorHAnsi"/>
          <w:sz w:val="18"/>
          <w:szCs w:val="18"/>
        </w:rPr>
        <w:t xml:space="preserve"> </w:t>
      </w:r>
      <w:r>
        <w:rPr>
          <w:rFonts w:asciiTheme="majorHAnsi" w:hAnsiTheme="majorHAnsi" w:cstheme="majorHAnsi"/>
          <w:sz w:val="18"/>
          <w:szCs w:val="18"/>
        </w:rPr>
        <w:t xml:space="preserve">See </w:t>
      </w:r>
      <w:proofErr w:type="gramStart"/>
      <w:r>
        <w:rPr>
          <w:rFonts w:asciiTheme="majorHAnsi" w:hAnsiTheme="majorHAnsi" w:cstheme="majorHAnsi"/>
          <w:sz w:val="18"/>
          <w:szCs w:val="18"/>
        </w:rPr>
        <w:t>Concluding</w:t>
      </w:r>
      <w:proofErr w:type="gramEnd"/>
      <w:r>
        <w:rPr>
          <w:rFonts w:asciiTheme="majorHAnsi" w:hAnsiTheme="majorHAnsi" w:cstheme="majorHAnsi"/>
          <w:sz w:val="18"/>
          <w:szCs w:val="18"/>
        </w:rPr>
        <w:t xml:space="preserve"> o</w:t>
      </w:r>
      <w:r w:rsidRPr="00DC52F7">
        <w:rPr>
          <w:rFonts w:asciiTheme="majorHAnsi" w:hAnsiTheme="majorHAnsi" w:cstheme="majorHAnsi"/>
          <w:sz w:val="18"/>
          <w:szCs w:val="18"/>
        </w:rPr>
        <w:t xml:space="preserve">bservations for Denmark (2019), E/C.12/DNK/CO/6, para. </w:t>
      </w:r>
      <w:r w:rsidRPr="00DC52F7">
        <w:rPr>
          <w:rFonts w:asciiTheme="majorHAnsi" w:hAnsiTheme="majorHAnsi" w:cstheme="majorHAnsi"/>
          <w:sz w:val="18"/>
          <w:szCs w:val="18"/>
          <w:lang w:val="en-US"/>
        </w:rPr>
        <w:t>48.</w:t>
      </w:r>
    </w:p>
  </w:footnote>
  <w:footnote w:id="36">
    <w:p w14:paraId="0FF72E7A" w14:textId="2392D2C8" w:rsidR="00E76751" w:rsidRPr="00DC52F7" w:rsidRDefault="00E76751" w:rsidP="006B6565">
      <w:pPr>
        <w:pStyle w:val="FootnoteText"/>
        <w:ind w:right="1099"/>
        <w:jc w:val="both"/>
        <w:rPr>
          <w:rFonts w:asciiTheme="majorHAnsi" w:hAnsiTheme="majorHAnsi" w:cstheme="majorHAnsi"/>
          <w:sz w:val="18"/>
          <w:szCs w:val="18"/>
          <w:lang w:val="en-US"/>
        </w:rPr>
      </w:pPr>
      <w:r w:rsidRPr="00DC52F7">
        <w:rPr>
          <w:rStyle w:val="FootnoteReference"/>
          <w:rFonts w:asciiTheme="majorHAnsi" w:hAnsiTheme="majorHAnsi" w:cstheme="majorHAnsi"/>
          <w:sz w:val="18"/>
          <w:szCs w:val="18"/>
        </w:rPr>
        <w:footnoteRef/>
      </w:r>
      <w:r w:rsidRPr="00DC52F7">
        <w:rPr>
          <w:rFonts w:asciiTheme="majorHAnsi" w:hAnsiTheme="majorHAnsi" w:cstheme="majorHAnsi"/>
          <w:sz w:val="18"/>
          <w:szCs w:val="18"/>
        </w:rPr>
        <w:t xml:space="preserve"> </w:t>
      </w:r>
      <w:r>
        <w:rPr>
          <w:rFonts w:asciiTheme="majorHAnsi" w:hAnsiTheme="majorHAnsi" w:cstheme="majorHAnsi"/>
          <w:sz w:val="18"/>
          <w:szCs w:val="18"/>
        </w:rPr>
        <w:t xml:space="preserve">See </w:t>
      </w:r>
      <w:proofErr w:type="gramStart"/>
      <w:r>
        <w:rPr>
          <w:rFonts w:asciiTheme="majorHAnsi" w:hAnsiTheme="majorHAnsi" w:cstheme="majorHAnsi"/>
          <w:sz w:val="18"/>
          <w:szCs w:val="18"/>
        </w:rPr>
        <w:t>Concluding</w:t>
      </w:r>
      <w:proofErr w:type="gramEnd"/>
      <w:r>
        <w:rPr>
          <w:rFonts w:asciiTheme="majorHAnsi" w:hAnsiTheme="majorHAnsi" w:cstheme="majorHAnsi"/>
          <w:sz w:val="18"/>
          <w:szCs w:val="18"/>
        </w:rPr>
        <w:t xml:space="preserve"> o</w:t>
      </w:r>
      <w:r w:rsidRPr="00DC52F7">
        <w:rPr>
          <w:rFonts w:asciiTheme="majorHAnsi" w:hAnsiTheme="majorHAnsi" w:cstheme="majorHAnsi"/>
          <w:sz w:val="18"/>
          <w:szCs w:val="18"/>
        </w:rPr>
        <w:t>bservations for the Philippines (2016), E/C.12/PHL/CO/5-6, para. 48.</w:t>
      </w:r>
    </w:p>
  </w:footnote>
  <w:footnote w:id="37">
    <w:p w14:paraId="15FD87E8" w14:textId="77777777" w:rsidR="00E76751" w:rsidRPr="00DC52F7" w:rsidRDefault="00E76751" w:rsidP="006B6565">
      <w:pPr>
        <w:pStyle w:val="FootnoteText"/>
        <w:ind w:right="1099"/>
        <w:jc w:val="both"/>
        <w:rPr>
          <w:rFonts w:asciiTheme="majorHAnsi" w:hAnsiTheme="majorHAnsi" w:cstheme="majorHAnsi"/>
          <w:sz w:val="18"/>
          <w:szCs w:val="18"/>
        </w:rPr>
      </w:pPr>
      <w:r w:rsidRPr="00DC52F7">
        <w:rPr>
          <w:rStyle w:val="FootnoteReference"/>
          <w:rFonts w:asciiTheme="majorHAnsi" w:hAnsiTheme="majorHAnsi" w:cstheme="majorHAnsi"/>
          <w:sz w:val="18"/>
          <w:szCs w:val="18"/>
        </w:rPr>
        <w:footnoteRef/>
      </w:r>
      <w:r w:rsidRPr="00DC52F7">
        <w:rPr>
          <w:rFonts w:asciiTheme="majorHAnsi" w:hAnsiTheme="majorHAnsi" w:cstheme="majorHAnsi"/>
          <w:sz w:val="18"/>
          <w:szCs w:val="18"/>
          <w:lang w:val="en-US"/>
        </w:rPr>
        <w:t xml:space="preserve"> </w:t>
      </w:r>
      <w:r w:rsidRPr="00DC52F7">
        <w:rPr>
          <w:rFonts w:asciiTheme="majorHAnsi" w:hAnsiTheme="majorHAnsi" w:cstheme="majorHAnsi"/>
          <w:sz w:val="18"/>
          <w:szCs w:val="18"/>
        </w:rPr>
        <w:t xml:space="preserve">See Committee on Economic, Social and Cultural Rights, </w:t>
      </w:r>
      <w:r w:rsidRPr="00DC52F7">
        <w:rPr>
          <w:rFonts w:asciiTheme="majorHAnsi" w:hAnsiTheme="majorHAnsi" w:cstheme="majorHAnsi"/>
          <w:sz w:val="18"/>
          <w:szCs w:val="18"/>
          <w:lang w:val="en-US"/>
        </w:rPr>
        <w:t>statement on COVID-19 and economic, social and cultural rights (2020), para. 17.</w:t>
      </w:r>
    </w:p>
  </w:footnote>
  <w:footnote w:id="38">
    <w:p w14:paraId="68D6EE65" w14:textId="77777777" w:rsidR="00E76751" w:rsidRPr="00DC52F7" w:rsidRDefault="00E76751" w:rsidP="006B6565">
      <w:pPr>
        <w:pStyle w:val="FootnoteText"/>
        <w:ind w:right="1099"/>
        <w:jc w:val="both"/>
        <w:rPr>
          <w:rFonts w:asciiTheme="majorHAnsi" w:hAnsiTheme="majorHAnsi" w:cstheme="majorHAnsi"/>
          <w:sz w:val="18"/>
          <w:szCs w:val="18"/>
          <w:lang w:val="en-US"/>
        </w:rPr>
      </w:pPr>
      <w:r w:rsidRPr="00DC52F7">
        <w:rPr>
          <w:rStyle w:val="FootnoteReference"/>
          <w:rFonts w:asciiTheme="majorHAnsi" w:hAnsiTheme="majorHAnsi" w:cstheme="majorHAnsi"/>
          <w:sz w:val="18"/>
          <w:szCs w:val="18"/>
        </w:rPr>
        <w:footnoteRef/>
      </w:r>
      <w:r w:rsidRPr="00DC52F7">
        <w:rPr>
          <w:rFonts w:asciiTheme="majorHAnsi" w:hAnsiTheme="majorHAnsi" w:cstheme="majorHAnsi"/>
          <w:sz w:val="18"/>
          <w:szCs w:val="18"/>
        </w:rPr>
        <w:t xml:space="preserve"> </w:t>
      </w:r>
      <w:proofErr w:type="gramStart"/>
      <w:r w:rsidRPr="00DC52F7">
        <w:rPr>
          <w:rFonts w:asciiTheme="majorHAnsi" w:hAnsiTheme="majorHAnsi" w:cstheme="majorHAnsi"/>
          <w:sz w:val="18"/>
          <w:szCs w:val="18"/>
          <w:lang w:val="en-US"/>
        </w:rPr>
        <w:t>Ibid.,</w:t>
      </w:r>
      <w:proofErr w:type="gramEnd"/>
      <w:r w:rsidRPr="00DC52F7">
        <w:rPr>
          <w:rFonts w:asciiTheme="majorHAnsi" w:hAnsiTheme="majorHAnsi" w:cstheme="majorHAnsi"/>
          <w:sz w:val="18"/>
          <w:szCs w:val="18"/>
          <w:lang w:val="en-US"/>
        </w:rPr>
        <w:t xml:space="preserve"> para. 5 and 17.</w:t>
      </w:r>
    </w:p>
  </w:footnote>
  <w:footnote w:id="39">
    <w:p w14:paraId="79EB9BEB" w14:textId="10B8989C" w:rsidR="00E76751" w:rsidRPr="00DC52F7" w:rsidRDefault="00E76751" w:rsidP="006B6565">
      <w:pPr>
        <w:pStyle w:val="FootnoteText"/>
        <w:ind w:right="1099"/>
        <w:jc w:val="both"/>
        <w:rPr>
          <w:rFonts w:asciiTheme="majorHAnsi" w:hAnsiTheme="majorHAnsi" w:cstheme="majorHAnsi"/>
          <w:sz w:val="18"/>
          <w:szCs w:val="18"/>
        </w:rPr>
      </w:pPr>
      <w:r w:rsidRPr="00DC52F7">
        <w:rPr>
          <w:rStyle w:val="FootnoteReference"/>
          <w:rFonts w:asciiTheme="majorHAnsi" w:hAnsiTheme="majorHAnsi" w:cstheme="majorHAnsi"/>
          <w:sz w:val="18"/>
          <w:szCs w:val="18"/>
        </w:rPr>
        <w:footnoteRef/>
      </w:r>
      <w:r w:rsidRPr="00DC52F7">
        <w:rPr>
          <w:rFonts w:asciiTheme="majorHAnsi" w:hAnsiTheme="majorHAnsi" w:cstheme="majorHAnsi"/>
          <w:sz w:val="18"/>
          <w:szCs w:val="18"/>
        </w:rPr>
        <w:t xml:space="preserve"> </w:t>
      </w:r>
      <w:r>
        <w:rPr>
          <w:rFonts w:asciiTheme="majorHAnsi" w:hAnsiTheme="majorHAnsi" w:cstheme="majorHAnsi"/>
          <w:sz w:val="18"/>
          <w:szCs w:val="18"/>
        </w:rPr>
        <w:t xml:space="preserve">See </w:t>
      </w:r>
      <w:proofErr w:type="gramStart"/>
      <w:r>
        <w:rPr>
          <w:rFonts w:asciiTheme="majorHAnsi" w:hAnsiTheme="majorHAnsi" w:cstheme="majorHAnsi"/>
          <w:sz w:val="18"/>
          <w:szCs w:val="18"/>
        </w:rPr>
        <w:t>Concluding</w:t>
      </w:r>
      <w:proofErr w:type="gramEnd"/>
      <w:r>
        <w:rPr>
          <w:rFonts w:asciiTheme="majorHAnsi" w:hAnsiTheme="majorHAnsi" w:cstheme="majorHAnsi"/>
          <w:sz w:val="18"/>
          <w:szCs w:val="18"/>
        </w:rPr>
        <w:t xml:space="preserve"> o</w:t>
      </w:r>
      <w:r w:rsidRPr="00DC52F7">
        <w:rPr>
          <w:rFonts w:asciiTheme="majorHAnsi" w:hAnsiTheme="majorHAnsi" w:cstheme="majorHAnsi"/>
          <w:sz w:val="18"/>
          <w:szCs w:val="18"/>
        </w:rPr>
        <w:t>bservations for Denmark (2019), E/C.12/DNK/CO/6, para. 63; Israel (2019), E/C.12/ISR/CO/4, para. 57.</w:t>
      </w:r>
    </w:p>
  </w:footnote>
  <w:footnote w:id="40">
    <w:p w14:paraId="0EBA9310" w14:textId="75DAA19E" w:rsidR="00E76751" w:rsidRPr="00DC52F7" w:rsidRDefault="00E76751" w:rsidP="006B6565">
      <w:pPr>
        <w:pStyle w:val="FootnoteText"/>
        <w:ind w:right="1099"/>
        <w:jc w:val="both"/>
        <w:rPr>
          <w:rFonts w:asciiTheme="majorHAnsi" w:hAnsiTheme="majorHAnsi" w:cstheme="majorHAnsi"/>
          <w:sz w:val="18"/>
          <w:szCs w:val="18"/>
        </w:rPr>
      </w:pPr>
      <w:r w:rsidRPr="00DC52F7">
        <w:rPr>
          <w:rStyle w:val="FootnoteReference"/>
          <w:rFonts w:asciiTheme="majorHAnsi" w:hAnsiTheme="majorHAnsi" w:cstheme="majorHAnsi"/>
          <w:sz w:val="18"/>
          <w:szCs w:val="18"/>
        </w:rPr>
        <w:footnoteRef/>
      </w:r>
      <w:r w:rsidRPr="00DC52F7">
        <w:rPr>
          <w:rFonts w:asciiTheme="majorHAnsi" w:hAnsiTheme="majorHAnsi" w:cstheme="majorHAnsi"/>
          <w:sz w:val="18"/>
          <w:szCs w:val="18"/>
        </w:rPr>
        <w:t xml:space="preserve"> See Committee on Economic, Social and Cultural Rights, general comment No. 14 (2000) on the right to the highest attainable standard of health, E/C.12/2000/4, para. 17.</w:t>
      </w:r>
    </w:p>
  </w:footnote>
  <w:footnote w:id="41">
    <w:p w14:paraId="26A87BDF" w14:textId="550BA050" w:rsidR="00E76751" w:rsidRPr="00DC52F7" w:rsidRDefault="00E76751" w:rsidP="006B6565">
      <w:pPr>
        <w:pStyle w:val="FootnoteText"/>
        <w:ind w:right="1099"/>
        <w:jc w:val="both"/>
        <w:rPr>
          <w:rFonts w:asciiTheme="majorHAnsi" w:hAnsiTheme="majorHAnsi" w:cstheme="majorHAnsi"/>
          <w:sz w:val="18"/>
          <w:szCs w:val="18"/>
        </w:rPr>
      </w:pPr>
      <w:r w:rsidRPr="00DC52F7">
        <w:rPr>
          <w:rStyle w:val="FootnoteReference"/>
          <w:rFonts w:asciiTheme="majorHAnsi" w:hAnsiTheme="majorHAnsi" w:cstheme="majorHAnsi"/>
          <w:sz w:val="18"/>
          <w:szCs w:val="18"/>
        </w:rPr>
        <w:footnoteRef/>
      </w:r>
      <w:r w:rsidRPr="00DC52F7">
        <w:rPr>
          <w:rFonts w:asciiTheme="majorHAnsi" w:hAnsiTheme="majorHAnsi" w:cstheme="majorHAnsi"/>
          <w:sz w:val="18"/>
          <w:szCs w:val="18"/>
        </w:rPr>
        <w:t xml:space="preserve"> </w:t>
      </w:r>
      <w:proofErr w:type="spellStart"/>
      <w:proofErr w:type="gramStart"/>
      <w:r w:rsidRPr="00DC52F7">
        <w:rPr>
          <w:rFonts w:asciiTheme="majorHAnsi" w:hAnsiTheme="majorHAnsi" w:cstheme="majorHAnsi"/>
          <w:sz w:val="18"/>
          <w:szCs w:val="18"/>
        </w:rPr>
        <w:t>Ibíd</w:t>
      </w:r>
      <w:proofErr w:type="spellEnd"/>
      <w:r w:rsidRPr="00DC52F7">
        <w:rPr>
          <w:rFonts w:asciiTheme="majorHAnsi" w:hAnsiTheme="majorHAnsi" w:cstheme="majorHAnsi"/>
          <w:sz w:val="18"/>
          <w:szCs w:val="18"/>
        </w:rPr>
        <w:t>.,</w:t>
      </w:r>
      <w:proofErr w:type="gramEnd"/>
      <w:r w:rsidRPr="00DC52F7">
        <w:rPr>
          <w:rFonts w:asciiTheme="majorHAnsi" w:hAnsiTheme="majorHAnsi" w:cstheme="majorHAnsi"/>
          <w:sz w:val="18"/>
          <w:szCs w:val="18"/>
        </w:rPr>
        <w:t xml:space="preserve"> para. 16.</w:t>
      </w:r>
    </w:p>
  </w:footnote>
  <w:footnote w:id="42">
    <w:p w14:paraId="28A4D030" w14:textId="71064469" w:rsidR="00E76751" w:rsidRPr="0065175F" w:rsidRDefault="00E76751" w:rsidP="006B6565">
      <w:pPr>
        <w:pStyle w:val="FootnoteText"/>
        <w:ind w:right="1099"/>
        <w:jc w:val="both"/>
        <w:rPr>
          <w:rFonts w:ascii="Calibri Light" w:hAnsi="Calibri Light" w:cs="Calibri Light"/>
          <w:sz w:val="18"/>
          <w:szCs w:val="18"/>
        </w:rPr>
      </w:pPr>
      <w:r w:rsidRPr="00DC52F7">
        <w:rPr>
          <w:rStyle w:val="FootnoteReference"/>
          <w:rFonts w:asciiTheme="majorHAnsi" w:hAnsiTheme="majorHAnsi" w:cstheme="majorHAnsi"/>
          <w:sz w:val="18"/>
          <w:szCs w:val="18"/>
        </w:rPr>
        <w:footnoteRef/>
      </w:r>
      <w:r w:rsidRPr="00DC52F7">
        <w:rPr>
          <w:rFonts w:asciiTheme="majorHAnsi" w:hAnsiTheme="majorHAnsi" w:cstheme="majorHAnsi"/>
          <w:sz w:val="18"/>
          <w:szCs w:val="18"/>
        </w:rPr>
        <w:t xml:space="preserve"> </w:t>
      </w:r>
      <w:proofErr w:type="spellStart"/>
      <w:proofErr w:type="gramStart"/>
      <w:r w:rsidRPr="00DC52F7">
        <w:rPr>
          <w:rFonts w:asciiTheme="majorHAnsi" w:hAnsiTheme="majorHAnsi" w:cstheme="majorHAnsi"/>
          <w:sz w:val="18"/>
          <w:szCs w:val="18"/>
        </w:rPr>
        <w:t>Ibíd</w:t>
      </w:r>
      <w:proofErr w:type="spellEnd"/>
      <w:r w:rsidRPr="00DC52F7">
        <w:rPr>
          <w:rFonts w:asciiTheme="majorHAnsi" w:hAnsiTheme="majorHAnsi" w:cstheme="majorHAnsi"/>
          <w:sz w:val="18"/>
          <w:szCs w:val="18"/>
        </w:rPr>
        <w:t>.,</w:t>
      </w:r>
      <w:proofErr w:type="gramEnd"/>
      <w:r w:rsidRPr="00DC52F7">
        <w:rPr>
          <w:rFonts w:asciiTheme="majorHAnsi" w:hAnsiTheme="majorHAnsi" w:cstheme="majorHAnsi"/>
          <w:sz w:val="18"/>
          <w:szCs w:val="18"/>
        </w:rPr>
        <w:t xml:space="preserve"> para. 35.</w:t>
      </w:r>
    </w:p>
  </w:footnote>
  <w:footnote w:id="43">
    <w:p w14:paraId="7969D0AF" w14:textId="31EDA7CA" w:rsidR="00E76751" w:rsidRPr="0065175F" w:rsidRDefault="00E76751" w:rsidP="006B6565">
      <w:pPr>
        <w:pStyle w:val="FootnoteText"/>
        <w:ind w:right="1099"/>
        <w:jc w:val="both"/>
        <w:rPr>
          <w:rFonts w:ascii="Times New Roman" w:hAnsi="Times New Roman" w:cs="Times New Roman"/>
          <w:sz w:val="18"/>
          <w:szCs w:val="18"/>
        </w:rPr>
      </w:pPr>
      <w:r w:rsidRPr="006B6565">
        <w:rPr>
          <w:rStyle w:val="FootnoteReference"/>
          <w:rFonts w:ascii="Calibri Light" w:hAnsi="Calibri Light" w:cs="Calibri Light"/>
          <w:sz w:val="18"/>
          <w:szCs w:val="18"/>
        </w:rPr>
        <w:footnoteRef/>
      </w:r>
      <w:r w:rsidRPr="0065175F">
        <w:rPr>
          <w:rFonts w:ascii="Calibri Light" w:hAnsi="Calibri Light" w:cs="Calibri Light"/>
          <w:sz w:val="18"/>
          <w:szCs w:val="18"/>
        </w:rPr>
        <w:t xml:space="preserve"> </w:t>
      </w:r>
      <w:r>
        <w:rPr>
          <w:rFonts w:ascii="Calibri Light" w:hAnsi="Calibri Light" w:cs="Calibri Light"/>
          <w:sz w:val="18"/>
          <w:szCs w:val="18"/>
        </w:rPr>
        <w:t xml:space="preserve">See </w:t>
      </w:r>
      <w:proofErr w:type="gramStart"/>
      <w:r>
        <w:rPr>
          <w:rFonts w:ascii="Calibri Light" w:hAnsi="Calibri Light" w:cs="Calibri Light"/>
          <w:sz w:val="18"/>
          <w:szCs w:val="18"/>
        </w:rPr>
        <w:t>Concluding</w:t>
      </w:r>
      <w:proofErr w:type="gramEnd"/>
      <w:r>
        <w:rPr>
          <w:rFonts w:ascii="Calibri Light" w:hAnsi="Calibri Light" w:cs="Calibri Light"/>
          <w:sz w:val="18"/>
          <w:szCs w:val="18"/>
        </w:rPr>
        <w:t xml:space="preserve"> observations for</w:t>
      </w:r>
      <w:r w:rsidRPr="0065175F">
        <w:rPr>
          <w:rFonts w:ascii="Calibri Light" w:hAnsi="Calibri Light" w:cs="Calibri Light"/>
          <w:sz w:val="18"/>
          <w:szCs w:val="18"/>
        </w:rPr>
        <w:t xml:space="preserve"> Cyprus</w:t>
      </w:r>
      <w:r>
        <w:rPr>
          <w:rFonts w:ascii="Calibri Light" w:hAnsi="Calibri Light" w:cs="Calibri Light"/>
          <w:sz w:val="18"/>
          <w:szCs w:val="18"/>
        </w:rPr>
        <w:t xml:space="preserve"> (2016)</w:t>
      </w:r>
      <w:r w:rsidRPr="0065175F">
        <w:rPr>
          <w:rFonts w:ascii="Calibri Light" w:hAnsi="Calibri Light" w:cs="Calibri Light"/>
          <w:sz w:val="18"/>
          <w:szCs w:val="18"/>
        </w:rPr>
        <w:t>, E/C.12/CYP/CO/6, para. 40.</w:t>
      </w:r>
    </w:p>
  </w:footnote>
  <w:footnote w:id="44">
    <w:p w14:paraId="48C82C7B" w14:textId="717D745F" w:rsidR="00E76751" w:rsidRPr="00826A25" w:rsidRDefault="00E76751" w:rsidP="006B6565">
      <w:pPr>
        <w:pStyle w:val="FootnoteText"/>
        <w:ind w:right="1241"/>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w:t>
      </w:r>
      <w:r>
        <w:rPr>
          <w:rFonts w:asciiTheme="majorHAnsi" w:hAnsiTheme="majorHAnsi"/>
          <w:sz w:val="18"/>
        </w:rPr>
        <w:t>See Committee on Economic, Social and Cultural Rights, general comment</w:t>
      </w:r>
      <w:r w:rsidRPr="007C6915">
        <w:rPr>
          <w:rFonts w:asciiTheme="majorHAnsi" w:hAnsiTheme="majorHAnsi"/>
          <w:sz w:val="18"/>
        </w:rPr>
        <w:t xml:space="preserve"> No. 25 (2020</w:t>
      </w:r>
      <w:r w:rsidRPr="00826A25">
        <w:rPr>
          <w:rFonts w:asciiTheme="majorHAnsi" w:hAnsiTheme="majorHAnsi"/>
          <w:sz w:val="18"/>
        </w:rPr>
        <w:t xml:space="preserve">) on </w:t>
      </w:r>
      <w:r>
        <w:rPr>
          <w:rFonts w:asciiTheme="majorHAnsi" w:hAnsiTheme="majorHAnsi"/>
          <w:sz w:val="18"/>
        </w:rPr>
        <w:t>s</w:t>
      </w:r>
      <w:r w:rsidRPr="00826A25">
        <w:rPr>
          <w:rFonts w:asciiTheme="majorHAnsi" w:hAnsiTheme="majorHAnsi"/>
          <w:sz w:val="18"/>
        </w:rPr>
        <w:t xml:space="preserve">cience and economic, social and cultural rights, </w:t>
      </w:r>
      <w:r>
        <w:rPr>
          <w:rFonts w:asciiTheme="majorHAnsi" w:hAnsiTheme="majorHAnsi"/>
          <w:sz w:val="18"/>
        </w:rPr>
        <w:t xml:space="preserve">E/C.12/GC/25, </w:t>
      </w:r>
      <w:r w:rsidRPr="00826A25">
        <w:rPr>
          <w:rFonts w:asciiTheme="majorHAnsi" w:hAnsiTheme="majorHAnsi"/>
          <w:sz w:val="18"/>
        </w:rPr>
        <w:t>para. 82</w:t>
      </w:r>
      <w:r>
        <w:rPr>
          <w:rFonts w:asciiTheme="majorHAnsi" w:hAnsiTheme="majorHAnsi"/>
          <w:sz w:val="18"/>
        </w:rPr>
        <w:t>.</w:t>
      </w:r>
    </w:p>
  </w:footnote>
  <w:footnote w:id="45">
    <w:p w14:paraId="1832AD44" w14:textId="4FCED85E" w:rsidR="00E76751" w:rsidRPr="002D715E" w:rsidRDefault="00E76751" w:rsidP="008352AD">
      <w:pPr>
        <w:pStyle w:val="FootnoteText"/>
        <w:ind w:left="142" w:right="1099" w:hanging="142"/>
        <w:jc w:val="both"/>
        <w:rPr>
          <w:rFonts w:ascii="Times New Roman" w:hAnsi="Times New Roman" w:cs="Times New Roman"/>
          <w:sz w:val="18"/>
          <w:szCs w:val="18"/>
        </w:rPr>
      </w:pPr>
      <w:r w:rsidRPr="00412AE4">
        <w:rPr>
          <w:rStyle w:val="FootnoteReference"/>
          <w:rFonts w:asciiTheme="majorHAnsi" w:hAnsiTheme="majorHAnsi" w:cstheme="majorHAnsi"/>
          <w:sz w:val="18"/>
          <w:szCs w:val="18"/>
        </w:rPr>
        <w:footnoteRef/>
      </w:r>
      <w:r w:rsidRPr="00412AE4">
        <w:rPr>
          <w:rFonts w:asciiTheme="majorHAnsi" w:hAnsiTheme="majorHAnsi" w:cstheme="majorHAnsi"/>
          <w:sz w:val="18"/>
          <w:szCs w:val="18"/>
        </w:rPr>
        <w:tab/>
      </w:r>
      <w:r>
        <w:rPr>
          <w:rFonts w:asciiTheme="majorHAnsi" w:hAnsiTheme="majorHAnsi"/>
          <w:sz w:val="18"/>
        </w:rPr>
        <w:t>See Committee on Economic, Social and Cultural Rights, general comment</w:t>
      </w:r>
      <w:r w:rsidRPr="0065175F">
        <w:rPr>
          <w:rFonts w:ascii="Calibri Light" w:hAnsi="Calibri Light" w:cs="Calibri Light"/>
          <w:sz w:val="18"/>
          <w:szCs w:val="18"/>
        </w:rPr>
        <w:t xml:space="preserve"> </w:t>
      </w:r>
      <w:r w:rsidRPr="00412AE4">
        <w:rPr>
          <w:rFonts w:asciiTheme="majorHAnsi" w:hAnsiTheme="majorHAnsi" w:cstheme="majorHAnsi"/>
          <w:sz w:val="18"/>
          <w:szCs w:val="18"/>
        </w:rPr>
        <w:t xml:space="preserve">No 14 (2000) on the highest attainable standard of health, </w:t>
      </w:r>
      <w:r>
        <w:rPr>
          <w:rFonts w:asciiTheme="majorHAnsi" w:hAnsiTheme="majorHAnsi" w:cstheme="majorHAnsi"/>
          <w:sz w:val="18"/>
          <w:szCs w:val="18"/>
        </w:rPr>
        <w:t xml:space="preserve">E/C.12/2000/4, </w:t>
      </w:r>
      <w:r w:rsidRPr="00412AE4">
        <w:rPr>
          <w:rFonts w:asciiTheme="majorHAnsi" w:hAnsiTheme="majorHAnsi" w:cstheme="majorHAnsi"/>
          <w:sz w:val="18"/>
          <w:szCs w:val="18"/>
        </w:rPr>
        <w:t>paras. 16, 40.</w:t>
      </w:r>
    </w:p>
  </w:footnote>
  <w:footnote w:id="46">
    <w:p w14:paraId="52E0E77D" w14:textId="6032E82A" w:rsidR="00E76751" w:rsidRPr="00826A25" w:rsidRDefault="00E76751" w:rsidP="006B6565">
      <w:pPr>
        <w:pStyle w:val="FootnoteText"/>
        <w:ind w:right="1099"/>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w:t>
      </w:r>
      <w:r>
        <w:rPr>
          <w:rFonts w:asciiTheme="majorHAnsi" w:hAnsiTheme="majorHAnsi"/>
          <w:sz w:val="18"/>
        </w:rPr>
        <w:t xml:space="preserve">See </w:t>
      </w:r>
      <w:r w:rsidRPr="00826A25">
        <w:rPr>
          <w:rFonts w:asciiTheme="majorHAnsi" w:hAnsiTheme="majorHAnsi"/>
          <w:sz w:val="18"/>
        </w:rPr>
        <w:t xml:space="preserve">Human Rights Committee </w:t>
      </w:r>
      <w:r>
        <w:rPr>
          <w:rFonts w:asciiTheme="majorHAnsi" w:hAnsiTheme="majorHAnsi"/>
          <w:sz w:val="18"/>
        </w:rPr>
        <w:t>(</w:t>
      </w:r>
      <w:r w:rsidRPr="00826A25">
        <w:rPr>
          <w:rFonts w:asciiTheme="majorHAnsi" w:hAnsiTheme="majorHAnsi"/>
          <w:sz w:val="18"/>
        </w:rPr>
        <w:t>2018</w:t>
      </w:r>
      <w:r>
        <w:rPr>
          <w:rFonts w:asciiTheme="majorHAnsi" w:hAnsiTheme="majorHAnsi"/>
          <w:sz w:val="18"/>
        </w:rPr>
        <w:t>)</w:t>
      </w:r>
      <w:r w:rsidRPr="00826A25">
        <w:rPr>
          <w:rFonts w:asciiTheme="majorHAnsi" w:hAnsiTheme="majorHAnsi"/>
          <w:sz w:val="18"/>
        </w:rPr>
        <w:t xml:space="preserve">, </w:t>
      </w:r>
      <w:r>
        <w:rPr>
          <w:rFonts w:asciiTheme="majorHAnsi" w:hAnsiTheme="majorHAnsi"/>
          <w:sz w:val="18"/>
        </w:rPr>
        <w:t>g</w:t>
      </w:r>
      <w:r w:rsidRPr="00826A25">
        <w:rPr>
          <w:rFonts w:asciiTheme="majorHAnsi" w:hAnsiTheme="majorHAnsi"/>
          <w:sz w:val="18"/>
        </w:rPr>
        <w:t xml:space="preserve">eneral comment No. 36 </w:t>
      </w:r>
      <w:r>
        <w:rPr>
          <w:rFonts w:asciiTheme="majorHAnsi" w:hAnsiTheme="majorHAnsi"/>
          <w:sz w:val="18"/>
        </w:rPr>
        <w:t>(2019) on</w:t>
      </w:r>
      <w:r w:rsidRPr="00826A25">
        <w:rPr>
          <w:rFonts w:asciiTheme="majorHAnsi" w:hAnsiTheme="majorHAnsi"/>
          <w:sz w:val="18"/>
        </w:rPr>
        <w:t xml:space="preserve"> the right to </w:t>
      </w:r>
      <w:r w:rsidRPr="00A33CBB">
        <w:rPr>
          <w:rFonts w:asciiTheme="majorHAnsi" w:hAnsiTheme="majorHAnsi"/>
          <w:sz w:val="18"/>
        </w:rPr>
        <w:t xml:space="preserve">life, </w:t>
      </w:r>
      <w:r>
        <w:rPr>
          <w:rFonts w:asciiTheme="majorHAnsi" w:hAnsiTheme="majorHAnsi"/>
          <w:sz w:val="18"/>
        </w:rPr>
        <w:t xml:space="preserve">CCPR/C/GC/26, </w:t>
      </w:r>
      <w:r w:rsidRPr="007C6915">
        <w:rPr>
          <w:rFonts w:asciiTheme="majorHAnsi" w:hAnsiTheme="majorHAnsi"/>
          <w:sz w:val="18"/>
        </w:rPr>
        <w:t>para.</w:t>
      </w:r>
      <w:r w:rsidRPr="00A33CBB">
        <w:rPr>
          <w:rFonts w:asciiTheme="majorHAnsi" w:hAnsiTheme="majorHAnsi"/>
          <w:sz w:val="18"/>
        </w:rPr>
        <w:t xml:space="preserve"> 3</w:t>
      </w:r>
      <w:r w:rsidRPr="00A33CBB">
        <w:rPr>
          <w:rStyle w:val="Hyperlink"/>
          <w:rFonts w:asciiTheme="majorHAnsi" w:hAnsiTheme="majorHAnsi"/>
          <w:sz w:val="18"/>
        </w:rPr>
        <w:t>.</w:t>
      </w:r>
      <w:r w:rsidRPr="00826A25">
        <w:rPr>
          <w:rFonts w:asciiTheme="majorHAnsi" w:hAnsiTheme="majorHAnsi"/>
          <w:sz w:val="18"/>
        </w:rPr>
        <w:t xml:space="preserve"> </w:t>
      </w:r>
    </w:p>
  </w:footnote>
  <w:footnote w:id="47">
    <w:p w14:paraId="0CA8CAFE" w14:textId="02B61C2C" w:rsidR="00E76751" w:rsidRPr="00412AE4" w:rsidRDefault="00E76751" w:rsidP="00BF4F9E">
      <w:pPr>
        <w:pStyle w:val="FootnoteText"/>
        <w:ind w:right="1241"/>
        <w:jc w:val="both"/>
        <w:rPr>
          <w:rFonts w:asciiTheme="majorHAnsi" w:hAnsiTheme="majorHAnsi" w:cstheme="majorHAnsi"/>
          <w:sz w:val="18"/>
          <w:szCs w:val="18"/>
        </w:rPr>
      </w:pPr>
      <w:r w:rsidRPr="00412AE4">
        <w:rPr>
          <w:rStyle w:val="FootnoteReference"/>
          <w:rFonts w:asciiTheme="majorHAnsi" w:hAnsiTheme="majorHAnsi" w:cstheme="majorHAnsi"/>
          <w:sz w:val="18"/>
          <w:szCs w:val="18"/>
        </w:rPr>
        <w:footnoteRef/>
      </w:r>
      <w:r w:rsidRPr="00412AE4">
        <w:rPr>
          <w:rFonts w:asciiTheme="majorHAnsi" w:hAnsiTheme="majorHAnsi" w:cstheme="majorHAnsi"/>
          <w:sz w:val="18"/>
          <w:szCs w:val="18"/>
        </w:rPr>
        <w:t xml:space="preserve"> </w:t>
      </w:r>
      <w:r w:rsidRPr="00CC55AC">
        <w:rPr>
          <w:rFonts w:asciiTheme="majorHAnsi" w:hAnsiTheme="majorHAnsi"/>
          <w:sz w:val="18"/>
        </w:rPr>
        <w:t>T</w:t>
      </w:r>
      <w:r w:rsidRPr="007C6915">
        <w:rPr>
          <w:rFonts w:asciiTheme="majorHAnsi" w:hAnsiTheme="majorHAnsi"/>
          <w:sz w:val="18"/>
        </w:rPr>
        <w:t xml:space="preserve">he right to life (art. 6), the prohibition of torture or cruel, inhuman or degrading punishment, or of medical or scientific experimentation without </w:t>
      </w:r>
      <w:r w:rsidRPr="00CC55AC">
        <w:rPr>
          <w:rFonts w:asciiTheme="majorHAnsi" w:hAnsiTheme="majorHAnsi"/>
          <w:sz w:val="18"/>
        </w:rPr>
        <w:t>consent</w:t>
      </w:r>
      <w:r w:rsidRPr="007C6915">
        <w:rPr>
          <w:rFonts w:asciiTheme="majorHAnsi" w:hAnsiTheme="majorHAnsi"/>
          <w:sz w:val="18"/>
        </w:rPr>
        <w:t xml:space="preserve"> (art. 7), the prohibition of slavery, slave-trade and servitude (art. 8, paras. 1 and 2), the prohibition of imprisonment because of inability to fulfil a contractual obligation (art. 11), the principle of legality in the field of criminal law, i.e. the requirement of both criminal liability and punishment being limited to clear and precise </w:t>
      </w:r>
      <w:r w:rsidRPr="00CC55AC">
        <w:rPr>
          <w:rFonts w:asciiTheme="majorHAnsi" w:hAnsiTheme="majorHAnsi"/>
          <w:sz w:val="18"/>
        </w:rPr>
        <w:t>provisions</w:t>
      </w:r>
      <w:r w:rsidRPr="007C6915">
        <w:rPr>
          <w:rFonts w:asciiTheme="majorHAnsi" w:hAnsiTheme="majorHAnsi"/>
          <w:sz w:val="18"/>
        </w:rPr>
        <w:t xml:space="preserve"> in the law that was in place and applicable at the time the act or omission took place, except in cases where a later law imposes a lighter penalty (art. 15), the recognition of everyone as a person before the law (art. 16 ), and the freedom of thought, c</w:t>
      </w:r>
      <w:r>
        <w:rPr>
          <w:rFonts w:asciiTheme="majorHAnsi" w:hAnsiTheme="majorHAnsi"/>
          <w:sz w:val="18"/>
        </w:rPr>
        <w:t>onscience and religion (art. 18</w:t>
      </w:r>
      <w:r w:rsidRPr="007C6915">
        <w:rPr>
          <w:rFonts w:asciiTheme="majorHAnsi" w:hAnsiTheme="majorHAnsi"/>
          <w:sz w:val="18"/>
        </w:rPr>
        <w:t>).</w:t>
      </w:r>
    </w:p>
  </w:footnote>
  <w:footnote w:id="48">
    <w:p w14:paraId="3FF6AF52" w14:textId="15868664" w:rsidR="00E76751" w:rsidRPr="00412AE4" w:rsidRDefault="00E76751" w:rsidP="006B6565">
      <w:pPr>
        <w:pStyle w:val="FootnoteText"/>
        <w:spacing w:line="264" w:lineRule="auto"/>
        <w:ind w:right="1099"/>
        <w:jc w:val="both"/>
        <w:rPr>
          <w:rFonts w:asciiTheme="majorHAnsi" w:hAnsiTheme="majorHAnsi" w:cstheme="majorHAnsi"/>
          <w:sz w:val="18"/>
          <w:szCs w:val="18"/>
          <w:lang w:val="en-US"/>
        </w:rPr>
      </w:pPr>
      <w:r w:rsidRPr="00412AE4">
        <w:rPr>
          <w:rStyle w:val="FootnoteReference"/>
          <w:rFonts w:asciiTheme="majorHAnsi" w:hAnsiTheme="majorHAnsi" w:cstheme="majorHAnsi"/>
          <w:sz w:val="18"/>
          <w:szCs w:val="18"/>
        </w:rPr>
        <w:footnoteRef/>
      </w:r>
      <w:r w:rsidRPr="00412AE4">
        <w:rPr>
          <w:rFonts w:asciiTheme="majorHAnsi" w:hAnsiTheme="majorHAnsi" w:cstheme="majorHAnsi"/>
          <w:sz w:val="18"/>
          <w:szCs w:val="18"/>
        </w:rPr>
        <w:t xml:space="preserve"> </w:t>
      </w:r>
      <w:r w:rsidRPr="00412AE4">
        <w:rPr>
          <w:rFonts w:asciiTheme="majorHAnsi" w:hAnsiTheme="majorHAnsi" w:cstheme="majorHAnsi"/>
          <w:sz w:val="18"/>
          <w:szCs w:val="18"/>
          <w:lang w:val="en-US"/>
        </w:rPr>
        <w:t xml:space="preserve">Human Rights Committee, </w:t>
      </w:r>
      <w:r>
        <w:rPr>
          <w:rFonts w:asciiTheme="majorHAnsi" w:hAnsiTheme="majorHAnsi" w:cstheme="majorHAnsi"/>
          <w:sz w:val="18"/>
          <w:szCs w:val="18"/>
          <w:lang w:val="en-US"/>
        </w:rPr>
        <w:t>g</w:t>
      </w:r>
      <w:r w:rsidRPr="00412AE4">
        <w:rPr>
          <w:rFonts w:asciiTheme="majorHAnsi" w:hAnsiTheme="majorHAnsi" w:cstheme="majorHAnsi"/>
          <w:sz w:val="18"/>
          <w:szCs w:val="18"/>
          <w:lang w:val="en-US"/>
        </w:rPr>
        <w:t xml:space="preserve">eneral </w:t>
      </w:r>
      <w:r>
        <w:rPr>
          <w:rFonts w:asciiTheme="majorHAnsi" w:hAnsiTheme="majorHAnsi" w:cstheme="majorHAnsi"/>
          <w:sz w:val="18"/>
          <w:szCs w:val="18"/>
          <w:lang w:val="en-US"/>
        </w:rPr>
        <w:t>c</w:t>
      </w:r>
      <w:r w:rsidRPr="00412AE4">
        <w:rPr>
          <w:rFonts w:asciiTheme="majorHAnsi" w:hAnsiTheme="majorHAnsi" w:cstheme="majorHAnsi"/>
          <w:sz w:val="18"/>
          <w:szCs w:val="18"/>
          <w:lang w:val="en-US"/>
        </w:rPr>
        <w:t xml:space="preserve">omment </w:t>
      </w:r>
      <w:r>
        <w:rPr>
          <w:rFonts w:asciiTheme="majorHAnsi" w:hAnsiTheme="majorHAnsi" w:cstheme="majorHAnsi"/>
          <w:sz w:val="18"/>
          <w:szCs w:val="18"/>
          <w:lang w:val="en-US"/>
        </w:rPr>
        <w:t xml:space="preserve">No. </w:t>
      </w:r>
      <w:r w:rsidRPr="00412AE4">
        <w:rPr>
          <w:rFonts w:asciiTheme="majorHAnsi" w:hAnsiTheme="majorHAnsi" w:cstheme="majorHAnsi"/>
          <w:sz w:val="18"/>
          <w:szCs w:val="18"/>
          <w:lang w:val="en-US"/>
        </w:rPr>
        <w:t>29</w:t>
      </w:r>
      <w:r>
        <w:rPr>
          <w:rFonts w:asciiTheme="majorHAnsi" w:hAnsiTheme="majorHAnsi" w:cstheme="majorHAnsi"/>
          <w:sz w:val="18"/>
          <w:szCs w:val="18"/>
          <w:lang w:val="en-US"/>
        </w:rPr>
        <w:t xml:space="preserve"> (2001) on</w:t>
      </w:r>
      <w:r w:rsidRPr="00412AE4">
        <w:rPr>
          <w:rFonts w:asciiTheme="majorHAnsi" w:hAnsiTheme="majorHAnsi" w:cstheme="majorHAnsi"/>
          <w:sz w:val="18"/>
          <w:szCs w:val="18"/>
          <w:lang w:val="en-US"/>
        </w:rPr>
        <w:t xml:space="preserve"> </w:t>
      </w:r>
      <w:r>
        <w:rPr>
          <w:rFonts w:asciiTheme="majorHAnsi" w:hAnsiTheme="majorHAnsi" w:cstheme="majorHAnsi"/>
          <w:sz w:val="18"/>
          <w:szCs w:val="18"/>
          <w:lang w:val="en-US"/>
        </w:rPr>
        <w:t>s</w:t>
      </w:r>
      <w:r w:rsidRPr="00412AE4">
        <w:rPr>
          <w:rFonts w:asciiTheme="majorHAnsi" w:hAnsiTheme="majorHAnsi" w:cstheme="majorHAnsi"/>
          <w:sz w:val="18"/>
          <w:szCs w:val="18"/>
          <w:lang w:val="en-US"/>
        </w:rPr>
        <w:t xml:space="preserve">tates of </w:t>
      </w:r>
      <w:r w:rsidRPr="00A33CBB">
        <w:rPr>
          <w:rFonts w:asciiTheme="majorHAnsi" w:hAnsiTheme="majorHAnsi" w:cstheme="majorHAnsi"/>
          <w:sz w:val="18"/>
          <w:szCs w:val="18"/>
          <w:lang w:val="en-US"/>
        </w:rPr>
        <w:t>emergency,</w:t>
      </w:r>
      <w:r>
        <w:rPr>
          <w:rFonts w:asciiTheme="majorHAnsi" w:hAnsiTheme="majorHAnsi" w:cstheme="majorHAnsi"/>
          <w:sz w:val="18"/>
          <w:szCs w:val="18"/>
          <w:lang w:val="en-US"/>
        </w:rPr>
        <w:t xml:space="preserve"> CCPR/C/21/Rev.1/Add.11,</w:t>
      </w:r>
      <w:r w:rsidRPr="00A33CBB">
        <w:rPr>
          <w:rFonts w:asciiTheme="majorHAnsi" w:hAnsiTheme="majorHAnsi" w:cstheme="majorHAnsi"/>
          <w:sz w:val="18"/>
          <w:szCs w:val="18"/>
          <w:lang w:val="en-US"/>
        </w:rPr>
        <w:t xml:space="preserve"> </w:t>
      </w:r>
      <w:r w:rsidRPr="007C6915">
        <w:rPr>
          <w:rFonts w:asciiTheme="majorHAnsi" w:hAnsiTheme="majorHAnsi" w:cstheme="majorHAnsi"/>
          <w:sz w:val="18"/>
          <w:szCs w:val="18"/>
          <w:lang w:val="en-US"/>
        </w:rPr>
        <w:t>para</w:t>
      </w:r>
      <w:r w:rsidRPr="00A33CBB">
        <w:rPr>
          <w:rFonts w:asciiTheme="majorHAnsi" w:hAnsiTheme="majorHAnsi" w:cstheme="majorHAnsi"/>
          <w:sz w:val="18"/>
          <w:szCs w:val="18"/>
          <w:lang w:val="en-US"/>
        </w:rPr>
        <w:t xml:space="preserve"> 4.</w:t>
      </w:r>
      <w:r>
        <w:rPr>
          <w:rFonts w:asciiTheme="majorHAnsi" w:hAnsiTheme="majorHAnsi" w:cstheme="majorHAnsi"/>
          <w:sz w:val="18"/>
          <w:szCs w:val="18"/>
          <w:lang w:val="en-US"/>
        </w:rPr>
        <w:t xml:space="preserve"> </w:t>
      </w:r>
      <w:r w:rsidRPr="00412AE4">
        <w:rPr>
          <w:rFonts w:asciiTheme="majorHAnsi" w:hAnsiTheme="majorHAnsi" w:cstheme="majorHAnsi"/>
          <w:sz w:val="18"/>
          <w:szCs w:val="18"/>
          <w:lang w:val="en-US"/>
        </w:rPr>
        <w:t xml:space="preserve">  </w:t>
      </w:r>
    </w:p>
  </w:footnote>
  <w:footnote w:id="49">
    <w:p w14:paraId="32A93B26" w14:textId="77777777" w:rsidR="00E76751" w:rsidRPr="00E76967" w:rsidRDefault="00E76751" w:rsidP="00F45C40">
      <w:pPr>
        <w:pStyle w:val="FootnoteText"/>
        <w:ind w:right="1099"/>
        <w:jc w:val="both"/>
        <w:rPr>
          <w:rFonts w:ascii="Calibri Light" w:hAnsi="Calibri Light" w:cs="Calibri Light"/>
          <w:sz w:val="18"/>
          <w:szCs w:val="18"/>
          <w:lang w:val="es-ES"/>
        </w:rPr>
      </w:pPr>
      <w:r w:rsidRPr="00826A25">
        <w:rPr>
          <w:rStyle w:val="FootnoteReference"/>
          <w:rFonts w:asciiTheme="majorHAnsi" w:hAnsiTheme="majorHAnsi"/>
          <w:sz w:val="18"/>
        </w:rPr>
        <w:footnoteRef/>
      </w:r>
      <w:r w:rsidRPr="00E76967">
        <w:rPr>
          <w:rFonts w:asciiTheme="majorHAnsi" w:hAnsiTheme="majorHAnsi"/>
          <w:sz w:val="18"/>
          <w:lang w:val="es-ES"/>
        </w:rPr>
        <w:t xml:space="preserve"> Guatemala, </w:t>
      </w:r>
      <w:proofErr w:type="spellStart"/>
      <w:r w:rsidRPr="00E76967">
        <w:rPr>
          <w:rFonts w:asciiTheme="majorHAnsi" w:hAnsiTheme="majorHAnsi"/>
          <w:sz w:val="18"/>
          <w:lang w:val="es-ES"/>
        </w:rPr>
        <w:t>Latvia</w:t>
      </w:r>
      <w:proofErr w:type="spellEnd"/>
      <w:r w:rsidRPr="00E76967">
        <w:rPr>
          <w:rFonts w:asciiTheme="majorHAnsi" w:hAnsiTheme="majorHAnsi"/>
          <w:sz w:val="18"/>
          <w:lang w:val="es-ES"/>
        </w:rPr>
        <w:t xml:space="preserve">, Estonia, Armenia, Ecuador, Romania, </w:t>
      </w:r>
      <w:proofErr w:type="spellStart"/>
      <w:r w:rsidRPr="00E76967">
        <w:rPr>
          <w:rFonts w:asciiTheme="majorHAnsi" w:hAnsiTheme="majorHAnsi"/>
          <w:sz w:val="18"/>
          <w:lang w:val="es-ES"/>
        </w:rPr>
        <w:t>Peru</w:t>
      </w:r>
      <w:proofErr w:type="spellEnd"/>
      <w:r w:rsidRPr="00E76967">
        <w:rPr>
          <w:rFonts w:asciiTheme="majorHAnsi" w:hAnsiTheme="majorHAnsi"/>
          <w:sz w:val="18"/>
          <w:lang w:val="es-ES"/>
        </w:rPr>
        <w:t>, Georgia.</w:t>
      </w:r>
      <w:r w:rsidRPr="00E76967">
        <w:rPr>
          <w:rFonts w:ascii="Calibri Light" w:hAnsi="Calibri Light" w:cs="Calibri Light"/>
          <w:sz w:val="18"/>
          <w:szCs w:val="18"/>
          <w:lang w:val="es-ES"/>
        </w:rPr>
        <w:t xml:space="preserve"> </w:t>
      </w:r>
    </w:p>
  </w:footnote>
  <w:footnote w:id="50">
    <w:p w14:paraId="566CAC05" w14:textId="630B63CA" w:rsidR="00E76751" w:rsidRPr="00826A25" w:rsidRDefault="00E76751" w:rsidP="006B6565">
      <w:pPr>
        <w:pStyle w:val="FootnoteText"/>
        <w:ind w:right="1099"/>
        <w:jc w:val="both"/>
        <w:rPr>
          <w:rFonts w:asciiTheme="majorHAnsi" w:hAnsiTheme="majorHAnsi"/>
          <w:sz w:val="18"/>
          <w:lang w:val="en-US"/>
        </w:rPr>
      </w:pPr>
      <w:r w:rsidRPr="00826A25">
        <w:rPr>
          <w:rStyle w:val="FootnoteReference"/>
          <w:rFonts w:asciiTheme="majorHAnsi" w:hAnsiTheme="majorHAnsi"/>
          <w:sz w:val="18"/>
        </w:rPr>
        <w:footnoteRef/>
      </w:r>
      <w:r w:rsidRPr="00826A25">
        <w:rPr>
          <w:rFonts w:asciiTheme="majorHAnsi" w:hAnsiTheme="majorHAnsi"/>
          <w:sz w:val="18"/>
        </w:rPr>
        <w:t xml:space="preserve"> </w:t>
      </w:r>
      <w:r>
        <w:rPr>
          <w:rFonts w:asciiTheme="majorHAnsi" w:hAnsiTheme="majorHAnsi"/>
          <w:sz w:val="18"/>
          <w:lang w:val="en-US"/>
        </w:rPr>
        <w:t>S</w:t>
      </w:r>
      <w:r w:rsidRPr="00826A25">
        <w:rPr>
          <w:rFonts w:asciiTheme="majorHAnsi" w:hAnsiTheme="majorHAnsi"/>
          <w:sz w:val="18"/>
          <w:lang w:val="en-US"/>
        </w:rPr>
        <w:t xml:space="preserve">ee </w:t>
      </w:r>
      <w:r>
        <w:rPr>
          <w:rFonts w:asciiTheme="majorHAnsi" w:hAnsiTheme="majorHAnsi"/>
          <w:sz w:val="18"/>
          <w:lang w:val="en-US"/>
        </w:rPr>
        <w:t xml:space="preserve">Concluding observations for </w:t>
      </w:r>
      <w:r w:rsidRPr="00826A25">
        <w:rPr>
          <w:rFonts w:asciiTheme="majorHAnsi" w:hAnsiTheme="majorHAnsi"/>
          <w:sz w:val="18"/>
          <w:lang w:val="en-US"/>
        </w:rPr>
        <w:t>Tunisia</w:t>
      </w:r>
      <w:r>
        <w:rPr>
          <w:rFonts w:asciiTheme="majorHAnsi" w:hAnsiTheme="majorHAnsi"/>
          <w:sz w:val="18"/>
          <w:lang w:val="en-US"/>
        </w:rPr>
        <w:t xml:space="preserve"> (2020), </w:t>
      </w:r>
      <w:r w:rsidRPr="00826A25">
        <w:rPr>
          <w:rFonts w:asciiTheme="majorHAnsi" w:hAnsiTheme="majorHAnsi"/>
          <w:sz w:val="18"/>
          <w:lang w:val="en-US"/>
        </w:rPr>
        <w:t xml:space="preserve">CCPR/C/TUN/CO/6, paras. </w:t>
      </w:r>
      <w:r w:rsidRPr="00826A25">
        <w:rPr>
          <w:rFonts w:asciiTheme="majorHAnsi" w:hAnsiTheme="majorHAnsi"/>
          <w:sz w:val="18"/>
          <w:lang w:val="es-VE"/>
        </w:rPr>
        <w:t xml:space="preserve">29-30; </w:t>
      </w:r>
      <w:proofErr w:type="spellStart"/>
      <w:r w:rsidRPr="00826A25">
        <w:rPr>
          <w:rFonts w:asciiTheme="majorHAnsi" w:hAnsiTheme="majorHAnsi"/>
          <w:sz w:val="18"/>
          <w:lang w:val="es-VE"/>
        </w:rPr>
        <w:t>Tajikistan</w:t>
      </w:r>
      <w:proofErr w:type="spellEnd"/>
      <w:r>
        <w:rPr>
          <w:rFonts w:asciiTheme="majorHAnsi" w:hAnsiTheme="majorHAnsi"/>
          <w:sz w:val="18"/>
          <w:lang w:val="es-VE"/>
        </w:rPr>
        <w:t xml:space="preserve"> (2019),</w:t>
      </w:r>
      <w:r w:rsidRPr="00826A25">
        <w:rPr>
          <w:rFonts w:asciiTheme="majorHAnsi" w:hAnsiTheme="majorHAnsi"/>
          <w:sz w:val="18"/>
          <w:lang w:val="es-VE"/>
        </w:rPr>
        <w:t xml:space="preserve"> CCPR/C/TJK/CO/3, paras. 2</w:t>
      </w:r>
      <w:r>
        <w:rPr>
          <w:rFonts w:asciiTheme="majorHAnsi" w:hAnsiTheme="majorHAnsi"/>
          <w:sz w:val="18"/>
          <w:lang w:val="es-VE"/>
        </w:rPr>
        <w:t>1</w:t>
      </w:r>
      <w:r w:rsidRPr="00826A25">
        <w:rPr>
          <w:rFonts w:asciiTheme="majorHAnsi" w:hAnsiTheme="majorHAnsi"/>
          <w:sz w:val="18"/>
          <w:lang w:val="es-VE"/>
        </w:rPr>
        <w:t>-2</w:t>
      </w:r>
      <w:r>
        <w:rPr>
          <w:rFonts w:asciiTheme="majorHAnsi" w:hAnsiTheme="majorHAnsi"/>
          <w:sz w:val="18"/>
          <w:lang w:val="es-VE"/>
        </w:rPr>
        <w:t>2</w:t>
      </w:r>
      <w:r w:rsidRPr="00826A25">
        <w:rPr>
          <w:rFonts w:asciiTheme="majorHAnsi" w:hAnsiTheme="majorHAnsi"/>
          <w:sz w:val="18"/>
          <w:lang w:val="es-VE"/>
        </w:rPr>
        <w:t xml:space="preserve">; </w:t>
      </w:r>
      <w:proofErr w:type="spellStart"/>
      <w:r w:rsidRPr="00826A25">
        <w:rPr>
          <w:rFonts w:asciiTheme="majorHAnsi" w:hAnsiTheme="majorHAnsi"/>
          <w:sz w:val="18"/>
          <w:lang w:val="es-VE"/>
        </w:rPr>
        <w:t>Equatorial</w:t>
      </w:r>
      <w:proofErr w:type="spellEnd"/>
      <w:r w:rsidRPr="00826A25">
        <w:rPr>
          <w:rFonts w:asciiTheme="majorHAnsi" w:hAnsiTheme="majorHAnsi"/>
          <w:sz w:val="18"/>
          <w:lang w:val="es-VE"/>
        </w:rPr>
        <w:t xml:space="preserve"> Guinea (</w:t>
      </w:r>
      <w:r>
        <w:rPr>
          <w:rFonts w:asciiTheme="majorHAnsi" w:hAnsiTheme="majorHAnsi"/>
          <w:sz w:val="18"/>
          <w:lang w:val="es-VE"/>
        </w:rPr>
        <w:t xml:space="preserve">2019), </w:t>
      </w:r>
      <w:r w:rsidRPr="00826A25">
        <w:rPr>
          <w:rFonts w:asciiTheme="majorHAnsi" w:hAnsiTheme="majorHAnsi"/>
          <w:sz w:val="18"/>
          <w:lang w:val="es-VE"/>
        </w:rPr>
        <w:t>CCPR/C/GNQ/CO/1, paras.20-21; Nigeria</w:t>
      </w:r>
      <w:r>
        <w:rPr>
          <w:rFonts w:asciiTheme="majorHAnsi" w:hAnsiTheme="majorHAnsi"/>
          <w:sz w:val="18"/>
          <w:lang w:val="es-VE"/>
        </w:rPr>
        <w:t xml:space="preserve"> (2019),</w:t>
      </w:r>
      <w:r w:rsidRPr="00826A25">
        <w:rPr>
          <w:rFonts w:asciiTheme="majorHAnsi" w:hAnsiTheme="majorHAnsi"/>
          <w:sz w:val="18"/>
          <w:lang w:val="es-VE"/>
        </w:rPr>
        <w:t xml:space="preserve"> CCPR/C/NGA/CO/2, paras. 14-15); Eritrea</w:t>
      </w:r>
      <w:r>
        <w:rPr>
          <w:rFonts w:asciiTheme="majorHAnsi" w:hAnsiTheme="majorHAnsi"/>
          <w:sz w:val="18"/>
          <w:lang w:val="es-VE"/>
        </w:rPr>
        <w:t xml:space="preserve"> </w:t>
      </w:r>
      <w:r w:rsidRPr="00826A25">
        <w:rPr>
          <w:rFonts w:asciiTheme="majorHAnsi" w:hAnsiTheme="majorHAnsi"/>
          <w:sz w:val="18"/>
          <w:lang w:val="es-VE"/>
        </w:rPr>
        <w:t>(</w:t>
      </w:r>
      <w:r>
        <w:rPr>
          <w:rFonts w:asciiTheme="majorHAnsi" w:hAnsiTheme="majorHAnsi"/>
          <w:sz w:val="18"/>
          <w:lang w:val="es-VE"/>
        </w:rPr>
        <w:t xml:space="preserve">2019), </w:t>
      </w:r>
      <w:r w:rsidRPr="00826A25">
        <w:rPr>
          <w:rFonts w:asciiTheme="majorHAnsi" w:hAnsiTheme="majorHAnsi"/>
          <w:sz w:val="18"/>
          <w:lang w:val="es-VE"/>
        </w:rPr>
        <w:t>CCPR/C/ERI/CO/1, paras. 15-16); Guinea</w:t>
      </w:r>
      <w:r>
        <w:rPr>
          <w:rFonts w:asciiTheme="majorHAnsi" w:hAnsiTheme="majorHAnsi"/>
          <w:sz w:val="18"/>
          <w:lang w:val="es-VE"/>
        </w:rPr>
        <w:t xml:space="preserve"> (2018),</w:t>
      </w:r>
      <w:r w:rsidRPr="00826A25">
        <w:rPr>
          <w:rFonts w:asciiTheme="majorHAnsi" w:hAnsiTheme="majorHAnsi"/>
          <w:sz w:val="18"/>
          <w:lang w:val="es-VE"/>
        </w:rPr>
        <w:t xml:space="preserve"> CCPR/C/GIN/CO/3, paras.13-14; Sudan </w:t>
      </w:r>
      <w:r>
        <w:rPr>
          <w:rFonts w:asciiTheme="majorHAnsi" w:hAnsiTheme="majorHAnsi"/>
          <w:sz w:val="18"/>
          <w:lang w:val="es-VE"/>
        </w:rPr>
        <w:t xml:space="preserve">(2018), </w:t>
      </w:r>
      <w:r w:rsidRPr="00826A25">
        <w:rPr>
          <w:rFonts w:asciiTheme="majorHAnsi" w:hAnsiTheme="majorHAnsi"/>
          <w:sz w:val="18"/>
          <w:lang w:val="es-VE"/>
        </w:rPr>
        <w:t>CCPR/C/SDN/CO/5, paras.10-11; Liberia</w:t>
      </w:r>
      <w:r>
        <w:rPr>
          <w:rFonts w:asciiTheme="majorHAnsi" w:hAnsiTheme="majorHAnsi"/>
          <w:sz w:val="18"/>
          <w:lang w:val="es-VE"/>
        </w:rPr>
        <w:t xml:space="preserve"> (2018),</w:t>
      </w:r>
      <w:r w:rsidRPr="00826A25">
        <w:rPr>
          <w:rFonts w:asciiTheme="majorHAnsi" w:hAnsiTheme="majorHAnsi"/>
          <w:sz w:val="18"/>
          <w:lang w:val="es-VE"/>
        </w:rPr>
        <w:t xml:space="preserve"> CCPR/C/LBR/CO/1, paras</w:t>
      </w:r>
      <w:r>
        <w:rPr>
          <w:rFonts w:asciiTheme="majorHAnsi" w:hAnsiTheme="majorHAnsi"/>
          <w:sz w:val="18"/>
          <w:lang w:val="es-VE"/>
        </w:rPr>
        <w:t>.</w:t>
      </w:r>
      <w:r w:rsidRPr="00826A25">
        <w:rPr>
          <w:rFonts w:asciiTheme="majorHAnsi" w:hAnsiTheme="majorHAnsi"/>
          <w:sz w:val="18"/>
          <w:lang w:val="es-VE"/>
        </w:rPr>
        <w:t xml:space="preserve"> </w:t>
      </w:r>
      <w:r w:rsidRPr="007C6915">
        <w:rPr>
          <w:rFonts w:asciiTheme="majorHAnsi" w:hAnsiTheme="majorHAnsi"/>
          <w:sz w:val="18"/>
        </w:rPr>
        <w:t>12-13; Guatemala (2018), CCPR/C/GTM/CO/4, para. 38-39;</w:t>
      </w:r>
      <w:r w:rsidRPr="00826A25">
        <w:rPr>
          <w:rFonts w:asciiTheme="majorHAnsi" w:hAnsiTheme="majorHAnsi"/>
          <w:sz w:val="18"/>
          <w:lang w:val="en-US"/>
        </w:rPr>
        <w:t xml:space="preserve"> Mongolia (</w:t>
      </w:r>
      <w:r>
        <w:rPr>
          <w:rFonts w:asciiTheme="majorHAnsi" w:hAnsiTheme="majorHAnsi"/>
          <w:sz w:val="18"/>
          <w:lang w:val="en-US"/>
        </w:rPr>
        <w:t xml:space="preserve">2017), </w:t>
      </w:r>
      <w:r w:rsidRPr="00826A25">
        <w:rPr>
          <w:rFonts w:asciiTheme="majorHAnsi" w:hAnsiTheme="majorHAnsi"/>
          <w:sz w:val="18"/>
          <w:lang w:val="en-US"/>
        </w:rPr>
        <w:t>CCPR/C/MNG/CO/6, paras 15-16; Thailand (</w:t>
      </w:r>
      <w:r>
        <w:rPr>
          <w:rFonts w:asciiTheme="majorHAnsi" w:hAnsiTheme="majorHAnsi"/>
          <w:sz w:val="18"/>
          <w:lang w:val="en-US"/>
        </w:rPr>
        <w:t xml:space="preserve">2017), </w:t>
      </w:r>
      <w:r w:rsidRPr="00826A25">
        <w:rPr>
          <w:rFonts w:asciiTheme="majorHAnsi" w:hAnsiTheme="majorHAnsi"/>
          <w:sz w:val="18"/>
          <w:lang w:val="en-US"/>
        </w:rPr>
        <w:t xml:space="preserve">CCPR/C/THA/CO/2, paras. </w:t>
      </w:r>
      <w:r w:rsidRPr="007C6915">
        <w:rPr>
          <w:rFonts w:asciiTheme="majorHAnsi" w:hAnsiTheme="majorHAnsi"/>
          <w:sz w:val="18"/>
        </w:rPr>
        <w:t>5-6; Jamaica (2016), CCPR/C/JAM/CO/4, paras. 27-28</w:t>
      </w:r>
      <w:r w:rsidRPr="00826A25">
        <w:rPr>
          <w:rFonts w:asciiTheme="majorHAnsi" w:hAnsiTheme="majorHAnsi"/>
          <w:sz w:val="18"/>
          <w:lang w:val="en-US"/>
        </w:rPr>
        <w:t xml:space="preserve">. </w:t>
      </w:r>
      <w:proofErr w:type="gramStart"/>
      <w:r w:rsidRPr="00826A25">
        <w:rPr>
          <w:rFonts w:asciiTheme="majorHAnsi" w:hAnsiTheme="majorHAnsi"/>
          <w:sz w:val="18"/>
          <w:lang w:val="en-US"/>
        </w:rPr>
        <w:t>This</w:t>
      </w:r>
      <w:proofErr w:type="gramEnd"/>
      <w:r w:rsidRPr="00826A25">
        <w:rPr>
          <w:rFonts w:asciiTheme="majorHAnsi" w:hAnsiTheme="majorHAnsi"/>
          <w:sz w:val="18"/>
          <w:lang w:val="en-US"/>
        </w:rPr>
        <w:t xml:space="preserve"> includes both countries that have formally notified other countries of derogations and those that have not. The countries that made formal derogations in the last five years for situations other than COVID-19 are Guatemala, Peru, Thailand, Ukraine, France, Ecuador, Turkey and Jamaica. </w:t>
      </w:r>
      <w:r>
        <w:rPr>
          <w:rFonts w:asciiTheme="majorHAnsi" w:hAnsiTheme="majorHAnsi"/>
          <w:sz w:val="18"/>
          <w:lang w:val="en-US"/>
        </w:rPr>
        <w:t>S</w:t>
      </w:r>
      <w:r w:rsidRPr="00826A25">
        <w:rPr>
          <w:rFonts w:asciiTheme="majorHAnsi" w:hAnsiTheme="majorHAnsi"/>
          <w:sz w:val="18"/>
          <w:lang w:val="en-US"/>
        </w:rPr>
        <w:t>ee A/70/40</w:t>
      </w:r>
      <w:r>
        <w:rPr>
          <w:rFonts w:asciiTheme="majorHAnsi" w:hAnsiTheme="majorHAnsi"/>
          <w:sz w:val="18"/>
          <w:lang w:val="en-US"/>
        </w:rPr>
        <w:t>,</w:t>
      </w:r>
      <w:r w:rsidRPr="00826A25">
        <w:rPr>
          <w:rFonts w:asciiTheme="majorHAnsi" w:hAnsiTheme="majorHAnsi"/>
          <w:sz w:val="18"/>
          <w:lang w:val="en-US"/>
        </w:rPr>
        <w:t xml:space="preserve"> A/71/40</w:t>
      </w:r>
      <w:r>
        <w:rPr>
          <w:rFonts w:asciiTheme="majorHAnsi" w:hAnsiTheme="majorHAnsi"/>
          <w:sz w:val="18"/>
          <w:lang w:val="en-US"/>
        </w:rPr>
        <w:t>,</w:t>
      </w:r>
      <w:r w:rsidRPr="00826A25">
        <w:rPr>
          <w:rFonts w:asciiTheme="majorHAnsi" w:hAnsiTheme="majorHAnsi"/>
          <w:sz w:val="18"/>
          <w:lang w:val="en-US"/>
        </w:rPr>
        <w:t xml:space="preserve"> A/72/40</w:t>
      </w:r>
      <w:r>
        <w:rPr>
          <w:rFonts w:asciiTheme="majorHAnsi" w:hAnsiTheme="majorHAnsi"/>
          <w:sz w:val="18"/>
          <w:lang w:val="en-US"/>
        </w:rPr>
        <w:t>,</w:t>
      </w:r>
      <w:r w:rsidRPr="00826A25">
        <w:rPr>
          <w:rFonts w:asciiTheme="majorHAnsi" w:hAnsiTheme="majorHAnsi"/>
          <w:sz w:val="18"/>
          <w:lang w:val="en-US"/>
        </w:rPr>
        <w:t xml:space="preserve"> A/73/40 and A/74/40.</w:t>
      </w:r>
    </w:p>
  </w:footnote>
  <w:footnote w:id="51">
    <w:p w14:paraId="7850D14A" w14:textId="660AC5F7" w:rsidR="00E76751" w:rsidRPr="00412AE4" w:rsidRDefault="00E76751">
      <w:pPr>
        <w:pStyle w:val="FootnoteText"/>
        <w:rPr>
          <w:rFonts w:asciiTheme="majorHAnsi" w:hAnsiTheme="majorHAnsi" w:cstheme="majorHAnsi"/>
          <w:sz w:val="18"/>
          <w:szCs w:val="18"/>
        </w:rPr>
      </w:pPr>
      <w:r w:rsidRPr="00412AE4">
        <w:rPr>
          <w:rStyle w:val="FootnoteReference"/>
          <w:rFonts w:asciiTheme="majorHAnsi" w:hAnsiTheme="majorHAnsi" w:cstheme="majorHAnsi"/>
          <w:sz w:val="18"/>
          <w:szCs w:val="18"/>
        </w:rPr>
        <w:footnoteRef/>
      </w:r>
      <w:r w:rsidRPr="00412AE4">
        <w:rPr>
          <w:rFonts w:asciiTheme="majorHAnsi" w:hAnsiTheme="majorHAnsi" w:cstheme="majorHAnsi"/>
          <w:sz w:val="18"/>
          <w:szCs w:val="18"/>
        </w:rPr>
        <w:t xml:space="preserve"> The Committee on the Elimination of All Forms of Discrimination against Women issued a statement on 21 April 2020, entitled </w:t>
      </w:r>
      <w:r w:rsidRPr="00AB7723">
        <w:rPr>
          <w:rFonts w:asciiTheme="majorHAnsi" w:hAnsiTheme="majorHAnsi" w:cstheme="majorHAnsi"/>
          <w:sz w:val="18"/>
          <w:szCs w:val="18"/>
        </w:rPr>
        <w:t>Call for joint action in the times of the COVID-19 pandemic</w:t>
      </w:r>
      <w:r w:rsidRPr="00412AE4">
        <w:rPr>
          <w:rFonts w:asciiTheme="majorHAnsi" w:hAnsiTheme="majorHAnsi" w:cstheme="majorHAnsi"/>
          <w:sz w:val="18"/>
          <w:szCs w:val="18"/>
        </w:rPr>
        <w:t xml:space="preserve">, and a </w:t>
      </w:r>
      <w:r w:rsidRPr="00AB7723">
        <w:rPr>
          <w:rFonts w:asciiTheme="majorHAnsi" w:hAnsiTheme="majorHAnsi" w:cstheme="majorHAnsi"/>
          <w:sz w:val="18"/>
          <w:szCs w:val="18"/>
        </w:rPr>
        <w:t>Guidance Note on CEDAW and COVID-19</w:t>
      </w:r>
      <w:r w:rsidRPr="00412AE4">
        <w:rPr>
          <w:rFonts w:asciiTheme="majorHAnsi" w:hAnsiTheme="majorHAnsi" w:cstheme="majorHAnsi"/>
          <w:sz w:val="18"/>
          <w:szCs w:val="18"/>
        </w:rPr>
        <w:t>.</w:t>
      </w:r>
      <w:r>
        <w:rPr>
          <w:rFonts w:asciiTheme="majorHAnsi" w:hAnsiTheme="majorHAnsi" w:cstheme="majorHAnsi"/>
          <w:sz w:val="18"/>
          <w:szCs w:val="18"/>
        </w:rPr>
        <w:t xml:space="preserve"> Both documents are available on the </w:t>
      </w:r>
      <w:hyperlink r:id="rId3" w:history="1">
        <w:r w:rsidRPr="00AB7723">
          <w:rPr>
            <w:rStyle w:val="Hyperlink"/>
            <w:rFonts w:asciiTheme="majorHAnsi" w:hAnsiTheme="majorHAnsi" w:cstheme="majorHAnsi"/>
            <w:sz w:val="18"/>
            <w:szCs w:val="18"/>
          </w:rPr>
          <w:t>website of the CEDAW Committee</w:t>
        </w:r>
      </w:hyperlink>
      <w:r>
        <w:rPr>
          <w:rFonts w:asciiTheme="majorHAnsi" w:hAnsiTheme="majorHAnsi" w:cstheme="majorHAnsi"/>
          <w:sz w:val="18"/>
          <w:szCs w:val="18"/>
        </w:rPr>
        <w:t>.</w:t>
      </w:r>
      <w:r w:rsidRPr="00412AE4">
        <w:rPr>
          <w:rFonts w:asciiTheme="majorHAnsi" w:hAnsiTheme="majorHAnsi" w:cstheme="majorHAnsi"/>
          <w:sz w:val="18"/>
          <w:szCs w:val="18"/>
        </w:rPr>
        <w:t xml:space="preserve"> A related </w:t>
      </w:r>
      <w:hyperlink r:id="rId4" w:history="1">
        <w:r w:rsidRPr="00412AE4">
          <w:rPr>
            <w:rStyle w:val="Hyperlink"/>
            <w:rFonts w:asciiTheme="majorHAnsi" w:hAnsiTheme="majorHAnsi" w:cstheme="majorHAnsi"/>
            <w:sz w:val="18"/>
            <w:szCs w:val="18"/>
          </w:rPr>
          <w:t>press release</w:t>
        </w:r>
      </w:hyperlink>
      <w:r w:rsidRPr="00412AE4">
        <w:rPr>
          <w:rFonts w:asciiTheme="majorHAnsi" w:hAnsiTheme="majorHAnsi" w:cstheme="majorHAnsi"/>
          <w:sz w:val="18"/>
          <w:szCs w:val="18"/>
        </w:rPr>
        <w:t xml:space="preserve"> was issued on 22 April 2020.</w:t>
      </w:r>
    </w:p>
  </w:footnote>
  <w:footnote w:id="52">
    <w:p w14:paraId="70BCC60D" w14:textId="551B80A1" w:rsidR="00E76751" w:rsidRPr="00412AE4" w:rsidRDefault="00E76751" w:rsidP="001A111A">
      <w:pPr>
        <w:pStyle w:val="FootnoteText"/>
        <w:rPr>
          <w:rFonts w:asciiTheme="majorHAnsi" w:hAnsiTheme="majorHAnsi" w:cstheme="majorHAnsi"/>
          <w:sz w:val="18"/>
          <w:szCs w:val="18"/>
        </w:rPr>
      </w:pPr>
      <w:r w:rsidRPr="00412AE4">
        <w:rPr>
          <w:rStyle w:val="FootnoteReference"/>
          <w:rFonts w:asciiTheme="majorHAnsi" w:hAnsiTheme="majorHAnsi" w:cstheme="majorHAnsi"/>
          <w:sz w:val="18"/>
          <w:szCs w:val="18"/>
        </w:rPr>
        <w:footnoteRef/>
      </w:r>
      <w:r w:rsidRPr="00412AE4">
        <w:rPr>
          <w:rFonts w:asciiTheme="majorHAnsi" w:hAnsiTheme="majorHAnsi" w:cstheme="majorHAnsi"/>
          <w:sz w:val="18"/>
          <w:szCs w:val="18"/>
        </w:rPr>
        <w:t xml:space="preserve"> The Committee on the Rights of the Child issued a statement on 8 April 2020 entitled </w:t>
      </w:r>
      <w:hyperlink r:id="rId5" w:history="1">
        <w:r w:rsidRPr="00412AE4">
          <w:rPr>
            <w:rStyle w:val="Hyperlink"/>
            <w:rFonts w:asciiTheme="majorHAnsi" w:hAnsiTheme="majorHAnsi" w:cstheme="majorHAnsi"/>
            <w:sz w:val="18"/>
            <w:szCs w:val="18"/>
          </w:rPr>
          <w:t>The Committee on the Rights of the Child warns of the grave physical, emotional and psychological effect of the COVID-19 pandemic on children and calls on States to protect the rights of children</w:t>
        </w:r>
      </w:hyperlink>
      <w:r w:rsidRPr="00412AE4">
        <w:rPr>
          <w:rFonts w:asciiTheme="majorHAnsi" w:hAnsiTheme="majorHAnsi" w:cstheme="majorHAnsi"/>
          <w:sz w:val="18"/>
          <w:szCs w:val="18"/>
        </w:rPr>
        <w:t xml:space="preserve">. </w:t>
      </w:r>
    </w:p>
  </w:footnote>
  <w:footnote w:id="53">
    <w:p w14:paraId="190ABCF9" w14:textId="5CD6C45A" w:rsidR="00E76751" w:rsidRPr="00826A25" w:rsidRDefault="00E76751" w:rsidP="0079778D">
      <w:pPr>
        <w:pStyle w:val="FootnoteText"/>
        <w:widowControl w:val="0"/>
        <w:tabs>
          <w:tab w:val="right" w:pos="1020"/>
        </w:tabs>
        <w:suppressAutoHyphens/>
        <w:spacing w:line="220" w:lineRule="exact"/>
        <w:ind w:left="1134" w:right="1134" w:hanging="1134"/>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w:t>
      </w:r>
      <w:r w:rsidRPr="00826A25">
        <w:rPr>
          <w:rFonts w:asciiTheme="majorHAnsi" w:hAnsiTheme="majorHAnsi"/>
          <w:sz w:val="18"/>
        </w:rPr>
        <w:tab/>
        <w:t xml:space="preserve">Article 2 (2), </w:t>
      </w:r>
      <w:r w:rsidRPr="001D0720">
        <w:rPr>
          <w:rFonts w:asciiTheme="majorHAnsi" w:hAnsiTheme="majorHAnsi"/>
          <w:sz w:val="18"/>
        </w:rPr>
        <w:t>Convention against Torture and Other Cruel, Inhuman or Degrading Treatment or Punishment</w:t>
      </w:r>
      <w:r>
        <w:rPr>
          <w:rFonts w:asciiTheme="majorHAnsi" w:hAnsiTheme="majorHAnsi"/>
          <w:sz w:val="18"/>
        </w:rPr>
        <w:t xml:space="preserve">, general </w:t>
      </w:r>
      <w:r w:rsidRPr="00826A25">
        <w:rPr>
          <w:rFonts w:asciiTheme="majorHAnsi" w:hAnsiTheme="majorHAnsi"/>
          <w:sz w:val="18"/>
        </w:rPr>
        <w:t>Comment no. 2 on the implementation of article 2</w:t>
      </w:r>
      <w:r>
        <w:rPr>
          <w:rFonts w:asciiTheme="majorHAnsi" w:hAnsiTheme="majorHAnsi"/>
          <w:sz w:val="18"/>
        </w:rPr>
        <w:t xml:space="preserve">, </w:t>
      </w:r>
      <w:hyperlink r:id="rId6" w:history="1">
        <w:r w:rsidRPr="00826A25">
          <w:rPr>
            <w:rStyle w:val="Hyperlink"/>
            <w:rFonts w:asciiTheme="majorHAnsi" w:hAnsiTheme="majorHAnsi"/>
            <w:sz w:val="18"/>
          </w:rPr>
          <w:t>CAT/GC/2</w:t>
        </w:r>
      </w:hyperlink>
      <w:r w:rsidRPr="00826A25">
        <w:rPr>
          <w:rFonts w:asciiTheme="majorHAnsi" w:hAnsiTheme="majorHAnsi"/>
          <w:sz w:val="18"/>
        </w:rPr>
        <w:t>, par</w:t>
      </w:r>
      <w:r>
        <w:rPr>
          <w:rFonts w:asciiTheme="majorHAnsi" w:hAnsiTheme="majorHAnsi"/>
          <w:sz w:val="18"/>
        </w:rPr>
        <w:t>a</w:t>
      </w:r>
      <w:r w:rsidRPr="00826A25">
        <w:rPr>
          <w:rFonts w:asciiTheme="majorHAnsi" w:hAnsiTheme="majorHAnsi"/>
          <w:sz w:val="18"/>
        </w:rPr>
        <w:t xml:space="preserve">. 1.  </w:t>
      </w:r>
    </w:p>
  </w:footnote>
  <w:footnote w:id="54">
    <w:p w14:paraId="4C004A8A" w14:textId="77777777" w:rsidR="00E76751" w:rsidRPr="00826A25" w:rsidRDefault="00E76751" w:rsidP="0079778D">
      <w:pPr>
        <w:pStyle w:val="FootnoteText"/>
        <w:widowControl w:val="0"/>
        <w:tabs>
          <w:tab w:val="right" w:pos="1020"/>
        </w:tabs>
        <w:suppressAutoHyphens/>
        <w:spacing w:line="220" w:lineRule="exact"/>
        <w:ind w:left="1134" w:right="1134" w:hanging="1134"/>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ab/>
        <w:t xml:space="preserve"> </w:t>
      </w:r>
      <w:r>
        <w:rPr>
          <w:rFonts w:asciiTheme="majorHAnsi" w:hAnsiTheme="majorHAnsi"/>
          <w:sz w:val="18"/>
        </w:rPr>
        <w:t xml:space="preserve">See Concluding observations for Bulgaria, </w:t>
      </w:r>
      <w:r w:rsidRPr="00826A25">
        <w:rPr>
          <w:rFonts w:asciiTheme="majorHAnsi" w:hAnsiTheme="majorHAnsi"/>
          <w:sz w:val="18"/>
        </w:rPr>
        <w:t xml:space="preserve">CAT/BGR/CO/6, par. 30 b) and d). </w:t>
      </w:r>
    </w:p>
  </w:footnote>
  <w:footnote w:id="55">
    <w:p w14:paraId="42385ECF" w14:textId="77777777" w:rsidR="00E76751" w:rsidRPr="00826A25" w:rsidRDefault="00E76751" w:rsidP="0079778D">
      <w:pPr>
        <w:pStyle w:val="FootnoteText"/>
        <w:widowControl w:val="0"/>
        <w:tabs>
          <w:tab w:val="right" w:pos="1020"/>
        </w:tabs>
        <w:suppressAutoHyphens/>
        <w:spacing w:line="220" w:lineRule="exact"/>
        <w:ind w:left="1134" w:right="1134" w:hanging="1134"/>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w:t>
      </w:r>
      <w:r>
        <w:rPr>
          <w:rFonts w:asciiTheme="majorHAnsi" w:hAnsiTheme="majorHAnsi"/>
          <w:sz w:val="18"/>
        </w:rPr>
        <w:t xml:space="preserve">See </w:t>
      </w:r>
      <w:proofErr w:type="gramStart"/>
      <w:r>
        <w:rPr>
          <w:rFonts w:asciiTheme="majorHAnsi" w:hAnsiTheme="majorHAnsi"/>
          <w:sz w:val="18"/>
        </w:rPr>
        <w:t>Concluding</w:t>
      </w:r>
      <w:proofErr w:type="gramEnd"/>
      <w:r>
        <w:rPr>
          <w:rFonts w:asciiTheme="majorHAnsi" w:hAnsiTheme="majorHAnsi"/>
          <w:sz w:val="18"/>
        </w:rPr>
        <w:t xml:space="preserve"> observations for the Russian Federation, </w:t>
      </w:r>
      <w:r w:rsidRPr="00826A25">
        <w:rPr>
          <w:rFonts w:asciiTheme="majorHAnsi" w:hAnsiTheme="majorHAnsi"/>
          <w:sz w:val="18"/>
        </w:rPr>
        <w:t>CAT/C/RUS/CO/6, par</w:t>
      </w:r>
      <w:r>
        <w:rPr>
          <w:rFonts w:asciiTheme="majorHAnsi" w:hAnsiTheme="majorHAnsi"/>
          <w:sz w:val="18"/>
        </w:rPr>
        <w:t>a</w:t>
      </w:r>
      <w:r w:rsidRPr="00826A25">
        <w:rPr>
          <w:rFonts w:asciiTheme="majorHAnsi" w:hAnsiTheme="majorHAnsi"/>
          <w:sz w:val="18"/>
        </w:rPr>
        <w:t xml:space="preserve">. 33 a). See also </w:t>
      </w:r>
      <w:proofErr w:type="spellStart"/>
      <w:r w:rsidRPr="00826A25">
        <w:rPr>
          <w:rFonts w:asciiTheme="majorHAnsi" w:hAnsiTheme="majorHAnsi"/>
          <w:i/>
          <w:sz w:val="18"/>
        </w:rPr>
        <w:t>Osmani</w:t>
      </w:r>
      <w:proofErr w:type="spellEnd"/>
      <w:r w:rsidRPr="00826A25">
        <w:rPr>
          <w:rFonts w:asciiTheme="majorHAnsi" w:hAnsiTheme="majorHAnsi"/>
          <w:i/>
          <w:sz w:val="18"/>
        </w:rPr>
        <w:t xml:space="preserve"> v. Serbia</w:t>
      </w:r>
      <w:r w:rsidRPr="00826A25">
        <w:rPr>
          <w:rFonts w:asciiTheme="majorHAnsi" w:hAnsiTheme="majorHAnsi"/>
          <w:sz w:val="18"/>
        </w:rPr>
        <w:t xml:space="preserve"> (CAT/C/42/D/261/2005), para. 10.5. </w:t>
      </w:r>
    </w:p>
  </w:footnote>
  <w:footnote w:id="56">
    <w:p w14:paraId="0799FA67" w14:textId="77777777" w:rsidR="00E76751" w:rsidRPr="006B6565" w:rsidRDefault="00E76751" w:rsidP="0079778D">
      <w:pPr>
        <w:pStyle w:val="FootnoteText"/>
        <w:widowControl w:val="0"/>
        <w:tabs>
          <w:tab w:val="right" w:pos="0"/>
        </w:tabs>
        <w:suppressAutoHyphens/>
        <w:spacing w:line="220" w:lineRule="exact"/>
        <w:ind w:right="1134"/>
        <w:jc w:val="both"/>
        <w:rPr>
          <w:rFonts w:ascii="Calibri Light" w:hAnsi="Calibri Light" w:cs="Calibri Light"/>
          <w:sz w:val="18"/>
          <w:szCs w:val="18"/>
        </w:rPr>
      </w:pPr>
      <w:r w:rsidRPr="00412AE4">
        <w:rPr>
          <w:rStyle w:val="FootnoteReference"/>
          <w:rFonts w:asciiTheme="majorHAnsi" w:hAnsiTheme="majorHAnsi" w:cstheme="majorHAnsi"/>
          <w:sz w:val="18"/>
          <w:szCs w:val="18"/>
        </w:rPr>
        <w:footnoteRef/>
      </w:r>
      <w:r w:rsidRPr="00412AE4">
        <w:rPr>
          <w:rFonts w:asciiTheme="majorHAnsi" w:hAnsiTheme="majorHAnsi" w:cstheme="majorHAnsi"/>
          <w:sz w:val="18"/>
          <w:szCs w:val="18"/>
        </w:rPr>
        <w:t xml:space="preserve"> United Nations Standard Minimum Rules for the Treatment of Prisoners (the </w:t>
      </w:r>
      <w:hyperlink r:id="rId7" w:history="1">
        <w:r w:rsidRPr="00412AE4">
          <w:rPr>
            <w:rStyle w:val="Hyperlink"/>
            <w:rFonts w:asciiTheme="majorHAnsi" w:hAnsiTheme="majorHAnsi" w:cstheme="majorHAnsi"/>
            <w:sz w:val="18"/>
            <w:szCs w:val="18"/>
          </w:rPr>
          <w:t>Nelson Mandela Rules</w:t>
        </w:r>
      </w:hyperlink>
      <w:r w:rsidRPr="00412AE4">
        <w:rPr>
          <w:rFonts w:asciiTheme="majorHAnsi" w:hAnsiTheme="majorHAnsi" w:cstheme="majorHAnsi"/>
          <w:sz w:val="18"/>
          <w:szCs w:val="18"/>
        </w:rPr>
        <w:t>), UN Doc A/RES/70/175 (17 December 2015), Rules 57(3), 71.</w:t>
      </w:r>
      <w:r w:rsidRPr="006B6565">
        <w:rPr>
          <w:rFonts w:ascii="Calibri Light" w:hAnsi="Calibri Light" w:cs="Calibri Light"/>
          <w:sz w:val="18"/>
          <w:szCs w:val="18"/>
        </w:rPr>
        <w:t xml:space="preserve"> </w:t>
      </w:r>
    </w:p>
  </w:footnote>
  <w:footnote w:id="57">
    <w:p w14:paraId="3927F4AB" w14:textId="77777777" w:rsidR="00E76751" w:rsidRPr="00826A25" w:rsidRDefault="00E76751" w:rsidP="0079778D">
      <w:pPr>
        <w:pStyle w:val="FootnoteText"/>
        <w:widowControl w:val="0"/>
        <w:suppressAutoHyphens/>
        <w:spacing w:line="220" w:lineRule="exact"/>
        <w:ind w:right="1134"/>
        <w:jc w:val="both"/>
        <w:rPr>
          <w:rFonts w:asciiTheme="majorHAnsi" w:hAnsiTheme="majorHAnsi"/>
          <w:sz w:val="18"/>
        </w:rPr>
      </w:pPr>
      <w:r w:rsidRPr="00826A25">
        <w:rPr>
          <w:rStyle w:val="FootnoteReference"/>
          <w:rFonts w:asciiTheme="majorHAnsi" w:hAnsiTheme="majorHAnsi"/>
          <w:sz w:val="18"/>
        </w:rPr>
        <w:footnoteRef/>
      </w:r>
      <w:r w:rsidRPr="007C6915">
        <w:rPr>
          <w:rFonts w:asciiTheme="majorHAnsi" w:hAnsiTheme="majorHAnsi"/>
          <w:sz w:val="18"/>
        </w:rPr>
        <w:t xml:space="preserve"> </w:t>
      </w:r>
      <w:r>
        <w:rPr>
          <w:rFonts w:asciiTheme="majorHAnsi" w:hAnsiTheme="majorHAnsi"/>
          <w:sz w:val="18"/>
        </w:rPr>
        <w:t xml:space="preserve">See </w:t>
      </w:r>
      <w:proofErr w:type="gramStart"/>
      <w:r>
        <w:rPr>
          <w:rFonts w:asciiTheme="majorHAnsi" w:hAnsiTheme="majorHAnsi"/>
          <w:sz w:val="18"/>
        </w:rPr>
        <w:t>Concluding</w:t>
      </w:r>
      <w:proofErr w:type="gramEnd"/>
      <w:r>
        <w:rPr>
          <w:rFonts w:asciiTheme="majorHAnsi" w:hAnsiTheme="majorHAnsi"/>
          <w:sz w:val="18"/>
        </w:rPr>
        <w:t xml:space="preserve"> observations for Uzbekistan, </w:t>
      </w:r>
      <w:r w:rsidRPr="00826A25">
        <w:rPr>
          <w:rFonts w:asciiTheme="majorHAnsi" w:hAnsiTheme="majorHAnsi"/>
          <w:sz w:val="18"/>
          <w:lang w:val="uz-Cyrl-UZ"/>
        </w:rPr>
        <w:t>CAT/C/UZB/CO/5, par</w:t>
      </w:r>
      <w:r>
        <w:rPr>
          <w:rFonts w:asciiTheme="majorHAnsi" w:hAnsiTheme="majorHAnsi"/>
          <w:sz w:val="18"/>
        </w:rPr>
        <w:t>a</w:t>
      </w:r>
      <w:r w:rsidRPr="00826A25">
        <w:rPr>
          <w:rFonts w:asciiTheme="majorHAnsi" w:hAnsiTheme="majorHAnsi"/>
          <w:sz w:val="18"/>
          <w:lang w:val="uz-Cyrl-UZ"/>
        </w:rPr>
        <w:t xml:space="preserve">. 30; </w:t>
      </w:r>
      <w:r w:rsidRPr="00826A25">
        <w:rPr>
          <w:rFonts w:asciiTheme="majorHAnsi" w:hAnsiTheme="majorHAnsi"/>
          <w:i/>
          <w:sz w:val="18"/>
          <w:lang w:val="uz-Cyrl-UZ"/>
        </w:rPr>
        <w:t>Ndarisigaranye v. Burundi</w:t>
      </w:r>
      <w:r w:rsidRPr="00826A25">
        <w:rPr>
          <w:rFonts w:asciiTheme="majorHAnsi" w:hAnsiTheme="majorHAnsi"/>
          <w:sz w:val="18"/>
          <w:lang w:val="uz-Cyrl-UZ"/>
        </w:rPr>
        <w:t xml:space="preserve"> (CAT/C/62/D/493/2012), para. </w:t>
      </w:r>
      <w:r w:rsidRPr="007C6915">
        <w:rPr>
          <w:rFonts w:asciiTheme="majorHAnsi" w:hAnsiTheme="majorHAnsi"/>
          <w:sz w:val="18"/>
          <w:lang w:val="es-ES"/>
        </w:rPr>
        <w:t xml:space="preserve">8.4; </w:t>
      </w:r>
      <w:proofErr w:type="spellStart"/>
      <w:r w:rsidRPr="007C6915">
        <w:rPr>
          <w:rFonts w:asciiTheme="majorHAnsi" w:hAnsiTheme="majorHAnsi"/>
          <w:i/>
          <w:sz w:val="18"/>
          <w:lang w:val="es-ES"/>
        </w:rPr>
        <w:t>Hany</w:t>
      </w:r>
      <w:proofErr w:type="spellEnd"/>
      <w:r w:rsidRPr="007C6915">
        <w:rPr>
          <w:rFonts w:asciiTheme="majorHAnsi" w:hAnsiTheme="majorHAnsi"/>
          <w:i/>
          <w:sz w:val="18"/>
          <w:lang w:val="es-ES"/>
        </w:rPr>
        <w:t xml:space="preserve"> </w:t>
      </w:r>
      <w:proofErr w:type="spellStart"/>
      <w:r w:rsidRPr="007C6915">
        <w:rPr>
          <w:rFonts w:asciiTheme="majorHAnsi" w:hAnsiTheme="majorHAnsi"/>
          <w:i/>
          <w:sz w:val="18"/>
          <w:lang w:val="es-ES"/>
        </w:rPr>
        <w:t>Khater</w:t>
      </w:r>
      <w:proofErr w:type="spellEnd"/>
      <w:r w:rsidRPr="007C6915">
        <w:rPr>
          <w:rFonts w:asciiTheme="majorHAnsi" w:hAnsiTheme="majorHAnsi"/>
          <w:i/>
          <w:sz w:val="18"/>
          <w:lang w:val="es-ES"/>
        </w:rPr>
        <w:t xml:space="preserve"> v. </w:t>
      </w:r>
      <w:proofErr w:type="spellStart"/>
      <w:r w:rsidRPr="007C6915">
        <w:rPr>
          <w:rFonts w:asciiTheme="majorHAnsi" w:hAnsiTheme="majorHAnsi"/>
          <w:i/>
          <w:sz w:val="18"/>
          <w:lang w:val="es-ES"/>
        </w:rPr>
        <w:t>Morocco</w:t>
      </w:r>
      <w:proofErr w:type="spellEnd"/>
      <w:r w:rsidRPr="007C6915">
        <w:rPr>
          <w:rFonts w:asciiTheme="majorHAnsi" w:hAnsiTheme="majorHAnsi"/>
          <w:sz w:val="18"/>
          <w:lang w:val="es-ES"/>
        </w:rPr>
        <w:t xml:space="preserve"> (CAT/C/68/D/782/2016), para. </w:t>
      </w:r>
      <w:r w:rsidRPr="00826A25">
        <w:rPr>
          <w:rFonts w:asciiTheme="majorHAnsi" w:hAnsiTheme="majorHAnsi"/>
          <w:sz w:val="18"/>
        </w:rPr>
        <w:t xml:space="preserve">10.10; </w:t>
      </w:r>
      <w:r w:rsidRPr="00826A25">
        <w:rPr>
          <w:rFonts w:asciiTheme="majorHAnsi" w:hAnsiTheme="majorHAnsi"/>
          <w:i/>
          <w:sz w:val="18"/>
        </w:rPr>
        <w:t xml:space="preserve">Ali </w:t>
      </w:r>
      <w:proofErr w:type="spellStart"/>
      <w:r w:rsidRPr="00826A25">
        <w:rPr>
          <w:rFonts w:asciiTheme="majorHAnsi" w:hAnsiTheme="majorHAnsi"/>
          <w:i/>
          <w:sz w:val="18"/>
        </w:rPr>
        <w:t>Aarrass</w:t>
      </w:r>
      <w:proofErr w:type="spellEnd"/>
      <w:r w:rsidRPr="00826A25">
        <w:rPr>
          <w:rFonts w:asciiTheme="majorHAnsi" w:hAnsiTheme="majorHAnsi"/>
          <w:i/>
          <w:sz w:val="18"/>
        </w:rPr>
        <w:t xml:space="preserve"> v. Morocco</w:t>
      </w:r>
      <w:r w:rsidRPr="00826A25">
        <w:rPr>
          <w:rFonts w:asciiTheme="majorHAnsi" w:hAnsiTheme="majorHAnsi"/>
          <w:sz w:val="18"/>
        </w:rPr>
        <w:t xml:space="preserve"> (CAT/C/68/D/817/2017), paras. 8.5-8.6. </w:t>
      </w:r>
      <w:proofErr w:type="gramStart"/>
      <w:r w:rsidRPr="00826A25">
        <w:rPr>
          <w:rFonts w:asciiTheme="majorHAnsi" w:hAnsiTheme="majorHAnsi"/>
          <w:sz w:val="18"/>
        </w:rPr>
        <w:t>See</w:t>
      </w:r>
      <w:proofErr w:type="gramEnd"/>
      <w:r w:rsidRPr="00826A25">
        <w:rPr>
          <w:rFonts w:asciiTheme="majorHAnsi" w:hAnsiTheme="majorHAnsi"/>
          <w:sz w:val="18"/>
        </w:rPr>
        <w:t xml:space="preserve"> also </w:t>
      </w:r>
      <w:hyperlink r:id="rId8" w:history="1">
        <w:r w:rsidRPr="00826A25">
          <w:rPr>
            <w:rStyle w:val="Hyperlink"/>
            <w:rFonts w:asciiTheme="majorHAnsi" w:hAnsiTheme="majorHAnsi"/>
            <w:sz w:val="18"/>
          </w:rPr>
          <w:t>UN Body of principles</w:t>
        </w:r>
      </w:hyperlink>
      <w:r w:rsidRPr="00826A25">
        <w:rPr>
          <w:rFonts w:asciiTheme="majorHAnsi" w:hAnsiTheme="majorHAnsi"/>
          <w:sz w:val="18"/>
        </w:rPr>
        <w:t xml:space="preserve"> for the Protection of All Persons under Any Form of Detention or Imprisonment, principles 10, 13-18, 23-26. </w:t>
      </w:r>
    </w:p>
  </w:footnote>
  <w:footnote w:id="58">
    <w:p w14:paraId="4CE22740" w14:textId="77777777" w:rsidR="00E76751" w:rsidRPr="00826A25" w:rsidRDefault="00E76751" w:rsidP="0079778D">
      <w:pPr>
        <w:pStyle w:val="FootnoteText"/>
        <w:widowControl w:val="0"/>
        <w:suppressAutoHyphens/>
        <w:spacing w:line="220" w:lineRule="exact"/>
        <w:ind w:right="1134"/>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Nelson Mandela Rules 6-9, 26, 30-31, 54-55, 61, 119. </w:t>
      </w:r>
    </w:p>
  </w:footnote>
  <w:footnote w:id="59">
    <w:p w14:paraId="1B08A801" w14:textId="77777777" w:rsidR="00E76751" w:rsidRPr="00826A25" w:rsidRDefault="00E76751" w:rsidP="0079778D">
      <w:pPr>
        <w:pStyle w:val="FootnoteText"/>
        <w:widowControl w:val="0"/>
        <w:suppressAutoHyphens/>
        <w:spacing w:line="220" w:lineRule="exact"/>
        <w:ind w:right="1134"/>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w:t>
      </w:r>
      <w:r>
        <w:rPr>
          <w:rFonts w:asciiTheme="majorHAnsi" w:hAnsiTheme="majorHAnsi"/>
          <w:sz w:val="18"/>
        </w:rPr>
        <w:t xml:space="preserve">See </w:t>
      </w:r>
      <w:proofErr w:type="gramStart"/>
      <w:r>
        <w:rPr>
          <w:rFonts w:asciiTheme="majorHAnsi" w:hAnsiTheme="majorHAnsi"/>
          <w:sz w:val="18"/>
        </w:rPr>
        <w:t>Concluding</w:t>
      </w:r>
      <w:proofErr w:type="gramEnd"/>
      <w:r>
        <w:rPr>
          <w:rFonts w:asciiTheme="majorHAnsi" w:hAnsiTheme="majorHAnsi"/>
          <w:sz w:val="18"/>
        </w:rPr>
        <w:t xml:space="preserve"> observations for </w:t>
      </w:r>
      <w:r w:rsidRPr="00080796">
        <w:rPr>
          <w:rFonts w:asciiTheme="majorHAnsi" w:hAnsiTheme="majorHAnsi"/>
          <w:sz w:val="18"/>
        </w:rPr>
        <w:t>the</w:t>
      </w:r>
      <w:r>
        <w:rPr>
          <w:rFonts w:asciiTheme="majorHAnsi" w:hAnsiTheme="majorHAnsi"/>
          <w:sz w:val="18"/>
        </w:rPr>
        <w:t xml:space="preserve"> </w:t>
      </w:r>
      <w:r w:rsidRPr="00080796">
        <w:rPr>
          <w:rFonts w:asciiTheme="majorHAnsi" w:hAnsiTheme="majorHAnsi"/>
          <w:sz w:val="18"/>
        </w:rPr>
        <w:t>former Yugoslav Republic of Macedoni</w:t>
      </w:r>
      <w:r>
        <w:rPr>
          <w:rFonts w:asciiTheme="majorHAnsi" w:hAnsiTheme="majorHAnsi"/>
          <w:sz w:val="18"/>
        </w:rPr>
        <w:t>a</w:t>
      </w:r>
      <w:r w:rsidRPr="00826A25">
        <w:rPr>
          <w:rFonts w:asciiTheme="majorHAnsi" w:hAnsiTheme="majorHAnsi"/>
          <w:sz w:val="18"/>
        </w:rPr>
        <w:t xml:space="preserve"> CAT/C/MKD/CO/3, par</w:t>
      </w:r>
      <w:r>
        <w:rPr>
          <w:rFonts w:asciiTheme="majorHAnsi" w:hAnsiTheme="majorHAnsi"/>
          <w:sz w:val="18"/>
        </w:rPr>
        <w:t>a</w:t>
      </w:r>
      <w:r w:rsidRPr="00826A25">
        <w:rPr>
          <w:rFonts w:asciiTheme="majorHAnsi" w:hAnsiTheme="majorHAnsi"/>
          <w:sz w:val="18"/>
        </w:rPr>
        <w:t xml:space="preserve">. 19. See also </w:t>
      </w:r>
      <w:proofErr w:type="spellStart"/>
      <w:r w:rsidRPr="00826A25">
        <w:rPr>
          <w:rFonts w:asciiTheme="majorHAnsi" w:hAnsiTheme="majorHAnsi"/>
          <w:i/>
          <w:sz w:val="18"/>
        </w:rPr>
        <w:t>Kirsanov</w:t>
      </w:r>
      <w:proofErr w:type="spellEnd"/>
      <w:r w:rsidRPr="00826A25">
        <w:rPr>
          <w:rFonts w:asciiTheme="majorHAnsi" w:hAnsiTheme="majorHAnsi"/>
          <w:i/>
          <w:sz w:val="18"/>
        </w:rPr>
        <w:t xml:space="preserve"> v. Russian Federation</w:t>
      </w:r>
      <w:r w:rsidRPr="00826A25">
        <w:rPr>
          <w:rFonts w:asciiTheme="majorHAnsi" w:hAnsiTheme="majorHAnsi"/>
          <w:sz w:val="18"/>
        </w:rPr>
        <w:t xml:space="preserve"> (CAT/C/52/D/478/2011), para. 11.2. </w:t>
      </w:r>
    </w:p>
  </w:footnote>
  <w:footnote w:id="60">
    <w:p w14:paraId="3621FB77" w14:textId="77777777" w:rsidR="00E76751" w:rsidRPr="00826A25" w:rsidRDefault="00E76751" w:rsidP="0079778D">
      <w:pPr>
        <w:pStyle w:val="FootnoteText"/>
        <w:widowControl w:val="0"/>
        <w:suppressAutoHyphens/>
        <w:spacing w:line="220" w:lineRule="exact"/>
        <w:ind w:right="1134"/>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United Nations Standard Minimum Rules for Non-custodial Measures (</w:t>
      </w:r>
      <w:hyperlink r:id="rId9" w:history="1">
        <w:r w:rsidRPr="00826A25">
          <w:rPr>
            <w:rStyle w:val="Hyperlink"/>
            <w:rFonts w:asciiTheme="majorHAnsi" w:hAnsiTheme="majorHAnsi"/>
            <w:sz w:val="18"/>
          </w:rPr>
          <w:t>the Tokyo Rules</w:t>
        </w:r>
      </w:hyperlink>
      <w:r w:rsidRPr="00826A25">
        <w:rPr>
          <w:rFonts w:asciiTheme="majorHAnsi" w:hAnsiTheme="majorHAnsi"/>
          <w:sz w:val="18"/>
        </w:rPr>
        <w:t xml:space="preserve">), 3.2. </w:t>
      </w:r>
    </w:p>
  </w:footnote>
  <w:footnote w:id="61">
    <w:p w14:paraId="50B8DA8C" w14:textId="77777777" w:rsidR="00E76751" w:rsidRPr="00826A25" w:rsidRDefault="00E76751" w:rsidP="0079778D">
      <w:pPr>
        <w:pStyle w:val="FootnoteText"/>
        <w:widowControl w:val="0"/>
        <w:suppressAutoHyphens/>
        <w:spacing w:line="220" w:lineRule="exact"/>
        <w:ind w:right="1134"/>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w:t>
      </w:r>
      <w:r>
        <w:rPr>
          <w:rFonts w:asciiTheme="majorHAnsi" w:hAnsiTheme="majorHAnsi"/>
          <w:sz w:val="18"/>
        </w:rPr>
        <w:t xml:space="preserve">See </w:t>
      </w:r>
      <w:proofErr w:type="gramStart"/>
      <w:r>
        <w:rPr>
          <w:rFonts w:asciiTheme="majorHAnsi" w:hAnsiTheme="majorHAnsi"/>
          <w:sz w:val="18"/>
        </w:rPr>
        <w:t>Concluding</w:t>
      </w:r>
      <w:proofErr w:type="gramEnd"/>
      <w:r>
        <w:rPr>
          <w:rFonts w:asciiTheme="majorHAnsi" w:hAnsiTheme="majorHAnsi"/>
          <w:sz w:val="18"/>
        </w:rPr>
        <w:t xml:space="preserve"> observations for Cyprus,</w:t>
      </w:r>
      <w:r w:rsidRPr="00826A25">
        <w:rPr>
          <w:rFonts w:asciiTheme="majorHAnsi" w:hAnsiTheme="majorHAnsi"/>
          <w:sz w:val="18"/>
        </w:rPr>
        <w:t xml:space="preserve"> </w:t>
      </w:r>
      <w:r w:rsidRPr="00AE6616">
        <w:rPr>
          <w:rFonts w:asciiTheme="majorHAnsi" w:hAnsiTheme="majorHAnsi"/>
          <w:sz w:val="18"/>
        </w:rPr>
        <w:t>CAT/C/CYP/CO/4, para. 17</w:t>
      </w:r>
      <w:r w:rsidRPr="00826A25">
        <w:rPr>
          <w:rFonts w:asciiTheme="majorHAnsi" w:hAnsiTheme="majorHAnsi"/>
          <w:sz w:val="18"/>
        </w:rPr>
        <w:t xml:space="preserve">; </w:t>
      </w:r>
      <w:r>
        <w:rPr>
          <w:rFonts w:asciiTheme="majorHAnsi" w:hAnsiTheme="majorHAnsi"/>
          <w:sz w:val="18"/>
        </w:rPr>
        <w:t>Concluding observations for the Republic</w:t>
      </w:r>
      <w:r w:rsidRPr="00080796">
        <w:rPr>
          <w:rFonts w:asciiTheme="majorHAnsi" w:hAnsiTheme="majorHAnsi"/>
          <w:sz w:val="18"/>
        </w:rPr>
        <w:t xml:space="preserve"> of Moldova</w:t>
      </w:r>
      <w:r>
        <w:rPr>
          <w:rFonts w:asciiTheme="majorHAnsi" w:hAnsiTheme="majorHAnsi"/>
          <w:sz w:val="18"/>
        </w:rPr>
        <w:t xml:space="preserve">, </w:t>
      </w:r>
      <w:r w:rsidRPr="00826A25">
        <w:rPr>
          <w:rFonts w:asciiTheme="majorHAnsi" w:hAnsiTheme="majorHAnsi"/>
          <w:sz w:val="18"/>
        </w:rPr>
        <w:t>CAT/C/MDA/CO/3, par</w:t>
      </w:r>
      <w:r>
        <w:rPr>
          <w:rFonts w:asciiTheme="majorHAnsi" w:hAnsiTheme="majorHAnsi"/>
          <w:sz w:val="18"/>
        </w:rPr>
        <w:t>a</w:t>
      </w:r>
      <w:r w:rsidRPr="00826A25">
        <w:rPr>
          <w:rFonts w:asciiTheme="majorHAnsi" w:hAnsiTheme="majorHAnsi"/>
          <w:sz w:val="18"/>
        </w:rPr>
        <w:t xml:space="preserve">. 28.  </w:t>
      </w:r>
    </w:p>
  </w:footnote>
  <w:footnote w:id="62">
    <w:p w14:paraId="5EA5104A" w14:textId="77777777" w:rsidR="00E76751" w:rsidRPr="00826A25" w:rsidRDefault="00E76751" w:rsidP="0079778D">
      <w:pPr>
        <w:pStyle w:val="FootnoteText"/>
        <w:widowControl w:val="0"/>
        <w:suppressAutoHyphens/>
        <w:spacing w:line="220" w:lineRule="exact"/>
        <w:ind w:right="1134"/>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w:t>
      </w:r>
      <w:r>
        <w:rPr>
          <w:rFonts w:asciiTheme="majorHAnsi" w:hAnsiTheme="majorHAnsi"/>
          <w:sz w:val="18"/>
        </w:rPr>
        <w:t xml:space="preserve">See </w:t>
      </w:r>
      <w:proofErr w:type="gramStart"/>
      <w:r>
        <w:rPr>
          <w:rFonts w:asciiTheme="majorHAnsi" w:hAnsiTheme="majorHAnsi"/>
          <w:sz w:val="18"/>
        </w:rPr>
        <w:t>Concluding</w:t>
      </w:r>
      <w:proofErr w:type="gramEnd"/>
      <w:r>
        <w:rPr>
          <w:rFonts w:asciiTheme="majorHAnsi" w:hAnsiTheme="majorHAnsi"/>
          <w:sz w:val="18"/>
        </w:rPr>
        <w:t xml:space="preserve"> observations for Serbia,</w:t>
      </w:r>
      <w:r w:rsidRPr="00826A25">
        <w:rPr>
          <w:rFonts w:asciiTheme="majorHAnsi" w:hAnsiTheme="majorHAnsi"/>
          <w:sz w:val="18"/>
        </w:rPr>
        <w:t xml:space="preserve"> CAT/C/SRB/CO/2, par</w:t>
      </w:r>
      <w:r>
        <w:rPr>
          <w:rFonts w:asciiTheme="majorHAnsi" w:hAnsiTheme="majorHAnsi"/>
          <w:sz w:val="18"/>
        </w:rPr>
        <w:t>a</w:t>
      </w:r>
      <w:r w:rsidRPr="00826A25">
        <w:rPr>
          <w:rFonts w:asciiTheme="majorHAnsi" w:hAnsiTheme="majorHAnsi"/>
          <w:sz w:val="18"/>
        </w:rPr>
        <w:t xml:space="preserve">. 18(a). </w:t>
      </w:r>
    </w:p>
  </w:footnote>
  <w:footnote w:id="63">
    <w:p w14:paraId="7D6EC224" w14:textId="77777777" w:rsidR="00E76751" w:rsidRPr="00826A25" w:rsidRDefault="00E76751" w:rsidP="0079778D">
      <w:pPr>
        <w:pStyle w:val="FootnoteText"/>
        <w:widowControl w:val="0"/>
        <w:suppressAutoHyphens/>
        <w:spacing w:line="220" w:lineRule="exact"/>
        <w:ind w:right="1134"/>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w:t>
      </w:r>
      <w:r>
        <w:rPr>
          <w:rFonts w:asciiTheme="majorHAnsi" w:hAnsiTheme="majorHAnsi"/>
          <w:sz w:val="18"/>
        </w:rPr>
        <w:t xml:space="preserve">See </w:t>
      </w:r>
      <w:proofErr w:type="gramStart"/>
      <w:r>
        <w:rPr>
          <w:rFonts w:asciiTheme="majorHAnsi" w:hAnsiTheme="majorHAnsi"/>
          <w:sz w:val="18"/>
        </w:rPr>
        <w:t>Concluding</w:t>
      </w:r>
      <w:proofErr w:type="gramEnd"/>
      <w:r>
        <w:rPr>
          <w:rFonts w:asciiTheme="majorHAnsi" w:hAnsiTheme="majorHAnsi"/>
          <w:sz w:val="18"/>
        </w:rPr>
        <w:t xml:space="preserve"> observations for </w:t>
      </w:r>
      <w:r w:rsidRPr="00080796">
        <w:rPr>
          <w:rFonts w:asciiTheme="majorHAnsi" w:hAnsiTheme="majorHAnsi"/>
          <w:sz w:val="18"/>
        </w:rPr>
        <w:t>Romania</w:t>
      </w:r>
      <w:r>
        <w:rPr>
          <w:rFonts w:asciiTheme="majorHAnsi" w:hAnsiTheme="majorHAnsi"/>
          <w:sz w:val="18"/>
        </w:rPr>
        <w:t>,</w:t>
      </w:r>
      <w:r w:rsidRPr="00826A25">
        <w:rPr>
          <w:rFonts w:asciiTheme="majorHAnsi" w:hAnsiTheme="majorHAnsi"/>
          <w:sz w:val="18"/>
        </w:rPr>
        <w:t xml:space="preserve"> CAT/C/ROU/CO/2, par</w:t>
      </w:r>
      <w:r>
        <w:rPr>
          <w:rFonts w:asciiTheme="majorHAnsi" w:hAnsiTheme="majorHAnsi"/>
          <w:sz w:val="18"/>
        </w:rPr>
        <w:t>a</w:t>
      </w:r>
      <w:r w:rsidRPr="00826A25">
        <w:rPr>
          <w:rFonts w:asciiTheme="majorHAnsi" w:hAnsiTheme="majorHAnsi"/>
          <w:sz w:val="18"/>
        </w:rPr>
        <w:t xml:space="preserve">. 14 and </w:t>
      </w:r>
      <w:r w:rsidRPr="00826A25">
        <w:rPr>
          <w:rFonts w:asciiTheme="majorHAnsi" w:hAnsiTheme="majorHAnsi"/>
          <w:i/>
          <w:sz w:val="18"/>
        </w:rPr>
        <w:t xml:space="preserve">Ali </w:t>
      </w:r>
      <w:proofErr w:type="spellStart"/>
      <w:r w:rsidRPr="00826A25">
        <w:rPr>
          <w:rFonts w:asciiTheme="majorHAnsi" w:hAnsiTheme="majorHAnsi"/>
          <w:i/>
          <w:sz w:val="18"/>
        </w:rPr>
        <w:t>Aarrass</w:t>
      </w:r>
      <w:proofErr w:type="spellEnd"/>
      <w:r w:rsidRPr="00826A25">
        <w:rPr>
          <w:rFonts w:asciiTheme="majorHAnsi" w:hAnsiTheme="majorHAnsi"/>
          <w:i/>
          <w:sz w:val="18"/>
        </w:rPr>
        <w:t xml:space="preserve"> v. Morocco</w:t>
      </w:r>
      <w:r w:rsidRPr="00826A25">
        <w:rPr>
          <w:rFonts w:asciiTheme="majorHAnsi" w:hAnsiTheme="majorHAnsi"/>
          <w:sz w:val="18"/>
        </w:rPr>
        <w:t xml:space="preserve"> (CAT/C/68/D/817/2017), para. 8.5.  </w:t>
      </w:r>
    </w:p>
  </w:footnote>
  <w:footnote w:id="64">
    <w:p w14:paraId="1D1AE86D" w14:textId="77777777" w:rsidR="00E76751" w:rsidRPr="00826A25" w:rsidRDefault="00E76751" w:rsidP="0079778D">
      <w:pPr>
        <w:pStyle w:val="FootnoteText"/>
        <w:widowControl w:val="0"/>
        <w:suppressAutoHyphens/>
        <w:spacing w:line="220" w:lineRule="exact"/>
        <w:ind w:right="1134"/>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w:t>
      </w:r>
      <w:r>
        <w:rPr>
          <w:rFonts w:asciiTheme="majorHAnsi" w:hAnsiTheme="majorHAnsi"/>
          <w:sz w:val="18"/>
        </w:rPr>
        <w:t xml:space="preserve">See </w:t>
      </w:r>
      <w:proofErr w:type="gramStart"/>
      <w:r>
        <w:rPr>
          <w:rFonts w:asciiTheme="majorHAnsi" w:hAnsiTheme="majorHAnsi"/>
          <w:sz w:val="18"/>
        </w:rPr>
        <w:t>Concluding</w:t>
      </w:r>
      <w:proofErr w:type="gramEnd"/>
      <w:r>
        <w:rPr>
          <w:rFonts w:asciiTheme="majorHAnsi" w:hAnsiTheme="majorHAnsi"/>
          <w:sz w:val="18"/>
        </w:rPr>
        <w:t xml:space="preserve"> observations for Argentina,</w:t>
      </w:r>
      <w:r w:rsidRPr="00826A25">
        <w:rPr>
          <w:rFonts w:asciiTheme="majorHAnsi" w:hAnsiTheme="majorHAnsi"/>
          <w:sz w:val="18"/>
        </w:rPr>
        <w:t xml:space="preserve"> CAT/C/ARG/CO/5-6, par</w:t>
      </w:r>
      <w:r>
        <w:rPr>
          <w:rFonts w:asciiTheme="majorHAnsi" w:hAnsiTheme="majorHAnsi"/>
          <w:sz w:val="18"/>
        </w:rPr>
        <w:t>a</w:t>
      </w:r>
      <w:r w:rsidRPr="00826A25">
        <w:rPr>
          <w:rFonts w:asciiTheme="majorHAnsi" w:hAnsiTheme="majorHAnsi"/>
          <w:sz w:val="18"/>
        </w:rPr>
        <w:t xml:space="preserve">. 23-24. </w:t>
      </w:r>
    </w:p>
  </w:footnote>
  <w:footnote w:id="65">
    <w:p w14:paraId="2C534F20" w14:textId="77777777" w:rsidR="00E76751" w:rsidRPr="00826A25" w:rsidRDefault="00E76751" w:rsidP="0079778D">
      <w:pPr>
        <w:pStyle w:val="FootnoteText"/>
        <w:widowControl w:val="0"/>
        <w:suppressAutoHyphens/>
        <w:spacing w:line="220" w:lineRule="exact"/>
        <w:ind w:right="1134"/>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Ibid. </w:t>
      </w:r>
    </w:p>
  </w:footnote>
  <w:footnote w:id="66">
    <w:p w14:paraId="130F5AF1" w14:textId="77777777" w:rsidR="00E76751" w:rsidRPr="00826A25" w:rsidRDefault="00E76751" w:rsidP="0079778D">
      <w:pPr>
        <w:pStyle w:val="FootnoteText"/>
        <w:widowControl w:val="0"/>
        <w:suppressAutoHyphens/>
        <w:spacing w:line="220" w:lineRule="exact"/>
        <w:ind w:right="1134"/>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Ibid. </w:t>
      </w:r>
    </w:p>
  </w:footnote>
  <w:footnote w:id="67">
    <w:p w14:paraId="4F207AA2" w14:textId="77777777" w:rsidR="00E76751" w:rsidRPr="006B6565" w:rsidRDefault="00E76751" w:rsidP="0079778D">
      <w:pPr>
        <w:pStyle w:val="FootnoteText"/>
        <w:widowControl w:val="0"/>
        <w:suppressAutoHyphens/>
        <w:spacing w:line="220" w:lineRule="exact"/>
        <w:ind w:right="1134"/>
        <w:jc w:val="both"/>
        <w:rPr>
          <w:rFonts w:ascii="Calibri Light" w:hAnsi="Calibri Light" w:cs="Calibri Light"/>
          <w:sz w:val="18"/>
          <w:szCs w:val="18"/>
        </w:rPr>
      </w:pPr>
      <w:r w:rsidRPr="00826A25">
        <w:rPr>
          <w:rStyle w:val="FootnoteReference"/>
          <w:rFonts w:asciiTheme="majorHAnsi" w:hAnsiTheme="majorHAnsi"/>
          <w:sz w:val="18"/>
        </w:rPr>
        <w:footnoteRef/>
      </w:r>
      <w:r w:rsidRPr="00826A25">
        <w:rPr>
          <w:rFonts w:asciiTheme="majorHAnsi" w:hAnsiTheme="majorHAnsi"/>
          <w:sz w:val="18"/>
        </w:rPr>
        <w:t xml:space="preserve"> </w:t>
      </w:r>
      <w:r>
        <w:rPr>
          <w:rFonts w:asciiTheme="majorHAnsi" w:hAnsiTheme="majorHAnsi"/>
          <w:sz w:val="18"/>
        </w:rPr>
        <w:t xml:space="preserve">See </w:t>
      </w:r>
      <w:proofErr w:type="gramStart"/>
      <w:r>
        <w:rPr>
          <w:rFonts w:asciiTheme="majorHAnsi" w:hAnsiTheme="majorHAnsi"/>
          <w:sz w:val="18"/>
        </w:rPr>
        <w:t>Concluding</w:t>
      </w:r>
      <w:proofErr w:type="gramEnd"/>
      <w:r>
        <w:rPr>
          <w:rFonts w:asciiTheme="majorHAnsi" w:hAnsiTheme="majorHAnsi"/>
          <w:sz w:val="18"/>
        </w:rPr>
        <w:t xml:space="preserve"> observations for Sri Lanka, </w:t>
      </w:r>
      <w:r w:rsidRPr="00826A25">
        <w:rPr>
          <w:rFonts w:asciiTheme="majorHAnsi" w:hAnsiTheme="majorHAnsi"/>
          <w:sz w:val="18"/>
        </w:rPr>
        <w:t>CAT/C/LKA/CO/5, par</w:t>
      </w:r>
      <w:r>
        <w:rPr>
          <w:rFonts w:asciiTheme="majorHAnsi" w:hAnsiTheme="majorHAnsi"/>
          <w:sz w:val="18"/>
        </w:rPr>
        <w:t>a</w:t>
      </w:r>
      <w:r w:rsidRPr="00826A25">
        <w:rPr>
          <w:rFonts w:asciiTheme="majorHAnsi" w:hAnsiTheme="majorHAnsi"/>
          <w:sz w:val="18"/>
        </w:rPr>
        <w:t>. 36</w:t>
      </w:r>
      <w:r>
        <w:rPr>
          <w:rFonts w:asciiTheme="majorHAnsi" w:hAnsiTheme="majorHAnsi"/>
          <w:sz w:val="18"/>
        </w:rPr>
        <w:t>.</w:t>
      </w:r>
      <w:r w:rsidRPr="006B6565">
        <w:rPr>
          <w:rFonts w:ascii="Calibri Light" w:hAnsi="Calibri Light" w:cs="Calibri Light"/>
          <w:sz w:val="18"/>
          <w:szCs w:val="18"/>
        </w:rPr>
        <w:t xml:space="preserve"> </w:t>
      </w:r>
    </w:p>
  </w:footnote>
  <w:footnote w:id="68">
    <w:p w14:paraId="2C0D83B3" w14:textId="77777777" w:rsidR="00E76751" w:rsidRPr="00826A25" w:rsidRDefault="00E76751" w:rsidP="0079778D">
      <w:pPr>
        <w:pStyle w:val="FootnoteText"/>
        <w:widowControl w:val="0"/>
        <w:suppressAutoHyphens/>
        <w:spacing w:line="220" w:lineRule="exact"/>
        <w:ind w:right="1134"/>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Nelson Mandela Rules 24, 25, 30, 31, 34. </w:t>
      </w:r>
    </w:p>
  </w:footnote>
  <w:footnote w:id="69">
    <w:p w14:paraId="1D82449E" w14:textId="77777777" w:rsidR="00E76751" w:rsidRPr="00826A25" w:rsidRDefault="00E76751" w:rsidP="0079778D">
      <w:pPr>
        <w:pStyle w:val="FootnoteText"/>
        <w:widowControl w:val="0"/>
        <w:tabs>
          <w:tab w:val="right" w:pos="0"/>
        </w:tabs>
        <w:suppressAutoHyphens/>
        <w:spacing w:line="220" w:lineRule="exact"/>
        <w:ind w:right="1134"/>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Nelson Mandela Rules 24, 25, 30, 31, 34. </w:t>
      </w:r>
    </w:p>
  </w:footnote>
  <w:footnote w:id="70">
    <w:p w14:paraId="298F2C07" w14:textId="77777777" w:rsidR="00E76751" w:rsidRPr="00826A25" w:rsidRDefault="00E76751" w:rsidP="0079778D">
      <w:pPr>
        <w:pStyle w:val="FootnoteText"/>
        <w:widowControl w:val="0"/>
        <w:tabs>
          <w:tab w:val="right" w:pos="0"/>
        </w:tabs>
        <w:suppressAutoHyphens/>
        <w:spacing w:line="220" w:lineRule="exact"/>
        <w:ind w:right="1134"/>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See </w:t>
      </w:r>
      <w:r w:rsidRPr="00826A25">
        <w:rPr>
          <w:rFonts w:asciiTheme="majorHAnsi" w:hAnsiTheme="majorHAnsi"/>
          <w:i/>
          <w:sz w:val="18"/>
        </w:rPr>
        <w:t>Vogel v. New Zealand</w:t>
      </w:r>
      <w:r w:rsidRPr="00826A25">
        <w:rPr>
          <w:rFonts w:asciiTheme="majorHAnsi" w:hAnsiTheme="majorHAnsi"/>
          <w:sz w:val="18"/>
        </w:rPr>
        <w:t xml:space="preserve"> (CAT/C/62/D/672/2015), para. 7.3,</w:t>
      </w:r>
      <w:r>
        <w:rPr>
          <w:rFonts w:asciiTheme="majorHAnsi" w:hAnsiTheme="majorHAnsi"/>
          <w:sz w:val="18"/>
        </w:rPr>
        <w:t xml:space="preserve"> </w:t>
      </w:r>
      <w:proofErr w:type="gramStart"/>
      <w:r>
        <w:rPr>
          <w:rFonts w:asciiTheme="majorHAnsi" w:hAnsiTheme="majorHAnsi"/>
          <w:sz w:val="18"/>
        </w:rPr>
        <w:t>Concluding</w:t>
      </w:r>
      <w:proofErr w:type="gramEnd"/>
      <w:r>
        <w:rPr>
          <w:rFonts w:asciiTheme="majorHAnsi" w:hAnsiTheme="majorHAnsi"/>
          <w:sz w:val="18"/>
        </w:rPr>
        <w:t xml:space="preserve"> observations for New Zealand,</w:t>
      </w:r>
      <w:r w:rsidRPr="00826A25">
        <w:rPr>
          <w:rFonts w:asciiTheme="majorHAnsi" w:hAnsiTheme="majorHAnsi"/>
          <w:sz w:val="18"/>
        </w:rPr>
        <w:t xml:space="preserve"> CAT/C/NZL/CO/6, par</w:t>
      </w:r>
      <w:r>
        <w:rPr>
          <w:rFonts w:asciiTheme="majorHAnsi" w:hAnsiTheme="majorHAnsi"/>
          <w:sz w:val="18"/>
        </w:rPr>
        <w:t>a</w:t>
      </w:r>
      <w:r w:rsidRPr="00826A25">
        <w:rPr>
          <w:rFonts w:asciiTheme="majorHAnsi" w:hAnsiTheme="majorHAnsi"/>
          <w:sz w:val="18"/>
        </w:rPr>
        <w:t xml:space="preserve">. 15.  </w:t>
      </w:r>
    </w:p>
  </w:footnote>
  <w:footnote w:id="71">
    <w:p w14:paraId="7498DF15" w14:textId="77777777" w:rsidR="00E76751" w:rsidRPr="00826A25" w:rsidRDefault="00E76751" w:rsidP="0079778D">
      <w:pPr>
        <w:pStyle w:val="FootnoteText"/>
        <w:widowControl w:val="0"/>
        <w:tabs>
          <w:tab w:val="right" w:pos="0"/>
        </w:tabs>
        <w:suppressAutoHyphens/>
        <w:spacing w:line="220" w:lineRule="exact"/>
        <w:ind w:right="1134"/>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Nelson Mandela Rules 37, 42, 46.  </w:t>
      </w:r>
    </w:p>
  </w:footnote>
  <w:footnote w:id="72">
    <w:p w14:paraId="27B320F7" w14:textId="77777777" w:rsidR="00E76751" w:rsidRPr="00826A25" w:rsidRDefault="00E76751" w:rsidP="0079778D">
      <w:pPr>
        <w:pStyle w:val="FootnoteText"/>
        <w:widowControl w:val="0"/>
        <w:tabs>
          <w:tab w:val="right" w:pos="0"/>
        </w:tabs>
        <w:suppressAutoHyphens/>
        <w:spacing w:line="220" w:lineRule="exact"/>
        <w:ind w:right="1134"/>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Nelson Mandela Rules 1, 40, 57.3, 71, 74, 75, 76. </w:t>
      </w:r>
    </w:p>
  </w:footnote>
  <w:footnote w:id="73">
    <w:p w14:paraId="1E0472C8" w14:textId="77777777" w:rsidR="00E76751" w:rsidRPr="00826A25" w:rsidRDefault="00E76751" w:rsidP="0079778D">
      <w:pPr>
        <w:pStyle w:val="FootnoteText"/>
        <w:widowControl w:val="0"/>
        <w:tabs>
          <w:tab w:val="right" w:pos="0"/>
        </w:tabs>
        <w:suppressAutoHyphens/>
        <w:spacing w:line="220" w:lineRule="exact"/>
        <w:ind w:right="1134"/>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w:t>
      </w:r>
      <w:r>
        <w:rPr>
          <w:rFonts w:asciiTheme="majorHAnsi" w:hAnsiTheme="majorHAnsi"/>
          <w:sz w:val="18"/>
        </w:rPr>
        <w:t xml:space="preserve">See </w:t>
      </w:r>
      <w:proofErr w:type="gramStart"/>
      <w:r>
        <w:rPr>
          <w:rFonts w:asciiTheme="majorHAnsi" w:hAnsiTheme="majorHAnsi"/>
          <w:sz w:val="18"/>
        </w:rPr>
        <w:t>Concluding</w:t>
      </w:r>
      <w:proofErr w:type="gramEnd"/>
      <w:r>
        <w:rPr>
          <w:rFonts w:asciiTheme="majorHAnsi" w:hAnsiTheme="majorHAnsi"/>
          <w:sz w:val="18"/>
        </w:rPr>
        <w:t xml:space="preserve"> observations for </w:t>
      </w:r>
      <w:r w:rsidRPr="00F52F79">
        <w:rPr>
          <w:rFonts w:asciiTheme="majorHAnsi" w:hAnsiTheme="majorHAnsi"/>
          <w:sz w:val="18"/>
        </w:rPr>
        <w:t>Kyrgyzstan</w:t>
      </w:r>
      <w:r>
        <w:rPr>
          <w:rFonts w:asciiTheme="majorHAnsi" w:hAnsiTheme="majorHAnsi"/>
          <w:sz w:val="18"/>
        </w:rPr>
        <w:t xml:space="preserve">, </w:t>
      </w:r>
      <w:r w:rsidRPr="00826A25">
        <w:rPr>
          <w:rFonts w:asciiTheme="majorHAnsi" w:hAnsiTheme="majorHAnsi"/>
          <w:sz w:val="18"/>
        </w:rPr>
        <w:t>CAT/C/KGZ/CO/2, par</w:t>
      </w:r>
      <w:r>
        <w:rPr>
          <w:rFonts w:asciiTheme="majorHAnsi" w:hAnsiTheme="majorHAnsi"/>
          <w:sz w:val="18"/>
        </w:rPr>
        <w:t>a</w:t>
      </w:r>
      <w:r w:rsidRPr="00826A25">
        <w:rPr>
          <w:rFonts w:asciiTheme="majorHAnsi" w:hAnsiTheme="majorHAnsi"/>
          <w:sz w:val="18"/>
        </w:rPr>
        <w:t xml:space="preserve">. 6. See also </w:t>
      </w:r>
      <w:proofErr w:type="spellStart"/>
      <w:r w:rsidRPr="00826A25">
        <w:rPr>
          <w:rFonts w:asciiTheme="majorHAnsi" w:hAnsiTheme="majorHAnsi"/>
          <w:i/>
          <w:sz w:val="18"/>
        </w:rPr>
        <w:t>Asfari</w:t>
      </w:r>
      <w:proofErr w:type="spellEnd"/>
      <w:r w:rsidRPr="00826A25">
        <w:rPr>
          <w:rFonts w:asciiTheme="majorHAnsi" w:hAnsiTheme="majorHAnsi"/>
          <w:i/>
          <w:sz w:val="18"/>
        </w:rPr>
        <w:t xml:space="preserve"> v. Morocco</w:t>
      </w:r>
      <w:r w:rsidRPr="00826A25">
        <w:rPr>
          <w:rFonts w:asciiTheme="majorHAnsi" w:hAnsiTheme="majorHAnsi"/>
          <w:sz w:val="18"/>
        </w:rPr>
        <w:t xml:space="preserve"> (CAT/C/59/D/606/2014), para. 13.5. </w:t>
      </w:r>
    </w:p>
  </w:footnote>
  <w:footnote w:id="74">
    <w:p w14:paraId="2BB42E56" w14:textId="77777777" w:rsidR="00E76751" w:rsidRPr="002D715E" w:rsidRDefault="00E76751" w:rsidP="0079778D">
      <w:pPr>
        <w:pStyle w:val="FootnoteText"/>
        <w:widowControl w:val="0"/>
        <w:tabs>
          <w:tab w:val="right" w:pos="0"/>
        </w:tabs>
        <w:suppressAutoHyphens/>
        <w:spacing w:line="220" w:lineRule="exact"/>
        <w:ind w:right="1134"/>
        <w:jc w:val="both"/>
        <w:rPr>
          <w:rFonts w:ascii="Times New Roman" w:hAnsi="Times New Roman" w:cs="Times New Roman"/>
          <w:sz w:val="18"/>
          <w:szCs w:val="18"/>
        </w:rPr>
      </w:pPr>
      <w:r w:rsidRPr="00826A25">
        <w:rPr>
          <w:rStyle w:val="FootnoteReference"/>
          <w:rFonts w:asciiTheme="majorHAnsi" w:hAnsiTheme="majorHAnsi"/>
          <w:sz w:val="18"/>
        </w:rPr>
        <w:footnoteRef/>
      </w:r>
      <w:r w:rsidRPr="00826A25">
        <w:rPr>
          <w:rFonts w:asciiTheme="majorHAnsi" w:hAnsiTheme="majorHAnsi"/>
          <w:sz w:val="18"/>
        </w:rPr>
        <w:t xml:space="preserve"> </w:t>
      </w:r>
      <w:r w:rsidRPr="001D0720">
        <w:rPr>
          <w:rFonts w:asciiTheme="majorHAnsi" w:hAnsiTheme="majorHAnsi"/>
          <w:sz w:val="18"/>
        </w:rPr>
        <w:t>Convention against Torture and Other Cruel, Inhuman or Degrading Treatment or Punishment</w:t>
      </w:r>
      <w:r>
        <w:rPr>
          <w:rFonts w:asciiTheme="majorHAnsi" w:hAnsiTheme="majorHAnsi"/>
          <w:sz w:val="18"/>
        </w:rPr>
        <w:t>, g</w:t>
      </w:r>
      <w:r w:rsidRPr="00826A25">
        <w:rPr>
          <w:rFonts w:asciiTheme="majorHAnsi" w:hAnsiTheme="majorHAnsi"/>
          <w:sz w:val="18"/>
        </w:rPr>
        <w:t xml:space="preserve">eneral comment No. 4 (2017) on the implementation of article 3 of the Convention in the context of article 22, </w:t>
      </w:r>
      <w:hyperlink r:id="rId10" w:history="1">
        <w:r w:rsidRPr="00826A25">
          <w:rPr>
            <w:rStyle w:val="Hyperlink"/>
            <w:rFonts w:asciiTheme="majorHAnsi" w:hAnsiTheme="majorHAnsi"/>
            <w:sz w:val="18"/>
          </w:rPr>
          <w:t>CAT/C/GC/4</w:t>
        </w:r>
      </w:hyperlink>
      <w:r w:rsidRPr="00826A25">
        <w:rPr>
          <w:rFonts w:asciiTheme="majorHAnsi" w:hAnsiTheme="majorHAnsi"/>
          <w:sz w:val="18"/>
        </w:rPr>
        <w:t>, par</w:t>
      </w:r>
      <w:r>
        <w:rPr>
          <w:rFonts w:asciiTheme="majorHAnsi" w:hAnsiTheme="majorHAnsi"/>
          <w:sz w:val="18"/>
        </w:rPr>
        <w:t>a</w:t>
      </w:r>
      <w:r w:rsidRPr="00826A25">
        <w:rPr>
          <w:rFonts w:asciiTheme="majorHAnsi" w:hAnsiTheme="majorHAnsi"/>
          <w:sz w:val="18"/>
        </w:rPr>
        <w:t xml:space="preserve">. 9. See also </w:t>
      </w:r>
      <w:r w:rsidRPr="00826A25">
        <w:rPr>
          <w:rFonts w:asciiTheme="majorHAnsi" w:hAnsiTheme="majorHAnsi"/>
          <w:i/>
          <w:sz w:val="18"/>
        </w:rPr>
        <w:t>Erdogan v. Morocco</w:t>
      </w:r>
      <w:r w:rsidRPr="00826A25">
        <w:rPr>
          <w:rFonts w:asciiTheme="majorHAnsi" w:hAnsiTheme="majorHAnsi"/>
          <w:sz w:val="18"/>
        </w:rPr>
        <w:t xml:space="preserve"> (CAT/C/66/D/827/2017), para 9.2.</w:t>
      </w:r>
      <w:r w:rsidRPr="002D715E">
        <w:rPr>
          <w:rFonts w:ascii="Times New Roman" w:hAnsi="Times New Roman" w:cs="Times New Roman"/>
          <w:sz w:val="18"/>
          <w:szCs w:val="18"/>
        </w:rPr>
        <w:t xml:space="preserve"> </w:t>
      </w:r>
    </w:p>
  </w:footnote>
  <w:footnote w:id="75">
    <w:p w14:paraId="04793726" w14:textId="6F9284CA" w:rsidR="00E76751" w:rsidRPr="00412AE4" w:rsidRDefault="00E76751" w:rsidP="003E1077">
      <w:pPr>
        <w:pStyle w:val="FootnoteText"/>
        <w:rPr>
          <w:rFonts w:asciiTheme="majorHAnsi" w:hAnsiTheme="majorHAnsi" w:cstheme="majorHAnsi"/>
          <w:sz w:val="18"/>
          <w:szCs w:val="18"/>
        </w:rPr>
      </w:pPr>
      <w:r w:rsidRPr="00412AE4">
        <w:rPr>
          <w:rStyle w:val="FootnoteReference"/>
          <w:rFonts w:asciiTheme="majorHAnsi" w:hAnsiTheme="majorHAnsi" w:cstheme="majorHAnsi"/>
          <w:sz w:val="18"/>
          <w:szCs w:val="18"/>
        </w:rPr>
        <w:footnoteRef/>
      </w:r>
      <w:r w:rsidRPr="00412AE4">
        <w:rPr>
          <w:rFonts w:asciiTheme="majorHAnsi" w:hAnsiTheme="majorHAnsi" w:cstheme="majorHAnsi"/>
          <w:sz w:val="18"/>
          <w:szCs w:val="18"/>
        </w:rPr>
        <w:t xml:space="preserve"> The Subcommittee on Prevention of Torture and Other Cruel, Inhuman or Degrading Treatment or Punishment issued an advice on </w:t>
      </w:r>
      <w:r>
        <w:rPr>
          <w:rFonts w:asciiTheme="majorHAnsi" w:hAnsiTheme="majorHAnsi" w:cstheme="majorHAnsi"/>
          <w:sz w:val="18"/>
          <w:szCs w:val="18"/>
        </w:rPr>
        <w:t>25</w:t>
      </w:r>
      <w:r w:rsidRPr="00412AE4">
        <w:rPr>
          <w:rFonts w:asciiTheme="majorHAnsi" w:hAnsiTheme="majorHAnsi" w:cstheme="majorHAnsi"/>
          <w:sz w:val="18"/>
          <w:szCs w:val="18"/>
        </w:rPr>
        <w:t xml:space="preserve"> March 2020 (</w:t>
      </w:r>
      <w:hyperlink r:id="rId11" w:history="1">
        <w:r w:rsidRPr="00412AE4">
          <w:rPr>
            <w:rStyle w:val="Hyperlink"/>
            <w:rFonts w:asciiTheme="majorHAnsi" w:hAnsiTheme="majorHAnsi" w:cstheme="majorHAnsi"/>
            <w:sz w:val="18"/>
            <w:szCs w:val="18"/>
          </w:rPr>
          <w:t>Advice provided by the Subcommittee to the National Preventive Mechanism of the United Kingdom of Great Britain and Northern Ireland regarding compulsory quarantine for coronavirus (COVID-19</w:t>
        </w:r>
        <w:r>
          <w:rPr>
            <w:rStyle w:val="Hyperlink"/>
            <w:rFonts w:asciiTheme="majorHAnsi" w:hAnsiTheme="majorHAnsi" w:cstheme="majorHAnsi"/>
            <w:sz w:val="18"/>
            <w:szCs w:val="18"/>
          </w:rPr>
          <w:t xml:space="preserve"> </w:t>
        </w:r>
        <w:r w:rsidRPr="00412AE4">
          <w:rPr>
            <w:rStyle w:val="Hyperlink"/>
            <w:rFonts w:asciiTheme="majorHAnsi" w:hAnsiTheme="majorHAnsi" w:cstheme="majorHAnsi"/>
            <w:sz w:val="18"/>
            <w:szCs w:val="18"/>
          </w:rPr>
          <w:t>virus) (CAT/OP/9)</w:t>
        </w:r>
      </w:hyperlink>
      <w:r w:rsidRPr="00412AE4">
        <w:rPr>
          <w:rFonts w:asciiTheme="majorHAnsi" w:hAnsiTheme="majorHAnsi" w:cstheme="majorHAnsi"/>
          <w:sz w:val="18"/>
          <w:szCs w:val="18"/>
        </w:rPr>
        <w:t>) and on 7 April 2020 (</w:t>
      </w:r>
      <w:hyperlink r:id="rId12" w:history="1">
        <w:r w:rsidRPr="00412AE4">
          <w:rPr>
            <w:rStyle w:val="Hyperlink"/>
            <w:rFonts w:asciiTheme="majorHAnsi" w:hAnsiTheme="majorHAnsi" w:cstheme="majorHAnsi"/>
            <w:sz w:val="18"/>
            <w:szCs w:val="18"/>
          </w:rPr>
          <w:t xml:space="preserve">Advice of the Subcommittee to </w:t>
        </w:r>
        <w:r>
          <w:rPr>
            <w:rStyle w:val="Hyperlink"/>
            <w:rFonts w:asciiTheme="majorHAnsi" w:hAnsiTheme="majorHAnsi" w:cstheme="majorHAnsi"/>
            <w:sz w:val="18"/>
            <w:szCs w:val="18"/>
          </w:rPr>
          <w:t>States</w:t>
        </w:r>
        <w:r w:rsidRPr="00412AE4">
          <w:rPr>
            <w:rStyle w:val="Hyperlink"/>
            <w:rFonts w:asciiTheme="majorHAnsi" w:hAnsiTheme="majorHAnsi" w:cstheme="majorHAnsi"/>
            <w:sz w:val="18"/>
            <w:szCs w:val="18"/>
          </w:rPr>
          <w:t xml:space="preserve"> and national preventive mechanisms relating to the coronavirus disease (COVID-19) pandemic (CAT/OP/10)</w:t>
        </w:r>
      </w:hyperlink>
      <w:r w:rsidRPr="00412AE4">
        <w:rPr>
          <w:rFonts w:asciiTheme="majorHAnsi" w:hAnsiTheme="majorHAnsi" w:cstheme="majorHAnsi"/>
          <w:sz w:val="18"/>
          <w:szCs w:val="18"/>
        </w:rPr>
        <w:t xml:space="preserve">). </w:t>
      </w:r>
    </w:p>
  </w:footnote>
  <w:footnote w:id="76">
    <w:p w14:paraId="394562D4" w14:textId="77777777" w:rsidR="00E76751" w:rsidRPr="00826A25" w:rsidRDefault="00E76751" w:rsidP="003E1077">
      <w:pPr>
        <w:pStyle w:val="FootnoteText"/>
        <w:widowControl w:val="0"/>
        <w:tabs>
          <w:tab w:val="right" w:pos="0"/>
        </w:tabs>
        <w:suppressAutoHyphens/>
        <w:spacing w:line="220" w:lineRule="exact"/>
        <w:ind w:right="1134"/>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w:t>
      </w:r>
      <w:hyperlink r:id="rId13" w:history="1">
        <w:r w:rsidRPr="0076413D">
          <w:rPr>
            <w:rStyle w:val="Hyperlink"/>
            <w:rFonts w:asciiTheme="majorHAnsi" w:hAnsiTheme="majorHAnsi"/>
            <w:sz w:val="18"/>
          </w:rPr>
          <w:t>https://www.ohchr.org/Documents/HRBodies/OPCAT/NPM/2020.03.03-Advice_UK_NPM.pdf</w:t>
        </w:r>
      </w:hyperlink>
      <w:r>
        <w:rPr>
          <w:rFonts w:asciiTheme="majorHAnsi" w:hAnsiTheme="majorHAnsi"/>
          <w:sz w:val="18"/>
        </w:rPr>
        <w:t xml:space="preserve"> </w:t>
      </w:r>
    </w:p>
  </w:footnote>
  <w:footnote w:id="77">
    <w:p w14:paraId="35ED376F" w14:textId="77777777" w:rsidR="00E76751" w:rsidRPr="00A734EC" w:rsidRDefault="00E76751" w:rsidP="003E1077">
      <w:pPr>
        <w:pStyle w:val="FootnoteText"/>
        <w:widowControl w:val="0"/>
        <w:tabs>
          <w:tab w:val="right" w:pos="0"/>
        </w:tabs>
        <w:suppressAutoHyphens/>
        <w:spacing w:line="220" w:lineRule="exact"/>
        <w:ind w:right="1134"/>
        <w:jc w:val="both"/>
        <w:rPr>
          <w:rFonts w:asciiTheme="majorHAnsi" w:hAnsiTheme="majorHAnsi" w:cstheme="majorHAnsi"/>
          <w:sz w:val="18"/>
          <w:szCs w:val="18"/>
        </w:rPr>
      </w:pPr>
      <w:r w:rsidRPr="00A734EC">
        <w:rPr>
          <w:rStyle w:val="FootnoteReference"/>
          <w:rFonts w:asciiTheme="majorHAnsi" w:hAnsiTheme="majorHAnsi" w:cstheme="majorHAnsi"/>
          <w:sz w:val="18"/>
          <w:szCs w:val="18"/>
        </w:rPr>
        <w:footnoteRef/>
      </w:r>
      <w:r w:rsidRPr="00A734EC">
        <w:rPr>
          <w:rFonts w:asciiTheme="majorHAnsi" w:hAnsiTheme="majorHAnsi" w:cstheme="majorHAnsi"/>
          <w:sz w:val="18"/>
          <w:szCs w:val="18"/>
        </w:rPr>
        <w:t xml:space="preserve"> Nelson Mandela Rules 24. </w:t>
      </w:r>
    </w:p>
  </w:footnote>
  <w:footnote w:id="78">
    <w:p w14:paraId="68745DAF" w14:textId="77777777" w:rsidR="00E76751" w:rsidRPr="00040385" w:rsidRDefault="00E76751" w:rsidP="003E1077">
      <w:pPr>
        <w:pStyle w:val="FootnoteText"/>
        <w:widowControl w:val="0"/>
        <w:tabs>
          <w:tab w:val="right" w:pos="0"/>
          <w:tab w:val="right" w:pos="709"/>
        </w:tabs>
        <w:suppressAutoHyphens/>
        <w:spacing w:line="220" w:lineRule="exact"/>
        <w:ind w:right="1134"/>
        <w:jc w:val="both"/>
        <w:rPr>
          <w:rFonts w:ascii="Times New Roman" w:hAnsi="Times New Roman" w:cs="Times New Roman"/>
          <w:sz w:val="18"/>
          <w:szCs w:val="18"/>
        </w:rPr>
      </w:pPr>
      <w:r w:rsidRPr="00826A25">
        <w:rPr>
          <w:rStyle w:val="FootnoteReference"/>
          <w:rFonts w:asciiTheme="majorHAnsi" w:hAnsiTheme="majorHAnsi"/>
          <w:sz w:val="18"/>
        </w:rPr>
        <w:footnoteRef/>
      </w:r>
      <w:r w:rsidRPr="00826A25">
        <w:rPr>
          <w:rFonts w:asciiTheme="majorHAnsi" w:hAnsiTheme="majorHAnsi"/>
          <w:sz w:val="18"/>
        </w:rPr>
        <w:t xml:space="preserve"> </w:t>
      </w:r>
      <w:r w:rsidRPr="00826A25">
        <w:rPr>
          <w:rFonts w:asciiTheme="majorHAnsi" w:hAnsiTheme="majorHAnsi"/>
          <w:sz w:val="18"/>
        </w:rPr>
        <w:tab/>
      </w:r>
      <w:hyperlink r:id="rId14" w:history="1">
        <w:r w:rsidRPr="00826A25">
          <w:rPr>
            <w:rStyle w:val="Hyperlink"/>
            <w:rFonts w:asciiTheme="majorHAnsi" w:hAnsiTheme="majorHAnsi"/>
            <w:sz w:val="18"/>
          </w:rPr>
          <w:t>https://www.ohchr.org/Documents/HRBodies/OPCAT/AdviceStatePartiesCoronavirusPandemic2020.pdf</w:t>
        </w:r>
      </w:hyperlink>
    </w:p>
  </w:footnote>
  <w:footnote w:id="79">
    <w:p w14:paraId="533B03E6" w14:textId="77777777" w:rsidR="00E76751" w:rsidRPr="0037587E" w:rsidRDefault="00E76751" w:rsidP="003E1077">
      <w:pPr>
        <w:pStyle w:val="FootnoteText"/>
        <w:rPr>
          <w:sz w:val="18"/>
          <w:szCs w:val="18"/>
        </w:rPr>
      </w:pPr>
      <w:r w:rsidRPr="0037587E">
        <w:rPr>
          <w:rStyle w:val="FootnoteReference"/>
          <w:sz w:val="18"/>
          <w:szCs w:val="18"/>
        </w:rPr>
        <w:footnoteRef/>
      </w:r>
      <w:r w:rsidRPr="0037587E">
        <w:rPr>
          <w:sz w:val="18"/>
          <w:szCs w:val="18"/>
        </w:rPr>
        <w:t xml:space="preserve"> States parties must take </w:t>
      </w:r>
      <w:r w:rsidRPr="0037587E">
        <w:rPr>
          <w:rFonts w:asciiTheme="majorHAnsi" w:eastAsia="SimSun" w:hAnsiTheme="majorHAnsi" w:cstheme="majorHAnsi"/>
          <w:sz w:val="18"/>
          <w:szCs w:val="18"/>
          <w:lang w:eastAsia="zh-CN"/>
        </w:rPr>
        <w:t>full account of the non-custodial measure, as provided for in the United Nations Standard Minimum Rules for Non-custodial Measures (the Tokyo Rules);</w:t>
      </w:r>
    </w:p>
  </w:footnote>
  <w:footnote w:id="80">
    <w:p w14:paraId="1A117C07" w14:textId="77777777" w:rsidR="00E76751" w:rsidRPr="004400CF" w:rsidRDefault="00E76751" w:rsidP="003E1077">
      <w:pPr>
        <w:pStyle w:val="FootnoteText"/>
        <w:widowControl w:val="0"/>
        <w:tabs>
          <w:tab w:val="right" w:pos="0"/>
        </w:tabs>
        <w:suppressAutoHyphens/>
        <w:spacing w:line="220" w:lineRule="exact"/>
        <w:ind w:right="1134"/>
        <w:jc w:val="both"/>
        <w:rPr>
          <w:rFonts w:asciiTheme="majorHAnsi" w:hAnsiTheme="majorHAnsi" w:cstheme="majorHAnsi"/>
          <w:sz w:val="18"/>
          <w:szCs w:val="18"/>
        </w:rPr>
      </w:pPr>
      <w:r w:rsidRPr="004400CF">
        <w:rPr>
          <w:rStyle w:val="FootnoteReference"/>
          <w:rFonts w:asciiTheme="majorHAnsi" w:hAnsiTheme="majorHAnsi" w:cstheme="majorHAnsi"/>
          <w:sz w:val="18"/>
          <w:szCs w:val="18"/>
        </w:rPr>
        <w:footnoteRef/>
      </w:r>
      <w:r w:rsidRPr="004400CF">
        <w:rPr>
          <w:rFonts w:asciiTheme="majorHAnsi" w:hAnsiTheme="majorHAnsi" w:cstheme="majorHAnsi"/>
          <w:sz w:val="18"/>
          <w:szCs w:val="18"/>
        </w:rPr>
        <w:t xml:space="preserve"> </w:t>
      </w:r>
      <w:hyperlink r:id="rId15" w:history="1">
        <w:r w:rsidRPr="004400CF">
          <w:rPr>
            <w:rStyle w:val="Hyperlink"/>
            <w:rFonts w:asciiTheme="majorHAnsi" w:hAnsiTheme="majorHAnsi" w:cstheme="majorHAnsi"/>
            <w:sz w:val="18"/>
            <w:szCs w:val="18"/>
          </w:rPr>
          <w:t>Advice provided by the Subcommittee to the National Preventive Mechanism of the United Kingdom of Great Britain and Northern Ireland regarding compulsory quarantine for coronavirus (COVID-19 virus)</w:t>
        </w:r>
      </w:hyperlink>
    </w:p>
  </w:footnote>
  <w:footnote w:id="81">
    <w:p w14:paraId="2BCFDA7B" w14:textId="77777777" w:rsidR="00E76751" w:rsidRPr="00F847C1" w:rsidRDefault="00E76751" w:rsidP="003E1077">
      <w:pPr>
        <w:pStyle w:val="FootnoteText"/>
        <w:rPr>
          <w:rFonts w:cstheme="minorHAnsi"/>
          <w:sz w:val="18"/>
          <w:szCs w:val="18"/>
        </w:rPr>
      </w:pPr>
      <w:r w:rsidRPr="004400CF">
        <w:rPr>
          <w:rStyle w:val="FootnoteReference"/>
          <w:rFonts w:asciiTheme="majorHAnsi" w:hAnsiTheme="majorHAnsi" w:cstheme="majorHAnsi"/>
          <w:sz w:val="18"/>
          <w:szCs w:val="18"/>
        </w:rPr>
        <w:footnoteRef/>
      </w:r>
      <w:r w:rsidRPr="004400CF">
        <w:rPr>
          <w:rFonts w:asciiTheme="majorHAnsi" w:hAnsiTheme="majorHAnsi" w:cstheme="majorHAnsi"/>
          <w:sz w:val="18"/>
          <w:szCs w:val="18"/>
        </w:rPr>
        <w:t xml:space="preserve"> </w:t>
      </w:r>
      <w:hyperlink r:id="rId16" w:history="1">
        <w:r w:rsidRPr="004400CF">
          <w:rPr>
            <w:rStyle w:val="Hyperlink"/>
            <w:rFonts w:asciiTheme="majorHAnsi" w:eastAsia="Times New Roman" w:hAnsiTheme="majorHAnsi" w:cstheme="majorHAnsi"/>
            <w:sz w:val="18"/>
            <w:szCs w:val="18"/>
            <w:lang w:eastAsia="en-GB"/>
          </w:rPr>
          <w:t>Advice of the Subcommittee to States parties and national preventive mechanisms relating to the coronavirus disease (COVID-19) pandemic</w:t>
        </w:r>
      </w:hyperlink>
    </w:p>
  </w:footnote>
  <w:footnote w:id="82">
    <w:p w14:paraId="718EC08A" w14:textId="60D76D19" w:rsidR="00E76751" w:rsidRPr="00AF473D" w:rsidRDefault="00E76751" w:rsidP="009D3BCC">
      <w:pPr>
        <w:pStyle w:val="FootnoteText"/>
        <w:ind w:right="1099"/>
        <w:jc w:val="both"/>
        <w:rPr>
          <w:rFonts w:asciiTheme="majorHAnsi" w:hAnsiTheme="majorHAnsi" w:cstheme="majorHAnsi"/>
          <w:sz w:val="18"/>
          <w:szCs w:val="18"/>
        </w:rPr>
      </w:pPr>
      <w:r w:rsidRPr="00AF473D">
        <w:rPr>
          <w:rStyle w:val="FootnoteReference"/>
          <w:rFonts w:asciiTheme="majorHAnsi" w:hAnsiTheme="majorHAnsi" w:cstheme="majorHAnsi"/>
          <w:sz w:val="18"/>
          <w:szCs w:val="18"/>
        </w:rPr>
        <w:footnoteRef/>
      </w:r>
      <w:r w:rsidRPr="00AF473D">
        <w:rPr>
          <w:rFonts w:asciiTheme="majorHAnsi" w:hAnsiTheme="majorHAnsi" w:cstheme="majorHAnsi"/>
          <w:sz w:val="18"/>
          <w:szCs w:val="18"/>
        </w:rPr>
        <w:t xml:space="preserve"> The</w:t>
      </w:r>
      <w:r>
        <w:rPr>
          <w:rFonts w:asciiTheme="majorHAnsi" w:hAnsiTheme="majorHAnsi" w:cstheme="majorHAnsi"/>
          <w:sz w:val="18"/>
          <w:szCs w:val="18"/>
        </w:rPr>
        <w:t xml:space="preserve"> C</w:t>
      </w:r>
      <w:r w:rsidRPr="009D3BCC">
        <w:rPr>
          <w:rFonts w:asciiTheme="majorHAnsi" w:hAnsiTheme="majorHAnsi" w:cstheme="majorHAnsi"/>
          <w:sz w:val="18"/>
          <w:szCs w:val="18"/>
        </w:rPr>
        <w:t>ommittee on the Protection of the Rights of All Migrant Workers and Members of their</w:t>
      </w:r>
      <w:r>
        <w:rPr>
          <w:rFonts w:asciiTheme="majorHAnsi" w:hAnsiTheme="majorHAnsi" w:cstheme="majorHAnsi"/>
          <w:sz w:val="18"/>
          <w:szCs w:val="18"/>
        </w:rPr>
        <w:t xml:space="preserve"> </w:t>
      </w:r>
      <w:r w:rsidRPr="009D3BCC">
        <w:rPr>
          <w:rFonts w:asciiTheme="majorHAnsi" w:hAnsiTheme="majorHAnsi" w:cstheme="majorHAnsi"/>
          <w:sz w:val="18"/>
          <w:szCs w:val="18"/>
        </w:rPr>
        <w:t>Families and UN Special Rapporteur on the human rights of migrant</w:t>
      </w:r>
      <w:r>
        <w:rPr>
          <w:rFonts w:asciiTheme="majorHAnsi" w:hAnsiTheme="majorHAnsi" w:cstheme="majorHAnsi"/>
          <w:sz w:val="18"/>
          <w:szCs w:val="18"/>
        </w:rPr>
        <w:t xml:space="preserve"> issued a</w:t>
      </w:r>
      <w:r w:rsidRPr="00AF473D">
        <w:rPr>
          <w:rFonts w:asciiTheme="majorHAnsi" w:hAnsiTheme="majorHAnsi" w:cstheme="majorHAnsi"/>
          <w:sz w:val="18"/>
          <w:szCs w:val="18"/>
        </w:rPr>
        <w:t xml:space="preserve"> </w:t>
      </w:r>
      <w:hyperlink r:id="rId17" w:history="1">
        <w:r w:rsidRPr="009D3BCC">
          <w:rPr>
            <w:rStyle w:val="Hyperlink"/>
            <w:rFonts w:asciiTheme="majorHAnsi" w:hAnsiTheme="majorHAnsi" w:cstheme="majorHAnsi"/>
            <w:sz w:val="18"/>
            <w:szCs w:val="18"/>
          </w:rPr>
          <w:t>Joint Guidance Note on the Impacts of the COVID-19 Pandemic on the Human Rights of Migrants</w:t>
        </w:r>
      </w:hyperlink>
      <w:r>
        <w:rPr>
          <w:rFonts w:asciiTheme="majorHAnsi" w:hAnsiTheme="majorHAnsi" w:cstheme="majorHAnsi"/>
          <w:sz w:val="18"/>
          <w:szCs w:val="18"/>
        </w:rPr>
        <w:t xml:space="preserve"> on 26 May 2020. </w:t>
      </w:r>
    </w:p>
  </w:footnote>
  <w:footnote w:id="83">
    <w:p w14:paraId="06979A84" w14:textId="77777777" w:rsidR="00E76751" w:rsidRPr="00712442" w:rsidRDefault="00E76751">
      <w:pPr>
        <w:pStyle w:val="FootnoteText"/>
        <w:rPr>
          <w:sz w:val="18"/>
          <w:szCs w:val="18"/>
        </w:rPr>
      </w:pPr>
      <w:r w:rsidRPr="00712442">
        <w:rPr>
          <w:rStyle w:val="FootnoteReference"/>
          <w:sz w:val="18"/>
          <w:szCs w:val="18"/>
        </w:rPr>
        <w:footnoteRef/>
      </w:r>
      <w:r w:rsidRPr="00712442">
        <w:rPr>
          <w:sz w:val="18"/>
          <w:szCs w:val="18"/>
        </w:rPr>
        <w:t xml:space="preserve"> </w:t>
      </w:r>
      <w:r>
        <w:rPr>
          <w:rFonts w:ascii="Calibri Light" w:eastAsia="Times New Roman" w:hAnsi="Calibri Light" w:cs="Calibri Light"/>
          <w:sz w:val="18"/>
          <w:szCs w:val="18"/>
        </w:rPr>
        <w:t>F</w:t>
      </w:r>
      <w:r w:rsidRPr="00712442">
        <w:rPr>
          <w:rFonts w:ascii="Calibri Light" w:eastAsia="Times New Roman" w:hAnsi="Calibri Light" w:cs="Calibri Light"/>
          <w:sz w:val="18"/>
          <w:szCs w:val="18"/>
        </w:rPr>
        <w:t>urther referred to simply as migrant workers which includes families</w:t>
      </w:r>
      <w:r>
        <w:rPr>
          <w:rFonts w:ascii="Calibri Light" w:eastAsia="Times New Roman" w:hAnsi="Calibri Light" w:cs="Calibri Light"/>
          <w:sz w:val="18"/>
          <w:szCs w:val="18"/>
        </w:rPr>
        <w:t>.</w:t>
      </w:r>
    </w:p>
  </w:footnote>
  <w:footnote w:id="84">
    <w:p w14:paraId="0E6FF36D" w14:textId="0879F814" w:rsidR="00E76751" w:rsidRPr="006B6565" w:rsidRDefault="00E76751" w:rsidP="006B6565">
      <w:pPr>
        <w:pStyle w:val="FootnoteText"/>
        <w:ind w:right="1099"/>
        <w:jc w:val="both"/>
        <w:rPr>
          <w:rFonts w:ascii="Calibri Light" w:hAnsi="Calibri Light" w:cs="Calibri Light"/>
          <w:sz w:val="18"/>
          <w:szCs w:val="18"/>
        </w:rPr>
      </w:pPr>
      <w:r w:rsidRPr="006B6565">
        <w:rPr>
          <w:rStyle w:val="FootnoteReference"/>
          <w:rFonts w:ascii="Calibri Light" w:hAnsi="Calibri Light" w:cs="Calibri Light"/>
          <w:sz w:val="18"/>
          <w:szCs w:val="18"/>
        </w:rPr>
        <w:footnoteRef/>
      </w:r>
      <w:r w:rsidRPr="006B6565">
        <w:rPr>
          <w:rFonts w:ascii="Calibri Light" w:hAnsi="Calibri Light" w:cs="Calibri Light"/>
          <w:sz w:val="18"/>
          <w:szCs w:val="18"/>
        </w:rPr>
        <w:t xml:space="preserve"> The Convention distinguishes between migrant workers and members of their families in a documented or regular and in an non-documented or irregular situation as defined in article 5</w:t>
      </w:r>
      <w:r>
        <w:rPr>
          <w:rFonts w:ascii="Calibri Light" w:hAnsi="Calibri Light" w:cs="Calibri Light"/>
          <w:sz w:val="18"/>
          <w:szCs w:val="18"/>
        </w:rPr>
        <w:t xml:space="preserve"> of the </w:t>
      </w:r>
      <w:r w:rsidRPr="000B3560">
        <w:rPr>
          <w:rFonts w:ascii="Calibri Light" w:hAnsi="Calibri Light" w:cs="Calibri Light"/>
          <w:sz w:val="18"/>
          <w:szCs w:val="18"/>
        </w:rPr>
        <w:t>International Convention on the Protection of the Rights of All Migrant Workers and Members of Their Families</w:t>
      </w:r>
      <w:r w:rsidRPr="006B6565">
        <w:rPr>
          <w:rFonts w:ascii="Calibri Light" w:hAnsi="Calibri Light" w:cs="Calibri Light"/>
          <w:sz w:val="18"/>
          <w:szCs w:val="18"/>
        </w:rPr>
        <w:t xml:space="preserve">: </w:t>
      </w:r>
    </w:p>
    <w:p w14:paraId="77DA4AAD" w14:textId="77777777" w:rsidR="00E76751" w:rsidRPr="006B6565" w:rsidRDefault="00E76751" w:rsidP="006B6565">
      <w:pPr>
        <w:pStyle w:val="FootnoteText"/>
        <w:ind w:right="1099"/>
        <w:jc w:val="both"/>
        <w:rPr>
          <w:rFonts w:ascii="Calibri Light" w:hAnsi="Calibri Light" w:cs="Calibri Light"/>
          <w:sz w:val="18"/>
          <w:szCs w:val="18"/>
        </w:rPr>
      </w:pPr>
      <w:r w:rsidRPr="006B6565">
        <w:rPr>
          <w:rFonts w:ascii="Calibri Light" w:hAnsi="Calibri Light" w:cs="Calibri Light"/>
          <w:sz w:val="18"/>
          <w:szCs w:val="18"/>
        </w:rPr>
        <w:t>“For the purposes of the present Convention, migrant workers and members of their families:</w:t>
      </w:r>
    </w:p>
    <w:p w14:paraId="0C6FC3E4" w14:textId="77777777" w:rsidR="00E76751" w:rsidRPr="006B6565" w:rsidRDefault="00E76751" w:rsidP="006B6565">
      <w:pPr>
        <w:pStyle w:val="FootnoteText"/>
        <w:ind w:right="1099"/>
        <w:jc w:val="both"/>
        <w:rPr>
          <w:rFonts w:ascii="Calibri Light" w:hAnsi="Calibri Light" w:cs="Calibri Light"/>
          <w:sz w:val="18"/>
          <w:szCs w:val="18"/>
        </w:rPr>
      </w:pPr>
      <w:r w:rsidRPr="006B6565">
        <w:rPr>
          <w:rFonts w:ascii="Calibri Light" w:hAnsi="Calibri Light" w:cs="Calibri Light"/>
          <w:sz w:val="18"/>
          <w:szCs w:val="18"/>
        </w:rPr>
        <w:t>(a)</w:t>
      </w:r>
      <w:r w:rsidRPr="006B6565">
        <w:rPr>
          <w:rFonts w:ascii="Calibri Light" w:hAnsi="Calibri Light" w:cs="Calibri Light"/>
          <w:sz w:val="18"/>
          <w:szCs w:val="18"/>
        </w:rPr>
        <w:tab/>
        <w:t>Are considered as documented or in a regular situation if they are authorized to enter, to stay and to engage in a remunerated activity in the State of employment pursuant to the law of that State and to international agreements to which that State is a party;</w:t>
      </w:r>
    </w:p>
    <w:p w14:paraId="36BAAAD1" w14:textId="77777777" w:rsidR="00E76751" w:rsidRPr="006B6565" w:rsidRDefault="00E76751" w:rsidP="006B6565">
      <w:pPr>
        <w:pStyle w:val="FootnoteText"/>
        <w:ind w:right="1099"/>
        <w:jc w:val="both"/>
        <w:rPr>
          <w:rFonts w:ascii="Calibri Light" w:hAnsi="Calibri Light" w:cs="Calibri Light"/>
          <w:sz w:val="18"/>
          <w:szCs w:val="18"/>
        </w:rPr>
      </w:pPr>
      <w:r w:rsidRPr="006B6565">
        <w:rPr>
          <w:rFonts w:ascii="Calibri Light" w:hAnsi="Calibri Light" w:cs="Calibri Light"/>
          <w:sz w:val="18"/>
          <w:szCs w:val="18"/>
        </w:rPr>
        <w:t>(b)</w:t>
      </w:r>
      <w:r w:rsidRPr="006B6565">
        <w:rPr>
          <w:rFonts w:ascii="Calibri Light" w:hAnsi="Calibri Light" w:cs="Calibri Light"/>
          <w:sz w:val="18"/>
          <w:szCs w:val="18"/>
        </w:rPr>
        <w:tab/>
        <w:t>Are considered as non-documented or in an irregular situation if they do not comply with the conditions provided for in subparagraph (a) of the present article.”</w:t>
      </w:r>
    </w:p>
  </w:footnote>
  <w:footnote w:id="85">
    <w:p w14:paraId="5D79067A" w14:textId="77777777" w:rsidR="00E76751" w:rsidRPr="006B6565" w:rsidRDefault="00E76751" w:rsidP="006B6565">
      <w:pPr>
        <w:pStyle w:val="FootnoteText"/>
        <w:ind w:right="1099"/>
        <w:jc w:val="both"/>
        <w:rPr>
          <w:rFonts w:ascii="Calibri Light" w:hAnsi="Calibri Light" w:cs="Calibri Light"/>
          <w:sz w:val="18"/>
          <w:szCs w:val="18"/>
        </w:rPr>
      </w:pPr>
      <w:r w:rsidRPr="006B6565">
        <w:rPr>
          <w:rStyle w:val="FootnoteReference"/>
          <w:rFonts w:ascii="Calibri Light" w:hAnsi="Calibri Light" w:cs="Calibri Light"/>
          <w:sz w:val="18"/>
          <w:szCs w:val="18"/>
        </w:rPr>
        <w:footnoteRef/>
      </w:r>
      <w:r w:rsidRPr="006B6565">
        <w:rPr>
          <w:rFonts w:ascii="Calibri Light" w:hAnsi="Calibri Light" w:cs="Calibri Light"/>
          <w:sz w:val="18"/>
          <w:szCs w:val="18"/>
        </w:rPr>
        <w:t xml:space="preserve"> </w:t>
      </w:r>
      <w:r>
        <w:rPr>
          <w:rFonts w:ascii="Calibri Light" w:hAnsi="Calibri Light" w:cs="Calibri Light"/>
          <w:sz w:val="18"/>
          <w:szCs w:val="18"/>
        </w:rPr>
        <w:t xml:space="preserve">See </w:t>
      </w:r>
      <w:r w:rsidRPr="000B3560">
        <w:rPr>
          <w:rFonts w:ascii="Calibri Light" w:hAnsi="Calibri Light" w:cs="Calibri Light"/>
          <w:sz w:val="18"/>
          <w:szCs w:val="18"/>
        </w:rPr>
        <w:t>International Convention on the Protection of the Rights of All Migrant Workers and Members of Their Families</w:t>
      </w:r>
      <w:r>
        <w:rPr>
          <w:rFonts w:ascii="Calibri Light" w:hAnsi="Calibri Light" w:cs="Calibri Light"/>
          <w:sz w:val="18"/>
          <w:szCs w:val="18"/>
        </w:rPr>
        <w:t>, g</w:t>
      </w:r>
      <w:r w:rsidRPr="006B6565">
        <w:rPr>
          <w:rFonts w:ascii="Calibri Light" w:hAnsi="Calibri Light" w:cs="Calibri Light"/>
          <w:sz w:val="18"/>
          <w:szCs w:val="18"/>
        </w:rPr>
        <w:t>eneral comment No. 2 (2013) on the rights of migrant workers in an irregular situation and members of their families, CMW/C/GC/2, para. 18.</w:t>
      </w:r>
    </w:p>
  </w:footnote>
  <w:footnote w:id="86">
    <w:p w14:paraId="4C35DD2A" w14:textId="77777777" w:rsidR="00E76751" w:rsidRDefault="00E76751" w:rsidP="006B6565">
      <w:pPr>
        <w:pStyle w:val="FootnoteText"/>
        <w:ind w:right="1099"/>
        <w:jc w:val="both"/>
      </w:pPr>
      <w:r w:rsidRPr="006B6565">
        <w:rPr>
          <w:rStyle w:val="FootnoteReference"/>
          <w:rFonts w:ascii="Calibri Light" w:hAnsi="Calibri Light" w:cs="Calibri Light"/>
          <w:sz w:val="18"/>
          <w:szCs w:val="18"/>
        </w:rPr>
        <w:footnoteRef/>
      </w:r>
      <w:r w:rsidRPr="006B6565">
        <w:rPr>
          <w:rFonts w:ascii="Calibri Light" w:hAnsi="Calibri Light" w:cs="Calibri Light"/>
          <w:sz w:val="18"/>
          <w:szCs w:val="18"/>
        </w:rPr>
        <w:t xml:space="preserve"> </w:t>
      </w:r>
      <w:r>
        <w:rPr>
          <w:rFonts w:ascii="Calibri Light" w:hAnsi="Calibri Light" w:cs="Calibri Light"/>
          <w:sz w:val="18"/>
          <w:szCs w:val="18"/>
        </w:rPr>
        <w:t xml:space="preserve">See Concluding observations for Senegal (2016), </w:t>
      </w:r>
      <w:r w:rsidRPr="006B6565">
        <w:rPr>
          <w:rFonts w:ascii="Calibri Light" w:hAnsi="Calibri Light" w:cs="Calibri Light"/>
          <w:sz w:val="18"/>
          <w:szCs w:val="18"/>
        </w:rPr>
        <w:t>CMW/C/SEN/CO/2-3, para. 23 (b).</w:t>
      </w:r>
    </w:p>
  </w:footnote>
  <w:footnote w:id="87">
    <w:p w14:paraId="2190BE45" w14:textId="77777777" w:rsidR="00E76751" w:rsidRPr="006B6565" w:rsidRDefault="00E76751" w:rsidP="006B6565">
      <w:pPr>
        <w:pStyle w:val="FootnoteText"/>
        <w:ind w:right="1099"/>
        <w:jc w:val="both"/>
        <w:rPr>
          <w:rFonts w:ascii="Calibri Light" w:hAnsi="Calibri Light" w:cs="Calibri Light"/>
          <w:sz w:val="18"/>
          <w:szCs w:val="18"/>
        </w:rPr>
      </w:pPr>
    </w:p>
  </w:footnote>
  <w:footnote w:id="88">
    <w:p w14:paraId="019C0E02" w14:textId="443A6DB1" w:rsidR="00E76751" w:rsidRDefault="00E76751">
      <w:pPr>
        <w:pStyle w:val="FootnoteText"/>
      </w:pPr>
      <w:r>
        <w:rPr>
          <w:rStyle w:val="FootnoteReference"/>
        </w:rPr>
        <w:footnoteRef/>
      </w:r>
      <w:r>
        <w:t xml:space="preserve"> </w:t>
      </w:r>
      <w:r w:rsidRPr="00900E77">
        <w:rPr>
          <w:rFonts w:ascii="Calibri Light" w:eastAsia="Times New Roman" w:hAnsi="Calibri Light" w:cs="Calibri Light"/>
        </w:rPr>
        <w:t xml:space="preserve">See also </w:t>
      </w:r>
      <w:r>
        <w:rPr>
          <w:rFonts w:ascii="Calibri Light" w:eastAsia="Times New Roman" w:hAnsi="Calibri Light" w:cs="Calibri Light"/>
        </w:rPr>
        <w:t xml:space="preserve">the information on </w:t>
      </w:r>
      <w:r w:rsidRPr="00900E77">
        <w:rPr>
          <w:rFonts w:ascii="Calibri Light" w:eastAsia="Times New Roman" w:hAnsi="Calibri Light" w:cs="Calibri Light"/>
        </w:rPr>
        <w:t>art</w:t>
      </w:r>
      <w:r>
        <w:rPr>
          <w:rFonts w:ascii="Calibri Light" w:eastAsia="Times New Roman" w:hAnsi="Calibri Light" w:cs="Calibri Light"/>
        </w:rPr>
        <w:t>.</w:t>
      </w:r>
      <w:r w:rsidRPr="00900E77">
        <w:rPr>
          <w:rFonts w:ascii="Calibri Light" w:eastAsia="Times New Roman" w:hAnsi="Calibri Light" w:cs="Calibri Light"/>
        </w:rPr>
        <w:t xml:space="preserve"> 33 of the </w:t>
      </w:r>
      <w:r w:rsidRPr="000B3560">
        <w:rPr>
          <w:rFonts w:ascii="Calibri Light" w:eastAsia="Times New Roman" w:hAnsi="Calibri Light" w:cs="Calibri Light"/>
        </w:rPr>
        <w:t>International Convention on the Protection of the Rights of All Migrant Workers and Members of Their Families</w:t>
      </w:r>
      <w:r w:rsidRPr="00900E77" w:rsidDel="00877226">
        <w:rPr>
          <w:rFonts w:ascii="Calibri Light" w:eastAsia="Times New Roman" w:hAnsi="Calibri Light" w:cs="Calibri Light"/>
        </w:rPr>
        <w:t xml:space="preserve"> </w:t>
      </w:r>
      <w:r w:rsidRPr="00900E77">
        <w:rPr>
          <w:rFonts w:ascii="Calibri Light" w:eastAsia="Times New Roman" w:hAnsi="Calibri Light" w:cs="Calibri Light"/>
        </w:rPr>
        <w:t xml:space="preserve">referred later in </w:t>
      </w:r>
      <w:r w:rsidRPr="00900E77" w:rsidDel="00877226">
        <w:rPr>
          <w:rFonts w:ascii="Calibri Light" w:eastAsia="Times New Roman" w:hAnsi="Calibri Light" w:cs="Calibri Light"/>
        </w:rPr>
        <w:t>this note (</w:t>
      </w:r>
      <w:r>
        <w:rPr>
          <w:rFonts w:ascii="Calibri Light" w:eastAsia="Times New Roman" w:hAnsi="Calibri Light" w:cs="Calibri Light"/>
        </w:rPr>
        <w:t>para</w:t>
      </w:r>
      <w:r w:rsidRPr="00900E77">
        <w:rPr>
          <w:rFonts w:ascii="Calibri Light" w:eastAsia="Times New Roman" w:hAnsi="Calibri Light" w:cs="Calibri Light"/>
        </w:rPr>
        <w:t>. 13</w:t>
      </w:r>
      <w:r w:rsidRPr="00900E77" w:rsidDel="00877226">
        <w:rPr>
          <w:rFonts w:ascii="Calibri Light" w:eastAsia="Times New Roman" w:hAnsi="Calibri Light" w:cs="Calibri Light"/>
        </w:rPr>
        <w:t>)</w:t>
      </w:r>
      <w:r>
        <w:rPr>
          <w:rFonts w:ascii="Calibri Light" w:eastAsia="Times New Roman" w:hAnsi="Calibri Light" w:cs="Calibri Light"/>
        </w:rPr>
        <w:t xml:space="preserve">. </w:t>
      </w:r>
    </w:p>
  </w:footnote>
  <w:footnote w:id="89">
    <w:p w14:paraId="6E7EEDB7" w14:textId="6C23F471" w:rsidR="00E76751" w:rsidRPr="006B6565" w:rsidRDefault="00E76751" w:rsidP="006B6565">
      <w:pPr>
        <w:pStyle w:val="FootnoteText"/>
        <w:ind w:right="1099"/>
        <w:jc w:val="both"/>
        <w:rPr>
          <w:rFonts w:ascii="Calibri Light" w:hAnsi="Calibri Light" w:cs="Calibri Light"/>
          <w:sz w:val="18"/>
          <w:szCs w:val="18"/>
        </w:rPr>
      </w:pPr>
      <w:r w:rsidRPr="006B6565">
        <w:rPr>
          <w:rStyle w:val="FootnoteReference"/>
          <w:rFonts w:ascii="Calibri Light" w:hAnsi="Calibri Light" w:cs="Calibri Light"/>
          <w:sz w:val="18"/>
          <w:szCs w:val="18"/>
        </w:rPr>
        <w:footnoteRef/>
      </w:r>
      <w:r w:rsidRPr="006B6565">
        <w:rPr>
          <w:rFonts w:ascii="Calibri Light" w:hAnsi="Calibri Light" w:cs="Calibri Light"/>
          <w:sz w:val="18"/>
          <w:szCs w:val="18"/>
        </w:rPr>
        <w:t xml:space="preserve"> </w:t>
      </w:r>
      <w:r>
        <w:rPr>
          <w:rFonts w:ascii="Calibri Light" w:hAnsi="Calibri Light" w:cs="Calibri Light"/>
          <w:sz w:val="18"/>
          <w:szCs w:val="18"/>
        </w:rPr>
        <w:t xml:space="preserve">See </w:t>
      </w:r>
      <w:r w:rsidRPr="000B3560">
        <w:rPr>
          <w:rFonts w:ascii="Calibri Light" w:hAnsi="Calibri Light" w:cs="Calibri Light"/>
          <w:sz w:val="18"/>
          <w:szCs w:val="18"/>
        </w:rPr>
        <w:t>International Convention on the Protection of the Rights of All Migrant Workers and Members of Their Families</w:t>
      </w:r>
      <w:r>
        <w:rPr>
          <w:rFonts w:ascii="Calibri Light" w:hAnsi="Calibri Light" w:cs="Calibri Light"/>
          <w:sz w:val="18"/>
          <w:szCs w:val="18"/>
        </w:rPr>
        <w:t>, g</w:t>
      </w:r>
      <w:r w:rsidRPr="006B6565">
        <w:rPr>
          <w:rFonts w:ascii="Calibri Light" w:hAnsi="Calibri Light" w:cs="Calibri Light"/>
          <w:sz w:val="18"/>
          <w:szCs w:val="18"/>
        </w:rPr>
        <w:t>eneral comment No. 2 (2013) on the rights of migrant workers in an irregular situation and members of their families, CMW/C/GC/2, para. 20.</w:t>
      </w:r>
    </w:p>
  </w:footnote>
  <w:footnote w:id="90">
    <w:p w14:paraId="0AE4FF2E" w14:textId="77777777" w:rsidR="00E76751" w:rsidRPr="00826A25" w:rsidRDefault="00E76751" w:rsidP="006B6565">
      <w:pPr>
        <w:pStyle w:val="FootnoteText"/>
        <w:ind w:right="1099"/>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w:t>
      </w:r>
      <w:r>
        <w:rPr>
          <w:rFonts w:asciiTheme="majorHAnsi" w:hAnsiTheme="majorHAnsi"/>
          <w:sz w:val="18"/>
        </w:rPr>
        <w:t xml:space="preserve">See </w:t>
      </w:r>
      <w:r w:rsidRPr="000B3560">
        <w:rPr>
          <w:rFonts w:asciiTheme="majorHAnsi" w:hAnsiTheme="majorHAnsi"/>
          <w:sz w:val="18"/>
        </w:rPr>
        <w:t>International Convention on the Protection of the Rights of All Migrant Workers and Members of Their Families</w:t>
      </w:r>
      <w:r>
        <w:rPr>
          <w:rFonts w:asciiTheme="majorHAnsi" w:hAnsiTheme="majorHAnsi"/>
          <w:sz w:val="18"/>
        </w:rPr>
        <w:t>, g</w:t>
      </w:r>
      <w:r w:rsidRPr="00826A25">
        <w:rPr>
          <w:rFonts w:asciiTheme="majorHAnsi" w:hAnsiTheme="majorHAnsi"/>
          <w:sz w:val="18"/>
        </w:rPr>
        <w:t>eneral comment No. 2 (2013) on the rights of migrant workers in an irregular situation and members of their families, CMW/C/GC/2, para. 45.</w:t>
      </w:r>
    </w:p>
  </w:footnote>
  <w:footnote w:id="91">
    <w:p w14:paraId="418B0764" w14:textId="659E18A2" w:rsidR="00E76751" w:rsidRPr="00826A25" w:rsidRDefault="00E76751" w:rsidP="006B6565">
      <w:pPr>
        <w:pStyle w:val="FootnoteText"/>
        <w:ind w:right="1099"/>
        <w:jc w:val="both"/>
        <w:rPr>
          <w:rFonts w:asciiTheme="majorHAnsi" w:hAnsiTheme="majorHAnsi"/>
        </w:rPr>
      </w:pPr>
      <w:r w:rsidRPr="00826A25">
        <w:rPr>
          <w:rStyle w:val="FootnoteReference"/>
          <w:rFonts w:asciiTheme="majorHAnsi" w:hAnsiTheme="majorHAnsi"/>
          <w:sz w:val="18"/>
        </w:rPr>
        <w:footnoteRef/>
      </w:r>
      <w:r w:rsidRPr="00826A25">
        <w:rPr>
          <w:rFonts w:asciiTheme="majorHAnsi" w:hAnsiTheme="majorHAnsi"/>
          <w:sz w:val="18"/>
        </w:rPr>
        <w:t xml:space="preserve"> </w:t>
      </w:r>
      <w:r>
        <w:rPr>
          <w:rFonts w:asciiTheme="majorHAnsi" w:hAnsiTheme="majorHAnsi"/>
          <w:sz w:val="18"/>
        </w:rPr>
        <w:t xml:space="preserve">See </w:t>
      </w:r>
      <w:r w:rsidRPr="000B3560">
        <w:rPr>
          <w:rFonts w:asciiTheme="majorHAnsi" w:hAnsiTheme="majorHAnsi"/>
          <w:sz w:val="18"/>
        </w:rPr>
        <w:t>International Convention on the Protection of the Rights of All Migrant Workers and Members of Their Families</w:t>
      </w:r>
      <w:r>
        <w:rPr>
          <w:rFonts w:asciiTheme="majorHAnsi" w:hAnsiTheme="majorHAnsi"/>
          <w:sz w:val="18"/>
        </w:rPr>
        <w:t>, g</w:t>
      </w:r>
      <w:r w:rsidRPr="00826A25">
        <w:rPr>
          <w:rFonts w:asciiTheme="majorHAnsi" w:hAnsiTheme="majorHAnsi"/>
          <w:sz w:val="18"/>
        </w:rPr>
        <w:t>eneral comment No. 2 (2013) on the rights of migrant workers in an irregular situation and members of their families, CMW/C/GC/2, para. 46.</w:t>
      </w:r>
    </w:p>
  </w:footnote>
  <w:footnote w:id="92">
    <w:p w14:paraId="4854E3A1" w14:textId="77777777" w:rsidR="00E76751" w:rsidRPr="00826A25" w:rsidRDefault="00E76751" w:rsidP="006B6565">
      <w:pPr>
        <w:pStyle w:val="FootnoteText"/>
        <w:ind w:right="1099"/>
        <w:jc w:val="both"/>
        <w:rPr>
          <w:rFonts w:asciiTheme="majorHAnsi" w:hAnsiTheme="majorHAnsi"/>
          <w:sz w:val="18"/>
        </w:rPr>
      </w:pPr>
      <w:r w:rsidRPr="00826A25">
        <w:rPr>
          <w:rStyle w:val="FootnoteReference"/>
          <w:rFonts w:asciiTheme="majorHAnsi" w:hAnsiTheme="majorHAnsi"/>
          <w:sz w:val="18"/>
        </w:rPr>
        <w:footnoteRef/>
      </w:r>
      <w:r w:rsidRPr="00826A25">
        <w:rPr>
          <w:rFonts w:asciiTheme="majorHAnsi" w:hAnsiTheme="majorHAnsi"/>
          <w:sz w:val="18"/>
        </w:rPr>
        <w:t xml:space="preserve"> </w:t>
      </w:r>
      <w:r>
        <w:rPr>
          <w:rFonts w:asciiTheme="majorHAnsi" w:hAnsiTheme="majorHAnsi"/>
          <w:sz w:val="18"/>
        </w:rPr>
        <w:t xml:space="preserve">See </w:t>
      </w:r>
      <w:r w:rsidRPr="000B3560">
        <w:rPr>
          <w:rFonts w:asciiTheme="majorHAnsi" w:hAnsiTheme="majorHAnsi"/>
          <w:sz w:val="18"/>
        </w:rPr>
        <w:t>International Convention on the Protection of the Rights of All Migrant Workers and Members of Their Families</w:t>
      </w:r>
      <w:r>
        <w:rPr>
          <w:rFonts w:asciiTheme="majorHAnsi" w:hAnsiTheme="majorHAnsi"/>
          <w:sz w:val="18"/>
        </w:rPr>
        <w:t>, g</w:t>
      </w:r>
      <w:r w:rsidRPr="00826A25">
        <w:rPr>
          <w:rFonts w:asciiTheme="majorHAnsi" w:hAnsiTheme="majorHAnsi"/>
          <w:sz w:val="18"/>
        </w:rPr>
        <w:t>eneral comment No. 2 (2013) on the rights of migrant workers in an irregular situation and members of their families, CMW/C/GC/2, para. 49</w:t>
      </w:r>
    </w:p>
  </w:footnote>
  <w:footnote w:id="93">
    <w:p w14:paraId="768EC4BE" w14:textId="77777777" w:rsidR="00E76751" w:rsidRPr="00712442" w:rsidRDefault="00E76751" w:rsidP="00C57C82">
      <w:pPr>
        <w:pStyle w:val="FootnoteText"/>
        <w:ind w:right="1099"/>
        <w:jc w:val="both"/>
        <w:rPr>
          <w:sz w:val="18"/>
          <w:szCs w:val="18"/>
        </w:rPr>
      </w:pPr>
      <w:r w:rsidRPr="009A5DEC">
        <w:rPr>
          <w:rStyle w:val="FootnoteReference"/>
          <w:rFonts w:asciiTheme="majorHAnsi" w:hAnsiTheme="majorHAnsi" w:cstheme="majorHAnsi"/>
          <w:sz w:val="18"/>
          <w:szCs w:val="18"/>
        </w:rPr>
        <w:footnoteRef/>
      </w:r>
      <w:r w:rsidRPr="009A5DEC">
        <w:rPr>
          <w:rFonts w:asciiTheme="majorHAnsi" w:hAnsiTheme="majorHAnsi" w:cstheme="majorHAnsi"/>
          <w:sz w:val="18"/>
          <w:szCs w:val="18"/>
        </w:rPr>
        <w:t xml:space="preserve"> </w:t>
      </w:r>
      <w:r w:rsidRPr="009A5DEC">
        <w:rPr>
          <w:rFonts w:asciiTheme="majorHAnsi" w:eastAsia="Times New Roman" w:hAnsiTheme="majorHAnsi" w:cstheme="majorHAnsi"/>
          <w:sz w:val="18"/>
          <w:szCs w:val="18"/>
        </w:rPr>
        <w:t xml:space="preserve">See also </w:t>
      </w:r>
      <w:r>
        <w:rPr>
          <w:rFonts w:asciiTheme="majorHAnsi" w:eastAsia="Times New Roman" w:hAnsiTheme="majorHAnsi" w:cstheme="majorHAnsi"/>
          <w:sz w:val="18"/>
          <w:szCs w:val="18"/>
        </w:rPr>
        <w:t xml:space="preserve">the information on </w:t>
      </w:r>
      <w:r w:rsidRPr="009A5DEC">
        <w:rPr>
          <w:rFonts w:asciiTheme="majorHAnsi" w:eastAsia="Times New Roman" w:hAnsiTheme="majorHAnsi" w:cstheme="majorHAnsi"/>
          <w:sz w:val="18"/>
          <w:szCs w:val="18"/>
        </w:rPr>
        <w:t>art</w:t>
      </w:r>
      <w:r>
        <w:rPr>
          <w:rFonts w:asciiTheme="majorHAnsi" w:eastAsia="Times New Roman" w:hAnsiTheme="majorHAnsi" w:cstheme="majorHAnsi"/>
          <w:sz w:val="18"/>
          <w:szCs w:val="18"/>
        </w:rPr>
        <w:t>.</w:t>
      </w:r>
      <w:r w:rsidRPr="009A5DEC">
        <w:rPr>
          <w:rFonts w:asciiTheme="majorHAnsi" w:eastAsia="Times New Roman" w:hAnsiTheme="majorHAnsi" w:cstheme="majorHAnsi"/>
          <w:sz w:val="18"/>
          <w:szCs w:val="18"/>
        </w:rPr>
        <w:t xml:space="preserve"> 13 of the </w:t>
      </w:r>
      <w:r w:rsidRPr="007B3DB8">
        <w:rPr>
          <w:rFonts w:asciiTheme="majorHAnsi" w:eastAsia="Times New Roman" w:hAnsiTheme="majorHAnsi" w:cstheme="majorHAnsi"/>
          <w:sz w:val="18"/>
          <w:szCs w:val="18"/>
        </w:rPr>
        <w:t xml:space="preserve">International Convention on the Protection of the Rights of All Migrant Workers and Members of Their </w:t>
      </w:r>
      <w:proofErr w:type="gramStart"/>
      <w:r w:rsidRPr="007B3DB8">
        <w:rPr>
          <w:rFonts w:asciiTheme="majorHAnsi" w:eastAsia="Times New Roman" w:hAnsiTheme="majorHAnsi" w:cstheme="majorHAnsi"/>
          <w:sz w:val="18"/>
          <w:szCs w:val="18"/>
        </w:rPr>
        <w:t xml:space="preserve">Families </w:t>
      </w:r>
      <w:r w:rsidRPr="009A5DEC">
        <w:rPr>
          <w:rFonts w:asciiTheme="majorHAnsi" w:eastAsia="Times New Roman" w:hAnsiTheme="majorHAnsi" w:cstheme="majorHAnsi"/>
          <w:sz w:val="18"/>
          <w:szCs w:val="18"/>
        </w:rPr>
        <w:t xml:space="preserve"> above</w:t>
      </w:r>
      <w:proofErr w:type="gramEnd"/>
      <w:r>
        <w:rPr>
          <w:rFonts w:asciiTheme="majorHAnsi" w:eastAsia="Times New Roman" w:hAnsiTheme="majorHAnsi" w:cstheme="majorHAnsi"/>
          <w:sz w:val="18"/>
          <w:szCs w:val="18"/>
        </w:rPr>
        <w:t>, para. 8.</w:t>
      </w:r>
      <w:r w:rsidRPr="00712442">
        <w:rPr>
          <w:rFonts w:ascii="Calibri Light" w:eastAsia="Times New Roman" w:hAnsi="Calibri Light" w:cs="Calibri Light"/>
          <w:sz w:val="18"/>
          <w:szCs w:val="18"/>
        </w:rPr>
        <w:t xml:space="preserve"> </w:t>
      </w:r>
    </w:p>
  </w:footnote>
  <w:footnote w:id="94">
    <w:p w14:paraId="664DC290" w14:textId="77777777" w:rsidR="00E76751" w:rsidRPr="006B6565" w:rsidRDefault="00E76751" w:rsidP="006B6565">
      <w:pPr>
        <w:pStyle w:val="FootnoteText"/>
        <w:ind w:right="1241"/>
        <w:jc w:val="both"/>
        <w:rPr>
          <w:rFonts w:ascii="Calibri Light" w:hAnsi="Calibri Light" w:cs="Calibri Light"/>
          <w:sz w:val="18"/>
          <w:szCs w:val="18"/>
        </w:rPr>
      </w:pPr>
      <w:r w:rsidRPr="006B6565">
        <w:rPr>
          <w:rStyle w:val="FootnoteReference"/>
          <w:rFonts w:ascii="Calibri Light" w:hAnsi="Calibri Light" w:cs="Calibri Light"/>
          <w:sz w:val="18"/>
          <w:szCs w:val="18"/>
        </w:rPr>
        <w:footnoteRef/>
      </w:r>
      <w:r w:rsidRPr="006B6565">
        <w:rPr>
          <w:rFonts w:ascii="Calibri Light" w:hAnsi="Calibri Light" w:cs="Calibri Light"/>
          <w:sz w:val="18"/>
          <w:szCs w:val="18"/>
        </w:rPr>
        <w:t xml:space="preserve"> https://micicinitiative.iom.int/sites/default/files/document/micic_guidelines_english_web_13_09_2016.pdf.</w:t>
      </w:r>
    </w:p>
  </w:footnote>
  <w:footnote w:id="95">
    <w:p w14:paraId="383F2C4E" w14:textId="6FDA769E" w:rsidR="00E76751" w:rsidRPr="00C57C82" w:rsidRDefault="00E76751" w:rsidP="00C57C82">
      <w:pPr>
        <w:pStyle w:val="FootnoteText"/>
        <w:ind w:right="1099"/>
        <w:jc w:val="both"/>
        <w:rPr>
          <w:rFonts w:asciiTheme="majorHAnsi" w:hAnsiTheme="majorHAnsi" w:cstheme="majorHAnsi"/>
          <w:sz w:val="18"/>
          <w:szCs w:val="18"/>
        </w:rPr>
      </w:pPr>
      <w:r w:rsidRPr="00C57C82">
        <w:rPr>
          <w:rStyle w:val="FootnoteReference"/>
          <w:rFonts w:asciiTheme="majorHAnsi" w:hAnsiTheme="majorHAnsi" w:cstheme="majorHAnsi"/>
          <w:sz w:val="18"/>
          <w:szCs w:val="18"/>
        </w:rPr>
        <w:footnoteRef/>
      </w:r>
      <w:r w:rsidRPr="00C57C82">
        <w:rPr>
          <w:rFonts w:asciiTheme="majorHAnsi" w:hAnsiTheme="majorHAnsi" w:cstheme="majorHAnsi"/>
          <w:sz w:val="18"/>
          <w:szCs w:val="18"/>
        </w:rPr>
        <w:t xml:space="preserve"> The Committee on the Rights of Persons with Disabilities and the Special Envoy of the United Nations Secretary-General on Disability and Accessibility issued the following joint statement: </w:t>
      </w:r>
      <w:hyperlink r:id="rId18" w:history="1">
        <w:r w:rsidRPr="00C57C82">
          <w:rPr>
            <w:rStyle w:val="Hyperlink"/>
            <w:rFonts w:asciiTheme="majorHAnsi" w:hAnsiTheme="majorHAnsi" w:cstheme="majorHAnsi"/>
            <w:sz w:val="18"/>
            <w:szCs w:val="18"/>
          </w:rPr>
          <w:t>Joint Statement: Persons with Disabilities and COVID-19 by the Chair of the United Nations Committee on the Rights of Persons with Disabilities, on behalf of the Committee on the Rights of Persons with Disabilities and the Special Envoy of the United Nations Secretary-General on Disability and Accessibility</w:t>
        </w:r>
      </w:hyperlink>
      <w:r w:rsidRPr="00C57C82">
        <w:rPr>
          <w:rFonts w:asciiTheme="majorHAnsi" w:hAnsiTheme="majorHAnsi" w:cstheme="majorHAnsi"/>
          <w:sz w:val="18"/>
          <w:szCs w:val="18"/>
        </w:rPr>
        <w:t>.</w:t>
      </w:r>
    </w:p>
    <w:p w14:paraId="2B056FF4" w14:textId="71A63AD9" w:rsidR="00E76751" w:rsidRPr="00C57C82" w:rsidRDefault="00E76751" w:rsidP="00C57C82">
      <w:pPr>
        <w:pStyle w:val="FootnoteText"/>
        <w:ind w:right="1099"/>
        <w:jc w:val="both"/>
        <w:rPr>
          <w:rFonts w:asciiTheme="majorHAnsi" w:hAnsiTheme="majorHAnsi" w:cstheme="majorHAnsi"/>
          <w:sz w:val="18"/>
          <w:szCs w:val="18"/>
        </w:rPr>
      </w:pPr>
      <w:r w:rsidRPr="00C57C82">
        <w:rPr>
          <w:rFonts w:asciiTheme="majorHAnsi" w:hAnsiTheme="majorHAnsi" w:cstheme="majorHAnsi"/>
          <w:sz w:val="18"/>
          <w:szCs w:val="18"/>
        </w:rPr>
        <w:t xml:space="preserve">See also: </w:t>
      </w:r>
      <w:hyperlink r:id="rId19" w:history="1">
        <w:r w:rsidRPr="00C57C82">
          <w:rPr>
            <w:rStyle w:val="Hyperlink"/>
            <w:rFonts w:asciiTheme="majorHAnsi" w:hAnsiTheme="majorHAnsi" w:cstheme="majorHAnsi"/>
            <w:sz w:val="18"/>
            <w:szCs w:val="18"/>
          </w:rPr>
          <w:t>United Nations, Policy Brief: A Disability-Inclusive Response to COVID-19, May 2020</w:t>
        </w:r>
      </w:hyperlink>
      <w:r w:rsidRPr="00C57C82">
        <w:rPr>
          <w:rStyle w:val="Hyperlink"/>
          <w:rFonts w:asciiTheme="majorHAnsi" w:hAnsiTheme="majorHAnsi" w:cstheme="majorHAnsi"/>
          <w:sz w:val="18"/>
          <w:szCs w:val="18"/>
        </w:rPr>
        <w:t xml:space="preserve">. </w:t>
      </w:r>
    </w:p>
  </w:footnote>
  <w:footnote w:id="96">
    <w:p w14:paraId="554996FC" w14:textId="06105F6D" w:rsidR="00E76751" w:rsidRDefault="00E76751" w:rsidP="00C57C82">
      <w:pPr>
        <w:pStyle w:val="FootnoteText"/>
        <w:ind w:right="1099"/>
        <w:jc w:val="both"/>
      </w:pPr>
      <w:r w:rsidRPr="00C57C82">
        <w:rPr>
          <w:rStyle w:val="FootnoteReference"/>
          <w:rFonts w:asciiTheme="majorHAnsi" w:hAnsiTheme="majorHAnsi" w:cstheme="majorHAnsi"/>
          <w:sz w:val="18"/>
          <w:szCs w:val="18"/>
        </w:rPr>
        <w:footnoteRef/>
      </w:r>
      <w:r w:rsidRPr="00C57C82">
        <w:rPr>
          <w:rFonts w:asciiTheme="majorHAnsi" w:hAnsiTheme="majorHAnsi" w:cstheme="majorHAnsi"/>
          <w:sz w:val="18"/>
          <w:szCs w:val="18"/>
        </w:rPr>
        <w:t xml:space="preserve"> See for example, Committee on the Rights of Persons with Disabilities, general comment No. 7 (2018) on the participation of persons with disabilities, including children with disabilities, through their representative organizations, in the implementation and monitoring of the Convention, CRPD/C/GC/7, </w:t>
      </w:r>
      <w:proofErr w:type="gramStart"/>
      <w:r w:rsidRPr="00C57C82">
        <w:rPr>
          <w:rFonts w:asciiTheme="majorHAnsi" w:hAnsiTheme="majorHAnsi" w:cstheme="majorHAnsi"/>
          <w:sz w:val="18"/>
          <w:szCs w:val="18"/>
        </w:rPr>
        <w:t>para</w:t>
      </w:r>
      <w:proofErr w:type="gramEnd"/>
      <w:r w:rsidRPr="00C57C82">
        <w:rPr>
          <w:rFonts w:asciiTheme="majorHAnsi" w:hAnsiTheme="majorHAnsi" w:cstheme="majorHAnsi"/>
          <w:sz w:val="18"/>
          <w:szCs w:val="18"/>
        </w:rPr>
        <w:t>. 78, 94 (</w:t>
      </w:r>
      <w:proofErr w:type="spellStart"/>
      <w:r w:rsidRPr="00C57C82">
        <w:rPr>
          <w:rFonts w:asciiTheme="majorHAnsi" w:hAnsiTheme="majorHAnsi" w:cstheme="majorHAnsi"/>
          <w:sz w:val="18"/>
          <w:szCs w:val="18"/>
        </w:rPr>
        <w:t>i</w:t>
      </w:r>
      <w:proofErr w:type="spellEnd"/>
      <w:r w:rsidRPr="00C57C82">
        <w:rPr>
          <w:rFonts w:asciiTheme="majorHAnsi" w:hAnsiTheme="majorHAnsi" w:cstheme="majorHAnsi"/>
          <w:sz w:val="18"/>
          <w:szCs w:val="18"/>
        </w:rPr>
        <w:t>) as well as CRPD/C/1/</w:t>
      </w:r>
      <w:proofErr w:type="gramStart"/>
      <w:r w:rsidRPr="00C57C82">
        <w:rPr>
          <w:rFonts w:asciiTheme="majorHAnsi" w:hAnsiTheme="majorHAnsi" w:cstheme="majorHAnsi"/>
          <w:sz w:val="18"/>
          <w:szCs w:val="18"/>
        </w:rPr>
        <w:t>Rev.1 :</w:t>
      </w:r>
      <w:proofErr w:type="gramEnd"/>
      <w:r w:rsidRPr="00C57C82">
        <w:rPr>
          <w:rFonts w:asciiTheme="majorHAnsi" w:hAnsiTheme="majorHAnsi" w:cstheme="majorHAnsi"/>
          <w:sz w:val="18"/>
          <w:szCs w:val="18"/>
        </w:rPr>
        <w:t xml:space="preserve"> Guidelines on independent monitoring frameworks and their participation in the work of the CRPD. See also</w:t>
      </w:r>
      <w:r>
        <w:rPr>
          <w:rFonts w:asciiTheme="majorHAnsi" w:hAnsiTheme="majorHAnsi" w:cstheme="majorHAnsi"/>
          <w:sz w:val="18"/>
          <w:szCs w:val="18"/>
        </w:rPr>
        <w:t xml:space="preserve"> A/74/55, para. 31; Concluding o</w:t>
      </w:r>
      <w:r w:rsidRPr="00C57C82">
        <w:rPr>
          <w:rFonts w:asciiTheme="majorHAnsi" w:hAnsiTheme="majorHAnsi" w:cstheme="majorHAnsi"/>
          <w:sz w:val="18"/>
          <w:szCs w:val="18"/>
        </w:rPr>
        <w:t xml:space="preserve">bservations for Paraguay (2013), CRPD/C/PRY/CO/1, paras. 27, 28; </w:t>
      </w:r>
      <w:r>
        <w:rPr>
          <w:rFonts w:asciiTheme="majorHAnsi" w:hAnsiTheme="majorHAnsi" w:cstheme="majorHAnsi"/>
          <w:sz w:val="18"/>
          <w:szCs w:val="18"/>
        </w:rPr>
        <w:t>Concluding o</w:t>
      </w:r>
      <w:r w:rsidRPr="00C57C82">
        <w:rPr>
          <w:rFonts w:asciiTheme="majorHAnsi" w:hAnsiTheme="majorHAnsi" w:cstheme="majorHAnsi"/>
          <w:sz w:val="18"/>
          <w:szCs w:val="18"/>
        </w:rPr>
        <w:t xml:space="preserve">bservations for Australia (2013), CRPD/C/AUS/CO/1, paras. </w:t>
      </w:r>
      <w:r>
        <w:rPr>
          <w:rFonts w:asciiTheme="majorHAnsi" w:hAnsiTheme="majorHAnsi" w:cstheme="majorHAnsi"/>
          <w:sz w:val="18"/>
          <w:szCs w:val="18"/>
        </w:rPr>
        <w:t>22, 23; Concluding o</w:t>
      </w:r>
      <w:r w:rsidRPr="00C57C82">
        <w:rPr>
          <w:rFonts w:asciiTheme="majorHAnsi" w:hAnsiTheme="majorHAnsi" w:cstheme="majorHAnsi"/>
          <w:sz w:val="18"/>
          <w:szCs w:val="18"/>
        </w:rPr>
        <w:t>bservations for the</w:t>
      </w:r>
      <w:r>
        <w:rPr>
          <w:rFonts w:asciiTheme="majorHAnsi" w:hAnsiTheme="majorHAnsi" w:cstheme="majorHAnsi"/>
          <w:sz w:val="18"/>
          <w:szCs w:val="18"/>
        </w:rPr>
        <w:t xml:space="preserve"> </w:t>
      </w:r>
      <w:r w:rsidRPr="00C57C82">
        <w:rPr>
          <w:rFonts w:asciiTheme="majorHAnsi" w:hAnsiTheme="majorHAnsi" w:cstheme="majorHAnsi"/>
          <w:sz w:val="18"/>
          <w:szCs w:val="18"/>
        </w:rPr>
        <w:t xml:space="preserve">Dominican Republic (2015), CRPD/C/DOM/CO/1, para. </w:t>
      </w:r>
      <w:r>
        <w:rPr>
          <w:rFonts w:asciiTheme="majorHAnsi" w:hAnsiTheme="majorHAnsi" w:cstheme="majorHAnsi"/>
          <w:sz w:val="18"/>
          <w:szCs w:val="18"/>
        </w:rPr>
        <w:t>19; Concluding o</w:t>
      </w:r>
      <w:r w:rsidRPr="00C57C82">
        <w:rPr>
          <w:rFonts w:asciiTheme="majorHAnsi" w:hAnsiTheme="majorHAnsi" w:cstheme="majorHAnsi"/>
          <w:sz w:val="18"/>
          <w:szCs w:val="18"/>
        </w:rPr>
        <w:t xml:space="preserve">bservations for the United Arab Emirates (2016), CRPD/C/ARE/CO/1, para. 22. The Committee has systematically recommended that States parties implement the Sendai Framework for Disaster Risk Reduction 2015–2030 (A/74/55, para. 74);  </w:t>
      </w:r>
      <w:hyperlink r:id="rId20" w:history="1">
        <w:r w:rsidRPr="00C57C82">
          <w:rPr>
            <w:rStyle w:val="Hyperlink"/>
            <w:rFonts w:asciiTheme="majorHAnsi" w:hAnsiTheme="majorHAnsi" w:cstheme="majorHAnsi"/>
            <w:sz w:val="18"/>
            <w:szCs w:val="18"/>
          </w:rPr>
          <w:t>Statement on Disability Inclusion in the Third World Conference on Disaster Risk Reduction and Beyond, 2014</w:t>
        </w:r>
      </w:hyperlink>
      <w:r w:rsidRPr="00C57C82">
        <w:rPr>
          <w:rFonts w:asciiTheme="majorHAnsi" w:hAnsiTheme="majorHAnsi" w:cstheme="majorHAnsi"/>
          <w:sz w:val="18"/>
          <w:szCs w:val="18"/>
        </w:rPr>
        <w:t xml:space="preserve"> and </w:t>
      </w:r>
      <w:hyperlink r:id="rId21" w:history="1">
        <w:r w:rsidRPr="00C57C82">
          <w:rPr>
            <w:rStyle w:val="Hyperlink"/>
            <w:rFonts w:asciiTheme="majorHAnsi" w:hAnsiTheme="majorHAnsi" w:cstheme="majorHAnsi"/>
            <w:sz w:val="18"/>
            <w:szCs w:val="18"/>
          </w:rPr>
          <w:t>Statement of the on disability inclusion for the World Humanitarian Summit</w:t>
        </w:r>
      </w:hyperlink>
      <w:r w:rsidRPr="00C57C82">
        <w:rPr>
          <w:rStyle w:val="Hyperlink"/>
          <w:rFonts w:asciiTheme="majorHAnsi" w:hAnsiTheme="majorHAnsi" w:cstheme="majorHAnsi"/>
          <w:sz w:val="18"/>
          <w:szCs w:val="18"/>
        </w:rPr>
        <w:t>, 2015.</w:t>
      </w:r>
    </w:p>
  </w:footnote>
  <w:footnote w:id="97">
    <w:p w14:paraId="5C395F72" w14:textId="72E15B08" w:rsidR="00E76751" w:rsidRPr="009D45A4" w:rsidRDefault="00E76751" w:rsidP="009D45A4">
      <w:pPr>
        <w:pStyle w:val="FootnoteText"/>
        <w:ind w:right="1099"/>
        <w:jc w:val="both"/>
        <w:rPr>
          <w:rFonts w:asciiTheme="majorHAnsi" w:hAnsiTheme="majorHAnsi" w:cstheme="majorHAnsi"/>
          <w:sz w:val="18"/>
          <w:szCs w:val="18"/>
        </w:rPr>
      </w:pPr>
      <w:r w:rsidRPr="009D45A4">
        <w:rPr>
          <w:rStyle w:val="FootnoteReference"/>
          <w:rFonts w:asciiTheme="majorHAnsi" w:hAnsiTheme="majorHAnsi" w:cstheme="majorHAnsi"/>
          <w:sz w:val="18"/>
          <w:szCs w:val="18"/>
        </w:rPr>
        <w:footnoteRef/>
      </w:r>
      <w:r w:rsidRPr="009D45A4">
        <w:rPr>
          <w:rFonts w:asciiTheme="majorHAnsi" w:hAnsiTheme="majorHAnsi" w:cstheme="majorHAnsi"/>
          <w:sz w:val="18"/>
          <w:szCs w:val="18"/>
        </w:rPr>
        <w:t xml:space="preserve"> See Committee on the Rights of Persons with Disabilities, general comment No. 1 (2014) on Article 12: Equal recognition before the law, CRPD/C/GC/1; Committee on the Rights of Persons with Disabilities, general comment  No. 6 (2018) on equality and non-discrimination, CRPD/C/GC/6, para. 43, 44. See, for example, </w:t>
      </w:r>
      <w:proofErr w:type="gramStart"/>
      <w:r w:rsidRPr="009D45A4">
        <w:rPr>
          <w:rFonts w:asciiTheme="majorHAnsi" w:hAnsiTheme="majorHAnsi" w:cstheme="majorHAnsi"/>
          <w:sz w:val="18"/>
          <w:szCs w:val="18"/>
        </w:rPr>
        <w:t>Concluding</w:t>
      </w:r>
      <w:proofErr w:type="gramEnd"/>
      <w:r w:rsidRPr="009D45A4">
        <w:rPr>
          <w:rFonts w:asciiTheme="majorHAnsi" w:hAnsiTheme="majorHAnsi" w:cstheme="majorHAnsi"/>
          <w:sz w:val="18"/>
          <w:szCs w:val="18"/>
        </w:rPr>
        <w:t xml:space="preserve"> </w:t>
      </w:r>
      <w:r>
        <w:rPr>
          <w:rFonts w:asciiTheme="majorHAnsi" w:hAnsiTheme="majorHAnsi" w:cstheme="majorHAnsi"/>
          <w:sz w:val="18"/>
          <w:szCs w:val="18"/>
        </w:rPr>
        <w:t>o</w:t>
      </w:r>
      <w:r w:rsidRPr="009D45A4">
        <w:rPr>
          <w:rFonts w:asciiTheme="majorHAnsi" w:hAnsiTheme="majorHAnsi" w:cstheme="majorHAnsi"/>
          <w:sz w:val="18"/>
          <w:szCs w:val="18"/>
        </w:rPr>
        <w:t xml:space="preserve">bservations for Spain (2011), CRPD/C/ESP/CO/1, paras. </w:t>
      </w:r>
      <w:r>
        <w:rPr>
          <w:rFonts w:asciiTheme="majorHAnsi" w:hAnsiTheme="majorHAnsi" w:cstheme="majorHAnsi"/>
          <w:sz w:val="18"/>
          <w:szCs w:val="18"/>
        </w:rPr>
        <w:t>31, 32; Concluding o</w:t>
      </w:r>
      <w:r w:rsidRPr="009D45A4">
        <w:rPr>
          <w:rFonts w:asciiTheme="majorHAnsi" w:hAnsiTheme="majorHAnsi" w:cstheme="majorHAnsi"/>
          <w:sz w:val="18"/>
          <w:szCs w:val="18"/>
        </w:rPr>
        <w:t xml:space="preserve">bservations for Costa Rica (2014), CRPD/C/CRI/CO/1, para. 58; </w:t>
      </w:r>
      <w:r>
        <w:rPr>
          <w:rFonts w:asciiTheme="majorHAnsi" w:hAnsiTheme="majorHAnsi" w:cstheme="majorHAnsi"/>
          <w:sz w:val="18"/>
          <w:szCs w:val="18"/>
        </w:rPr>
        <w:t>Concluding o</w:t>
      </w:r>
      <w:r w:rsidRPr="009D45A4">
        <w:rPr>
          <w:rFonts w:asciiTheme="majorHAnsi" w:hAnsiTheme="majorHAnsi" w:cstheme="majorHAnsi"/>
          <w:sz w:val="18"/>
          <w:szCs w:val="18"/>
        </w:rPr>
        <w:t xml:space="preserve">bservations for Canada (2017), CRPD/C/CAN/CO/1, para 47; A/72/55, para. 30; CRPD/C/15/4, para. 36, 45. </w:t>
      </w:r>
    </w:p>
  </w:footnote>
  <w:footnote w:id="98">
    <w:p w14:paraId="0BE80F0A" w14:textId="51CE971A" w:rsidR="00E76751" w:rsidRPr="009D45A4" w:rsidRDefault="00E76751" w:rsidP="009D45A4">
      <w:pPr>
        <w:pStyle w:val="FootnoteText"/>
        <w:ind w:right="1099"/>
        <w:jc w:val="both"/>
        <w:rPr>
          <w:rFonts w:asciiTheme="majorHAnsi" w:hAnsiTheme="majorHAnsi" w:cstheme="majorHAnsi"/>
          <w:sz w:val="18"/>
          <w:szCs w:val="18"/>
        </w:rPr>
      </w:pPr>
      <w:r w:rsidRPr="009D45A4">
        <w:rPr>
          <w:rStyle w:val="FootnoteReference"/>
          <w:rFonts w:asciiTheme="majorHAnsi" w:hAnsiTheme="majorHAnsi" w:cstheme="majorHAnsi"/>
          <w:sz w:val="18"/>
          <w:szCs w:val="18"/>
        </w:rPr>
        <w:footnoteRef/>
      </w:r>
      <w:r w:rsidRPr="009D45A4">
        <w:rPr>
          <w:rFonts w:asciiTheme="majorHAnsi" w:hAnsiTheme="majorHAnsi" w:cstheme="majorHAnsi"/>
          <w:sz w:val="18"/>
          <w:szCs w:val="18"/>
        </w:rPr>
        <w:t xml:space="preserve"> See Committee on the Rights of Persons with Disabilities, general comment No. 2 (2014) on Article 9: Accessibility, CRPD/C/GC/2, para. 25, 30, 36, 47.</w:t>
      </w:r>
    </w:p>
  </w:footnote>
  <w:footnote w:id="99">
    <w:p w14:paraId="10CDAA73" w14:textId="5D76B30A" w:rsidR="00E76751" w:rsidRDefault="00E76751" w:rsidP="009D45A4">
      <w:pPr>
        <w:pStyle w:val="FootnoteText"/>
        <w:ind w:right="1099"/>
        <w:jc w:val="both"/>
      </w:pPr>
      <w:r w:rsidRPr="009D45A4">
        <w:rPr>
          <w:rStyle w:val="FootnoteReference"/>
          <w:rFonts w:asciiTheme="majorHAnsi" w:hAnsiTheme="majorHAnsi" w:cstheme="majorHAnsi"/>
          <w:sz w:val="18"/>
          <w:szCs w:val="18"/>
        </w:rPr>
        <w:footnoteRef/>
      </w:r>
      <w:r w:rsidRPr="009D45A4">
        <w:rPr>
          <w:rFonts w:asciiTheme="majorHAnsi" w:hAnsiTheme="majorHAnsi" w:cstheme="majorHAnsi"/>
          <w:sz w:val="18"/>
          <w:szCs w:val="18"/>
        </w:rPr>
        <w:t xml:space="preserve"> See for instance Committee on the Rights of Persons with Disabilities, general comment No. 3 (2016) on women and girls with disabilities, CRPD/C/GC/3; A/72/55, para. </w:t>
      </w:r>
      <w:r>
        <w:rPr>
          <w:rFonts w:asciiTheme="majorHAnsi" w:hAnsiTheme="majorHAnsi" w:cstheme="majorHAnsi"/>
          <w:sz w:val="18"/>
          <w:szCs w:val="18"/>
        </w:rPr>
        <w:t>21; Concluding o</w:t>
      </w:r>
      <w:r w:rsidRPr="009D45A4">
        <w:rPr>
          <w:rFonts w:asciiTheme="majorHAnsi" w:hAnsiTheme="majorHAnsi" w:cstheme="majorHAnsi"/>
          <w:sz w:val="18"/>
          <w:szCs w:val="18"/>
        </w:rPr>
        <w:t>bservations for Kenya (2015), CRPD/C/KEN/</w:t>
      </w:r>
      <w:r>
        <w:rPr>
          <w:rFonts w:asciiTheme="majorHAnsi" w:hAnsiTheme="majorHAnsi" w:cstheme="majorHAnsi"/>
          <w:sz w:val="18"/>
          <w:szCs w:val="18"/>
        </w:rPr>
        <w:t>CO/1, para. 30 (b); Concluding o</w:t>
      </w:r>
      <w:r w:rsidRPr="009D45A4">
        <w:rPr>
          <w:rFonts w:asciiTheme="majorHAnsi" w:hAnsiTheme="majorHAnsi" w:cstheme="majorHAnsi"/>
          <w:sz w:val="18"/>
          <w:szCs w:val="18"/>
        </w:rPr>
        <w:t>bservations for Italy (2016), CRPD/C/ITA/CO/1, para. 40.</w:t>
      </w:r>
    </w:p>
  </w:footnote>
  <w:footnote w:id="100">
    <w:p w14:paraId="3D8E57B2" w14:textId="5F78B32E" w:rsidR="00E76751" w:rsidRPr="009D45A4" w:rsidRDefault="00E76751" w:rsidP="009D45A4">
      <w:pPr>
        <w:pStyle w:val="FootnoteText"/>
        <w:ind w:right="1099"/>
        <w:jc w:val="both"/>
        <w:rPr>
          <w:rFonts w:asciiTheme="majorHAnsi" w:hAnsiTheme="majorHAnsi" w:cstheme="majorHAnsi"/>
          <w:sz w:val="18"/>
          <w:szCs w:val="18"/>
        </w:rPr>
      </w:pPr>
      <w:r w:rsidRPr="009D45A4">
        <w:rPr>
          <w:rStyle w:val="FootnoteReference"/>
          <w:rFonts w:asciiTheme="majorHAnsi" w:hAnsiTheme="majorHAnsi" w:cstheme="majorHAnsi"/>
          <w:sz w:val="18"/>
          <w:szCs w:val="18"/>
        </w:rPr>
        <w:footnoteRef/>
      </w:r>
      <w:r w:rsidRPr="009D45A4">
        <w:rPr>
          <w:rFonts w:asciiTheme="majorHAnsi" w:hAnsiTheme="majorHAnsi" w:cstheme="majorHAnsi"/>
          <w:sz w:val="18"/>
          <w:szCs w:val="18"/>
        </w:rPr>
        <w:t xml:space="preserve"> See Committee on the Rights of Persons with Disabilities, general comment No. 5 (2017) on living independently and being included in the community, CRPD/C/GC/5,</w:t>
      </w:r>
      <w:r>
        <w:rPr>
          <w:rFonts w:asciiTheme="majorHAnsi" w:hAnsiTheme="majorHAnsi" w:cstheme="majorHAnsi"/>
          <w:sz w:val="18"/>
          <w:szCs w:val="18"/>
        </w:rPr>
        <w:t xml:space="preserve"> para. 79; see also Concluding o</w:t>
      </w:r>
      <w:r w:rsidRPr="009D45A4">
        <w:rPr>
          <w:rFonts w:asciiTheme="majorHAnsi" w:hAnsiTheme="majorHAnsi" w:cstheme="majorHAnsi"/>
          <w:sz w:val="18"/>
          <w:szCs w:val="18"/>
        </w:rPr>
        <w:t>bservations for Spain (2011), CRPD/C/ESP/CO/</w:t>
      </w:r>
      <w:r>
        <w:rPr>
          <w:rFonts w:asciiTheme="majorHAnsi" w:hAnsiTheme="majorHAnsi" w:cstheme="majorHAnsi"/>
          <w:sz w:val="18"/>
          <w:szCs w:val="18"/>
        </w:rPr>
        <w:t>1, paras. 9 and 39; Concluding o</w:t>
      </w:r>
      <w:r w:rsidRPr="009D45A4">
        <w:rPr>
          <w:rFonts w:asciiTheme="majorHAnsi" w:hAnsiTheme="majorHAnsi" w:cstheme="majorHAnsi"/>
          <w:sz w:val="18"/>
          <w:szCs w:val="18"/>
        </w:rPr>
        <w:t>bservations for Austria (2013), CRPD/C/AUT/CO/1</w:t>
      </w:r>
      <w:r>
        <w:rPr>
          <w:rFonts w:asciiTheme="majorHAnsi" w:hAnsiTheme="majorHAnsi" w:cstheme="majorHAnsi"/>
          <w:sz w:val="18"/>
          <w:szCs w:val="18"/>
        </w:rPr>
        <w:t>,</w:t>
      </w:r>
      <w:r w:rsidRPr="009D45A4">
        <w:rPr>
          <w:rFonts w:asciiTheme="majorHAnsi" w:hAnsiTheme="majorHAnsi" w:cstheme="majorHAnsi"/>
          <w:sz w:val="18"/>
          <w:szCs w:val="18"/>
        </w:rPr>
        <w:t xml:space="preserve"> paras. 25, 26; Concluding </w:t>
      </w:r>
      <w:r>
        <w:rPr>
          <w:rFonts w:asciiTheme="majorHAnsi" w:hAnsiTheme="majorHAnsi" w:cstheme="majorHAnsi"/>
          <w:sz w:val="18"/>
          <w:szCs w:val="18"/>
        </w:rPr>
        <w:t>o</w:t>
      </w:r>
      <w:r w:rsidRPr="009D45A4">
        <w:rPr>
          <w:rFonts w:asciiTheme="majorHAnsi" w:hAnsiTheme="majorHAnsi" w:cstheme="majorHAnsi"/>
          <w:sz w:val="18"/>
          <w:szCs w:val="18"/>
        </w:rPr>
        <w:t xml:space="preserve">bservations for Guatemala (2016), CRPD/C/GTM/CO/1, para. </w:t>
      </w:r>
      <w:r>
        <w:rPr>
          <w:rFonts w:asciiTheme="majorHAnsi" w:hAnsiTheme="majorHAnsi" w:cstheme="majorHAnsi"/>
          <w:sz w:val="18"/>
          <w:szCs w:val="18"/>
        </w:rPr>
        <w:t>53; Concluding o</w:t>
      </w:r>
      <w:r w:rsidRPr="009D45A4">
        <w:rPr>
          <w:rFonts w:asciiTheme="majorHAnsi" w:hAnsiTheme="majorHAnsi" w:cstheme="majorHAnsi"/>
          <w:sz w:val="18"/>
          <w:szCs w:val="18"/>
        </w:rPr>
        <w:t xml:space="preserve">bservations for Serbia (2016), CRPD/C/SRB/CO/1, para. 40. </w:t>
      </w:r>
    </w:p>
  </w:footnote>
  <w:footnote w:id="101">
    <w:p w14:paraId="616A6587" w14:textId="6AF0A59C" w:rsidR="00E76751" w:rsidRPr="009D45A4" w:rsidRDefault="00E76751" w:rsidP="009D45A4">
      <w:pPr>
        <w:suppressAutoHyphens/>
        <w:spacing w:line="240" w:lineRule="atLeast"/>
        <w:ind w:right="1099"/>
        <w:jc w:val="both"/>
        <w:rPr>
          <w:rFonts w:asciiTheme="majorHAnsi" w:eastAsia="Calibri" w:hAnsiTheme="majorHAnsi" w:cstheme="majorHAnsi"/>
          <w:color w:val="0000FF"/>
          <w:sz w:val="18"/>
          <w:szCs w:val="18"/>
          <w:u w:val="single"/>
        </w:rPr>
      </w:pPr>
      <w:r w:rsidRPr="009D45A4">
        <w:rPr>
          <w:rStyle w:val="FootnoteReference"/>
          <w:rFonts w:asciiTheme="majorHAnsi" w:hAnsiTheme="majorHAnsi" w:cstheme="majorHAnsi"/>
          <w:sz w:val="18"/>
          <w:szCs w:val="18"/>
        </w:rPr>
        <w:footnoteRef/>
      </w:r>
      <w:r w:rsidRPr="009D45A4">
        <w:rPr>
          <w:rFonts w:asciiTheme="majorHAnsi" w:hAnsiTheme="majorHAnsi" w:cstheme="majorHAnsi"/>
          <w:sz w:val="18"/>
          <w:szCs w:val="18"/>
        </w:rPr>
        <w:t xml:space="preserve"> </w:t>
      </w:r>
      <w:r w:rsidRPr="009D45A4">
        <w:rPr>
          <w:rFonts w:asciiTheme="majorHAnsi" w:eastAsia="Times New Roman" w:hAnsiTheme="majorHAnsi" w:cstheme="majorHAnsi"/>
          <w:sz w:val="18"/>
          <w:szCs w:val="18"/>
        </w:rPr>
        <w:t xml:space="preserve">Additional resources: </w:t>
      </w:r>
      <w:hyperlink r:id="rId22" w:history="1">
        <w:r w:rsidRPr="009D45A4">
          <w:rPr>
            <w:rStyle w:val="Hyperlink"/>
            <w:rFonts w:asciiTheme="majorHAnsi" w:hAnsiTheme="majorHAnsi" w:cstheme="majorHAnsi"/>
            <w:sz w:val="18"/>
            <w:szCs w:val="18"/>
          </w:rPr>
          <w:t>Policy Brief: A Disability-Inclusive Response to COVID-19</w:t>
        </w:r>
      </w:hyperlink>
      <w:r w:rsidRPr="009D45A4">
        <w:rPr>
          <w:rStyle w:val="Hyperlink"/>
          <w:rFonts w:asciiTheme="majorHAnsi" w:hAnsiTheme="majorHAnsi" w:cstheme="majorHAnsi"/>
          <w:color w:val="000000" w:themeColor="text1"/>
          <w:sz w:val="18"/>
          <w:szCs w:val="18"/>
        </w:rPr>
        <w:t>;</w:t>
      </w:r>
      <w:r>
        <w:rPr>
          <w:rStyle w:val="Hyperlink"/>
          <w:rFonts w:asciiTheme="majorHAnsi" w:hAnsiTheme="majorHAnsi" w:cstheme="majorHAnsi"/>
          <w:sz w:val="18"/>
          <w:szCs w:val="18"/>
        </w:rPr>
        <w:t xml:space="preserve"> </w:t>
      </w:r>
      <w:hyperlink r:id="rId23" w:history="1">
        <w:r w:rsidRPr="009D45A4">
          <w:rPr>
            <w:rStyle w:val="Hyperlink"/>
            <w:rFonts w:asciiTheme="majorHAnsi" w:hAnsiTheme="majorHAnsi" w:cstheme="majorHAnsi"/>
            <w:sz w:val="18"/>
            <w:szCs w:val="18"/>
          </w:rPr>
          <w:t>COVID-19 and the rights of persons with disabilities: guidance</w:t>
        </w:r>
      </w:hyperlink>
      <w:r w:rsidRPr="009D45A4">
        <w:rPr>
          <w:rStyle w:val="Hyperlink"/>
          <w:rFonts w:asciiTheme="majorHAnsi" w:hAnsiTheme="majorHAnsi" w:cstheme="majorHAnsi"/>
          <w:color w:val="000000" w:themeColor="text1"/>
          <w:sz w:val="18"/>
          <w:szCs w:val="18"/>
        </w:rPr>
        <w:t>;</w:t>
      </w:r>
      <w:r>
        <w:rPr>
          <w:rStyle w:val="Hyperlink"/>
          <w:rFonts w:asciiTheme="majorHAnsi" w:hAnsiTheme="majorHAnsi" w:cstheme="majorHAnsi"/>
          <w:sz w:val="18"/>
          <w:szCs w:val="18"/>
        </w:rPr>
        <w:t xml:space="preserve"> </w:t>
      </w:r>
      <w:hyperlink r:id="rId24" w:history="1">
        <w:r w:rsidRPr="009D45A4">
          <w:rPr>
            <w:rFonts w:asciiTheme="majorHAnsi" w:eastAsia="Times New Roman" w:hAnsiTheme="majorHAnsi" w:cstheme="majorHAnsi"/>
            <w:color w:val="0000FF"/>
            <w:sz w:val="18"/>
            <w:szCs w:val="18"/>
            <w:u w:val="single"/>
          </w:rPr>
          <w:t>COVID-19: Who is protecting the people with disabilities? – UN rights expert</w:t>
        </w:r>
      </w:hyperlink>
      <w:r w:rsidRPr="009D45A4">
        <w:rPr>
          <w:rFonts w:asciiTheme="majorHAnsi" w:eastAsia="Times New Roman" w:hAnsiTheme="majorHAnsi" w:cstheme="majorHAnsi"/>
          <w:color w:val="000000" w:themeColor="text1"/>
          <w:sz w:val="18"/>
          <w:szCs w:val="18"/>
        </w:rPr>
        <w:t>;</w:t>
      </w:r>
      <w:r w:rsidRPr="009D45A4">
        <w:rPr>
          <w:rFonts w:asciiTheme="majorHAnsi" w:eastAsia="Times New Roman" w:hAnsiTheme="majorHAnsi" w:cstheme="majorHAnsi"/>
          <w:color w:val="0000FF"/>
          <w:sz w:val="18"/>
          <w:szCs w:val="18"/>
        </w:rPr>
        <w:t xml:space="preserve"> </w:t>
      </w:r>
      <w:hyperlink r:id="rId25" w:history="1">
        <w:proofErr w:type="gramStart"/>
        <w:r w:rsidRPr="009D45A4">
          <w:rPr>
            <w:rFonts w:asciiTheme="majorHAnsi" w:eastAsia="Times New Roman" w:hAnsiTheme="majorHAnsi" w:cstheme="majorHAnsi"/>
            <w:color w:val="0000FF"/>
            <w:sz w:val="18"/>
            <w:szCs w:val="18"/>
            <w:u w:val="single"/>
          </w:rPr>
          <w:t>Preventing</w:t>
        </w:r>
        <w:proofErr w:type="gramEnd"/>
        <w:r w:rsidRPr="009D45A4">
          <w:rPr>
            <w:rFonts w:asciiTheme="majorHAnsi" w:eastAsia="Times New Roman" w:hAnsiTheme="majorHAnsi" w:cstheme="majorHAnsi"/>
            <w:color w:val="0000FF"/>
            <w:sz w:val="18"/>
            <w:szCs w:val="18"/>
            <w:u w:val="single"/>
          </w:rPr>
          <w:t xml:space="preserve"> discrimination against people with disabilities in COVID-19 response</w:t>
        </w:r>
      </w:hyperlink>
      <w:r w:rsidRPr="009D45A4">
        <w:rPr>
          <w:rFonts w:asciiTheme="majorHAnsi" w:eastAsia="Times New Roman" w:hAnsiTheme="majorHAnsi" w:cstheme="majorHAnsi"/>
          <w:color w:val="0000FF"/>
          <w:sz w:val="18"/>
          <w:szCs w:val="18"/>
        </w:rPr>
        <w:t xml:space="preserve">; </w:t>
      </w:r>
      <w:hyperlink r:id="rId26" w:history="1">
        <w:r w:rsidRPr="009D45A4">
          <w:rPr>
            <w:rFonts w:asciiTheme="majorHAnsi" w:eastAsia="Calibri" w:hAnsiTheme="majorHAnsi" w:cstheme="majorHAnsi"/>
            <w:color w:val="0000FF"/>
            <w:sz w:val="18"/>
            <w:szCs w:val="18"/>
            <w:u w:val="single"/>
          </w:rPr>
          <w:t>#</w:t>
        </w:r>
        <w:proofErr w:type="spellStart"/>
        <w:r w:rsidRPr="009D45A4">
          <w:rPr>
            <w:rFonts w:asciiTheme="majorHAnsi" w:eastAsia="Calibri" w:hAnsiTheme="majorHAnsi" w:cstheme="majorHAnsi"/>
            <w:color w:val="0000FF"/>
            <w:sz w:val="18"/>
            <w:szCs w:val="18"/>
            <w:u w:val="single"/>
          </w:rPr>
          <w:t>AskWHO</w:t>
        </w:r>
        <w:proofErr w:type="spellEnd"/>
        <w:r w:rsidRPr="009D45A4">
          <w:rPr>
            <w:rFonts w:asciiTheme="majorHAnsi" w:eastAsia="Calibri" w:hAnsiTheme="majorHAnsi" w:cstheme="majorHAnsi"/>
            <w:color w:val="0000FF"/>
            <w:sz w:val="18"/>
            <w:szCs w:val="18"/>
            <w:u w:val="single"/>
          </w:rPr>
          <w:t xml:space="preserve"> on disability considerations during COVID-19</w:t>
        </w:r>
      </w:hyperlink>
      <w:r w:rsidRPr="009D45A4">
        <w:rPr>
          <w:rFonts w:asciiTheme="majorHAnsi" w:eastAsia="Calibri" w:hAnsiTheme="majorHAnsi" w:cstheme="majorHAnsi"/>
          <w:color w:val="000000" w:themeColor="text1"/>
          <w:sz w:val="18"/>
          <w:szCs w:val="18"/>
        </w:rPr>
        <w:t xml:space="preserve">. </w:t>
      </w:r>
    </w:p>
    <w:p w14:paraId="49C5DE15" w14:textId="77777777" w:rsidR="00E76751" w:rsidRPr="00237A4C" w:rsidRDefault="00E76751">
      <w:pPr>
        <w:pStyle w:val="FootnoteText"/>
        <w:rPr>
          <w:sz w:val="18"/>
          <w:szCs w:val="18"/>
        </w:rPr>
      </w:pPr>
    </w:p>
  </w:footnote>
  <w:footnote w:id="102">
    <w:p w14:paraId="502DF99C" w14:textId="49E94F71" w:rsidR="00E76751" w:rsidRPr="006B6565" w:rsidRDefault="00E76751" w:rsidP="006B6565">
      <w:pPr>
        <w:pStyle w:val="FootnoteText"/>
        <w:ind w:right="1099"/>
        <w:jc w:val="both"/>
        <w:rPr>
          <w:rFonts w:ascii="Calibri Light" w:hAnsi="Calibri Light" w:cs="Calibri Light"/>
          <w:sz w:val="18"/>
          <w:szCs w:val="18"/>
        </w:rPr>
      </w:pPr>
      <w:r w:rsidRPr="006B6565">
        <w:rPr>
          <w:rStyle w:val="FootnoteReference"/>
          <w:rFonts w:ascii="Calibri Light" w:hAnsi="Calibri Light" w:cs="Calibri Light"/>
          <w:sz w:val="18"/>
          <w:szCs w:val="18"/>
        </w:rPr>
        <w:footnoteRef/>
      </w:r>
      <w:r w:rsidRPr="00BF4F9E">
        <w:rPr>
          <w:rStyle w:val="FootnoteReference"/>
          <w:rFonts w:ascii="Calibri Light" w:hAnsi="Calibri Light" w:cs="Calibri Light"/>
          <w:sz w:val="18"/>
          <w:szCs w:val="18"/>
        </w:rPr>
        <w:t xml:space="preserve"> </w:t>
      </w:r>
      <w:r w:rsidRPr="00BF4F9E">
        <w:rPr>
          <w:rFonts w:ascii="Calibri Light" w:hAnsi="Calibri Light" w:cs="Calibri Light"/>
          <w:sz w:val="18"/>
          <w:szCs w:val="18"/>
        </w:rPr>
        <w:t xml:space="preserve">See Concluding </w:t>
      </w:r>
      <w:r>
        <w:rPr>
          <w:rFonts w:ascii="Calibri Light" w:hAnsi="Calibri Light" w:cs="Calibri Light"/>
          <w:sz w:val="18"/>
          <w:szCs w:val="18"/>
        </w:rPr>
        <w:t>o</w:t>
      </w:r>
      <w:r w:rsidRPr="00BF4F9E">
        <w:rPr>
          <w:rFonts w:ascii="Calibri Light" w:hAnsi="Calibri Light" w:cs="Calibri Light"/>
          <w:sz w:val="18"/>
          <w:szCs w:val="18"/>
        </w:rPr>
        <w:t xml:space="preserve">bservations for </w:t>
      </w:r>
      <w:r>
        <w:rPr>
          <w:rFonts w:ascii="Calibri Light" w:hAnsi="Calibri Light" w:cs="Calibri Light"/>
          <w:sz w:val="18"/>
          <w:szCs w:val="18"/>
        </w:rPr>
        <w:t>C</w:t>
      </w:r>
      <w:r w:rsidRPr="00BF4F9E">
        <w:rPr>
          <w:rFonts w:ascii="Calibri Light" w:hAnsi="Calibri Light" w:cs="Calibri Light"/>
          <w:sz w:val="18"/>
          <w:szCs w:val="18"/>
        </w:rPr>
        <w:t xml:space="preserve">olombia (2016), </w:t>
      </w:r>
      <w:r>
        <w:rPr>
          <w:rFonts w:ascii="Calibri Light" w:hAnsi="Calibri Light" w:cs="Calibri Light"/>
          <w:sz w:val="18"/>
          <w:szCs w:val="18"/>
        </w:rPr>
        <w:t xml:space="preserve">CED/C/COL/CO/1, </w:t>
      </w:r>
      <w:r w:rsidRPr="00BF4F9E">
        <w:rPr>
          <w:rFonts w:ascii="Calibri Light" w:hAnsi="Calibri Light" w:cs="Calibri Light"/>
          <w:sz w:val="18"/>
          <w:szCs w:val="18"/>
        </w:rPr>
        <w:t xml:space="preserve">paras. </w:t>
      </w:r>
      <w:r w:rsidRPr="006B6565">
        <w:rPr>
          <w:rFonts w:ascii="Calibri Light" w:hAnsi="Calibri Light" w:cs="Calibri Light"/>
          <w:sz w:val="18"/>
          <w:szCs w:val="18"/>
          <w:lang w:val="es-EC"/>
        </w:rPr>
        <w:t>20(a) and 26(a); Iraq</w:t>
      </w:r>
      <w:r>
        <w:rPr>
          <w:rFonts w:ascii="Calibri Light" w:hAnsi="Calibri Light" w:cs="Calibri Light"/>
          <w:sz w:val="18"/>
          <w:szCs w:val="18"/>
          <w:lang w:val="es-EC"/>
        </w:rPr>
        <w:t xml:space="preserve"> (2015),</w:t>
      </w:r>
      <w:r w:rsidRPr="006B6565">
        <w:rPr>
          <w:rFonts w:ascii="Calibri Light" w:hAnsi="Calibri Light" w:cs="Calibri Light"/>
          <w:sz w:val="18"/>
          <w:szCs w:val="18"/>
          <w:lang w:val="es-EC"/>
        </w:rPr>
        <w:t xml:space="preserve"> </w:t>
      </w:r>
      <w:r>
        <w:rPr>
          <w:rFonts w:ascii="Calibri Light" w:hAnsi="Calibri Light" w:cs="Calibri Light"/>
          <w:sz w:val="18"/>
          <w:szCs w:val="18"/>
          <w:lang w:val="es-EC"/>
        </w:rPr>
        <w:t>CED/C/IRQ/CO/1</w:t>
      </w:r>
      <w:r w:rsidRPr="006B6565">
        <w:rPr>
          <w:rFonts w:ascii="Calibri Light" w:hAnsi="Calibri Light" w:cs="Calibri Light"/>
          <w:sz w:val="18"/>
          <w:szCs w:val="18"/>
          <w:lang w:val="es-EC"/>
        </w:rPr>
        <w:t xml:space="preserve">, para. </w:t>
      </w:r>
      <w:r w:rsidRPr="00BF4F9E">
        <w:rPr>
          <w:rFonts w:ascii="Calibri Light" w:hAnsi="Calibri Light" w:cs="Calibri Light"/>
          <w:sz w:val="18"/>
          <w:szCs w:val="18"/>
          <w:lang w:val="es-ES"/>
        </w:rPr>
        <w:t xml:space="preserve">20; </w:t>
      </w:r>
      <w:proofErr w:type="spellStart"/>
      <w:r w:rsidRPr="00BF4F9E">
        <w:rPr>
          <w:rFonts w:ascii="Calibri Light" w:hAnsi="Calibri Light" w:cs="Calibri Light"/>
          <w:sz w:val="18"/>
          <w:szCs w:val="18"/>
          <w:lang w:val="es-ES"/>
        </w:rPr>
        <w:t>Mexico</w:t>
      </w:r>
      <w:proofErr w:type="spellEnd"/>
      <w:r>
        <w:rPr>
          <w:rFonts w:ascii="Calibri Light" w:hAnsi="Calibri Light" w:cs="Calibri Light"/>
          <w:sz w:val="18"/>
          <w:szCs w:val="18"/>
          <w:lang w:val="es-ES"/>
        </w:rPr>
        <w:t xml:space="preserve"> </w:t>
      </w:r>
      <w:r w:rsidRPr="00BF4F9E">
        <w:rPr>
          <w:rFonts w:ascii="Calibri Light" w:hAnsi="Calibri Light" w:cs="Calibri Light"/>
          <w:sz w:val="18"/>
          <w:szCs w:val="18"/>
          <w:lang w:val="es-ES"/>
        </w:rPr>
        <w:t xml:space="preserve">(2015), CED/C/MEX/CO/1, paras. </w:t>
      </w:r>
      <w:r w:rsidRPr="006B6565">
        <w:rPr>
          <w:rFonts w:ascii="Calibri Light" w:hAnsi="Calibri Light" w:cs="Calibri Light"/>
          <w:sz w:val="18"/>
          <w:szCs w:val="18"/>
        </w:rPr>
        <w:t xml:space="preserve">28(a) and 41(a); Bolivia (2019), </w:t>
      </w:r>
      <w:r>
        <w:rPr>
          <w:rFonts w:ascii="Calibri Light" w:hAnsi="Calibri Light" w:cs="Calibri Light"/>
          <w:sz w:val="18"/>
          <w:szCs w:val="18"/>
        </w:rPr>
        <w:t xml:space="preserve">CED/C/BOL/CO/1, </w:t>
      </w:r>
      <w:r w:rsidRPr="006B6565">
        <w:rPr>
          <w:rFonts w:ascii="Calibri Light" w:hAnsi="Calibri Light" w:cs="Calibri Light"/>
          <w:sz w:val="18"/>
          <w:szCs w:val="18"/>
        </w:rPr>
        <w:t>para. 21.</w:t>
      </w:r>
    </w:p>
  </w:footnote>
  <w:footnote w:id="103">
    <w:p w14:paraId="0ECDB3B6" w14:textId="2289BD5E" w:rsidR="00E76751" w:rsidRPr="006B6565" w:rsidRDefault="00E76751" w:rsidP="006B6565">
      <w:pPr>
        <w:pStyle w:val="FootnoteText"/>
        <w:ind w:right="1099"/>
        <w:jc w:val="both"/>
        <w:rPr>
          <w:rFonts w:ascii="Calibri Light" w:hAnsi="Calibri Light" w:cs="Calibri Light"/>
          <w:sz w:val="18"/>
          <w:szCs w:val="18"/>
        </w:rPr>
      </w:pPr>
      <w:r w:rsidRPr="006B6565">
        <w:rPr>
          <w:rStyle w:val="FootnoteReference"/>
          <w:rFonts w:ascii="Calibri Light" w:hAnsi="Calibri Light" w:cs="Calibri Light"/>
          <w:sz w:val="18"/>
          <w:szCs w:val="18"/>
        </w:rPr>
        <w:footnoteRef/>
      </w:r>
      <w:r w:rsidRPr="006B6565">
        <w:rPr>
          <w:rFonts w:ascii="Calibri Light" w:hAnsi="Calibri Light" w:cs="Calibri Light"/>
          <w:sz w:val="18"/>
          <w:szCs w:val="18"/>
        </w:rPr>
        <w:t xml:space="preserve"> </w:t>
      </w:r>
      <w:r>
        <w:rPr>
          <w:rFonts w:ascii="Calibri Light" w:hAnsi="Calibri Light" w:cs="Calibri Light"/>
          <w:sz w:val="18"/>
          <w:szCs w:val="18"/>
        </w:rPr>
        <w:t>See Committee on Enforced Disappearances, g</w:t>
      </w:r>
      <w:r w:rsidRPr="006B6565">
        <w:rPr>
          <w:rFonts w:ascii="Calibri Light" w:hAnsi="Calibri Light" w:cs="Calibri Light"/>
          <w:sz w:val="18"/>
          <w:szCs w:val="18"/>
        </w:rPr>
        <w:t xml:space="preserve">uiding </w:t>
      </w:r>
      <w:r>
        <w:rPr>
          <w:rFonts w:ascii="Calibri Light" w:hAnsi="Calibri Light" w:cs="Calibri Light"/>
          <w:sz w:val="18"/>
          <w:szCs w:val="18"/>
        </w:rPr>
        <w:t>p</w:t>
      </w:r>
      <w:r w:rsidRPr="006B6565">
        <w:rPr>
          <w:rFonts w:ascii="Calibri Light" w:hAnsi="Calibri Light" w:cs="Calibri Light"/>
          <w:sz w:val="18"/>
          <w:szCs w:val="18"/>
        </w:rPr>
        <w:t xml:space="preserve">rinciples for the </w:t>
      </w:r>
      <w:r>
        <w:rPr>
          <w:rFonts w:ascii="Calibri Light" w:hAnsi="Calibri Light" w:cs="Calibri Light"/>
          <w:sz w:val="18"/>
          <w:szCs w:val="18"/>
        </w:rPr>
        <w:t>s</w:t>
      </w:r>
      <w:r w:rsidRPr="006B6565">
        <w:rPr>
          <w:rFonts w:ascii="Calibri Light" w:hAnsi="Calibri Light" w:cs="Calibri Light"/>
          <w:sz w:val="18"/>
          <w:szCs w:val="18"/>
        </w:rPr>
        <w:t xml:space="preserve">earch for </w:t>
      </w:r>
      <w:r>
        <w:rPr>
          <w:rFonts w:ascii="Calibri Light" w:hAnsi="Calibri Light" w:cs="Calibri Light"/>
          <w:sz w:val="18"/>
          <w:szCs w:val="18"/>
        </w:rPr>
        <w:t>d</w:t>
      </w:r>
      <w:r w:rsidRPr="006B6565">
        <w:rPr>
          <w:rFonts w:ascii="Calibri Light" w:hAnsi="Calibri Light" w:cs="Calibri Light"/>
          <w:sz w:val="18"/>
          <w:szCs w:val="18"/>
        </w:rPr>
        <w:t xml:space="preserve">isappeared </w:t>
      </w:r>
      <w:r>
        <w:rPr>
          <w:rFonts w:ascii="Calibri Light" w:hAnsi="Calibri Light" w:cs="Calibri Light"/>
          <w:sz w:val="18"/>
          <w:szCs w:val="18"/>
        </w:rPr>
        <w:t>p</w:t>
      </w:r>
      <w:r w:rsidRPr="006B6565">
        <w:rPr>
          <w:rFonts w:ascii="Calibri Light" w:hAnsi="Calibri Light" w:cs="Calibri Light"/>
          <w:sz w:val="18"/>
          <w:szCs w:val="18"/>
        </w:rPr>
        <w:t>ersons</w:t>
      </w:r>
      <w:r>
        <w:rPr>
          <w:rFonts w:ascii="Calibri Light" w:hAnsi="Calibri Light" w:cs="Calibri Light"/>
          <w:sz w:val="18"/>
          <w:szCs w:val="18"/>
        </w:rPr>
        <w:t xml:space="preserve"> (2019)</w:t>
      </w:r>
      <w:r w:rsidRPr="006B6565">
        <w:rPr>
          <w:rFonts w:ascii="Calibri Light" w:hAnsi="Calibri Light" w:cs="Calibri Light"/>
          <w:sz w:val="18"/>
          <w:szCs w:val="18"/>
        </w:rPr>
        <w:t>,</w:t>
      </w:r>
      <w:r>
        <w:rPr>
          <w:rFonts w:ascii="Calibri Light" w:hAnsi="Calibri Light" w:cs="Calibri Light"/>
          <w:sz w:val="18"/>
          <w:szCs w:val="18"/>
        </w:rPr>
        <w:t xml:space="preserve"> CED/C/7,</w:t>
      </w:r>
      <w:r w:rsidRPr="006B6565">
        <w:rPr>
          <w:rFonts w:ascii="Calibri Light" w:hAnsi="Calibri Light" w:cs="Calibri Light"/>
          <w:sz w:val="18"/>
          <w:szCs w:val="18"/>
        </w:rPr>
        <w:t xml:space="preserve"> </w:t>
      </w:r>
      <w:proofErr w:type="gramStart"/>
      <w:r w:rsidRPr="006B6565">
        <w:rPr>
          <w:rFonts w:ascii="Calibri Light" w:hAnsi="Calibri Light" w:cs="Calibri Light"/>
          <w:sz w:val="18"/>
          <w:szCs w:val="18"/>
        </w:rPr>
        <w:t>Principle</w:t>
      </w:r>
      <w:proofErr w:type="gramEnd"/>
      <w:r w:rsidRPr="006B6565">
        <w:rPr>
          <w:rFonts w:ascii="Calibri Light" w:hAnsi="Calibri Light" w:cs="Calibri Light"/>
          <w:sz w:val="18"/>
          <w:szCs w:val="18"/>
        </w:rPr>
        <w:t xml:space="preserve"> 6: “The search should begin w</w:t>
      </w:r>
      <w:r>
        <w:rPr>
          <w:rFonts w:ascii="Calibri Light" w:hAnsi="Calibri Light" w:cs="Calibri Light"/>
          <w:sz w:val="18"/>
          <w:szCs w:val="18"/>
        </w:rPr>
        <w:t>ithout delay” and Principle 10:</w:t>
      </w:r>
      <w:r w:rsidRPr="006B6565">
        <w:rPr>
          <w:rFonts w:ascii="Calibri Light" w:hAnsi="Calibri Light" w:cs="Calibri Light"/>
          <w:sz w:val="18"/>
          <w:szCs w:val="18"/>
        </w:rPr>
        <w:t>”The Search should be organized efficiently”, paras. 2 and 3.</w:t>
      </w:r>
    </w:p>
  </w:footnote>
  <w:footnote w:id="104">
    <w:p w14:paraId="0473FF06" w14:textId="7DDFDBA5" w:rsidR="00E76751" w:rsidRPr="002D715E" w:rsidRDefault="00E76751" w:rsidP="006B6565">
      <w:pPr>
        <w:pStyle w:val="FootnoteText"/>
        <w:ind w:right="1099"/>
        <w:jc w:val="both"/>
        <w:rPr>
          <w:rFonts w:ascii="Times New Roman" w:hAnsi="Times New Roman" w:cs="Times New Roman"/>
          <w:sz w:val="18"/>
          <w:szCs w:val="18"/>
        </w:rPr>
      </w:pPr>
      <w:r w:rsidRPr="006B6565">
        <w:rPr>
          <w:rStyle w:val="FootnoteReference"/>
          <w:rFonts w:ascii="Calibri Light" w:hAnsi="Calibri Light" w:cs="Calibri Light"/>
          <w:sz w:val="18"/>
          <w:szCs w:val="18"/>
        </w:rPr>
        <w:footnoteRef/>
      </w:r>
      <w:r w:rsidRPr="006B6565">
        <w:rPr>
          <w:rFonts w:ascii="Calibri Light" w:hAnsi="Calibri Light" w:cs="Calibri Light"/>
          <w:sz w:val="18"/>
          <w:szCs w:val="18"/>
        </w:rPr>
        <w:t xml:space="preserve"> </w:t>
      </w:r>
      <w:r>
        <w:rPr>
          <w:rFonts w:ascii="Calibri Light" w:hAnsi="Calibri Light" w:cs="Calibri Light"/>
          <w:sz w:val="18"/>
          <w:szCs w:val="18"/>
        </w:rPr>
        <w:t>See Committee on Enforced Disappearances,</w:t>
      </w:r>
      <w:r w:rsidRPr="006B6565">
        <w:rPr>
          <w:rFonts w:ascii="Calibri Light" w:hAnsi="Calibri Light" w:cs="Calibri Light"/>
          <w:sz w:val="18"/>
          <w:szCs w:val="18"/>
        </w:rPr>
        <w:t xml:space="preserve"> </w:t>
      </w:r>
      <w:r>
        <w:rPr>
          <w:rFonts w:ascii="Calibri Light" w:hAnsi="Calibri Light" w:cs="Calibri Light"/>
          <w:sz w:val="18"/>
          <w:szCs w:val="18"/>
        </w:rPr>
        <w:t>g</w:t>
      </w:r>
      <w:r w:rsidRPr="006B6565">
        <w:rPr>
          <w:rFonts w:ascii="Calibri Light" w:hAnsi="Calibri Light" w:cs="Calibri Light"/>
          <w:sz w:val="18"/>
          <w:szCs w:val="18"/>
        </w:rPr>
        <w:t>uiding principles for the search for disappeared persons</w:t>
      </w:r>
      <w:r>
        <w:rPr>
          <w:rFonts w:ascii="Calibri Light" w:hAnsi="Calibri Light" w:cs="Calibri Light"/>
          <w:sz w:val="18"/>
          <w:szCs w:val="18"/>
        </w:rPr>
        <w:t xml:space="preserve"> (2019)</w:t>
      </w:r>
      <w:r w:rsidRPr="006B6565">
        <w:rPr>
          <w:rFonts w:ascii="Calibri Light" w:hAnsi="Calibri Light" w:cs="Calibri Light"/>
          <w:sz w:val="18"/>
          <w:szCs w:val="18"/>
        </w:rPr>
        <w:t>,</w:t>
      </w:r>
      <w:r>
        <w:rPr>
          <w:rFonts w:ascii="Calibri Light" w:hAnsi="Calibri Light" w:cs="Calibri Light"/>
          <w:sz w:val="18"/>
          <w:szCs w:val="18"/>
        </w:rPr>
        <w:t xml:space="preserve"> CED/C/7,</w:t>
      </w:r>
      <w:r w:rsidRPr="006B6565">
        <w:rPr>
          <w:rFonts w:ascii="Calibri Light" w:hAnsi="Calibri Light" w:cs="Calibri Light"/>
          <w:sz w:val="18"/>
          <w:szCs w:val="18"/>
        </w:rPr>
        <w:t xml:space="preserve"> </w:t>
      </w:r>
      <w:proofErr w:type="gramStart"/>
      <w:r>
        <w:rPr>
          <w:rFonts w:ascii="Calibri Light" w:hAnsi="Calibri Light" w:cs="Calibri Light"/>
          <w:sz w:val="18"/>
          <w:szCs w:val="18"/>
        </w:rPr>
        <w:t>P</w:t>
      </w:r>
      <w:r w:rsidRPr="006B6565">
        <w:rPr>
          <w:rFonts w:ascii="Calibri Light" w:hAnsi="Calibri Light" w:cs="Calibri Light"/>
          <w:sz w:val="18"/>
          <w:szCs w:val="18"/>
        </w:rPr>
        <w:t>rinciple</w:t>
      </w:r>
      <w:proofErr w:type="gramEnd"/>
      <w:r w:rsidRPr="006B6565">
        <w:rPr>
          <w:rFonts w:ascii="Calibri Light" w:hAnsi="Calibri Light" w:cs="Calibri Light"/>
          <w:sz w:val="18"/>
          <w:szCs w:val="18"/>
        </w:rPr>
        <w:t xml:space="preserve"> 14: “The </w:t>
      </w:r>
      <w:r>
        <w:rPr>
          <w:rFonts w:ascii="Calibri Light" w:hAnsi="Calibri Light" w:cs="Calibri Light"/>
          <w:sz w:val="18"/>
          <w:szCs w:val="18"/>
        </w:rPr>
        <w:t>s</w:t>
      </w:r>
      <w:r w:rsidRPr="006B6565">
        <w:rPr>
          <w:rFonts w:ascii="Calibri Light" w:hAnsi="Calibri Light" w:cs="Calibri Light"/>
          <w:sz w:val="18"/>
          <w:szCs w:val="18"/>
        </w:rPr>
        <w:t>earch should be carried out safely</w:t>
      </w:r>
      <w:r>
        <w:rPr>
          <w:rFonts w:ascii="Calibri Light" w:hAnsi="Calibri Light" w:cs="Calibri Light"/>
          <w:sz w:val="18"/>
          <w:szCs w:val="18"/>
        </w:rPr>
        <w:t>.</w:t>
      </w:r>
      <w:r w:rsidRPr="006B6565">
        <w:rPr>
          <w:rFonts w:ascii="Calibri Light" w:hAnsi="Calibri Light" w:cs="Calibri Light"/>
          <w:sz w:val="18"/>
          <w:szCs w:val="18"/>
        </w:rPr>
        <w:t>”</w:t>
      </w:r>
    </w:p>
  </w:footnote>
  <w:footnote w:id="105">
    <w:p w14:paraId="710B3B9B" w14:textId="7C973280" w:rsidR="00E76751" w:rsidRPr="007C6915" w:rsidRDefault="00E76751" w:rsidP="006B6565">
      <w:pPr>
        <w:pStyle w:val="FootnoteText"/>
        <w:ind w:right="1099"/>
        <w:jc w:val="both"/>
        <w:rPr>
          <w:rFonts w:ascii="Calibri Light" w:hAnsi="Calibri Light" w:cs="Calibri Light"/>
          <w:sz w:val="18"/>
          <w:szCs w:val="18"/>
        </w:rPr>
      </w:pPr>
      <w:r w:rsidRPr="006B6565">
        <w:rPr>
          <w:rStyle w:val="FootnoteReference"/>
          <w:rFonts w:ascii="Calibri Light" w:hAnsi="Calibri Light" w:cs="Calibri Light"/>
          <w:sz w:val="18"/>
          <w:szCs w:val="18"/>
        </w:rPr>
        <w:footnoteRef/>
      </w:r>
      <w:r w:rsidRPr="00BF4F9E">
        <w:rPr>
          <w:rFonts w:ascii="Calibri Light" w:hAnsi="Calibri Light" w:cs="Calibri Light"/>
          <w:sz w:val="18"/>
          <w:szCs w:val="18"/>
        </w:rPr>
        <w:t xml:space="preserve"> See </w:t>
      </w:r>
      <w:r>
        <w:rPr>
          <w:rFonts w:ascii="Calibri Light" w:hAnsi="Calibri Light" w:cs="Calibri Light"/>
          <w:sz w:val="18"/>
          <w:szCs w:val="18"/>
        </w:rPr>
        <w:t xml:space="preserve">follow-up observations on </w:t>
      </w:r>
      <w:r w:rsidRPr="00BF4F9E">
        <w:rPr>
          <w:rFonts w:ascii="Calibri Light" w:hAnsi="Calibri Light" w:cs="Calibri Light"/>
          <w:sz w:val="18"/>
          <w:szCs w:val="18"/>
        </w:rPr>
        <w:t>additional information</w:t>
      </w:r>
      <w:r>
        <w:rPr>
          <w:rFonts w:ascii="Calibri Light" w:hAnsi="Calibri Light" w:cs="Calibri Light"/>
          <w:sz w:val="18"/>
          <w:szCs w:val="18"/>
        </w:rPr>
        <w:t xml:space="preserve"> submitted by Mexico</w:t>
      </w:r>
      <w:r w:rsidRPr="00BF4F9E">
        <w:rPr>
          <w:rFonts w:ascii="Calibri Light" w:hAnsi="Calibri Light" w:cs="Calibri Light"/>
          <w:sz w:val="18"/>
          <w:szCs w:val="18"/>
        </w:rPr>
        <w:t xml:space="preserve"> (2019), </w:t>
      </w:r>
      <w:r>
        <w:rPr>
          <w:rFonts w:ascii="Calibri Light" w:hAnsi="Calibri Light" w:cs="Calibri Light"/>
          <w:sz w:val="18"/>
          <w:szCs w:val="18"/>
        </w:rPr>
        <w:t xml:space="preserve">CED/C/MEX/FAI/1, </w:t>
      </w:r>
      <w:r w:rsidRPr="00BF4F9E">
        <w:rPr>
          <w:rFonts w:ascii="Calibri Light" w:hAnsi="Calibri Light" w:cs="Calibri Light"/>
          <w:sz w:val="18"/>
          <w:szCs w:val="18"/>
        </w:rPr>
        <w:t xml:space="preserve">para.21; </w:t>
      </w:r>
      <w:r>
        <w:rPr>
          <w:rFonts w:ascii="Calibri Light" w:hAnsi="Calibri Light" w:cs="Calibri Light"/>
          <w:sz w:val="18"/>
          <w:szCs w:val="18"/>
        </w:rPr>
        <w:t xml:space="preserve">Concluding observations for </w:t>
      </w:r>
      <w:r w:rsidRPr="00BF4F9E">
        <w:rPr>
          <w:rFonts w:ascii="Calibri Light" w:hAnsi="Calibri Light" w:cs="Calibri Light"/>
          <w:sz w:val="18"/>
          <w:szCs w:val="18"/>
        </w:rPr>
        <w:t xml:space="preserve">Ecuador (2017), </w:t>
      </w:r>
      <w:r>
        <w:rPr>
          <w:rFonts w:ascii="Calibri Light" w:hAnsi="Calibri Light" w:cs="Calibri Light"/>
          <w:sz w:val="18"/>
          <w:szCs w:val="18"/>
        </w:rPr>
        <w:t xml:space="preserve">CED/C/ECU/CO/1, </w:t>
      </w:r>
      <w:r w:rsidRPr="00BF4F9E">
        <w:rPr>
          <w:rFonts w:ascii="Calibri Light" w:hAnsi="Calibri Light" w:cs="Calibri Light"/>
          <w:sz w:val="18"/>
          <w:szCs w:val="18"/>
        </w:rPr>
        <w:t xml:space="preserve">para. </w:t>
      </w:r>
      <w:r w:rsidRPr="007C6915">
        <w:rPr>
          <w:rFonts w:ascii="Calibri Light" w:hAnsi="Calibri Light" w:cs="Calibri Light"/>
          <w:sz w:val="18"/>
          <w:szCs w:val="18"/>
        </w:rPr>
        <w:t>10(b).</w:t>
      </w:r>
    </w:p>
  </w:footnote>
  <w:footnote w:id="106">
    <w:p w14:paraId="56FA8C83" w14:textId="33985501" w:rsidR="00E76751" w:rsidRPr="00BF4F9E" w:rsidRDefault="00E76751" w:rsidP="006B6565">
      <w:pPr>
        <w:pStyle w:val="FootnoteText"/>
        <w:ind w:right="1099"/>
        <w:jc w:val="both"/>
        <w:rPr>
          <w:rFonts w:ascii="Calibri Light" w:hAnsi="Calibri Light" w:cs="Calibri Light"/>
          <w:sz w:val="18"/>
          <w:szCs w:val="18"/>
        </w:rPr>
      </w:pPr>
      <w:r w:rsidRPr="006B6565">
        <w:rPr>
          <w:rStyle w:val="FootnoteReference"/>
          <w:rFonts w:ascii="Calibri Light" w:hAnsi="Calibri Light" w:cs="Calibri Light"/>
          <w:sz w:val="18"/>
          <w:szCs w:val="18"/>
        </w:rPr>
        <w:footnoteRef/>
      </w:r>
      <w:r>
        <w:rPr>
          <w:rFonts w:ascii="Calibri Light" w:hAnsi="Calibri Light" w:cs="Calibri Light"/>
          <w:sz w:val="18"/>
          <w:szCs w:val="18"/>
        </w:rPr>
        <w:t xml:space="preserve"> See Concluding o</w:t>
      </w:r>
      <w:r w:rsidRPr="00BF4F9E">
        <w:rPr>
          <w:rFonts w:ascii="Calibri Light" w:hAnsi="Calibri Light" w:cs="Calibri Light"/>
          <w:sz w:val="18"/>
          <w:szCs w:val="18"/>
        </w:rPr>
        <w:t>bservations for Serbia (2015), CED/C/SRB/CO/1, para. 26; Japan (2018), CED/C/JPN/CO/1, paras. 25-26.</w:t>
      </w:r>
    </w:p>
  </w:footnote>
  <w:footnote w:id="107">
    <w:p w14:paraId="30C9D719" w14:textId="1D601B4E" w:rsidR="00E76751" w:rsidRPr="007C6915" w:rsidRDefault="00E76751" w:rsidP="006B6565">
      <w:pPr>
        <w:pStyle w:val="FootnoteText"/>
        <w:ind w:right="1099"/>
        <w:jc w:val="both"/>
        <w:rPr>
          <w:rFonts w:ascii="Calibri Light" w:hAnsi="Calibri Light" w:cs="Calibri Light"/>
          <w:sz w:val="18"/>
          <w:szCs w:val="18"/>
        </w:rPr>
      </w:pPr>
      <w:r w:rsidRPr="006B6565">
        <w:rPr>
          <w:rStyle w:val="FootnoteReference"/>
          <w:rFonts w:ascii="Calibri Light" w:hAnsi="Calibri Light" w:cs="Calibri Light"/>
          <w:sz w:val="18"/>
          <w:szCs w:val="18"/>
        </w:rPr>
        <w:footnoteRef/>
      </w:r>
      <w:r>
        <w:rPr>
          <w:rFonts w:ascii="Calibri Light" w:hAnsi="Calibri Light" w:cs="Calibri Light"/>
          <w:sz w:val="18"/>
          <w:szCs w:val="18"/>
        </w:rPr>
        <w:t xml:space="preserve"> See Concluding o</w:t>
      </w:r>
      <w:r w:rsidRPr="00BF4F9E">
        <w:rPr>
          <w:rFonts w:ascii="Calibri Light" w:hAnsi="Calibri Light" w:cs="Calibri Light"/>
          <w:sz w:val="18"/>
          <w:szCs w:val="18"/>
        </w:rPr>
        <w:t xml:space="preserve">bservations for Iraq (2015), </w:t>
      </w:r>
      <w:r w:rsidRPr="00CA1C53">
        <w:rPr>
          <w:rFonts w:ascii="Calibri Light" w:hAnsi="Calibri Light" w:cs="Calibri Light"/>
          <w:sz w:val="18"/>
          <w:szCs w:val="18"/>
        </w:rPr>
        <w:t>CED/C/IRQ/CO/1</w:t>
      </w:r>
      <w:r>
        <w:rPr>
          <w:rFonts w:ascii="Calibri Light" w:hAnsi="Calibri Light" w:cs="Calibri Light"/>
          <w:sz w:val="18"/>
          <w:szCs w:val="18"/>
        </w:rPr>
        <w:t xml:space="preserve">, </w:t>
      </w:r>
      <w:r w:rsidRPr="00BF4F9E">
        <w:rPr>
          <w:rFonts w:ascii="Calibri Light" w:hAnsi="Calibri Light" w:cs="Calibri Light"/>
          <w:sz w:val="18"/>
          <w:szCs w:val="18"/>
        </w:rPr>
        <w:t xml:space="preserve">para. </w:t>
      </w:r>
      <w:r w:rsidRPr="006B6565">
        <w:rPr>
          <w:rFonts w:ascii="Calibri Light" w:hAnsi="Calibri Light" w:cs="Calibri Light"/>
          <w:sz w:val="18"/>
          <w:szCs w:val="18"/>
          <w:lang w:val="es-EC"/>
        </w:rPr>
        <w:t xml:space="preserve">29; </w:t>
      </w:r>
      <w:proofErr w:type="spellStart"/>
      <w:r w:rsidRPr="006B6565">
        <w:rPr>
          <w:rFonts w:ascii="Calibri Light" w:hAnsi="Calibri Light" w:cs="Calibri Light"/>
          <w:sz w:val="18"/>
          <w:szCs w:val="18"/>
          <w:lang w:val="es-EC"/>
        </w:rPr>
        <w:t>Mexico</w:t>
      </w:r>
      <w:proofErr w:type="spellEnd"/>
      <w:r>
        <w:rPr>
          <w:rFonts w:ascii="Calibri Light" w:hAnsi="Calibri Light" w:cs="Calibri Light"/>
          <w:sz w:val="18"/>
          <w:szCs w:val="18"/>
          <w:lang w:val="es-EC"/>
        </w:rPr>
        <w:t xml:space="preserve"> (2015), CED/C/MEX/CO/1</w:t>
      </w:r>
      <w:r w:rsidRPr="006B6565">
        <w:rPr>
          <w:rFonts w:ascii="Calibri Light" w:hAnsi="Calibri Light" w:cs="Calibri Light"/>
          <w:sz w:val="18"/>
          <w:szCs w:val="18"/>
          <w:lang w:val="es-EC"/>
        </w:rPr>
        <w:t xml:space="preserve">, para. 35; Honduras, (2018), </w:t>
      </w:r>
      <w:r>
        <w:rPr>
          <w:rFonts w:ascii="Calibri Light" w:hAnsi="Calibri Light" w:cs="Calibri Light"/>
          <w:sz w:val="18"/>
          <w:szCs w:val="18"/>
          <w:lang w:val="es-EC"/>
        </w:rPr>
        <w:t xml:space="preserve">CED/C/HND/CO/1, </w:t>
      </w:r>
      <w:r w:rsidRPr="006B6565">
        <w:rPr>
          <w:rFonts w:ascii="Calibri Light" w:hAnsi="Calibri Light" w:cs="Calibri Light"/>
          <w:sz w:val="18"/>
          <w:szCs w:val="18"/>
          <w:lang w:val="es-EC"/>
        </w:rPr>
        <w:t xml:space="preserve">para. </w:t>
      </w:r>
      <w:r w:rsidRPr="007C6915">
        <w:rPr>
          <w:rFonts w:ascii="Calibri Light" w:hAnsi="Calibri Light" w:cs="Calibri Light"/>
          <w:sz w:val="18"/>
          <w:szCs w:val="18"/>
        </w:rPr>
        <w:t>33; Slovakia (2019), CED/C/SVK/CO/1, paras. 16-17.</w:t>
      </w:r>
    </w:p>
  </w:footnote>
  <w:footnote w:id="108">
    <w:p w14:paraId="47EFDFBC" w14:textId="5B86CBCD" w:rsidR="00E76751" w:rsidRPr="006B6565" w:rsidRDefault="00E76751" w:rsidP="006B6565">
      <w:pPr>
        <w:pStyle w:val="FootnoteText"/>
        <w:ind w:right="1099"/>
        <w:jc w:val="both"/>
        <w:rPr>
          <w:rFonts w:ascii="Calibri Light" w:hAnsi="Calibri Light" w:cs="Calibri Light"/>
          <w:sz w:val="18"/>
          <w:szCs w:val="18"/>
          <w:lang w:val="es-EC"/>
        </w:rPr>
      </w:pPr>
      <w:r w:rsidRPr="006B6565">
        <w:rPr>
          <w:rStyle w:val="FootnoteReference"/>
          <w:rFonts w:ascii="Calibri Light" w:hAnsi="Calibri Light" w:cs="Calibri Light"/>
          <w:sz w:val="18"/>
          <w:szCs w:val="18"/>
        </w:rPr>
        <w:footnoteRef/>
      </w:r>
      <w:r>
        <w:rPr>
          <w:rFonts w:ascii="Calibri Light" w:hAnsi="Calibri Light" w:cs="Calibri Light"/>
          <w:sz w:val="18"/>
          <w:szCs w:val="18"/>
        </w:rPr>
        <w:t xml:space="preserve"> See Concluding o</w:t>
      </w:r>
      <w:r w:rsidRPr="00BF4F9E">
        <w:rPr>
          <w:rFonts w:ascii="Calibri Light" w:hAnsi="Calibri Light" w:cs="Calibri Light"/>
          <w:sz w:val="18"/>
          <w:szCs w:val="18"/>
        </w:rPr>
        <w:t xml:space="preserve">bservations for Iraq (2015), CED/C/IRQ/CO/1, para. </w:t>
      </w:r>
      <w:r w:rsidRPr="006B6565">
        <w:rPr>
          <w:rFonts w:ascii="Calibri Light" w:hAnsi="Calibri Light" w:cs="Calibri Light"/>
          <w:sz w:val="18"/>
          <w:szCs w:val="18"/>
          <w:lang w:val="es-EC"/>
        </w:rPr>
        <w:t xml:space="preserve">30; </w:t>
      </w:r>
      <w:r w:rsidRPr="004343CE">
        <w:rPr>
          <w:rFonts w:ascii="Calibri Light" w:hAnsi="Calibri Light" w:cs="Calibri Light"/>
          <w:sz w:val="18"/>
          <w:szCs w:val="18"/>
          <w:lang w:val="es-EC"/>
        </w:rPr>
        <w:t>Burkina Faso (2016</w:t>
      </w:r>
      <w:r w:rsidRPr="006B6565">
        <w:rPr>
          <w:rFonts w:ascii="Calibri Light" w:hAnsi="Calibri Light" w:cs="Calibri Light"/>
          <w:sz w:val="18"/>
          <w:szCs w:val="18"/>
          <w:lang w:val="es-EC"/>
        </w:rPr>
        <w:t xml:space="preserve">), </w:t>
      </w:r>
      <w:r>
        <w:rPr>
          <w:rFonts w:ascii="Calibri Light" w:hAnsi="Calibri Light" w:cs="Calibri Light"/>
          <w:sz w:val="18"/>
          <w:szCs w:val="18"/>
          <w:lang w:val="es-EC"/>
        </w:rPr>
        <w:t xml:space="preserve">CED/C/BFA/CO/1, </w:t>
      </w:r>
      <w:r w:rsidRPr="006B6565">
        <w:rPr>
          <w:rFonts w:ascii="Calibri Light" w:hAnsi="Calibri Light" w:cs="Calibri Light"/>
          <w:sz w:val="18"/>
          <w:szCs w:val="18"/>
          <w:lang w:val="es-EC"/>
        </w:rPr>
        <w:t xml:space="preserve">para. 32; </w:t>
      </w:r>
      <w:proofErr w:type="spellStart"/>
      <w:r w:rsidRPr="006B6565">
        <w:rPr>
          <w:rFonts w:ascii="Calibri Light" w:hAnsi="Calibri Light" w:cs="Calibri Light"/>
          <w:sz w:val="18"/>
          <w:szCs w:val="18"/>
          <w:lang w:val="es-EC"/>
        </w:rPr>
        <w:t>Japan</w:t>
      </w:r>
      <w:proofErr w:type="spellEnd"/>
      <w:r w:rsidRPr="006B6565">
        <w:rPr>
          <w:rFonts w:ascii="Calibri Light" w:hAnsi="Calibri Light" w:cs="Calibri Light"/>
          <w:sz w:val="18"/>
          <w:szCs w:val="18"/>
          <w:lang w:val="es-EC"/>
        </w:rPr>
        <w:t xml:space="preserve"> (2018), </w:t>
      </w:r>
      <w:r>
        <w:rPr>
          <w:rFonts w:ascii="Calibri Light" w:hAnsi="Calibri Light" w:cs="Calibri Light"/>
          <w:sz w:val="18"/>
          <w:szCs w:val="18"/>
          <w:lang w:val="es-EC"/>
        </w:rPr>
        <w:t xml:space="preserve">CED/C/JPN/CO/1, </w:t>
      </w:r>
      <w:r w:rsidRPr="006B6565">
        <w:rPr>
          <w:rFonts w:ascii="Calibri Light" w:hAnsi="Calibri Light" w:cs="Calibri Light"/>
          <w:sz w:val="18"/>
          <w:szCs w:val="18"/>
          <w:lang w:val="es-EC"/>
        </w:rPr>
        <w:t xml:space="preserve">para. 34; </w:t>
      </w:r>
      <w:proofErr w:type="spellStart"/>
      <w:r w:rsidRPr="006B6565">
        <w:rPr>
          <w:rFonts w:ascii="Calibri Light" w:hAnsi="Calibri Light" w:cs="Calibri Light"/>
          <w:sz w:val="18"/>
          <w:szCs w:val="18"/>
          <w:lang w:val="es-EC"/>
        </w:rPr>
        <w:t>Slovakia</w:t>
      </w:r>
      <w:proofErr w:type="spellEnd"/>
      <w:r w:rsidRPr="006B6565">
        <w:rPr>
          <w:rFonts w:ascii="Calibri Light" w:hAnsi="Calibri Light" w:cs="Calibri Light"/>
          <w:sz w:val="18"/>
          <w:szCs w:val="18"/>
          <w:lang w:val="es-EC"/>
        </w:rPr>
        <w:t xml:space="preserve"> (2019), </w:t>
      </w:r>
      <w:r>
        <w:rPr>
          <w:rFonts w:ascii="Calibri Light" w:hAnsi="Calibri Light" w:cs="Calibri Light"/>
          <w:sz w:val="18"/>
          <w:szCs w:val="18"/>
          <w:lang w:val="es-EC"/>
        </w:rPr>
        <w:t xml:space="preserve">CED/C/SVK/CO/1, </w:t>
      </w:r>
      <w:r w:rsidRPr="006B6565">
        <w:rPr>
          <w:rFonts w:ascii="Calibri Light" w:hAnsi="Calibri Light" w:cs="Calibri Light"/>
          <w:sz w:val="18"/>
          <w:szCs w:val="18"/>
          <w:lang w:val="es-EC"/>
        </w:rPr>
        <w:t>para. 21</w:t>
      </w:r>
      <w:r>
        <w:rPr>
          <w:rFonts w:ascii="Calibri Light" w:hAnsi="Calibri Light" w:cs="Calibri Light"/>
          <w:sz w:val="18"/>
          <w:szCs w:val="18"/>
          <w:lang w:val="es-EC"/>
        </w:rPr>
        <w:t>.</w:t>
      </w:r>
    </w:p>
  </w:footnote>
  <w:footnote w:id="109">
    <w:p w14:paraId="0E965FE5" w14:textId="77777777" w:rsidR="00E76751" w:rsidRPr="006B6565" w:rsidRDefault="00E76751" w:rsidP="006B6565">
      <w:pPr>
        <w:pStyle w:val="FootnoteText"/>
        <w:ind w:right="1099"/>
        <w:jc w:val="both"/>
        <w:rPr>
          <w:rFonts w:ascii="Calibri Light" w:hAnsi="Calibri Light" w:cs="Calibri Light"/>
          <w:sz w:val="18"/>
          <w:szCs w:val="18"/>
          <w:lang w:val="es-EC"/>
        </w:rPr>
      </w:pPr>
      <w:r w:rsidRPr="006B6565">
        <w:rPr>
          <w:rStyle w:val="FootnoteReference"/>
          <w:rFonts w:ascii="Calibri Light" w:hAnsi="Calibri Light" w:cs="Calibri Light"/>
          <w:sz w:val="18"/>
          <w:szCs w:val="18"/>
        </w:rPr>
        <w:footnoteRef/>
      </w:r>
      <w:r w:rsidRPr="006B6565">
        <w:rPr>
          <w:rFonts w:ascii="Calibri Light" w:hAnsi="Calibri Light" w:cs="Calibri Light"/>
          <w:sz w:val="18"/>
          <w:szCs w:val="18"/>
          <w:lang w:val="es-EC"/>
        </w:rPr>
        <w:t xml:space="preserve"> </w:t>
      </w:r>
      <w:proofErr w:type="spellStart"/>
      <w:r w:rsidRPr="006B6565">
        <w:rPr>
          <w:rFonts w:ascii="Calibri Light" w:hAnsi="Calibri Light" w:cs="Calibri Light"/>
          <w:sz w:val="18"/>
          <w:szCs w:val="18"/>
          <w:lang w:val="es-EC"/>
        </w:rPr>
        <w:t>Mexico</w:t>
      </w:r>
      <w:proofErr w:type="spellEnd"/>
      <w:r w:rsidRPr="006B6565">
        <w:rPr>
          <w:rFonts w:ascii="Calibri Light" w:hAnsi="Calibri Light" w:cs="Calibri Light"/>
          <w:sz w:val="18"/>
          <w:szCs w:val="18"/>
          <w:lang w:val="es-EC"/>
        </w:rPr>
        <w:t xml:space="preserve"> (2015), </w:t>
      </w:r>
      <w:r>
        <w:rPr>
          <w:rFonts w:ascii="Calibri Light" w:hAnsi="Calibri Light" w:cs="Calibri Light"/>
          <w:sz w:val="18"/>
          <w:szCs w:val="18"/>
          <w:lang w:val="es-EC"/>
        </w:rPr>
        <w:t>CED/C/MEX/CO/1,</w:t>
      </w:r>
      <w:r w:rsidRPr="006B6565">
        <w:rPr>
          <w:rFonts w:ascii="Calibri Light" w:hAnsi="Calibri Light" w:cs="Calibri Light"/>
          <w:sz w:val="18"/>
          <w:szCs w:val="18"/>
          <w:lang w:val="es-EC"/>
        </w:rPr>
        <w:t xml:space="preserve"> para. 28; </w:t>
      </w:r>
      <w:proofErr w:type="spellStart"/>
      <w:r w:rsidRPr="006B6565">
        <w:rPr>
          <w:rFonts w:ascii="Calibri Light" w:hAnsi="Calibri Light" w:cs="Calibri Light"/>
          <w:sz w:val="18"/>
          <w:szCs w:val="18"/>
          <w:lang w:val="es-EC"/>
        </w:rPr>
        <w:t>Tunisia</w:t>
      </w:r>
      <w:proofErr w:type="spellEnd"/>
      <w:r w:rsidRPr="006B6565">
        <w:rPr>
          <w:rFonts w:ascii="Calibri Light" w:hAnsi="Calibri Light" w:cs="Calibri Light"/>
          <w:sz w:val="18"/>
          <w:szCs w:val="18"/>
          <w:lang w:val="es-EC"/>
        </w:rPr>
        <w:t xml:space="preserve"> (2016), </w:t>
      </w:r>
      <w:r>
        <w:rPr>
          <w:rFonts w:ascii="Calibri Light" w:hAnsi="Calibri Light" w:cs="Calibri Light"/>
          <w:sz w:val="18"/>
          <w:szCs w:val="18"/>
          <w:lang w:val="es-EC"/>
        </w:rPr>
        <w:t xml:space="preserve">CED/C/TUN/CO/1, </w:t>
      </w:r>
      <w:r w:rsidRPr="006B6565">
        <w:rPr>
          <w:rFonts w:ascii="Calibri Light" w:hAnsi="Calibri Light" w:cs="Calibri Light"/>
          <w:sz w:val="18"/>
          <w:szCs w:val="18"/>
          <w:lang w:val="es-EC"/>
        </w:rPr>
        <w:t xml:space="preserve">para. 23; Honduras (2018), </w:t>
      </w:r>
      <w:r>
        <w:rPr>
          <w:rFonts w:ascii="Calibri Light" w:hAnsi="Calibri Light" w:cs="Calibri Light"/>
          <w:sz w:val="18"/>
          <w:szCs w:val="18"/>
          <w:lang w:val="es-EC"/>
        </w:rPr>
        <w:t xml:space="preserve">CED/C/HND/CO/1, </w:t>
      </w:r>
      <w:r w:rsidRPr="006B6565">
        <w:rPr>
          <w:rFonts w:ascii="Calibri Light" w:hAnsi="Calibri Light" w:cs="Calibri Light"/>
          <w:sz w:val="18"/>
          <w:szCs w:val="18"/>
          <w:lang w:val="es-EC"/>
        </w:rPr>
        <w:t>para. 26, Bolivia (2019), para. 21</w:t>
      </w:r>
      <w:r>
        <w:rPr>
          <w:rFonts w:ascii="Calibri Light" w:hAnsi="Calibri Light" w:cs="Calibri Light"/>
          <w:sz w:val="18"/>
          <w:szCs w:val="18"/>
          <w:lang w:val="es-EC"/>
        </w:rPr>
        <w:t>.</w:t>
      </w:r>
    </w:p>
  </w:footnote>
  <w:footnote w:id="110">
    <w:p w14:paraId="4EFFB699" w14:textId="77777777" w:rsidR="00E76751" w:rsidRPr="002D715E" w:rsidRDefault="00E76751" w:rsidP="006B6565">
      <w:pPr>
        <w:pStyle w:val="FootnoteText"/>
        <w:ind w:right="1099"/>
        <w:jc w:val="both"/>
        <w:rPr>
          <w:rFonts w:ascii="Times New Roman" w:hAnsi="Times New Roman" w:cs="Times New Roman"/>
          <w:sz w:val="18"/>
          <w:szCs w:val="18"/>
          <w:lang w:val="es-EC"/>
        </w:rPr>
      </w:pPr>
      <w:r w:rsidRPr="006B6565">
        <w:rPr>
          <w:rStyle w:val="FootnoteReference"/>
          <w:rFonts w:ascii="Calibri Light" w:hAnsi="Calibri Light" w:cs="Calibri Light"/>
          <w:sz w:val="18"/>
          <w:szCs w:val="18"/>
        </w:rPr>
        <w:footnoteRef/>
      </w:r>
      <w:r w:rsidRPr="006B6565">
        <w:rPr>
          <w:rFonts w:ascii="Calibri Light" w:hAnsi="Calibri Light" w:cs="Calibri Light"/>
          <w:sz w:val="18"/>
          <w:szCs w:val="18"/>
          <w:lang w:val="es-EC"/>
        </w:rPr>
        <w:t xml:space="preserve"> Iraq (2015), </w:t>
      </w:r>
      <w:r>
        <w:rPr>
          <w:rFonts w:ascii="Calibri Light" w:hAnsi="Calibri Light" w:cs="Calibri Light"/>
          <w:sz w:val="18"/>
          <w:szCs w:val="18"/>
          <w:lang w:val="es-EC"/>
        </w:rPr>
        <w:t xml:space="preserve">CED/C/IRQ/CO/1, </w:t>
      </w:r>
      <w:r w:rsidRPr="006B6565">
        <w:rPr>
          <w:rFonts w:ascii="Calibri Light" w:hAnsi="Calibri Light" w:cs="Calibri Light"/>
          <w:sz w:val="18"/>
          <w:szCs w:val="18"/>
          <w:lang w:val="es-EC"/>
        </w:rPr>
        <w:t xml:space="preserve">para. 32; </w:t>
      </w:r>
      <w:proofErr w:type="spellStart"/>
      <w:r w:rsidRPr="006B6565">
        <w:rPr>
          <w:rFonts w:ascii="Calibri Light" w:hAnsi="Calibri Light" w:cs="Calibri Light"/>
          <w:sz w:val="18"/>
          <w:szCs w:val="18"/>
          <w:lang w:val="es-EC"/>
        </w:rPr>
        <w:t>Tunisia</w:t>
      </w:r>
      <w:proofErr w:type="spellEnd"/>
      <w:r w:rsidRPr="006B6565">
        <w:rPr>
          <w:rFonts w:ascii="Calibri Light" w:hAnsi="Calibri Light" w:cs="Calibri Light"/>
          <w:sz w:val="18"/>
          <w:szCs w:val="18"/>
          <w:lang w:val="es-EC"/>
        </w:rPr>
        <w:t xml:space="preserve"> (2016), </w:t>
      </w:r>
      <w:r>
        <w:rPr>
          <w:rFonts w:ascii="Calibri Light" w:hAnsi="Calibri Light" w:cs="Calibri Light"/>
          <w:sz w:val="18"/>
          <w:szCs w:val="18"/>
          <w:lang w:val="es-EC"/>
        </w:rPr>
        <w:t xml:space="preserve">CED/C/TUN/CO/1, </w:t>
      </w:r>
      <w:r w:rsidRPr="006B6565">
        <w:rPr>
          <w:rFonts w:ascii="Calibri Light" w:hAnsi="Calibri Light" w:cs="Calibri Light"/>
          <w:sz w:val="18"/>
          <w:szCs w:val="18"/>
          <w:lang w:val="es-EC"/>
        </w:rPr>
        <w:t xml:space="preserve">para. 23(d); Bolivia, </w:t>
      </w:r>
      <w:r w:rsidRPr="00BF4F9E">
        <w:rPr>
          <w:rFonts w:ascii="Calibri Light" w:hAnsi="Calibri Light" w:cs="Calibri Light"/>
          <w:sz w:val="18"/>
          <w:szCs w:val="18"/>
          <w:lang w:val="es-ES"/>
        </w:rPr>
        <w:t xml:space="preserve">CED/C/BOL/CO/1, </w:t>
      </w:r>
      <w:r w:rsidRPr="006B6565">
        <w:rPr>
          <w:rFonts w:ascii="Calibri Light" w:hAnsi="Calibri Light" w:cs="Calibri Light"/>
          <w:sz w:val="18"/>
          <w:szCs w:val="18"/>
          <w:lang w:val="es-EC"/>
        </w:rPr>
        <w:t>para. 24(b)</w:t>
      </w:r>
      <w:r>
        <w:rPr>
          <w:rFonts w:ascii="Calibri Light" w:hAnsi="Calibri Light" w:cs="Calibri Light"/>
          <w:sz w:val="18"/>
          <w:szCs w:val="18"/>
          <w:lang w:val="es-EC"/>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83B0F" w14:textId="77777777" w:rsidR="00E76751" w:rsidRPr="00110916" w:rsidRDefault="00E76751" w:rsidP="008413C6">
    <w:pPr>
      <w:pStyle w:val="Header"/>
      <w:jc w:val="center"/>
      <w:rPr>
        <w:rFonts w:ascii="Calibri Light" w:hAnsi="Calibri Light" w:cs="Calibri Light"/>
        <w:i/>
        <w:sz w:val="24"/>
        <w:szCs w:val="24"/>
      </w:rPr>
    </w:pPr>
    <w:r w:rsidRPr="00110916">
      <w:rPr>
        <w:rFonts w:ascii="Calibri Light" w:hAnsi="Calibri Light" w:cs="Calibri Light"/>
        <w:i/>
        <w:sz w:val="24"/>
        <w:szCs w:val="24"/>
      </w:rPr>
      <w:t>Internal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2D02"/>
    <w:multiLevelType w:val="hybridMultilevel"/>
    <w:tmpl w:val="C0783368"/>
    <w:lvl w:ilvl="0" w:tplc="6B562F48">
      <w:start w:val="1"/>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59C23D8"/>
    <w:multiLevelType w:val="hybridMultilevel"/>
    <w:tmpl w:val="918AC2A2"/>
    <w:lvl w:ilvl="0" w:tplc="38742AB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24B91901"/>
    <w:multiLevelType w:val="hybridMultilevel"/>
    <w:tmpl w:val="C0783368"/>
    <w:lvl w:ilvl="0" w:tplc="6B562F48">
      <w:start w:val="1"/>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275640CB"/>
    <w:multiLevelType w:val="hybridMultilevel"/>
    <w:tmpl w:val="BB4CFC96"/>
    <w:lvl w:ilvl="0" w:tplc="978C3A50">
      <w:start w:val="1"/>
      <w:numFmt w:val="decimal"/>
      <w:lvlText w:val="%1."/>
      <w:lvlJc w:val="left"/>
      <w:pPr>
        <w:ind w:left="7448" w:hanging="360"/>
      </w:pPr>
      <w:rPr>
        <w:rFonts w:asciiTheme="majorHAnsi" w:hAnsiTheme="majorHAnsi" w:cstheme="majorHAnsi"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8E46541"/>
    <w:multiLevelType w:val="hybridMultilevel"/>
    <w:tmpl w:val="3FDC31B8"/>
    <w:lvl w:ilvl="0" w:tplc="02E09944">
      <w:start w:val="1"/>
      <w:numFmt w:val="decimal"/>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CAA3310"/>
    <w:multiLevelType w:val="hybridMultilevel"/>
    <w:tmpl w:val="C0783368"/>
    <w:lvl w:ilvl="0" w:tplc="6B562F48">
      <w:start w:val="1"/>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2D595FA6"/>
    <w:multiLevelType w:val="hybridMultilevel"/>
    <w:tmpl w:val="A8CC457E"/>
    <w:lvl w:ilvl="0" w:tplc="5DC26A4C">
      <w:start w:val="1"/>
      <w:numFmt w:val="decimal"/>
      <w:lvlText w:val="%1."/>
      <w:lvlJc w:val="left"/>
      <w:pPr>
        <w:ind w:left="1494" w:hanging="360"/>
      </w:pPr>
      <w:rPr>
        <w:rFonts w:asciiTheme="majorHAnsi" w:hAnsiTheme="majorHAnsi" w:cstheme="majorHAnsi"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8584466"/>
    <w:multiLevelType w:val="hybridMultilevel"/>
    <w:tmpl w:val="1B4A5DE8"/>
    <w:lvl w:ilvl="0" w:tplc="226AA498">
      <w:start w:val="1"/>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3B0B5739"/>
    <w:multiLevelType w:val="hybridMultilevel"/>
    <w:tmpl w:val="C0783368"/>
    <w:lvl w:ilvl="0" w:tplc="6B562F48">
      <w:start w:val="1"/>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442A2F19"/>
    <w:multiLevelType w:val="hybridMultilevel"/>
    <w:tmpl w:val="918AC2A2"/>
    <w:lvl w:ilvl="0" w:tplc="38742AB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51F269A1"/>
    <w:multiLevelType w:val="hybridMultilevel"/>
    <w:tmpl w:val="0EF6657A"/>
    <w:lvl w:ilvl="0" w:tplc="646C0056">
      <w:start w:val="1"/>
      <w:numFmt w:val="decimal"/>
      <w:lvlText w:val="%1."/>
      <w:lvlJc w:val="left"/>
      <w:pPr>
        <w:ind w:left="3636" w:hanging="360"/>
      </w:pPr>
      <w:rPr>
        <w:rFonts w:hint="default"/>
        <w:i w:val="0"/>
      </w:rPr>
    </w:lvl>
    <w:lvl w:ilvl="1" w:tplc="08090019">
      <w:start w:val="1"/>
      <w:numFmt w:val="lowerLetter"/>
      <w:lvlText w:val="%2."/>
      <w:lvlJc w:val="left"/>
      <w:pPr>
        <w:ind w:left="4356" w:hanging="360"/>
      </w:pPr>
    </w:lvl>
    <w:lvl w:ilvl="2" w:tplc="0809001B" w:tentative="1">
      <w:start w:val="1"/>
      <w:numFmt w:val="lowerRoman"/>
      <w:lvlText w:val="%3."/>
      <w:lvlJc w:val="right"/>
      <w:pPr>
        <w:ind w:left="5076" w:hanging="180"/>
      </w:pPr>
    </w:lvl>
    <w:lvl w:ilvl="3" w:tplc="0809000F" w:tentative="1">
      <w:start w:val="1"/>
      <w:numFmt w:val="decimal"/>
      <w:lvlText w:val="%4."/>
      <w:lvlJc w:val="left"/>
      <w:pPr>
        <w:ind w:left="5796" w:hanging="360"/>
      </w:pPr>
    </w:lvl>
    <w:lvl w:ilvl="4" w:tplc="08090019" w:tentative="1">
      <w:start w:val="1"/>
      <w:numFmt w:val="lowerLetter"/>
      <w:lvlText w:val="%5."/>
      <w:lvlJc w:val="left"/>
      <w:pPr>
        <w:ind w:left="6516" w:hanging="360"/>
      </w:pPr>
    </w:lvl>
    <w:lvl w:ilvl="5" w:tplc="0809001B" w:tentative="1">
      <w:start w:val="1"/>
      <w:numFmt w:val="lowerRoman"/>
      <w:lvlText w:val="%6."/>
      <w:lvlJc w:val="right"/>
      <w:pPr>
        <w:ind w:left="7236" w:hanging="180"/>
      </w:pPr>
    </w:lvl>
    <w:lvl w:ilvl="6" w:tplc="0809000F" w:tentative="1">
      <w:start w:val="1"/>
      <w:numFmt w:val="decimal"/>
      <w:lvlText w:val="%7."/>
      <w:lvlJc w:val="left"/>
      <w:pPr>
        <w:ind w:left="7956" w:hanging="360"/>
      </w:pPr>
    </w:lvl>
    <w:lvl w:ilvl="7" w:tplc="08090019" w:tentative="1">
      <w:start w:val="1"/>
      <w:numFmt w:val="lowerLetter"/>
      <w:lvlText w:val="%8."/>
      <w:lvlJc w:val="left"/>
      <w:pPr>
        <w:ind w:left="8676" w:hanging="360"/>
      </w:pPr>
    </w:lvl>
    <w:lvl w:ilvl="8" w:tplc="0809001B" w:tentative="1">
      <w:start w:val="1"/>
      <w:numFmt w:val="lowerRoman"/>
      <w:lvlText w:val="%9."/>
      <w:lvlJc w:val="right"/>
      <w:pPr>
        <w:ind w:left="9396" w:hanging="180"/>
      </w:pPr>
    </w:lvl>
  </w:abstractNum>
  <w:abstractNum w:abstractNumId="11" w15:restartNumberingAfterBreak="0">
    <w:nsid w:val="56762C2A"/>
    <w:multiLevelType w:val="hybridMultilevel"/>
    <w:tmpl w:val="D3526F78"/>
    <w:lvl w:ilvl="0" w:tplc="6B562F48">
      <w:start w:val="1"/>
      <w:numFmt w:val="decimal"/>
      <w:lvlText w:val="%1."/>
      <w:lvlJc w:val="left"/>
      <w:pPr>
        <w:ind w:left="1494" w:hanging="360"/>
      </w:pPr>
      <w:rPr>
        <w:rFonts w:hint="default"/>
        <w:b w:val="0"/>
        <w:i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6DCC6779"/>
    <w:multiLevelType w:val="hybridMultilevel"/>
    <w:tmpl w:val="C0783368"/>
    <w:lvl w:ilvl="0" w:tplc="6B562F48">
      <w:start w:val="1"/>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71B621C9"/>
    <w:multiLevelType w:val="hybridMultilevel"/>
    <w:tmpl w:val="C0783368"/>
    <w:lvl w:ilvl="0" w:tplc="6B562F48">
      <w:start w:val="1"/>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7808279C"/>
    <w:multiLevelType w:val="hybridMultilevel"/>
    <w:tmpl w:val="1B4A5DE8"/>
    <w:lvl w:ilvl="0" w:tplc="226AA498">
      <w:start w:val="1"/>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7A2D6841"/>
    <w:multiLevelType w:val="hybridMultilevel"/>
    <w:tmpl w:val="D49053CC"/>
    <w:lvl w:ilvl="0" w:tplc="2E863196">
      <w:start w:val="1"/>
      <w:numFmt w:val="decimal"/>
      <w:lvlText w:val="%1."/>
      <w:lvlJc w:val="left"/>
      <w:pPr>
        <w:ind w:left="1494" w:hanging="360"/>
      </w:pPr>
      <w:rPr>
        <w:rFonts w:eastAsia="SimSun" w:hint="default"/>
        <w:color w:val="auto"/>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7A6C63E5"/>
    <w:multiLevelType w:val="hybridMultilevel"/>
    <w:tmpl w:val="E3ACE814"/>
    <w:lvl w:ilvl="0" w:tplc="19A41018">
      <w:start w:val="1"/>
      <w:numFmt w:val="lowerLetter"/>
      <w:lvlText w:val="(%1)"/>
      <w:lvlJc w:val="left"/>
      <w:pPr>
        <w:ind w:left="2154" w:hanging="6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7DEA4567"/>
    <w:multiLevelType w:val="hybridMultilevel"/>
    <w:tmpl w:val="BA0ABCB4"/>
    <w:lvl w:ilvl="0" w:tplc="0809000F">
      <w:start w:val="1"/>
      <w:numFmt w:val="decimal"/>
      <w:lvlText w:val="%1."/>
      <w:lvlJc w:val="left"/>
      <w:pPr>
        <w:ind w:left="418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5"/>
  </w:num>
  <w:num w:numId="4">
    <w:abstractNumId w:val="1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8"/>
  </w:num>
  <w:num w:numId="10">
    <w:abstractNumId w:val="12"/>
  </w:num>
  <w:num w:numId="11">
    <w:abstractNumId w:val="2"/>
  </w:num>
  <w:num w:numId="12">
    <w:abstractNumId w:val="0"/>
  </w:num>
  <w:num w:numId="13">
    <w:abstractNumId w:val="5"/>
  </w:num>
  <w:num w:numId="14">
    <w:abstractNumId w:val="6"/>
  </w:num>
  <w:num w:numId="15">
    <w:abstractNumId w:val="7"/>
  </w:num>
  <w:num w:numId="16">
    <w:abstractNumId w:val="1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VE" w:vendorID="64" w:dllVersion="131078" w:nlCheck="1" w:checkStyle="0"/>
  <w:activeWritingStyle w:appName="MSWord" w:lang="es-EC"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C6"/>
    <w:rsid w:val="000109AF"/>
    <w:rsid w:val="00011E07"/>
    <w:rsid w:val="00016504"/>
    <w:rsid w:val="000176D1"/>
    <w:rsid w:val="0002694D"/>
    <w:rsid w:val="00046450"/>
    <w:rsid w:val="00046F97"/>
    <w:rsid w:val="00052DFA"/>
    <w:rsid w:val="00054EE6"/>
    <w:rsid w:val="00057C20"/>
    <w:rsid w:val="00060351"/>
    <w:rsid w:val="00060A5B"/>
    <w:rsid w:val="00080796"/>
    <w:rsid w:val="000807D5"/>
    <w:rsid w:val="00081139"/>
    <w:rsid w:val="00082EC4"/>
    <w:rsid w:val="00083A5D"/>
    <w:rsid w:val="00084924"/>
    <w:rsid w:val="000A2B32"/>
    <w:rsid w:val="000A461E"/>
    <w:rsid w:val="000B3560"/>
    <w:rsid w:val="000C253E"/>
    <w:rsid w:val="000D13FB"/>
    <w:rsid w:val="000D5A5E"/>
    <w:rsid w:val="000D7378"/>
    <w:rsid w:val="000E3760"/>
    <w:rsid w:val="000E39F7"/>
    <w:rsid w:val="000E4CD2"/>
    <w:rsid w:val="000F27F5"/>
    <w:rsid w:val="000F38AC"/>
    <w:rsid w:val="000F5D7F"/>
    <w:rsid w:val="000F6945"/>
    <w:rsid w:val="000F6C10"/>
    <w:rsid w:val="00100B17"/>
    <w:rsid w:val="00103A4B"/>
    <w:rsid w:val="0011049E"/>
    <w:rsid w:val="00110916"/>
    <w:rsid w:val="00112837"/>
    <w:rsid w:val="001150BD"/>
    <w:rsid w:val="00125285"/>
    <w:rsid w:val="00126116"/>
    <w:rsid w:val="0013460D"/>
    <w:rsid w:val="00142F93"/>
    <w:rsid w:val="001472E8"/>
    <w:rsid w:val="00147549"/>
    <w:rsid w:val="001528EE"/>
    <w:rsid w:val="0016214E"/>
    <w:rsid w:val="00166055"/>
    <w:rsid w:val="0017648E"/>
    <w:rsid w:val="001768F3"/>
    <w:rsid w:val="00180534"/>
    <w:rsid w:val="00186D50"/>
    <w:rsid w:val="00194150"/>
    <w:rsid w:val="00196714"/>
    <w:rsid w:val="001A111A"/>
    <w:rsid w:val="001A35FB"/>
    <w:rsid w:val="001A4C6E"/>
    <w:rsid w:val="001A4FBA"/>
    <w:rsid w:val="001B0ACE"/>
    <w:rsid w:val="001B201B"/>
    <w:rsid w:val="001B3993"/>
    <w:rsid w:val="001B3F80"/>
    <w:rsid w:val="001B3F85"/>
    <w:rsid w:val="001B593B"/>
    <w:rsid w:val="001B6751"/>
    <w:rsid w:val="001C10C9"/>
    <w:rsid w:val="001C2311"/>
    <w:rsid w:val="001C2A23"/>
    <w:rsid w:val="001C4125"/>
    <w:rsid w:val="001C5D1E"/>
    <w:rsid w:val="001D0720"/>
    <w:rsid w:val="001D07C2"/>
    <w:rsid w:val="001D37B6"/>
    <w:rsid w:val="001F20D8"/>
    <w:rsid w:val="001F3712"/>
    <w:rsid w:val="001F4EF7"/>
    <w:rsid w:val="002002ED"/>
    <w:rsid w:val="00204BF8"/>
    <w:rsid w:val="00204D98"/>
    <w:rsid w:val="00205E5A"/>
    <w:rsid w:val="00210930"/>
    <w:rsid w:val="0021273A"/>
    <w:rsid w:val="00220EF6"/>
    <w:rsid w:val="00230BB6"/>
    <w:rsid w:val="00230CA9"/>
    <w:rsid w:val="002340F8"/>
    <w:rsid w:val="00234AA1"/>
    <w:rsid w:val="00236AFF"/>
    <w:rsid w:val="002374C9"/>
    <w:rsid w:val="00237807"/>
    <w:rsid w:val="00237A4C"/>
    <w:rsid w:val="00240473"/>
    <w:rsid w:val="00250777"/>
    <w:rsid w:val="00253355"/>
    <w:rsid w:val="0026530D"/>
    <w:rsid w:val="002705DC"/>
    <w:rsid w:val="00270A42"/>
    <w:rsid w:val="0027127B"/>
    <w:rsid w:val="002713E4"/>
    <w:rsid w:val="002731BF"/>
    <w:rsid w:val="00274CF3"/>
    <w:rsid w:val="0028392B"/>
    <w:rsid w:val="00284556"/>
    <w:rsid w:val="002A01F5"/>
    <w:rsid w:val="002A4815"/>
    <w:rsid w:val="002A4864"/>
    <w:rsid w:val="002A72DF"/>
    <w:rsid w:val="002A7BE8"/>
    <w:rsid w:val="002B468C"/>
    <w:rsid w:val="002B597F"/>
    <w:rsid w:val="002B69E5"/>
    <w:rsid w:val="002D608A"/>
    <w:rsid w:val="002D6EB9"/>
    <w:rsid w:val="002E067F"/>
    <w:rsid w:val="002E3668"/>
    <w:rsid w:val="002E557D"/>
    <w:rsid w:val="002F65FC"/>
    <w:rsid w:val="00300CFB"/>
    <w:rsid w:val="003066D6"/>
    <w:rsid w:val="00333E15"/>
    <w:rsid w:val="00335790"/>
    <w:rsid w:val="00336747"/>
    <w:rsid w:val="00343EBA"/>
    <w:rsid w:val="003545A8"/>
    <w:rsid w:val="00356763"/>
    <w:rsid w:val="0035683A"/>
    <w:rsid w:val="00370C76"/>
    <w:rsid w:val="003724C0"/>
    <w:rsid w:val="00376073"/>
    <w:rsid w:val="00380123"/>
    <w:rsid w:val="00386258"/>
    <w:rsid w:val="00390C6F"/>
    <w:rsid w:val="0039119A"/>
    <w:rsid w:val="0039549D"/>
    <w:rsid w:val="003954DE"/>
    <w:rsid w:val="003A25EE"/>
    <w:rsid w:val="003A569E"/>
    <w:rsid w:val="003A71E1"/>
    <w:rsid w:val="003B2752"/>
    <w:rsid w:val="003B40C9"/>
    <w:rsid w:val="003B4ACC"/>
    <w:rsid w:val="003B57A4"/>
    <w:rsid w:val="003C1154"/>
    <w:rsid w:val="003C431D"/>
    <w:rsid w:val="003D2AF4"/>
    <w:rsid w:val="003E1077"/>
    <w:rsid w:val="00400105"/>
    <w:rsid w:val="004003C1"/>
    <w:rsid w:val="004004CB"/>
    <w:rsid w:val="00402D19"/>
    <w:rsid w:val="004035D7"/>
    <w:rsid w:val="0040496F"/>
    <w:rsid w:val="004117EB"/>
    <w:rsid w:val="00412AE4"/>
    <w:rsid w:val="004172C7"/>
    <w:rsid w:val="00426E32"/>
    <w:rsid w:val="004340B8"/>
    <w:rsid w:val="004343CE"/>
    <w:rsid w:val="00443C06"/>
    <w:rsid w:val="004456A4"/>
    <w:rsid w:val="00452354"/>
    <w:rsid w:val="004549EA"/>
    <w:rsid w:val="0046750E"/>
    <w:rsid w:val="004707A3"/>
    <w:rsid w:val="00477CF1"/>
    <w:rsid w:val="004812EB"/>
    <w:rsid w:val="004841AE"/>
    <w:rsid w:val="004843D7"/>
    <w:rsid w:val="00486650"/>
    <w:rsid w:val="00495253"/>
    <w:rsid w:val="00495A81"/>
    <w:rsid w:val="00496002"/>
    <w:rsid w:val="004A0AE1"/>
    <w:rsid w:val="004A18C2"/>
    <w:rsid w:val="004A5978"/>
    <w:rsid w:val="004B04E3"/>
    <w:rsid w:val="004B3B05"/>
    <w:rsid w:val="004C21AB"/>
    <w:rsid w:val="004D01B0"/>
    <w:rsid w:val="004D2D4D"/>
    <w:rsid w:val="004E1823"/>
    <w:rsid w:val="004E46C3"/>
    <w:rsid w:val="004E6446"/>
    <w:rsid w:val="004E78F5"/>
    <w:rsid w:val="004F3179"/>
    <w:rsid w:val="005002E3"/>
    <w:rsid w:val="00506788"/>
    <w:rsid w:val="00506ACB"/>
    <w:rsid w:val="00507BDA"/>
    <w:rsid w:val="00510157"/>
    <w:rsid w:val="0051085E"/>
    <w:rsid w:val="00511154"/>
    <w:rsid w:val="005132DE"/>
    <w:rsid w:val="00515304"/>
    <w:rsid w:val="00521E2F"/>
    <w:rsid w:val="005251DA"/>
    <w:rsid w:val="00535073"/>
    <w:rsid w:val="00542E1E"/>
    <w:rsid w:val="00543724"/>
    <w:rsid w:val="005451CA"/>
    <w:rsid w:val="005567E2"/>
    <w:rsid w:val="005617F6"/>
    <w:rsid w:val="005619FD"/>
    <w:rsid w:val="00570532"/>
    <w:rsid w:val="005712D1"/>
    <w:rsid w:val="00574C1D"/>
    <w:rsid w:val="0058231F"/>
    <w:rsid w:val="005B0595"/>
    <w:rsid w:val="005B3B01"/>
    <w:rsid w:val="005D131C"/>
    <w:rsid w:val="005D737A"/>
    <w:rsid w:val="005E18A8"/>
    <w:rsid w:val="005E6137"/>
    <w:rsid w:val="005E633C"/>
    <w:rsid w:val="005F4FE8"/>
    <w:rsid w:val="005F51CC"/>
    <w:rsid w:val="005F7EBE"/>
    <w:rsid w:val="006074EE"/>
    <w:rsid w:val="006127FD"/>
    <w:rsid w:val="0062509E"/>
    <w:rsid w:val="00632915"/>
    <w:rsid w:val="006363EA"/>
    <w:rsid w:val="00636AFF"/>
    <w:rsid w:val="006401F4"/>
    <w:rsid w:val="006405B5"/>
    <w:rsid w:val="00642437"/>
    <w:rsid w:val="0064363B"/>
    <w:rsid w:val="00643B12"/>
    <w:rsid w:val="00645D96"/>
    <w:rsid w:val="0065175F"/>
    <w:rsid w:val="006577B3"/>
    <w:rsid w:val="00662033"/>
    <w:rsid w:val="006632CF"/>
    <w:rsid w:val="006648B9"/>
    <w:rsid w:val="00677B7F"/>
    <w:rsid w:val="00680DD3"/>
    <w:rsid w:val="0068208B"/>
    <w:rsid w:val="00683EEA"/>
    <w:rsid w:val="006923D3"/>
    <w:rsid w:val="00692E46"/>
    <w:rsid w:val="00695A8A"/>
    <w:rsid w:val="006A03EA"/>
    <w:rsid w:val="006B03BE"/>
    <w:rsid w:val="006B071E"/>
    <w:rsid w:val="006B0994"/>
    <w:rsid w:val="006B6565"/>
    <w:rsid w:val="006C1C5C"/>
    <w:rsid w:val="006C2E3B"/>
    <w:rsid w:val="006C54C8"/>
    <w:rsid w:val="006D27EE"/>
    <w:rsid w:val="006D555F"/>
    <w:rsid w:val="006E375F"/>
    <w:rsid w:val="006E46B8"/>
    <w:rsid w:val="006F087D"/>
    <w:rsid w:val="006F41D1"/>
    <w:rsid w:val="006F45AB"/>
    <w:rsid w:val="006F6754"/>
    <w:rsid w:val="0070149A"/>
    <w:rsid w:val="00702541"/>
    <w:rsid w:val="007031FA"/>
    <w:rsid w:val="00703718"/>
    <w:rsid w:val="0070607A"/>
    <w:rsid w:val="00712442"/>
    <w:rsid w:val="00712CAF"/>
    <w:rsid w:val="00714EA3"/>
    <w:rsid w:val="00737228"/>
    <w:rsid w:val="007372AE"/>
    <w:rsid w:val="00740DE9"/>
    <w:rsid w:val="00743D38"/>
    <w:rsid w:val="00762D7A"/>
    <w:rsid w:val="00764CD1"/>
    <w:rsid w:val="00774E64"/>
    <w:rsid w:val="00780964"/>
    <w:rsid w:val="00783AED"/>
    <w:rsid w:val="0078746A"/>
    <w:rsid w:val="0079778D"/>
    <w:rsid w:val="007A6332"/>
    <w:rsid w:val="007B3DB8"/>
    <w:rsid w:val="007C4026"/>
    <w:rsid w:val="007C5A1D"/>
    <w:rsid w:val="007C6915"/>
    <w:rsid w:val="007C69BE"/>
    <w:rsid w:val="007D01AD"/>
    <w:rsid w:val="007D2F48"/>
    <w:rsid w:val="007D3D6F"/>
    <w:rsid w:val="007D77F3"/>
    <w:rsid w:val="007E28AE"/>
    <w:rsid w:val="007E416B"/>
    <w:rsid w:val="007F5C74"/>
    <w:rsid w:val="00807D5F"/>
    <w:rsid w:val="0081320F"/>
    <w:rsid w:val="008140A4"/>
    <w:rsid w:val="00816BF7"/>
    <w:rsid w:val="0081734B"/>
    <w:rsid w:val="00826A25"/>
    <w:rsid w:val="008352AD"/>
    <w:rsid w:val="008367BA"/>
    <w:rsid w:val="008413C6"/>
    <w:rsid w:val="008415AF"/>
    <w:rsid w:val="00843146"/>
    <w:rsid w:val="00844767"/>
    <w:rsid w:val="00846A83"/>
    <w:rsid w:val="00846ECC"/>
    <w:rsid w:val="00852AC4"/>
    <w:rsid w:val="00854759"/>
    <w:rsid w:val="00854BE5"/>
    <w:rsid w:val="008767F7"/>
    <w:rsid w:val="00877226"/>
    <w:rsid w:val="008878AC"/>
    <w:rsid w:val="008948AB"/>
    <w:rsid w:val="008A1652"/>
    <w:rsid w:val="008A399E"/>
    <w:rsid w:val="008A44EB"/>
    <w:rsid w:val="008A7139"/>
    <w:rsid w:val="008A7AB9"/>
    <w:rsid w:val="008B27D3"/>
    <w:rsid w:val="008B3D41"/>
    <w:rsid w:val="008B4019"/>
    <w:rsid w:val="008C070C"/>
    <w:rsid w:val="008C0D5B"/>
    <w:rsid w:val="008C2052"/>
    <w:rsid w:val="008D0DBC"/>
    <w:rsid w:val="008E1AB1"/>
    <w:rsid w:val="008E7EC6"/>
    <w:rsid w:val="008F010A"/>
    <w:rsid w:val="00900E77"/>
    <w:rsid w:val="00902BD9"/>
    <w:rsid w:val="00906E13"/>
    <w:rsid w:val="009110DB"/>
    <w:rsid w:val="009177D1"/>
    <w:rsid w:val="009268FF"/>
    <w:rsid w:val="00930211"/>
    <w:rsid w:val="00947508"/>
    <w:rsid w:val="009617C1"/>
    <w:rsid w:val="009642B5"/>
    <w:rsid w:val="00973A2C"/>
    <w:rsid w:val="00981F29"/>
    <w:rsid w:val="00986EF2"/>
    <w:rsid w:val="00987E6A"/>
    <w:rsid w:val="00990C02"/>
    <w:rsid w:val="00990C38"/>
    <w:rsid w:val="0099792D"/>
    <w:rsid w:val="009A5DEC"/>
    <w:rsid w:val="009A7086"/>
    <w:rsid w:val="009B278B"/>
    <w:rsid w:val="009B7526"/>
    <w:rsid w:val="009C2434"/>
    <w:rsid w:val="009D1BFA"/>
    <w:rsid w:val="009D3B09"/>
    <w:rsid w:val="009D3BCC"/>
    <w:rsid w:val="009D4320"/>
    <w:rsid w:val="009D45A4"/>
    <w:rsid w:val="009D47DE"/>
    <w:rsid w:val="009D4F7A"/>
    <w:rsid w:val="009E07A8"/>
    <w:rsid w:val="009E2D99"/>
    <w:rsid w:val="009E3732"/>
    <w:rsid w:val="009E5288"/>
    <w:rsid w:val="009F3DA5"/>
    <w:rsid w:val="009F458C"/>
    <w:rsid w:val="00A04EA6"/>
    <w:rsid w:val="00A05AB0"/>
    <w:rsid w:val="00A11A86"/>
    <w:rsid w:val="00A1398F"/>
    <w:rsid w:val="00A15F9C"/>
    <w:rsid w:val="00A20421"/>
    <w:rsid w:val="00A25F29"/>
    <w:rsid w:val="00A33CBB"/>
    <w:rsid w:val="00A37AF3"/>
    <w:rsid w:val="00A41E63"/>
    <w:rsid w:val="00A42D2B"/>
    <w:rsid w:val="00A43BF5"/>
    <w:rsid w:val="00A558F2"/>
    <w:rsid w:val="00A612F3"/>
    <w:rsid w:val="00A628C8"/>
    <w:rsid w:val="00A734EC"/>
    <w:rsid w:val="00A83420"/>
    <w:rsid w:val="00A84A32"/>
    <w:rsid w:val="00A93333"/>
    <w:rsid w:val="00AA7537"/>
    <w:rsid w:val="00AB3140"/>
    <w:rsid w:val="00AB31F1"/>
    <w:rsid w:val="00AB7723"/>
    <w:rsid w:val="00AC0280"/>
    <w:rsid w:val="00AC52FE"/>
    <w:rsid w:val="00AE6715"/>
    <w:rsid w:val="00AF473D"/>
    <w:rsid w:val="00AF4D44"/>
    <w:rsid w:val="00B00C18"/>
    <w:rsid w:val="00B00C3F"/>
    <w:rsid w:val="00B01A9B"/>
    <w:rsid w:val="00B06842"/>
    <w:rsid w:val="00B16AB2"/>
    <w:rsid w:val="00B260F2"/>
    <w:rsid w:val="00B358C7"/>
    <w:rsid w:val="00B40263"/>
    <w:rsid w:val="00B45219"/>
    <w:rsid w:val="00B46FF5"/>
    <w:rsid w:val="00B50121"/>
    <w:rsid w:val="00B5520F"/>
    <w:rsid w:val="00B62E9C"/>
    <w:rsid w:val="00B64AD3"/>
    <w:rsid w:val="00B67B40"/>
    <w:rsid w:val="00B768FD"/>
    <w:rsid w:val="00B77FEA"/>
    <w:rsid w:val="00B900E7"/>
    <w:rsid w:val="00B90DDF"/>
    <w:rsid w:val="00BA08E0"/>
    <w:rsid w:val="00BA0D69"/>
    <w:rsid w:val="00BA3A62"/>
    <w:rsid w:val="00BA5EE4"/>
    <w:rsid w:val="00BA722C"/>
    <w:rsid w:val="00BB7AB2"/>
    <w:rsid w:val="00BB7D51"/>
    <w:rsid w:val="00BC2277"/>
    <w:rsid w:val="00BC5821"/>
    <w:rsid w:val="00BD2975"/>
    <w:rsid w:val="00BD33A0"/>
    <w:rsid w:val="00BE0F0C"/>
    <w:rsid w:val="00BE6DF1"/>
    <w:rsid w:val="00BE7920"/>
    <w:rsid w:val="00BF4F9E"/>
    <w:rsid w:val="00BF6072"/>
    <w:rsid w:val="00C02C7A"/>
    <w:rsid w:val="00C04D5A"/>
    <w:rsid w:val="00C05F68"/>
    <w:rsid w:val="00C12E20"/>
    <w:rsid w:val="00C23B94"/>
    <w:rsid w:val="00C251ED"/>
    <w:rsid w:val="00C2734C"/>
    <w:rsid w:val="00C27FA5"/>
    <w:rsid w:val="00C44E8E"/>
    <w:rsid w:val="00C52083"/>
    <w:rsid w:val="00C52281"/>
    <w:rsid w:val="00C55F86"/>
    <w:rsid w:val="00C57C82"/>
    <w:rsid w:val="00C663E0"/>
    <w:rsid w:val="00C71765"/>
    <w:rsid w:val="00C76127"/>
    <w:rsid w:val="00C76C81"/>
    <w:rsid w:val="00C85293"/>
    <w:rsid w:val="00CB5EBB"/>
    <w:rsid w:val="00CB76D5"/>
    <w:rsid w:val="00CC55AC"/>
    <w:rsid w:val="00CE2AC7"/>
    <w:rsid w:val="00CE31B4"/>
    <w:rsid w:val="00CF745A"/>
    <w:rsid w:val="00CF789B"/>
    <w:rsid w:val="00D10A06"/>
    <w:rsid w:val="00D20184"/>
    <w:rsid w:val="00D21005"/>
    <w:rsid w:val="00D2248E"/>
    <w:rsid w:val="00D23D48"/>
    <w:rsid w:val="00D23DC0"/>
    <w:rsid w:val="00D36B8C"/>
    <w:rsid w:val="00D451F7"/>
    <w:rsid w:val="00D45408"/>
    <w:rsid w:val="00D46730"/>
    <w:rsid w:val="00D548F7"/>
    <w:rsid w:val="00D569FE"/>
    <w:rsid w:val="00D61A97"/>
    <w:rsid w:val="00D646A8"/>
    <w:rsid w:val="00D663A6"/>
    <w:rsid w:val="00D6775C"/>
    <w:rsid w:val="00D82BF9"/>
    <w:rsid w:val="00D83686"/>
    <w:rsid w:val="00D84A9D"/>
    <w:rsid w:val="00D87A16"/>
    <w:rsid w:val="00D87C82"/>
    <w:rsid w:val="00D91646"/>
    <w:rsid w:val="00D97B23"/>
    <w:rsid w:val="00DA23FA"/>
    <w:rsid w:val="00DA3EBD"/>
    <w:rsid w:val="00DA466B"/>
    <w:rsid w:val="00DA7E5D"/>
    <w:rsid w:val="00DB260F"/>
    <w:rsid w:val="00DB32A1"/>
    <w:rsid w:val="00DC095F"/>
    <w:rsid w:val="00DC52F7"/>
    <w:rsid w:val="00DD0F8C"/>
    <w:rsid w:val="00DD13BF"/>
    <w:rsid w:val="00DD4863"/>
    <w:rsid w:val="00DD5861"/>
    <w:rsid w:val="00DD58B2"/>
    <w:rsid w:val="00DD7E33"/>
    <w:rsid w:val="00DE3AD7"/>
    <w:rsid w:val="00DF4EB9"/>
    <w:rsid w:val="00DF7DAE"/>
    <w:rsid w:val="00E012FA"/>
    <w:rsid w:val="00E150DD"/>
    <w:rsid w:val="00E21715"/>
    <w:rsid w:val="00E22CC4"/>
    <w:rsid w:val="00E24370"/>
    <w:rsid w:val="00E24DA0"/>
    <w:rsid w:val="00E2752C"/>
    <w:rsid w:val="00E31C63"/>
    <w:rsid w:val="00E40791"/>
    <w:rsid w:val="00E56758"/>
    <w:rsid w:val="00E62938"/>
    <w:rsid w:val="00E6720A"/>
    <w:rsid w:val="00E73471"/>
    <w:rsid w:val="00E73479"/>
    <w:rsid w:val="00E763FA"/>
    <w:rsid w:val="00E76751"/>
    <w:rsid w:val="00E76967"/>
    <w:rsid w:val="00E772B3"/>
    <w:rsid w:val="00E81823"/>
    <w:rsid w:val="00E867F2"/>
    <w:rsid w:val="00E90153"/>
    <w:rsid w:val="00E9111E"/>
    <w:rsid w:val="00E92772"/>
    <w:rsid w:val="00EA5184"/>
    <w:rsid w:val="00EB60F1"/>
    <w:rsid w:val="00EC0FA0"/>
    <w:rsid w:val="00ED2109"/>
    <w:rsid w:val="00EE29DF"/>
    <w:rsid w:val="00EE365A"/>
    <w:rsid w:val="00EE38DE"/>
    <w:rsid w:val="00EF0365"/>
    <w:rsid w:val="00EF427B"/>
    <w:rsid w:val="00F10AFE"/>
    <w:rsid w:val="00F15167"/>
    <w:rsid w:val="00F160F0"/>
    <w:rsid w:val="00F21704"/>
    <w:rsid w:val="00F33B30"/>
    <w:rsid w:val="00F354BB"/>
    <w:rsid w:val="00F4485E"/>
    <w:rsid w:val="00F44A1D"/>
    <w:rsid w:val="00F44CAC"/>
    <w:rsid w:val="00F45C40"/>
    <w:rsid w:val="00F45DBC"/>
    <w:rsid w:val="00F466C2"/>
    <w:rsid w:val="00F47D18"/>
    <w:rsid w:val="00F51166"/>
    <w:rsid w:val="00F5231F"/>
    <w:rsid w:val="00F52F79"/>
    <w:rsid w:val="00F53EB1"/>
    <w:rsid w:val="00F57696"/>
    <w:rsid w:val="00F57E58"/>
    <w:rsid w:val="00F60E8A"/>
    <w:rsid w:val="00F613C9"/>
    <w:rsid w:val="00F61D79"/>
    <w:rsid w:val="00F625F8"/>
    <w:rsid w:val="00F65CBF"/>
    <w:rsid w:val="00F81B24"/>
    <w:rsid w:val="00FB34D5"/>
    <w:rsid w:val="00FB47F0"/>
    <w:rsid w:val="00FC24E2"/>
    <w:rsid w:val="00FD094B"/>
    <w:rsid w:val="00FD46F4"/>
    <w:rsid w:val="00FE16DD"/>
    <w:rsid w:val="00FE60B6"/>
    <w:rsid w:val="00FF0CB2"/>
    <w:rsid w:val="00FF2F00"/>
    <w:rsid w:val="00FF5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EAB61D"/>
  <w15:chartTrackingRefBased/>
  <w15:docId w15:val="{74B69163-0C3C-405B-92F2-97E6F65E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8AB"/>
  </w:style>
  <w:style w:type="paragraph" w:styleId="Heading1">
    <w:name w:val="heading 1"/>
    <w:basedOn w:val="Normal"/>
    <w:next w:val="Normal"/>
    <w:link w:val="Heading1Char"/>
    <w:uiPriority w:val="9"/>
    <w:qFormat/>
    <w:rsid w:val="00E31C63"/>
    <w:pPr>
      <w:keepNext/>
      <w:keepLines/>
      <w:pBdr>
        <w:bottom w:val="single" w:sz="4" w:space="1" w:color="DDDDDD" w:themeColor="accent1"/>
      </w:pBdr>
      <w:spacing w:before="400" w:after="40" w:line="240" w:lineRule="auto"/>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link w:val="Heading2Char"/>
    <w:uiPriority w:val="9"/>
    <w:semiHidden/>
    <w:unhideWhenUsed/>
    <w:qFormat/>
    <w:rsid w:val="00E31C63"/>
    <w:pPr>
      <w:keepNext/>
      <w:keepLines/>
      <w:spacing w:before="160" w:after="0" w:line="240" w:lineRule="auto"/>
      <w:outlineLvl w:val="1"/>
    </w:pPr>
    <w:rPr>
      <w:rFonts w:asciiTheme="majorHAnsi" w:eastAsiaTheme="majorEastAsia" w:hAnsiTheme="majorHAnsi" w:cstheme="majorBidi"/>
      <w:color w:val="A5A5A5" w:themeColor="accent1" w:themeShade="BF"/>
      <w:sz w:val="28"/>
      <w:szCs w:val="28"/>
    </w:rPr>
  </w:style>
  <w:style w:type="paragraph" w:styleId="Heading3">
    <w:name w:val="heading 3"/>
    <w:basedOn w:val="Normal"/>
    <w:next w:val="Normal"/>
    <w:link w:val="Heading3Char"/>
    <w:uiPriority w:val="9"/>
    <w:semiHidden/>
    <w:unhideWhenUsed/>
    <w:qFormat/>
    <w:rsid w:val="00E31C6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31C6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31C6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31C6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31C6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31C6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31C6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3C6"/>
  </w:style>
  <w:style w:type="paragraph" w:styleId="Footer">
    <w:name w:val="footer"/>
    <w:basedOn w:val="Normal"/>
    <w:link w:val="FooterChar"/>
    <w:uiPriority w:val="99"/>
    <w:unhideWhenUsed/>
    <w:rsid w:val="00841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3C6"/>
  </w:style>
  <w:style w:type="paragraph" w:styleId="FootnoteText">
    <w:name w:val="footnote text"/>
    <w:aliases w:val="5_G"/>
    <w:basedOn w:val="Normal"/>
    <w:link w:val="FootnoteTextChar"/>
    <w:unhideWhenUsed/>
    <w:rsid w:val="005132DE"/>
    <w:pPr>
      <w:spacing w:after="0" w:line="240" w:lineRule="auto"/>
    </w:pPr>
    <w:rPr>
      <w:sz w:val="20"/>
      <w:szCs w:val="20"/>
    </w:rPr>
  </w:style>
  <w:style w:type="character" w:customStyle="1" w:styleId="FootnoteTextChar">
    <w:name w:val="Footnote Text Char"/>
    <w:aliases w:val="5_G Char"/>
    <w:basedOn w:val="DefaultParagraphFont"/>
    <w:link w:val="FootnoteText"/>
    <w:rsid w:val="005132DE"/>
    <w:rPr>
      <w:rFonts w:eastAsiaTheme="minorEastAsia"/>
      <w:sz w:val="20"/>
      <w:szCs w:val="20"/>
    </w:rPr>
  </w:style>
  <w:style w:type="character" w:styleId="FootnoteReference">
    <w:name w:val="footnote reference"/>
    <w:aliases w:val="4_G"/>
    <w:basedOn w:val="DefaultParagraphFont"/>
    <w:uiPriority w:val="99"/>
    <w:unhideWhenUsed/>
    <w:rsid w:val="005132DE"/>
    <w:rPr>
      <w:vertAlign w:val="superscript"/>
    </w:rPr>
  </w:style>
  <w:style w:type="paragraph" w:customStyle="1" w:styleId="SingleTxtG">
    <w:name w:val="_ Single Txt_G"/>
    <w:basedOn w:val="Normal"/>
    <w:rsid w:val="005132DE"/>
    <w:pPr>
      <w:suppressAutoHyphens/>
      <w:spacing w:line="240" w:lineRule="atLeast"/>
      <w:ind w:left="1134" w:right="1134"/>
      <w:jc w:val="both"/>
    </w:pPr>
    <w:rPr>
      <w:rFonts w:ascii="Times New Roman" w:eastAsia="Times New Roman" w:hAnsi="Times New Roman" w:cs="Times New Roman"/>
      <w:sz w:val="20"/>
      <w:szCs w:val="20"/>
    </w:rPr>
  </w:style>
  <w:style w:type="character" w:styleId="SubtleReference">
    <w:name w:val="Subtle Reference"/>
    <w:basedOn w:val="DefaultParagraphFont"/>
    <w:uiPriority w:val="31"/>
    <w:qFormat/>
    <w:rsid w:val="00E31C63"/>
    <w:rPr>
      <w:smallCaps/>
      <w:color w:val="404040" w:themeColor="text1" w:themeTint="BF"/>
    </w:rPr>
  </w:style>
  <w:style w:type="paragraph" w:customStyle="1" w:styleId="Style3">
    <w:name w:val="Style3"/>
    <w:basedOn w:val="Normal"/>
    <w:link w:val="Style3Char"/>
    <w:rsid w:val="005132DE"/>
    <w:rPr>
      <w:sz w:val="26"/>
      <w:szCs w:val="26"/>
    </w:rPr>
  </w:style>
  <w:style w:type="paragraph" w:customStyle="1" w:styleId="Style4">
    <w:name w:val="Style4"/>
    <w:basedOn w:val="Style3"/>
    <w:link w:val="Style4Char"/>
    <w:rsid w:val="005132DE"/>
    <w:rPr>
      <w:rFonts w:asciiTheme="majorHAnsi" w:hAnsiTheme="majorHAnsi"/>
      <w:lang w:val="en-US" w:eastAsia="es-ES_tradnl"/>
    </w:rPr>
  </w:style>
  <w:style w:type="character" w:customStyle="1" w:styleId="Style3Char">
    <w:name w:val="Style3 Char"/>
    <w:basedOn w:val="DefaultParagraphFont"/>
    <w:link w:val="Style3"/>
    <w:rsid w:val="005132DE"/>
    <w:rPr>
      <w:rFonts w:eastAsiaTheme="minorEastAsia"/>
      <w:sz w:val="26"/>
      <w:szCs w:val="26"/>
    </w:rPr>
  </w:style>
  <w:style w:type="paragraph" w:customStyle="1" w:styleId="Style5">
    <w:name w:val="Style5"/>
    <w:basedOn w:val="Heading1"/>
    <w:rsid w:val="005132DE"/>
    <w:rPr>
      <w:color w:val="DDDDDD" w:themeColor="accent1"/>
    </w:rPr>
  </w:style>
  <w:style w:type="character" w:customStyle="1" w:styleId="Style4Char">
    <w:name w:val="Style4 Char"/>
    <w:basedOn w:val="Style3Char"/>
    <w:link w:val="Style4"/>
    <w:rsid w:val="005132DE"/>
    <w:rPr>
      <w:rFonts w:asciiTheme="majorHAnsi" w:eastAsiaTheme="minorEastAsia" w:hAnsiTheme="majorHAnsi"/>
      <w:sz w:val="26"/>
      <w:szCs w:val="26"/>
      <w:lang w:val="en-US" w:eastAsia="es-ES_tradnl"/>
    </w:rPr>
  </w:style>
  <w:style w:type="paragraph" w:customStyle="1" w:styleId="Style6">
    <w:name w:val="Style6"/>
    <w:basedOn w:val="Normal"/>
    <w:rsid w:val="005132DE"/>
    <w:rPr>
      <w:rFonts w:asciiTheme="majorHAnsi" w:hAnsiTheme="majorHAnsi" w:cstheme="majorHAnsi"/>
      <w:color w:val="A5A5A5" w:themeColor="accent1" w:themeShade="BF"/>
      <w:sz w:val="28"/>
      <w:szCs w:val="28"/>
    </w:rPr>
  </w:style>
  <w:style w:type="character" w:customStyle="1" w:styleId="Heading1Char">
    <w:name w:val="Heading 1 Char"/>
    <w:basedOn w:val="DefaultParagraphFont"/>
    <w:link w:val="Heading1"/>
    <w:uiPriority w:val="9"/>
    <w:rsid w:val="00E31C63"/>
    <w:rPr>
      <w:rFonts w:asciiTheme="majorHAnsi" w:eastAsiaTheme="majorEastAsia" w:hAnsiTheme="majorHAnsi" w:cstheme="majorBidi"/>
      <w:color w:val="A5A5A5" w:themeColor="accent1" w:themeShade="BF"/>
      <w:sz w:val="36"/>
      <w:szCs w:val="36"/>
    </w:rPr>
  </w:style>
  <w:style w:type="character" w:styleId="Hyperlink">
    <w:name w:val="Hyperlink"/>
    <w:basedOn w:val="DefaultParagraphFont"/>
    <w:uiPriority w:val="99"/>
    <w:rsid w:val="006B6565"/>
    <w:rPr>
      <w:color w:val="0000FF"/>
      <w:u w:val="none"/>
    </w:rPr>
  </w:style>
  <w:style w:type="paragraph" w:styleId="TOCHeading">
    <w:name w:val="TOC Heading"/>
    <w:basedOn w:val="Heading1"/>
    <w:next w:val="Normal"/>
    <w:uiPriority w:val="39"/>
    <w:unhideWhenUsed/>
    <w:qFormat/>
    <w:rsid w:val="00E31C63"/>
    <w:pPr>
      <w:outlineLvl w:val="9"/>
    </w:pPr>
  </w:style>
  <w:style w:type="paragraph" w:styleId="TOC1">
    <w:name w:val="toc 1"/>
    <w:basedOn w:val="Normal"/>
    <w:next w:val="Normal"/>
    <w:autoRedefine/>
    <w:uiPriority w:val="39"/>
    <w:unhideWhenUsed/>
    <w:rsid w:val="00986EF2"/>
    <w:pPr>
      <w:tabs>
        <w:tab w:val="right" w:leader="dot" w:pos="9736"/>
      </w:tabs>
      <w:spacing w:after="100"/>
    </w:pPr>
  </w:style>
  <w:style w:type="paragraph" w:styleId="ListParagraph">
    <w:name w:val="List Paragraph"/>
    <w:basedOn w:val="Normal"/>
    <w:uiPriority w:val="34"/>
    <w:qFormat/>
    <w:rsid w:val="004117EB"/>
    <w:pPr>
      <w:ind w:left="720"/>
      <w:contextualSpacing/>
    </w:pPr>
  </w:style>
  <w:style w:type="paragraph" w:customStyle="1" w:styleId="StyleNEW">
    <w:name w:val="StyleNEW"/>
    <w:basedOn w:val="Normal"/>
    <w:rsid w:val="00E31C63"/>
    <w:pPr>
      <w:keepNext/>
      <w:keepLines/>
      <w:pBdr>
        <w:bottom w:val="single" w:sz="4" w:space="1" w:color="99CB38"/>
      </w:pBdr>
      <w:spacing w:before="400" w:after="40" w:line="240" w:lineRule="auto"/>
      <w:outlineLvl w:val="0"/>
    </w:pPr>
    <w:rPr>
      <w:rFonts w:ascii="Calibri Light" w:eastAsia="Times New Roman" w:hAnsi="Calibri Light" w:cs="Times New Roman"/>
      <w:color w:val="000000" w:themeColor="text1"/>
      <w:sz w:val="36"/>
      <w:szCs w:val="36"/>
    </w:rPr>
  </w:style>
  <w:style w:type="character" w:customStyle="1" w:styleId="Heading2Char">
    <w:name w:val="Heading 2 Char"/>
    <w:basedOn w:val="DefaultParagraphFont"/>
    <w:link w:val="Heading2"/>
    <w:uiPriority w:val="9"/>
    <w:semiHidden/>
    <w:rsid w:val="00E31C63"/>
    <w:rPr>
      <w:rFonts w:asciiTheme="majorHAnsi" w:eastAsiaTheme="majorEastAsia" w:hAnsiTheme="majorHAnsi" w:cstheme="majorBidi"/>
      <w:color w:val="A5A5A5" w:themeColor="accent1" w:themeShade="BF"/>
      <w:sz w:val="28"/>
      <w:szCs w:val="28"/>
    </w:rPr>
  </w:style>
  <w:style w:type="character" w:customStyle="1" w:styleId="Heading3Char">
    <w:name w:val="Heading 3 Char"/>
    <w:basedOn w:val="DefaultParagraphFont"/>
    <w:link w:val="Heading3"/>
    <w:uiPriority w:val="9"/>
    <w:semiHidden/>
    <w:rsid w:val="00E31C6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31C6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31C6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31C6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31C6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31C6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31C6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31C6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31C63"/>
    <w:pPr>
      <w:spacing w:after="0" w:line="240" w:lineRule="auto"/>
      <w:contextualSpacing/>
    </w:pPr>
    <w:rPr>
      <w:rFonts w:asciiTheme="majorHAnsi" w:eastAsiaTheme="majorEastAsia" w:hAnsiTheme="majorHAnsi" w:cstheme="majorBidi"/>
      <w:color w:val="A5A5A5" w:themeColor="accent1" w:themeShade="BF"/>
      <w:spacing w:val="-7"/>
      <w:sz w:val="80"/>
      <w:szCs w:val="80"/>
    </w:rPr>
  </w:style>
  <w:style w:type="character" w:customStyle="1" w:styleId="TitleChar">
    <w:name w:val="Title Char"/>
    <w:basedOn w:val="DefaultParagraphFont"/>
    <w:link w:val="Title"/>
    <w:uiPriority w:val="10"/>
    <w:rsid w:val="00E31C63"/>
    <w:rPr>
      <w:rFonts w:asciiTheme="majorHAnsi" w:eastAsiaTheme="majorEastAsia" w:hAnsiTheme="majorHAnsi" w:cstheme="majorBidi"/>
      <w:color w:val="A5A5A5" w:themeColor="accent1" w:themeShade="BF"/>
      <w:spacing w:val="-7"/>
      <w:sz w:val="80"/>
      <w:szCs w:val="80"/>
    </w:rPr>
  </w:style>
  <w:style w:type="paragraph" w:styleId="Subtitle">
    <w:name w:val="Subtitle"/>
    <w:basedOn w:val="Normal"/>
    <w:next w:val="Normal"/>
    <w:link w:val="SubtitleChar"/>
    <w:uiPriority w:val="11"/>
    <w:qFormat/>
    <w:rsid w:val="00E31C6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31C6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31C63"/>
    <w:rPr>
      <w:b/>
      <w:bCs/>
    </w:rPr>
  </w:style>
  <w:style w:type="character" w:styleId="Emphasis">
    <w:name w:val="Emphasis"/>
    <w:basedOn w:val="DefaultParagraphFont"/>
    <w:uiPriority w:val="20"/>
    <w:qFormat/>
    <w:rsid w:val="00E31C63"/>
    <w:rPr>
      <w:i/>
      <w:iCs/>
    </w:rPr>
  </w:style>
  <w:style w:type="paragraph" w:styleId="NoSpacing">
    <w:name w:val="No Spacing"/>
    <w:uiPriority w:val="1"/>
    <w:qFormat/>
    <w:rsid w:val="00E31C63"/>
    <w:pPr>
      <w:spacing w:after="0" w:line="240" w:lineRule="auto"/>
    </w:pPr>
  </w:style>
  <w:style w:type="paragraph" w:styleId="Quote">
    <w:name w:val="Quote"/>
    <w:basedOn w:val="Normal"/>
    <w:next w:val="Normal"/>
    <w:link w:val="QuoteChar"/>
    <w:uiPriority w:val="29"/>
    <w:qFormat/>
    <w:rsid w:val="00E31C6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31C63"/>
    <w:rPr>
      <w:i/>
      <w:iCs/>
    </w:rPr>
  </w:style>
  <w:style w:type="paragraph" w:styleId="IntenseQuote">
    <w:name w:val="Intense Quote"/>
    <w:basedOn w:val="Normal"/>
    <w:next w:val="Normal"/>
    <w:link w:val="IntenseQuoteChar"/>
    <w:uiPriority w:val="30"/>
    <w:qFormat/>
    <w:rsid w:val="00E31C63"/>
    <w:pPr>
      <w:spacing w:before="100" w:beforeAutospacing="1" w:after="240"/>
      <w:ind w:left="864" w:right="864"/>
      <w:jc w:val="center"/>
    </w:pPr>
    <w:rPr>
      <w:rFonts w:asciiTheme="majorHAnsi" w:eastAsiaTheme="majorEastAsia" w:hAnsiTheme="majorHAnsi" w:cstheme="majorBidi"/>
      <w:color w:val="DDDDDD" w:themeColor="accent1"/>
      <w:sz w:val="28"/>
      <w:szCs w:val="28"/>
    </w:rPr>
  </w:style>
  <w:style w:type="character" w:customStyle="1" w:styleId="IntenseQuoteChar">
    <w:name w:val="Intense Quote Char"/>
    <w:basedOn w:val="DefaultParagraphFont"/>
    <w:link w:val="IntenseQuote"/>
    <w:uiPriority w:val="30"/>
    <w:rsid w:val="00E31C63"/>
    <w:rPr>
      <w:rFonts w:asciiTheme="majorHAnsi" w:eastAsiaTheme="majorEastAsia" w:hAnsiTheme="majorHAnsi" w:cstheme="majorBidi"/>
      <w:color w:val="DDDDDD" w:themeColor="accent1"/>
      <w:sz w:val="28"/>
      <w:szCs w:val="28"/>
    </w:rPr>
  </w:style>
  <w:style w:type="character" w:styleId="SubtleEmphasis">
    <w:name w:val="Subtle Emphasis"/>
    <w:basedOn w:val="DefaultParagraphFont"/>
    <w:uiPriority w:val="19"/>
    <w:qFormat/>
    <w:rsid w:val="00E31C63"/>
    <w:rPr>
      <w:i/>
      <w:iCs/>
      <w:color w:val="595959" w:themeColor="text1" w:themeTint="A6"/>
    </w:rPr>
  </w:style>
  <w:style w:type="character" w:styleId="IntenseEmphasis">
    <w:name w:val="Intense Emphasis"/>
    <w:basedOn w:val="DefaultParagraphFont"/>
    <w:uiPriority w:val="21"/>
    <w:qFormat/>
    <w:rsid w:val="00E31C63"/>
    <w:rPr>
      <w:b/>
      <w:bCs/>
      <w:i/>
      <w:iCs/>
    </w:rPr>
  </w:style>
  <w:style w:type="character" w:styleId="IntenseReference">
    <w:name w:val="Intense Reference"/>
    <w:basedOn w:val="DefaultParagraphFont"/>
    <w:uiPriority w:val="32"/>
    <w:qFormat/>
    <w:rsid w:val="00E31C63"/>
    <w:rPr>
      <w:b/>
      <w:bCs/>
      <w:smallCaps/>
      <w:u w:val="single"/>
    </w:rPr>
  </w:style>
  <w:style w:type="character" w:styleId="BookTitle">
    <w:name w:val="Book Title"/>
    <w:basedOn w:val="DefaultParagraphFont"/>
    <w:uiPriority w:val="33"/>
    <w:qFormat/>
    <w:rsid w:val="00E31C63"/>
    <w:rPr>
      <w:b/>
      <w:bCs/>
      <w:smallCaps/>
    </w:rPr>
  </w:style>
  <w:style w:type="paragraph" w:styleId="BalloonText">
    <w:name w:val="Balloon Text"/>
    <w:basedOn w:val="Normal"/>
    <w:link w:val="BalloonTextChar"/>
    <w:uiPriority w:val="99"/>
    <w:semiHidden/>
    <w:unhideWhenUsed/>
    <w:rsid w:val="00046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F97"/>
    <w:rPr>
      <w:rFonts w:ascii="Segoe UI" w:hAnsi="Segoe UI" w:cs="Segoe UI"/>
      <w:sz w:val="18"/>
      <w:szCs w:val="18"/>
    </w:rPr>
  </w:style>
  <w:style w:type="character" w:styleId="CommentReference">
    <w:name w:val="annotation reference"/>
    <w:basedOn w:val="DefaultParagraphFont"/>
    <w:uiPriority w:val="99"/>
    <w:semiHidden/>
    <w:unhideWhenUsed/>
    <w:rsid w:val="00844767"/>
    <w:rPr>
      <w:sz w:val="16"/>
      <w:szCs w:val="16"/>
    </w:rPr>
  </w:style>
  <w:style w:type="paragraph" w:styleId="CommentText">
    <w:name w:val="annotation text"/>
    <w:basedOn w:val="Normal"/>
    <w:link w:val="CommentTextChar"/>
    <w:uiPriority w:val="99"/>
    <w:semiHidden/>
    <w:unhideWhenUsed/>
    <w:rsid w:val="00844767"/>
    <w:pPr>
      <w:spacing w:line="240" w:lineRule="auto"/>
    </w:pPr>
    <w:rPr>
      <w:sz w:val="20"/>
      <w:szCs w:val="20"/>
    </w:rPr>
  </w:style>
  <w:style w:type="character" w:customStyle="1" w:styleId="CommentTextChar">
    <w:name w:val="Comment Text Char"/>
    <w:basedOn w:val="DefaultParagraphFont"/>
    <w:link w:val="CommentText"/>
    <w:uiPriority w:val="99"/>
    <w:semiHidden/>
    <w:rsid w:val="00844767"/>
    <w:rPr>
      <w:sz w:val="20"/>
      <w:szCs w:val="20"/>
    </w:rPr>
  </w:style>
  <w:style w:type="paragraph" w:styleId="CommentSubject">
    <w:name w:val="annotation subject"/>
    <w:basedOn w:val="CommentText"/>
    <w:next w:val="CommentText"/>
    <w:link w:val="CommentSubjectChar"/>
    <w:uiPriority w:val="99"/>
    <w:semiHidden/>
    <w:unhideWhenUsed/>
    <w:rsid w:val="00844767"/>
    <w:rPr>
      <w:b/>
      <w:bCs/>
    </w:rPr>
  </w:style>
  <w:style w:type="character" w:customStyle="1" w:styleId="CommentSubjectChar">
    <w:name w:val="Comment Subject Char"/>
    <w:basedOn w:val="CommentTextChar"/>
    <w:link w:val="CommentSubject"/>
    <w:uiPriority w:val="99"/>
    <w:semiHidden/>
    <w:rsid w:val="00844767"/>
    <w:rPr>
      <w:b/>
      <w:bCs/>
      <w:sz w:val="20"/>
      <w:szCs w:val="20"/>
    </w:rPr>
  </w:style>
  <w:style w:type="paragraph" w:styleId="Revision">
    <w:name w:val="Revision"/>
    <w:hidden/>
    <w:uiPriority w:val="99"/>
    <w:semiHidden/>
    <w:rsid w:val="00636AFF"/>
    <w:pPr>
      <w:spacing w:after="0" w:line="240" w:lineRule="auto"/>
    </w:pPr>
  </w:style>
  <w:style w:type="character" w:styleId="FollowedHyperlink">
    <w:name w:val="FollowedHyperlink"/>
    <w:basedOn w:val="DefaultParagraphFont"/>
    <w:uiPriority w:val="99"/>
    <w:semiHidden/>
    <w:unhideWhenUsed/>
    <w:rsid w:val="0002694D"/>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140024">
      <w:bodyDiv w:val="1"/>
      <w:marLeft w:val="0"/>
      <w:marRight w:val="0"/>
      <w:marTop w:val="0"/>
      <w:marBottom w:val="0"/>
      <w:divBdr>
        <w:top w:val="none" w:sz="0" w:space="0" w:color="auto"/>
        <w:left w:val="none" w:sz="0" w:space="0" w:color="auto"/>
        <w:bottom w:val="none" w:sz="0" w:space="0" w:color="auto"/>
        <w:right w:val="none" w:sz="0" w:space="0" w:color="auto"/>
      </w:divBdr>
    </w:div>
    <w:div w:id="18809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docs.org/CAT/OP/10"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ohchr.org/EN/HRBodies/Pages/COVID-19-and-TreatyBodies.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NewsEvents/Pages/DisplayNews.aspx?NewsID=25785&amp;LangID=E" TargetMode="External"/><Relationship Id="rId5" Type="http://schemas.openxmlformats.org/officeDocument/2006/relationships/webSettings" Target="webSettings.xml"/><Relationship Id="rId15" Type="http://schemas.openxmlformats.org/officeDocument/2006/relationships/hyperlink" Target="https://undocs.org/CAT/OP/9"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ndocs.org/CAT/OP/10"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Documents/ProfessionalInterest/bodyprinciples.pdf" TargetMode="External"/><Relationship Id="rId13" Type="http://schemas.openxmlformats.org/officeDocument/2006/relationships/hyperlink" Target="https://www.ohchr.org/Documents/HRBodies/OPCAT/NPM/2020.03.03-Advice_UK_NPM.pdf" TargetMode="External"/><Relationship Id="rId18" Type="http://schemas.openxmlformats.org/officeDocument/2006/relationships/hyperlink" Target="https://www.ohchr.org/EN/NewsEvents/Pages/DisplayNews.aspx?NewsID=25765&amp;LangID=E" TargetMode="External"/><Relationship Id="rId26" Type="http://schemas.openxmlformats.org/officeDocument/2006/relationships/hyperlink" Target="https://www.pscp.tv/w/1kvKpXpvlvkKE" TargetMode="External"/><Relationship Id="rId3" Type="http://schemas.openxmlformats.org/officeDocument/2006/relationships/hyperlink" Target="https://www.ohchr.org/en/hrbodies/cedaw/pages/cedawindex.aspx" TargetMode="External"/><Relationship Id="rId21" Type="http://schemas.openxmlformats.org/officeDocument/2006/relationships/hyperlink" Target="https://www.un.org/disabilities/documents/WHS/Statement-of-the-on-disability-inclusion-for-WHS.pdf" TargetMode="External"/><Relationship Id="rId7" Type="http://schemas.openxmlformats.org/officeDocument/2006/relationships/hyperlink" Target="https://undocs.org/A/RES/70/175" TargetMode="External"/><Relationship Id="rId12" Type="http://schemas.openxmlformats.org/officeDocument/2006/relationships/hyperlink" Target="https://undocs.org/CAT/OP/10" TargetMode="External"/><Relationship Id="rId17" Type="http://schemas.openxmlformats.org/officeDocument/2006/relationships/hyperlink" Target="https://www.ohchr.org/Documents/Issues/Migration/CMWSPMJointGuidanceNoteCOVID-19Migrants.pdf" TargetMode="External"/><Relationship Id="rId25" Type="http://schemas.openxmlformats.org/officeDocument/2006/relationships/hyperlink" Target="https://news.un.org/en/story/2020/03/1059762" TargetMode="External"/><Relationship Id="rId2" Type="http://schemas.openxmlformats.org/officeDocument/2006/relationships/hyperlink" Target="https://undocs.org/E/C.12/2020/1" TargetMode="External"/><Relationship Id="rId16" Type="http://schemas.openxmlformats.org/officeDocument/2006/relationships/hyperlink" Target="https://undocs.org/CAT/OP/10" TargetMode="External"/><Relationship Id="rId20" Type="http://schemas.openxmlformats.org/officeDocument/2006/relationships/hyperlink" Target="https://www.ohchr.org/EN/NewsEvents/Pages/DisplayNews.aspx?NewsID=15184&amp;LangID=E" TargetMode="External"/><Relationship Id="rId1" Type="http://schemas.openxmlformats.org/officeDocument/2006/relationships/hyperlink" Target="https://www.ohchr.org/EN/HRBodies/HRC/Pages/NewsDetail.aspx?NewsID=25785&amp;LangID=E" TargetMode="External"/><Relationship Id="rId6" Type="http://schemas.openxmlformats.org/officeDocument/2006/relationships/hyperlink" Target="https://tbinternet.ohchr.org/_layouts/15/treatybodyexternal/Download.aspx?symbolno=CAT%2fC%2fGC%2f2&amp;Lang=en" TargetMode="External"/><Relationship Id="rId11" Type="http://schemas.openxmlformats.org/officeDocument/2006/relationships/hyperlink" Target="https://undocs.org/CAT/OP/9" TargetMode="External"/><Relationship Id="rId24" Type="http://schemas.openxmlformats.org/officeDocument/2006/relationships/hyperlink" Target="https://www.ohchr.org/EN/NewsEvents/Pages/DisplayNews.aspx?NewsID=25725&amp;LangID=E" TargetMode="External"/><Relationship Id="rId5" Type="http://schemas.openxmlformats.org/officeDocument/2006/relationships/hyperlink" Target="https://tbinternet.ohchr.org/_layouts/15/treatybodyexternal/Download.aspx?symbolno=INT/CRC/STA/9095&amp;Lang=en" TargetMode="External"/><Relationship Id="rId15" Type="http://schemas.openxmlformats.org/officeDocument/2006/relationships/hyperlink" Target="https://undocs.org/CAT/OP/9" TargetMode="External"/><Relationship Id="rId23" Type="http://schemas.openxmlformats.org/officeDocument/2006/relationships/hyperlink" Target="https://www.ohchr.org/Documents/Issues/Disability/COVID-19_and_The_Rights_of_Persons_with_Disabilities.pdf" TargetMode="External"/><Relationship Id="rId10" Type="http://schemas.openxmlformats.org/officeDocument/2006/relationships/hyperlink" Target="https://tbinternet.ohchr.org/_layouts/15/treatybodyexternal/Download.aspx?symbolno=CAT%2fC%2fGC%2f2&amp;Lang=en" TargetMode="External"/><Relationship Id="rId19" Type="http://schemas.openxmlformats.org/officeDocument/2006/relationships/hyperlink" Target="https://www.un.org/sites/un2.un.org/files/sg_policy_brief_on_persons_with_disabilities_final.pdf" TargetMode="External"/><Relationship Id="rId4" Type="http://schemas.openxmlformats.org/officeDocument/2006/relationships/hyperlink" Target="https://www.ohchr.org/EN/NewsEvents/Pages/DisplayNews.aspx?NewsID=25818&amp;LangID=E" TargetMode="External"/><Relationship Id="rId9" Type="http://schemas.openxmlformats.org/officeDocument/2006/relationships/hyperlink" Target="https://www.ohchr.org/Documents/ProfessionalInterest/tokyorules.pdf" TargetMode="External"/><Relationship Id="rId14" Type="http://schemas.openxmlformats.org/officeDocument/2006/relationships/hyperlink" Target="https://www.ohchr.org/Documents/HRBodies/OPCAT/AdviceStatePartiesCoronavirusPandemic2020.pdf" TargetMode="External"/><Relationship Id="rId22" Type="http://schemas.openxmlformats.org/officeDocument/2006/relationships/hyperlink" Target="https://unsdg.un.org/resources/policy-brief-disability-inclusive-response-covid-19"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38F55E-AB01-4466-AE47-F4EBAE5BB35B}">
  <ds:schemaRefs>
    <ds:schemaRef ds:uri="http://schemas.openxmlformats.org/officeDocument/2006/bibliography"/>
  </ds:schemaRefs>
</ds:datastoreItem>
</file>

<file path=customXml/itemProps2.xml><?xml version="1.0" encoding="utf-8"?>
<ds:datastoreItem xmlns:ds="http://schemas.openxmlformats.org/officeDocument/2006/customXml" ds:itemID="{85DF0AD9-5B5A-459A-B632-F9A6D5AD9B8E}"/>
</file>

<file path=customXml/itemProps3.xml><?xml version="1.0" encoding="utf-8"?>
<ds:datastoreItem xmlns:ds="http://schemas.openxmlformats.org/officeDocument/2006/customXml" ds:itemID="{70B8A409-CFA8-497A-A15F-5AB3968F6344}"/>
</file>

<file path=customXml/itemProps4.xml><?xml version="1.0" encoding="utf-8"?>
<ds:datastoreItem xmlns:ds="http://schemas.openxmlformats.org/officeDocument/2006/customXml" ds:itemID="{9A34E839-D364-4CCF-98B2-59510B4AC01E}"/>
</file>

<file path=docProps/app.xml><?xml version="1.0" encoding="utf-8"?>
<Properties xmlns="http://schemas.openxmlformats.org/officeDocument/2006/extended-properties" xmlns:vt="http://schemas.openxmlformats.org/officeDocument/2006/docPropsVTypes">
  <Template>Normal.dotm</Template>
  <TotalTime>2</TotalTime>
  <Pages>36</Pages>
  <Words>11775</Words>
  <Characters>67124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Nicolmann</dc:creator>
  <cp:keywords/>
  <dc:description/>
  <cp:lastModifiedBy>Britta Nicolmann</cp:lastModifiedBy>
  <cp:revision>3</cp:revision>
  <cp:lastPrinted>2020-07-15T13:12:00Z</cp:lastPrinted>
  <dcterms:created xsi:type="dcterms:W3CDTF">2020-07-15T13:11:00Z</dcterms:created>
  <dcterms:modified xsi:type="dcterms:W3CDTF">2020-07-15T13:13:00Z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