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731" w:rsidRDefault="00184731" w:rsidP="002432A6">
      <w:pPr>
        <w:widowControl w:val="0"/>
        <w:pBdr>
          <w:top w:val="nil"/>
          <w:left w:val="nil"/>
          <w:bottom w:val="nil"/>
          <w:right w:val="nil"/>
          <w:between w:val="nil"/>
        </w:pBdr>
        <w:spacing w:after="0"/>
        <w:rPr>
          <w:rFonts w:ascii="Georgia" w:eastAsia="Georgia" w:hAnsi="Georgia" w:cs="Georgia"/>
          <w:color w:val="000000"/>
        </w:rPr>
      </w:pPr>
    </w:p>
    <w:tbl>
      <w:tblPr>
        <w:tblW w:w="9605" w:type="dxa"/>
        <w:tblLayout w:type="fixed"/>
        <w:tblLook w:val="0400" w:firstRow="0" w:lastRow="0" w:firstColumn="0" w:lastColumn="0" w:noHBand="0" w:noVBand="1"/>
      </w:tblPr>
      <w:tblGrid>
        <w:gridCol w:w="9605"/>
      </w:tblGrid>
      <w:tr w:rsidR="00184731" w:rsidTr="00821C77">
        <w:trPr>
          <w:trHeight w:val="1343"/>
        </w:trPr>
        <w:tc>
          <w:tcPr>
            <w:tcW w:w="9605" w:type="dxa"/>
          </w:tcPr>
          <w:p w:rsidR="00184731" w:rsidRPr="007229F8" w:rsidRDefault="00184731" w:rsidP="002432A6">
            <w:pPr>
              <w:pBdr>
                <w:top w:val="nil"/>
                <w:left w:val="nil"/>
                <w:bottom w:val="nil"/>
                <w:right w:val="nil"/>
                <w:between w:val="nil"/>
              </w:pBdr>
              <w:spacing w:after="0"/>
              <w:rPr>
                <w:rFonts w:ascii="Georgia" w:eastAsia="Georgia" w:hAnsi="Georgia" w:cs="Georgia"/>
                <w:color w:val="000000"/>
              </w:rPr>
            </w:pPr>
            <w:r w:rsidRPr="007229F8">
              <w:rPr>
                <w:rFonts w:ascii="Georgia" w:eastAsia="Georgia" w:hAnsi="Georgia" w:cs="Georgia"/>
                <w:color w:val="000000"/>
              </w:rPr>
              <w:t>UN Office of the High Commissioner for Human Rights</w:t>
            </w:r>
          </w:p>
        </w:tc>
      </w:tr>
    </w:tbl>
    <w:p w:rsidR="00184731" w:rsidRDefault="00184731" w:rsidP="002432A6">
      <w:pPr>
        <w:pBdr>
          <w:top w:val="nil"/>
          <w:left w:val="nil"/>
          <w:bottom w:val="nil"/>
          <w:right w:val="nil"/>
          <w:between w:val="nil"/>
        </w:pBdr>
        <w:tabs>
          <w:tab w:val="left" w:pos="907"/>
          <w:tab w:val="left" w:pos="3175"/>
        </w:tabs>
        <w:spacing w:after="0"/>
        <w:rPr>
          <w:rFonts w:ascii="Georgia" w:eastAsia="Georgia" w:hAnsi="Georgia" w:cs="Georgia"/>
          <w:color w:val="000000"/>
          <w:sz w:val="18"/>
          <w:szCs w:val="18"/>
        </w:rPr>
      </w:pPr>
      <w:bookmarkStart w:id="0" w:name="_GoBack"/>
      <w:bookmarkEnd w:id="0"/>
      <w:r>
        <w:rPr>
          <w:rFonts w:ascii="Georgia" w:eastAsia="Georgia" w:hAnsi="Georgia" w:cs="Georgia"/>
          <w:color w:val="000000"/>
          <w:sz w:val="18"/>
          <w:szCs w:val="18"/>
        </w:rPr>
        <w:t>Date: 1</w:t>
      </w:r>
      <w:r w:rsidR="00530EA8">
        <w:rPr>
          <w:rFonts w:ascii="Georgia" w:eastAsia="Georgia" w:hAnsi="Georgia" w:cs="Georgia"/>
          <w:color w:val="000000"/>
          <w:sz w:val="18"/>
          <w:szCs w:val="18"/>
        </w:rPr>
        <w:t>8</w:t>
      </w:r>
      <w:r>
        <w:rPr>
          <w:rFonts w:ascii="Georgia" w:eastAsia="Georgia" w:hAnsi="Georgia" w:cs="Georgia"/>
          <w:color w:val="000000"/>
          <w:sz w:val="18"/>
          <w:szCs w:val="18"/>
        </w:rPr>
        <w:t xml:space="preserve"> March 2019</w:t>
      </w:r>
    </w:p>
    <w:p w:rsidR="003A6329" w:rsidRPr="003A6329" w:rsidRDefault="00184731" w:rsidP="009C55EB">
      <w:pPr>
        <w:pBdr>
          <w:top w:val="nil"/>
          <w:left w:val="nil"/>
          <w:bottom w:val="nil"/>
          <w:right w:val="nil"/>
          <w:between w:val="nil"/>
        </w:pBdr>
        <w:jc w:val="both"/>
        <w:rPr>
          <w:rFonts w:ascii="Georgia" w:eastAsia="Georgia" w:hAnsi="Georgia" w:cs="Georgia"/>
        </w:rPr>
      </w:pPr>
      <w:r>
        <w:rPr>
          <w:rFonts w:ascii="Georgia" w:eastAsia="Georgia" w:hAnsi="Georgia" w:cs="Georgia"/>
          <w:b/>
          <w:color w:val="000000"/>
        </w:rPr>
        <w:t xml:space="preserve">Response by the Norwegian Centre for Human Rights (NCHR), </w:t>
      </w:r>
      <w:r w:rsidR="00A86442" w:rsidRPr="00D2572F">
        <w:rPr>
          <w:rFonts w:ascii="Georgia" w:eastAsia="Georgia" w:hAnsi="Georgia" w:cs="Georgia"/>
          <w:b/>
          <w:color w:val="000000"/>
        </w:rPr>
        <w:t>Faculty of Law</w:t>
      </w:r>
      <w:r w:rsidR="00A86442">
        <w:rPr>
          <w:rFonts w:ascii="Georgia" w:eastAsia="Georgia" w:hAnsi="Georgia" w:cs="Georgia"/>
          <w:b/>
          <w:color w:val="000000"/>
        </w:rPr>
        <w:t>,</w:t>
      </w:r>
      <w:r w:rsidR="00A86442" w:rsidRPr="00D2572F">
        <w:rPr>
          <w:rFonts w:ascii="Georgia" w:eastAsia="Georgia" w:hAnsi="Georgia" w:cs="Georgia"/>
          <w:b/>
          <w:color w:val="000000"/>
        </w:rPr>
        <w:t xml:space="preserve"> </w:t>
      </w:r>
      <w:r>
        <w:rPr>
          <w:rFonts w:ascii="Georgia" w:eastAsia="Georgia" w:hAnsi="Georgia" w:cs="Georgia"/>
          <w:b/>
          <w:color w:val="000000"/>
        </w:rPr>
        <w:t xml:space="preserve">University of Oslo, </w:t>
      </w:r>
      <w:r w:rsidRPr="00D2572F">
        <w:rPr>
          <w:rFonts w:ascii="Georgia" w:eastAsia="Georgia" w:hAnsi="Georgia" w:cs="Georgia"/>
          <w:b/>
          <w:color w:val="000000"/>
        </w:rPr>
        <w:t xml:space="preserve">to </w:t>
      </w:r>
      <w:r w:rsidR="009C55EB">
        <w:rPr>
          <w:rFonts w:ascii="Georgia" w:eastAsia="Georgia" w:hAnsi="Georgia" w:cs="Georgia"/>
          <w:b/>
          <w:color w:val="000000"/>
        </w:rPr>
        <w:t xml:space="preserve">the </w:t>
      </w:r>
      <w:r w:rsidRPr="00D2572F">
        <w:rPr>
          <w:rFonts w:ascii="Georgia" w:eastAsia="Georgia" w:hAnsi="Georgia" w:cs="Georgia"/>
          <w:b/>
          <w:color w:val="000000"/>
        </w:rPr>
        <w:t>Questionnaire on</w:t>
      </w:r>
      <w:r w:rsidR="00D2572F" w:rsidRPr="00D2572F">
        <w:rPr>
          <w:rFonts w:ascii="Georgia" w:eastAsia="Georgia" w:hAnsi="Georgia" w:cs="Georgia"/>
          <w:b/>
          <w:color w:val="000000"/>
        </w:rPr>
        <w:t xml:space="preserve"> the implementation of</w:t>
      </w:r>
      <w:r w:rsidR="00D2572F" w:rsidRPr="00D2572F">
        <w:rPr>
          <w:rFonts w:ascii="Georgia" w:eastAsia="Georgia" w:hAnsi="Georgia" w:cs="Georgia"/>
          <w:b/>
        </w:rPr>
        <w:t xml:space="preserve"> </w:t>
      </w:r>
      <w:r w:rsidRPr="00D2572F">
        <w:rPr>
          <w:rFonts w:ascii="Georgia" w:eastAsia="Georgia" w:hAnsi="Georgia" w:cs="Georgia"/>
          <w:b/>
        </w:rPr>
        <w:t>General Assembly resolution 68/268 on “Strengthening and enhancing the effective functioning of the human rights treaty body system”.</w:t>
      </w:r>
      <w:r w:rsidRPr="00D2572F">
        <w:rPr>
          <w:rFonts w:ascii="Georgia" w:eastAsia="Georgia" w:hAnsi="Georgia" w:cs="Georgia"/>
          <w:b/>
          <w:vertAlign w:val="superscript"/>
        </w:rPr>
        <w:footnoteReference w:id="1"/>
      </w:r>
      <w:r>
        <w:rPr>
          <w:rFonts w:ascii="Georgia" w:eastAsia="Georgia" w:hAnsi="Georgia" w:cs="Georgia"/>
        </w:rPr>
        <w:t xml:space="preserve"> </w:t>
      </w:r>
    </w:p>
    <w:p w:rsidR="007229F8" w:rsidRPr="00D2572F" w:rsidRDefault="00124FE9" w:rsidP="002432A6">
      <w:pPr>
        <w:rPr>
          <w:rFonts w:ascii="Georgia" w:eastAsia="Georgia" w:hAnsi="Georgia" w:cs="Georgia"/>
          <w:color w:val="000000"/>
        </w:rPr>
      </w:pPr>
      <w:r>
        <w:rPr>
          <w:rFonts w:ascii="Georgia" w:eastAsia="Georgia" w:hAnsi="Georgia" w:cs="Georgia"/>
          <w:color w:val="000000"/>
        </w:rPr>
        <w:t>To the attention of the Office of the High Commissioner for Human Rights</w:t>
      </w:r>
      <w:r w:rsidR="007229F8" w:rsidRPr="00D2572F">
        <w:rPr>
          <w:rFonts w:ascii="Georgia" w:eastAsia="Georgia" w:hAnsi="Georgia" w:cs="Georgia"/>
          <w:color w:val="000000"/>
        </w:rPr>
        <w:t xml:space="preserve">, </w:t>
      </w:r>
    </w:p>
    <w:p w:rsidR="00184731" w:rsidRPr="003A6329" w:rsidRDefault="00184731" w:rsidP="009C55EB">
      <w:pPr>
        <w:spacing w:line="240" w:lineRule="auto"/>
        <w:jc w:val="both"/>
        <w:rPr>
          <w:rFonts w:ascii="Georgia" w:eastAsia="Georgia" w:hAnsi="Georgia" w:cs="Georgia"/>
          <w:color w:val="000000"/>
        </w:rPr>
      </w:pPr>
      <w:r>
        <w:rPr>
          <w:rFonts w:ascii="Georgia" w:eastAsia="Georgia" w:hAnsi="Georgia" w:cs="Georgia"/>
          <w:color w:val="000000"/>
        </w:rPr>
        <w:t xml:space="preserve">The Norwegian Ministry of Foreign Affair has been in contact with the OHCHR and received confirmation that </w:t>
      </w:r>
      <w:r w:rsidR="00292F9A">
        <w:rPr>
          <w:rFonts w:ascii="Georgia" w:eastAsia="Georgia" w:hAnsi="Georgia" w:cs="Georgia"/>
          <w:color w:val="000000"/>
        </w:rPr>
        <w:t xml:space="preserve">submissions </w:t>
      </w:r>
      <w:r>
        <w:rPr>
          <w:rFonts w:ascii="Georgia" w:eastAsia="Georgia" w:hAnsi="Georgia" w:cs="Georgia"/>
          <w:color w:val="000000"/>
        </w:rPr>
        <w:t xml:space="preserve">from national human rights institutions and </w:t>
      </w:r>
      <w:r>
        <w:rPr>
          <w:rFonts w:ascii="Georgia" w:eastAsia="Georgia" w:hAnsi="Georgia" w:cs="Georgia"/>
          <w:i/>
          <w:color w:val="000000"/>
        </w:rPr>
        <w:t>other relevant organisations and institutions</w:t>
      </w:r>
      <w:r>
        <w:rPr>
          <w:rFonts w:ascii="Georgia" w:eastAsia="Georgia" w:hAnsi="Georgia" w:cs="Georgia"/>
          <w:color w:val="000000"/>
        </w:rPr>
        <w:t xml:space="preserve"> are also encou</w:t>
      </w:r>
      <w:r w:rsidR="003A6329">
        <w:rPr>
          <w:rFonts w:ascii="Georgia" w:eastAsia="Georgia" w:hAnsi="Georgia" w:cs="Georgia"/>
          <w:color w:val="000000"/>
        </w:rPr>
        <w:t xml:space="preserve">raged in the preparation of the </w:t>
      </w:r>
      <w:r w:rsidR="003A6329" w:rsidRPr="003A6329">
        <w:rPr>
          <w:rFonts w:ascii="Georgia" w:eastAsia="Georgia" w:hAnsi="Georgia" w:cs="Georgia"/>
          <w:color w:val="000000"/>
        </w:rPr>
        <w:t>report on the status of the human rights treaty body system</w:t>
      </w:r>
      <w:r w:rsidR="003A6329">
        <w:rPr>
          <w:rFonts w:ascii="Georgia" w:eastAsia="Georgia" w:hAnsi="Georgia" w:cs="Georgia"/>
          <w:color w:val="000000"/>
        </w:rPr>
        <w:t xml:space="preserve"> by the </w:t>
      </w:r>
      <w:r w:rsidR="003A6329" w:rsidRPr="003A6329">
        <w:rPr>
          <w:rFonts w:ascii="Georgia" w:eastAsia="Georgia" w:hAnsi="Georgia" w:cs="Georgia"/>
          <w:color w:val="000000"/>
        </w:rPr>
        <w:t xml:space="preserve">Secretary-General </w:t>
      </w:r>
      <w:r w:rsidR="003A6329">
        <w:rPr>
          <w:rFonts w:ascii="Georgia" w:eastAsia="Georgia" w:hAnsi="Georgia" w:cs="Georgia"/>
          <w:color w:val="000000"/>
        </w:rPr>
        <w:t xml:space="preserve">in January 2020. </w:t>
      </w:r>
    </w:p>
    <w:p w:rsidR="00184731" w:rsidRDefault="00184731" w:rsidP="009C55EB">
      <w:pPr>
        <w:spacing w:before="120" w:after="120" w:line="240" w:lineRule="auto"/>
        <w:jc w:val="both"/>
        <w:rPr>
          <w:rFonts w:ascii="Georgia" w:eastAsia="Georgia" w:hAnsi="Georgia" w:cs="Georgia"/>
        </w:rPr>
      </w:pPr>
      <w:r w:rsidRPr="003A6329">
        <w:rPr>
          <w:rFonts w:ascii="Georgia" w:eastAsia="Georgia" w:hAnsi="Georgia" w:cs="Georgia"/>
          <w:color w:val="000000"/>
        </w:rPr>
        <w:t>I</w:t>
      </w:r>
      <w:r>
        <w:rPr>
          <w:rFonts w:ascii="Georgia" w:eastAsia="Georgia" w:hAnsi="Georgia" w:cs="Georgia"/>
          <w:color w:val="000000"/>
        </w:rPr>
        <w:t>t is in this capacity</w:t>
      </w:r>
      <w:r w:rsidR="00124FE9">
        <w:rPr>
          <w:rFonts w:ascii="Georgia" w:eastAsia="Georgia" w:hAnsi="Georgia" w:cs="Georgia"/>
          <w:color w:val="000000"/>
        </w:rPr>
        <w:t xml:space="preserve"> that the </w:t>
      </w:r>
      <w:r>
        <w:rPr>
          <w:rFonts w:ascii="Georgia" w:eastAsia="Georgia" w:hAnsi="Georgia" w:cs="Georgia"/>
          <w:color w:val="000000"/>
        </w:rPr>
        <w:t>NCHR, as an academic institution</w:t>
      </w:r>
      <w:r w:rsidR="00124FE9">
        <w:rPr>
          <w:rFonts w:ascii="Georgia" w:eastAsia="Georgia" w:hAnsi="Georgia" w:cs="Georgia"/>
          <w:color w:val="000000"/>
        </w:rPr>
        <w:t>,</w:t>
      </w:r>
      <w:r>
        <w:rPr>
          <w:rFonts w:ascii="Georgia" w:eastAsia="Georgia" w:hAnsi="Georgia" w:cs="Georgia"/>
          <w:color w:val="000000"/>
        </w:rPr>
        <w:t xml:space="preserve"> would like to share </w:t>
      </w:r>
      <w:r w:rsidR="00124FE9">
        <w:rPr>
          <w:rFonts w:ascii="Georgia" w:eastAsia="Georgia" w:hAnsi="Georgia" w:cs="Georgia"/>
          <w:color w:val="000000"/>
        </w:rPr>
        <w:t xml:space="preserve">its </w:t>
      </w:r>
      <w:r>
        <w:rPr>
          <w:rFonts w:ascii="Georgia" w:eastAsia="Georgia" w:hAnsi="Georgia" w:cs="Georgia"/>
          <w:color w:val="000000"/>
        </w:rPr>
        <w:t xml:space="preserve">comments </w:t>
      </w:r>
      <w:r>
        <w:rPr>
          <w:rFonts w:ascii="Georgia" w:eastAsia="Georgia" w:hAnsi="Georgia" w:cs="Georgia"/>
        </w:rPr>
        <w:t xml:space="preserve">on further action to strengthen and enhance </w:t>
      </w:r>
      <w:r w:rsidR="009C55EB">
        <w:rPr>
          <w:rFonts w:ascii="Georgia" w:eastAsia="Georgia" w:hAnsi="Georgia" w:cs="Georgia"/>
        </w:rPr>
        <w:t>the</w:t>
      </w:r>
      <w:r w:rsidR="00124FE9">
        <w:rPr>
          <w:rFonts w:ascii="Georgia" w:eastAsia="Georgia" w:hAnsi="Georgia" w:cs="Georgia"/>
        </w:rPr>
        <w:t xml:space="preserve"> </w:t>
      </w:r>
      <w:r>
        <w:rPr>
          <w:rFonts w:ascii="Georgia" w:eastAsia="Georgia" w:hAnsi="Georgia" w:cs="Georgia"/>
        </w:rPr>
        <w:t>effective functioning</w:t>
      </w:r>
      <w:r w:rsidR="009C55EB">
        <w:rPr>
          <w:rFonts w:ascii="Georgia" w:eastAsia="Georgia" w:hAnsi="Georgia" w:cs="Georgia"/>
        </w:rPr>
        <w:t xml:space="preserve"> of the human rights treaty body system</w:t>
      </w:r>
      <w:r>
        <w:rPr>
          <w:rFonts w:ascii="Georgia" w:eastAsia="Georgia" w:hAnsi="Georgia" w:cs="Georgia"/>
        </w:rPr>
        <w:t xml:space="preserve">. The following comments and suggestions mirror the outcome of </w:t>
      </w:r>
      <w:r w:rsidR="00124FE9">
        <w:rPr>
          <w:rFonts w:ascii="Georgia" w:eastAsia="Georgia" w:hAnsi="Georgia" w:cs="Georgia"/>
        </w:rPr>
        <w:t>a</w:t>
      </w:r>
      <w:r>
        <w:rPr>
          <w:rFonts w:ascii="Georgia" w:eastAsia="Georgia" w:hAnsi="Georgia" w:cs="Georgia"/>
          <w:i/>
        </w:rPr>
        <w:t xml:space="preserve"> </w:t>
      </w:r>
      <w:r w:rsidRPr="009C55EB">
        <w:rPr>
          <w:rFonts w:ascii="Georgia" w:eastAsia="Georgia" w:hAnsi="Georgia" w:cs="Georgia"/>
        </w:rPr>
        <w:t>Consultation</w:t>
      </w:r>
      <w:r w:rsidR="00124FE9">
        <w:rPr>
          <w:rFonts w:ascii="Georgia" w:eastAsia="Georgia" w:hAnsi="Georgia" w:cs="Georgia"/>
        </w:rPr>
        <w:t xml:space="preserve"> held in Oslo on </w:t>
      </w:r>
      <w:r>
        <w:rPr>
          <w:rFonts w:ascii="Georgia" w:eastAsia="Georgia" w:hAnsi="Georgia" w:cs="Georgia"/>
        </w:rPr>
        <w:t>October 17-18 2018</w:t>
      </w:r>
      <w:r w:rsidR="00124FE9">
        <w:rPr>
          <w:rFonts w:ascii="Georgia" w:eastAsia="Georgia" w:hAnsi="Georgia" w:cs="Georgia"/>
        </w:rPr>
        <w:t xml:space="preserve">, </w:t>
      </w:r>
      <w:r w:rsidR="00BE53DF">
        <w:rPr>
          <w:rFonts w:ascii="Georgia" w:eastAsia="Georgia" w:hAnsi="Georgia" w:cs="Georgia"/>
        </w:rPr>
        <w:t xml:space="preserve">co-organized </w:t>
      </w:r>
      <w:r w:rsidR="009C55EB">
        <w:rPr>
          <w:rFonts w:ascii="Georgia" w:eastAsia="Georgia" w:hAnsi="Georgia" w:cs="Georgia"/>
        </w:rPr>
        <w:t xml:space="preserve">by the NCHR and </w:t>
      </w:r>
      <w:r w:rsidR="00BE53DF">
        <w:rPr>
          <w:rFonts w:ascii="Georgia" w:eastAsia="Georgia" w:hAnsi="Georgia" w:cs="Georgia"/>
        </w:rPr>
        <w:t>the Geneva Academy of Humanitarian Law and Human Rights</w:t>
      </w:r>
      <w:r w:rsidR="009C55EB">
        <w:rPr>
          <w:rFonts w:ascii="Georgia" w:eastAsia="Georgia" w:hAnsi="Georgia" w:cs="Georgia"/>
        </w:rPr>
        <w:t xml:space="preserve"> as </w:t>
      </w:r>
      <w:r w:rsidR="00BE53DF">
        <w:rPr>
          <w:rFonts w:ascii="Georgia" w:eastAsia="Georgia" w:hAnsi="Georgia" w:cs="Georgia"/>
        </w:rPr>
        <w:t>an integrating component of the global discussion spurred by the Academic Platform on Treaty Body Review 2020.</w:t>
      </w:r>
      <w:r w:rsidR="00BE53DF">
        <w:rPr>
          <w:rStyle w:val="FootnoteReference"/>
          <w:rFonts w:ascii="Georgia" w:eastAsia="Georgia" w:hAnsi="Georgia" w:cs="Georgia"/>
        </w:rPr>
        <w:footnoteReference w:id="2"/>
      </w:r>
    </w:p>
    <w:p w:rsidR="0002433A" w:rsidRDefault="00184731" w:rsidP="00292F9A">
      <w:pPr>
        <w:spacing w:after="0" w:line="240" w:lineRule="auto"/>
        <w:jc w:val="both"/>
        <w:rPr>
          <w:rFonts w:cs="Times New Roman"/>
          <w:sz w:val="24"/>
          <w:szCs w:val="24"/>
          <w:lang w:val="en-US"/>
        </w:rPr>
      </w:pPr>
      <w:r>
        <w:rPr>
          <w:rFonts w:ascii="Georgia" w:eastAsia="Georgia" w:hAnsi="Georgia" w:cs="Georgia"/>
        </w:rPr>
        <w:t xml:space="preserve">The theme of the Consultation was </w:t>
      </w:r>
      <w:r>
        <w:rPr>
          <w:rFonts w:ascii="Georgia" w:eastAsia="Georgia" w:hAnsi="Georgia" w:cs="Georgia"/>
          <w:i/>
        </w:rPr>
        <w:t>The UN Human Rights Treaty Body Reform Agenda 2020: Reforms and Scope for Local and National Engagement</w:t>
      </w:r>
      <w:r>
        <w:rPr>
          <w:rFonts w:ascii="Georgia" w:eastAsia="Georgia" w:hAnsi="Georgia" w:cs="Georgia"/>
        </w:rPr>
        <w:t xml:space="preserve">. The Consultation referred to and discussed the Report published in May 2018 by the Geneva Academy titled </w:t>
      </w:r>
      <w:r>
        <w:rPr>
          <w:rFonts w:ascii="Georgia" w:eastAsia="Georgia" w:hAnsi="Georgia" w:cs="Georgia"/>
          <w:i/>
        </w:rPr>
        <w:t>Optimizing the UN Treaty Body System</w:t>
      </w:r>
      <w:r>
        <w:rPr>
          <w:rFonts w:ascii="Georgia" w:eastAsia="Georgia" w:hAnsi="Georgia" w:cs="Georgia"/>
          <w:vertAlign w:val="superscript"/>
        </w:rPr>
        <w:footnoteReference w:id="3"/>
      </w:r>
      <w:r w:rsidR="0002433A">
        <w:rPr>
          <w:rFonts w:ascii="Georgia" w:eastAsia="Georgia" w:hAnsi="Georgia" w:cs="Georgia"/>
        </w:rPr>
        <w:t xml:space="preserve"> </w:t>
      </w:r>
      <w:r w:rsidR="0002433A" w:rsidRPr="0002433A">
        <w:rPr>
          <w:rFonts w:ascii="Georgia" w:eastAsia="Georgia" w:hAnsi="Georgia" w:cs="Georgia"/>
        </w:rPr>
        <w:t xml:space="preserve">and </w:t>
      </w:r>
      <w:r w:rsidR="009C55EB">
        <w:rPr>
          <w:rFonts w:ascii="Georgia" w:eastAsia="Georgia" w:hAnsi="Georgia" w:cs="Georgia"/>
        </w:rPr>
        <w:t xml:space="preserve">served the purpose of </w:t>
      </w:r>
      <w:r w:rsidR="0002433A" w:rsidRPr="009C55EB">
        <w:rPr>
          <w:rFonts w:ascii="Georgia" w:eastAsia="Georgia" w:hAnsi="Georgia" w:cs="Georgia"/>
        </w:rPr>
        <w:t>discussing</w:t>
      </w:r>
      <w:r w:rsidR="0002433A">
        <w:rPr>
          <w:rFonts w:ascii="Georgia" w:eastAsia="Georgia" w:hAnsi="Georgia" w:cs="Georgia"/>
        </w:rPr>
        <w:t xml:space="preserve"> reform proposals in light of a </w:t>
      </w:r>
      <w:r w:rsidR="0002433A" w:rsidRPr="009C55EB">
        <w:rPr>
          <w:rFonts w:ascii="Georgia" w:eastAsia="Georgia" w:hAnsi="Georgia" w:cs="Georgia"/>
          <w:i/>
        </w:rPr>
        <w:t xml:space="preserve">domestic stakeholder </w:t>
      </w:r>
      <w:r w:rsidR="0002433A">
        <w:rPr>
          <w:rFonts w:ascii="Georgia" w:eastAsia="Georgia" w:hAnsi="Georgia" w:cs="Georgia"/>
        </w:rPr>
        <w:t xml:space="preserve">perspective. </w:t>
      </w:r>
    </w:p>
    <w:p w:rsidR="00292F9A" w:rsidRPr="009C55EB" w:rsidRDefault="00292F9A" w:rsidP="009C55EB">
      <w:pPr>
        <w:spacing w:after="0" w:line="240" w:lineRule="auto"/>
        <w:jc w:val="both"/>
        <w:rPr>
          <w:rFonts w:cs="Times New Roman"/>
          <w:sz w:val="24"/>
          <w:szCs w:val="24"/>
          <w:lang w:val="en-US"/>
        </w:rPr>
      </w:pPr>
    </w:p>
    <w:p w:rsidR="0002433A" w:rsidRDefault="0002433A" w:rsidP="009C55EB">
      <w:pPr>
        <w:spacing w:line="240" w:lineRule="auto"/>
        <w:jc w:val="both"/>
        <w:rPr>
          <w:rFonts w:ascii="Georgia" w:eastAsia="Georgia" w:hAnsi="Georgia" w:cs="Georgia"/>
        </w:rPr>
      </w:pPr>
      <w:r>
        <w:rPr>
          <w:rFonts w:ascii="Georgia" w:eastAsia="Georgia" w:hAnsi="Georgia" w:cs="Georgia"/>
        </w:rPr>
        <w:t xml:space="preserve">The following observations are based on a selection of the presentations and deliberations during the Consultation and have been produced by the organizers of the event. </w:t>
      </w:r>
      <w:r w:rsidR="00B50168">
        <w:rPr>
          <w:rFonts w:ascii="Georgia" w:eastAsia="Georgia" w:hAnsi="Georgia" w:cs="Georgia"/>
        </w:rPr>
        <w:t xml:space="preserve">The summary </w:t>
      </w:r>
      <w:r w:rsidR="004D1BAD">
        <w:rPr>
          <w:rFonts w:ascii="Georgia" w:eastAsia="Georgia" w:hAnsi="Georgia" w:cs="Georgia"/>
        </w:rPr>
        <w:t xml:space="preserve">key </w:t>
      </w:r>
      <w:r w:rsidR="00B50168">
        <w:rPr>
          <w:rFonts w:ascii="Georgia" w:eastAsia="Georgia" w:hAnsi="Georgia" w:cs="Georgia"/>
        </w:rPr>
        <w:t>recommendations are follo</w:t>
      </w:r>
      <w:r w:rsidR="00031136">
        <w:rPr>
          <w:rFonts w:ascii="Georgia" w:eastAsia="Georgia" w:hAnsi="Georgia" w:cs="Georgia"/>
        </w:rPr>
        <w:t>wed by a brief, more into-depth</w:t>
      </w:r>
      <w:r w:rsidR="00B50168">
        <w:rPr>
          <w:rFonts w:ascii="Georgia" w:eastAsia="Georgia" w:hAnsi="Georgia" w:cs="Georgia"/>
        </w:rPr>
        <w:t xml:space="preserve"> analysis of each proposal.</w:t>
      </w:r>
      <w:r w:rsidR="00B50168">
        <w:rPr>
          <w:rStyle w:val="FootnoteReference"/>
          <w:rFonts w:ascii="Georgia" w:eastAsia="Georgia" w:hAnsi="Georgia" w:cs="Georgia"/>
        </w:rPr>
        <w:footnoteReference w:id="4"/>
      </w:r>
      <w:r w:rsidR="00B50168">
        <w:rPr>
          <w:rFonts w:ascii="Georgia" w:eastAsia="Georgia" w:hAnsi="Georgia" w:cs="Georgia"/>
        </w:rPr>
        <w:t xml:space="preserve"> </w:t>
      </w:r>
    </w:p>
    <w:p w:rsidR="00184731" w:rsidRDefault="0002433A" w:rsidP="009C55EB">
      <w:pPr>
        <w:spacing w:before="120" w:after="120" w:line="240" w:lineRule="auto"/>
        <w:jc w:val="both"/>
        <w:rPr>
          <w:rFonts w:ascii="Georgia" w:eastAsia="Georgia" w:hAnsi="Georgia" w:cs="Georgia"/>
        </w:rPr>
      </w:pPr>
      <w:r w:rsidRPr="009822C4">
        <w:rPr>
          <w:rFonts w:ascii="Georgia" w:eastAsia="Georgia" w:hAnsi="Georgia" w:cs="Georgia"/>
          <w:noProof/>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-148590</wp:posOffset>
                </wp:positionH>
                <wp:positionV relativeFrom="paragraph">
                  <wp:posOffset>55880</wp:posOffset>
                </wp:positionV>
                <wp:extent cx="6358890" cy="4812665"/>
                <wp:effectExtent l="0" t="0" r="381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4812665"/>
                        </a:xfrm>
                        <a:prstGeom prst="rect">
                          <a:avLst/>
                        </a:prstGeom>
                        <a:solidFill>
                          <a:schemeClr val="bg1">
                            <a:lumMod val="95000"/>
                          </a:schemeClr>
                        </a:solidFill>
                        <a:ln w="9525">
                          <a:noFill/>
                          <a:miter lim="800000"/>
                          <a:headEnd/>
                          <a:tailEnd/>
                        </a:ln>
                      </wps:spPr>
                      <wps:txbx>
                        <w:txbxContent>
                          <w:p w:rsidR="009822C4" w:rsidRDefault="009822C4" w:rsidP="005922A1">
                            <w:pPr>
                              <w:spacing w:before="120" w:after="120" w:line="240" w:lineRule="auto"/>
                              <w:rPr>
                                <w:rFonts w:ascii="Georgia" w:eastAsia="Georgia" w:hAnsi="Georgia" w:cs="Georgia"/>
                                <w:b/>
                              </w:rPr>
                            </w:pPr>
                            <w:r>
                              <w:rPr>
                                <w:rFonts w:ascii="Georgia" w:eastAsia="Georgia" w:hAnsi="Georgia" w:cs="Georgia"/>
                                <w:b/>
                              </w:rPr>
                              <w:t>Summary</w:t>
                            </w:r>
                            <w:r w:rsidR="005922A1">
                              <w:rPr>
                                <w:rFonts w:ascii="Georgia" w:eastAsia="Georgia" w:hAnsi="Georgia" w:cs="Georgia"/>
                                <w:b/>
                              </w:rPr>
                              <w:t xml:space="preserve"> key</w:t>
                            </w:r>
                            <w:r>
                              <w:rPr>
                                <w:rFonts w:ascii="Georgia" w:eastAsia="Georgia" w:hAnsi="Georgia" w:cs="Georgia"/>
                                <w:b/>
                              </w:rPr>
                              <w:t xml:space="preserve"> recommendations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 xml:space="preserve">1. State </w:t>
                            </w:r>
                            <w:r w:rsidR="009C55EB">
                              <w:rPr>
                                <w:rFonts w:ascii="Georgia" w:eastAsia="Georgia" w:hAnsi="Georgia" w:cs="Georgia"/>
                              </w:rPr>
                              <w:t>R</w:t>
                            </w:r>
                            <w:r>
                              <w:rPr>
                                <w:rFonts w:ascii="Georgia" w:eastAsia="Georgia" w:hAnsi="Georgia" w:cs="Georgia"/>
                              </w:rPr>
                              <w:t xml:space="preserve">eporting </w:t>
                            </w:r>
                            <w:r w:rsidR="009C55EB">
                              <w:rPr>
                                <w:rFonts w:ascii="Georgia" w:eastAsia="Georgia" w:hAnsi="Georgia" w:cs="Georgia"/>
                              </w:rPr>
                              <w:t>P</w:t>
                            </w:r>
                            <w:r>
                              <w:rPr>
                                <w:rFonts w:ascii="Georgia" w:eastAsia="Georgia" w:hAnsi="Georgia" w:cs="Georgia"/>
                              </w:rPr>
                              <w:t>rocedure</w:t>
                            </w:r>
                          </w:p>
                          <w:p w:rsidR="009822C4" w:rsidRDefault="009822C4" w:rsidP="009C55EB">
                            <w:pPr>
                              <w:numPr>
                                <w:ilvl w:val="0"/>
                                <w:numId w:val="3"/>
                              </w:numPr>
                              <w:spacing w:before="120" w:after="0" w:line="240" w:lineRule="auto"/>
                              <w:jc w:val="both"/>
                              <w:rPr>
                                <w:rFonts w:ascii="Georgia" w:eastAsia="Georgia" w:hAnsi="Georgia" w:cs="Georgia"/>
                              </w:rPr>
                            </w:pPr>
                            <w:r>
                              <w:rPr>
                                <w:rFonts w:ascii="Georgia" w:eastAsia="Georgia" w:hAnsi="Georgia" w:cs="Georgia"/>
                              </w:rPr>
                              <w:t>Inclu</w:t>
                            </w:r>
                            <w:r w:rsidR="00292F9A">
                              <w:rPr>
                                <w:rFonts w:ascii="Georgia" w:eastAsia="Georgia" w:hAnsi="Georgia" w:cs="Georgia"/>
                              </w:rPr>
                              <w:t>sion</w:t>
                            </w:r>
                            <w:r>
                              <w:rPr>
                                <w:rFonts w:ascii="Georgia" w:eastAsia="Georgia" w:hAnsi="Georgia" w:cs="Georgia"/>
                              </w:rPr>
                              <w:t xml:space="preserve"> </w:t>
                            </w:r>
                            <w:r w:rsidR="00292F9A">
                              <w:rPr>
                                <w:rFonts w:ascii="Georgia" w:eastAsia="Georgia" w:hAnsi="Georgia" w:cs="Georgia"/>
                              </w:rPr>
                              <w:t xml:space="preserve">of </w:t>
                            </w:r>
                            <w:r>
                              <w:rPr>
                                <w:rFonts w:ascii="Georgia" w:eastAsia="Georgia" w:hAnsi="Georgia" w:cs="Georgia"/>
                              </w:rPr>
                              <w:t>a civil society segment to the intergovernmental process of the 2020 review;</w:t>
                            </w:r>
                          </w:p>
                          <w:p w:rsidR="009822C4" w:rsidRDefault="009822C4" w:rsidP="009C55EB">
                            <w:pPr>
                              <w:numPr>
                                <w:ilvl w:val="0"/>
                                <w:numId w:val="3"/>
                              </w:numPr>
                              <w:spacing w:after="0" w:line="240" w:lineRule="auto"/>
                              <w:jc w:val="both"/>
                              <w:rPr>
                                <w:rFonts w:ascii="Georgia" w:eastAsia="Georgia" w:hAnsi="Georgia" w:cs="Georgia"/>
                              </w:rPr>
                            </w:pPr>
                            <w:r>
                              <w:rPr>
                                <w:rFonts w:ascii="Georgia" w:eastAsia="Georgia" w:hAnsi="Georgia" w:cs="Georgia"/>
                              </w:rPr>
                              <w:t>Introduc</w:t>
                            </w:r>
                            <w:r w:rsidR="00292F9A">
                              <w:rPr>
                                <w:rFonts w:ascii="Georgia" w:eastAsia="Georgia" w:hAnsi="Georgia" w:cs="Georgia"/>
                              </w:rPr>
                              <w:t>tion of</w:t>
                            </w:r>
                            <w:r>
                              <w:rPr>
                                <w:rFonts w:ascii="Georgia" w:eastAsia="Georgia" w:hAnsi="Georgia" w:cs="Georgia"/>
                              </w:rPr>
                              <w:t xml:space="preserve"> a Technical Review of Impact and Progress (TRIP), to take place between State Examinations;</w:t>
                            </w:r>
                          </w:p>
                          <w:p w:rsidR="009822C4" w:rsidRDefault="009822C4" w:rsidP="009C55EB">
                            <w:pPr>
                              <w:numPr>
                                <w:ilvl w:val="0"/>
                                <w:numId w:val="3"/>
                              </w:numPr>
                              <w:spacing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set schedule for Country Reviews</w:t>
                            </w:r>
                            <w:r w:rsidR="00292F9A">
                              <w:rPr>
                                <w:rFonts w:ascii="Georgia" w:eastAsia="Georgia" w:hAnsi="Georgia" w:cs="Georgia"/>
                              </w:rPr>
                              <w:t>;</w:t>
                            </w:r>
                          </w:p>
                          <w:p w:rsidR="007230A7" w:rsidRDefault="007230A7" w:rsidP="009C55EB">
                            <w:pPr>
                              <w:numPr>
                                <w:ilvl w:val="0"/>
                                <w:numId w:val="3"/>
                              </w:numPr>
                              <w:spacing w:after="0" w:line="240" w:lineRule="auto"/>
                              <w:jc w:val="both"/>
                              <w:rPr>
                                <w:rFonts w:ascii="Georgia" w:eastAsia="Georgia" w:hAnsi="Georgia" w:cs="Georgia"/>
                              </w:rPr>
                            </w:pPr>
                            <w:r>
                              <w:rPr>
                                <w:rFonts w:ascii="Georgia" w:eastAsia="Georgia" w:hAnsi="Georgia" w:cs="Georgia"/>
                              </w:rPr>
                              <w:t>Promotion of a more sustained integration and synergy between the TB system and other UN human rights mechanisms;</w:t>
                            </w:r>
                          </w:p>
                          <w:p w:rsidR="00E56AE8" w:rsidRPr="007230A7" w:rsidRDefault="007230A7" w:rsidP="009C55EB">
                            <w:pPr>
                              <w:numPr>
                                <w:ilvl w:val="0"/>
                                <w:numId w:val="3"/>
                              </w:numPr>
                              <w:spacing w:after="120" w:line="240" w:lineRule="auto"/>
                              <w:jc w:val="both"/>
                              <w:rPr>
                                <w:rFonts w:ascii="Georgia" w:eastAsia="Georgia" w:hAnsi="Georgia" w:cs="Georgia"/>
                              </w:rPr>
                            </w:pPr>
                            <w:r>
                              <w:rPr>
                                <w:rFonts w:ascii="Georgia" w:eastAsia="Georgia" w:hAnsi="Georgia" w:cs="Georgia"/>
                              </w:rPr>
                              <w:t>Review of certain aspects of t</w:t>
                            </w:r>
                            <w:r w:rsidR="00975EDA">
                              <w:rPr>
                                <w:rFonts w:ascii="Georgia" w:eastAsia="Georgia" w:hAnsi="Georgia" w:cs="Georgia"/>
                              </w:rPr>
                              <w:t>he constructive dialogue format which</w:t>
                            </w:r>
                            <w:r>
                              <w:rPr>
                                <w:rFonts w:ascii="Georgia" w:eastAsia="Georgia" w:hAnsi="Georgia" w:cs="Georgia"/>
                              </w:rPr>
                              <w:t xml:space="preserve"> currently hamper domestic stakeholder engagement</w:t>
                            </w:r>
                            <w:r w:rsidR="00975EDA">
                              <w:rPr>
                                <w:rFonts w:ascii="Georgia" w:eastAsia="Georgia" w:hAnsi="Georgia" w:cs="Georgia"/>
                              </w:rPr>
                              <w:t>.</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2. Individual Communications Procedure</w:t>
                            </w:r>
                          </w:p>
                          <w:p w:rsidR="009822C4" w:rsidRDefault="009822C4" w:rsidP="009C55EB">
                            <w:pPr>
                              <w:numPr>
                                <w:ilvl w:val="0"/>
                                <w:numId w:val="4"/>
                              </w:numPr>
                              <w:spacing w:before="120"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user-friendly and accessible Individual Communications database;</w:t>
                            </w:r>
                          </w:p>
                          <w:p w:rsidR="009822C4" w:rsidRDefault="00292F9A" w:rsidP="009C55EB">
                            <w:pPr>
                              <w:numPr>
                                <w:ilvl w:val="0"/>
                                <w:numId w:val="4"/>
                              </w:numPr>
                              <w:spacing w:after="0" w:line="240" w:lineRule="auto"/>
                              <w:jc w:val="both"/>
                              <w:rPr>
                                <w:rFonts w:ascii="Georgia" w:eastAsia="Georgia" w:hAnsi="Georgia" w:cs="Georgia"/>
                              </w:rPr>
                            </w:pPr>
                            <w:r>
                              <w:rPr>
                                <w:rFonts w:ascii="Georgia" w:eastAsia="Georgia" w:hAnsi="Georgia" w:cs="Georgia"/>
                              </w:rPr>
                              <w:t xml:space="preserve">Introduction of </w:t>
                            </w:r>
                            <w:r w:rsidR="009822C4">
                              <w:rPr>
                                <w:rFonts w:ascii="Georgia" w:eastAsia="Georgia" w:hAnsi="Georgia" w:cs="Georgia"/>
                              </w:rPr>
                              <w:t>a standardized set of rules on admissibility criteria;</w:t>
                            </w:r>
                          </w:p>
                          <w:p w:rsidR="009822C4" w:rsidRDefault="009822C4" w:rsidP="009C55EB">
                            <w:pPr>
                              <w:numPr>
                                <w:ilvl w:val="0"/>
                                <w:numId w:val="4"/>
                              </w:numPr>
                              <w:spacing w:after="120" w:line="240" w:lineRule="auto"/>
                              <w:jc w:val="both"/>
                              <w:rPr>
                                <w:rFonts w:ascii="Georgia" w:eastAsia="Georgia" w:hAnsi="Georgia" w:cs="Georgia"/>
                              </w:rPr>
                            </w:pPr>
                            <w:r>
                              <w:rPr>
                                <w:rFonts w:ascii="Georgia" w:eastAsia="Georgia" w:hAnsi="Georgia" w:cs="Georgia"/>
                              </w:rPr>
                              <w:t>Strengthen</w:t>
                            </w:r>
                            <w:r w:rsidR="00292F9A">
                              <w:rPr>
                                <w:rFonts w:ascii="Georgia" w:eastAsia="Georgia" w:hAnsi="Georgia" w:cs="Georgia"/>
                              </w:rPr>
                              <w:t>ing</w:t>
                            </w:r>
                            <w:r>
                              <w:rPr>
                                <w:rFonts w:ascii="Georgia" w:eastAsia="Georgia" w:hAnsi="Georgia" w:cs="Georgia"/>
                              </w:rPr>
                              <w:t xml:space="preserve"> </w:t>
                            </w:r>
                            <w:r w:rsidR="00292F9A">
                              <w:rPr>
                                <w:rFonts w:ascii="Georgia" w:eastAsia="Georgia" w:hAnsi="Georgia" w:cs="Georgia"/>
                              </w:rPr>
                              <w:t xml:space="preserve">of </w:t>
                            </w:r>
                            <w:r>
                              <w:rPr>
                                <w:rFonts w:ascii="Georgia" w:eastAsia="Georgia" w:hAnsi="Georgia" w:cs="Georgia"/>
                              </w:rPr>
                              <w:t>the Petitions Unit by pushing for earmarked</w:t>
                            </w:r>
                            <w:r w:rsidR="00975EDA">
                              <w:rPr>
                                <w:rFonts w:ascii="Georgia" w:eastAsia="Georgia" w:hAnsi="Georgia" w:cs="Georgia"/>
                              </w:rPr>
                              <w:t xml:space="preserve"> contributions by Member States.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 xml:space="preserve">3. General Comments </w:t>
                            </w:r>
                          </w:p>
                          <w:p w:rsidR="009822C4" w:rsidRDefault="00292F9A" w:rsidP="009C55EB">
                            <w:pPr>
                              <w:numPr>
                                <w:ilvl w:val="0"/>
                                <w:numId w:val="2"/>
                              </w:numPr>
                              <w:spacing w:before="120" w:after="0" w:line="240" w:lineRule="auto"/>
                              <w:jc w:val="both"/>
                              <w:rPr>
                                <w:rFonts w:ascii="Georgia" w:eastAsia="Georgia" w:hAnsi="Georgia" w:cs="Georgia"/>
                              </w:rPr>
                            </w:pPr>
                            <w:r>
                              <w:rPr>
                                <w:rFonts w:ascii="Georgia" w:eastAsia="Georgia" w:hAnsi="Georgia" w:cs="Georgia"/>
                              </w:rPr>
                              <w:t xml:space="preserve">Application of a more </w:t>
                            </w:r>
                            <w:r w:rsidR="00A86442">
                              <w:rPr>
                                <w:rFonts w:ascii="Georgia" w:eastAsia="Georgia" w:hAnsi="Georgia" w:cs="Georgia"/>
                              </w:rPr>
                              <w:t>pragmatic, “user-friendly”</w:t>
                            </w:r>
                            <w:r>
                              <w:rPr>
                                <w:rFonts w:ascii="Georgia" w:eastAsia="Georgia" w:hAnsi="Georgia" w:cs="Georgia"/>
                              </w:rPr>
                              <w:t xml:space="preserve"> approach to draft </w:t>
                            </w:r>
                            <w:r w:rsidR="009822C4">
                              <w:rPr>
                                <w:rFonts w:ascii="Georgia" w:eastAsia="Georgia" w:hAnsi="Georgia" w:cs="Georgia"/>
                              </w:rPr>
                              <w:t>General Comments</w:t>
                            </w:r>
                            <w:r>
                              <w:rPr>
                                <w:rFonts w:ascii="Georgia" w:eastAsia="Georgia" w:hAnsi="Georgia" w:cs="Georgia"/>
                              </w:rPr>
                              <w:t>;</w:t>
                            </w:r>
                          </w:p>
                          <w:p w:rsidR="009822C4" w:rsidRDefault="007230A7" w:rsidP="009C55EB">
                            <w:pPr>
                              <w:numPr>
                                <w:ilvl w:val="0"/>
                                <w:numId w:val="2"/>
                              </w:numPr>
                              <w:spacing w:after="0" w:line="240" w:lineRule="auto"/>
                              <w:jc w:val="both"/>
                              <w:rPr>
                                <w:rFonts w:ascii="Georgia" w:eastAsia="Georgia" w:hAnsi="Georgia" w:cs="Georgia"/>
                              </w:rPr>
                            </w:pPr>
                            <w:r>
                              <w:rPr>
                                <w:rFonts w:ascii="Georgia" w:eastAsia="Georgia" w:hAnsi="Georgia" w:cs="Georgia"/>
                              </w:rPr>
                              <w:t>Provision of i</w:t>
                            </w:r>
                            <w:r w:rsidR="009822C4">
                              <w:rPr>
                                <w:rFonts w:ascii="Georgia" w:eastAsia="Georgia" w:hAnsi="Georgia" w:cs="Georgia"/>
                              </w:rPr>
                              <w:t>nform</w:t>
                            </w:r>
                            <w:r>
                              <w:rPr>
                                <w:rFonts w:ascii="Georgia" w:eastAsia="Georgia" w:hAnsi="Georgia" w:cs="Georgia"/>
                              </w:rPr>
                              <w:t xml:space="preserve">ation to stakeholders about the possibility to comment on Draft General Comments </w:t>
                            </w:r>
                            <w:r w:rsidR="009822C4">
                              <w:rPr>
                                <w:rFonts w:ascii="Georgia" w:eastAsia="Georgia" w:hAnsi="Georgia" w:cs="Georgia"/>
                              </w:rPr>
                              <w:t>at an earlier stage;</w:t>
                            </w:r>
                          </w:p>
                          <w:p w:rsidR="009822C4" w:rsidRDefault="009822C4" w:rsidP="009C55EB">
                            <w:pPr>
                              <w:numPr>
                                <w:ilvl w:val="0"/>
                                <w:numId w:val="2"/>
                              </w:numPr>
                              <w:spacing w:after="120" w:line="240" w:lineRule="auto"/>
                              <w:jc w:val="both"/>
                              <w:rPr>
                                <w:rFonts w:ascii="Georgia" w:eastAsia="Georgia" w:hAnsi="Georgia" w:cs="Georgia"/>
                              </w:rPr>
                            </w:pPr>
                            <w:r>
                              <w:rPr>
                                <w:rFonts w:ascii="Georgia" w:eastAsia="Georgia" w:hAnsi="Georgia" w:cs="Georgia"/>
                              </w:rPr>
                              <w:t>Communicat</w:t>
                            </w:r>
                            <w:r w:rsidR="007230A7">
                              <w:rPr>
                                <w:rFonts w:ascii="Georgia" w:eastAsia="Georgia" w:hAnsi="Georgia" w:cs="Georgia"/>
                              </w:rPr>
                              <w:t>ion of</w:t>
                            </w:r>
                            <w:r>
                              <w:rPr>
                                <w:rFonts w:ascii="Georgia" w:eastAsia="Georgia" w:hAnsi="Georgia" w:cs="Georgia"/>
                              </w:rPr>
                              <w:t xml:space="preserve"> the expected timeline</w:t>
                            </w:r>
                            <w:r w:rsidR="007230A7">
                              <w:rPr>
                                <w:rFonts w:ascii="Georgia" w:eastAsia="Georgia" w:hAnsi="Georgia" w:cs="Georgia"/>
                              </w:rPr>
                              <w:t>s</w:t>
                            </w:r>
                            <w:r>
                              <w:rPr>
                                <w:rFonts w:ascii="Georgia" w:eastAsia="Georgia" w:hAnsi="Georgia" w:cs="Georgia"/>
                              </w:rPr>
                              <w:t xml:space="preserve"> </w:t>
                            </w:r>
                            <w:r w:rsidR="007230A7">
                              <w:rPr>
                                <w:rFonts w:ascii="Georgia" w:eastAsia="Georgia" w:hAnsi="Georgia" w:cs="Georgia"/>
                              </w:rPr>
                              <w:t xml:space="preserve">for </w:t>
                            </w:r>
                            <w:r>
                              <w:rPr>
                                <w:rFonts w:ascii="Georgia" w:eastAsia="Georgia" w:hAnsi="Georgia" w:cs="Georgia"/>
                              </w:rPr>
                              <w:t>adoption and expan</w:t>
                            </w:r>
                            <w:r w:rsidR="007230A7">
                              <w:rPr>
                                <w:rFonts w:ascii="Georgia" w:eastAsia="Georgia" w:hAnsi="Georgia" w:cs="Georgia"/>
                              </w:rPr>
                              <w:t>sion of the</w:t>
                            </w:r>
                            <w:r>
                              <w:rPr>
                                <w:rFonts w:ascii="Georgia" w:eastAsia="Georgia" w:hAnsi="Georgia" w:cs="Georgia"/>
                              </w:rPr>
                              <w:t xml:space="preserve"> efforts </w:t>
                            </w:r>
                            <w:r w:rsidR="00975EDA">
                              <w:rPr>
                                <w:rFonts w:ascii="Georgia" w:eastAsia="Georgia" w:hAnsi="Georgia" w:cs="Georgia"/>
                              </w:rPr>
                              <w:t>at publicising General Comments.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4. Treaty Body Membership</w:t>
                            </w:r>
                          </w:p>
                          <w:p w:rsidR="009822C4" w:rsidRDefault="009822C4" w:rsidP="009C55EB">
                            <w:pPr>
                              <w:numPr>
                                <w:ilvl w:val="0"/>
                                <w:numId w:val="1"/>
                              </w:numPr>
                              <w:spacing w:before="120"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platform through which TB nominees submit their candidature;</w:t>
                            </w:r>
                          </w:p>
                          <w:p w:rsidR="009822C4" w:rsidRDefault="00292F9A" w:rsidP="009C55EB">
                            <w:pPr>
                              <w:numPr>
                                <w:ilvl w:val="0"/>
                                <w:numId w:val="1"/>
                              </w:numPr>
                              <w:spacing w:after="0" w:line="240" w:lineRule="auto"/>
                              <w:jc w:val="both"/>
                              <w:rPr>
                                <w:rFonts w:ascii="Georgia" w:eastAsia="Georgia" w:hAnsi="Georgia" w:cs="Georgia"/>
                              </w:rPr>
                            </w:pPr>
                            <w:r>
                              <w:rPr>
                                <w:rFonts w:ascii="Georgia" w:eastAsia="Georgia" w:hAnsi="Georgia" w:cs="Georgia"/>
                              </w:rPr>
                              <w:t>Introduction</w:t>
                            </w:r>
                            <w:r w:rsidR="009822C4">
                              <w:rPr>
                                <w:rFonts w:ascii="Georgia" w:eastAsia="Georgia" w:hAnsi="Georgia" w:cs="Georgia"/>
                              </w:rPr>
                              <w:t xml:space="preserve"> </w:t>
                            </w:r>
                            <w:r w:rsidR="00F27A9B">
                              <w:rPr>
                                <w:rFonts w:ascii="Georgia" w:eastAsia="Georgia" w:hAnsi="Georgia" w:cs="Georgia"/>
                              </w:rPr>
                              <w:t xml:space="preserve">of </w:t>
                            </w:r>
                            <w:r w:rsidR="009822C4">
                              <w:rPr>
                                <w:rFonts w:ascii="Georgia" w:eastAsia="Georgia" w:hAnsi="Georgia" w:cs="Georgia"/>
                              </w:rPr>
                              <w:t xml:space="preserve">an ethical charter </w:t>
                            </w:r>
                            <w:r w:rsidR="00F27A9B">
                              <w:rPr>
                                <w:rFonts w:ascii="Georgia" w:eastAsia="Georgia" w:hAnsi="Georgia" w:cs="Georgia"/>
                              </w:rPr>
                              <w:t>for States regarding TB member nominations</w:t>
                            </w:r>
                            <w:r w:rsidR="009822C4">
                              <w:rPr>
                                <w:rFonts w:ascii="Georgia" w:eastAsia="Georgia" w:hAnsi="Georgia" w:cs="Georgia"/>
                              </w:rPr>
                              <w:t>;</w:t>
                            </w:r>
                          </w:p>
                          <w:p w:rsidR="009822C4" w:rsidRDefault="00292F9A" w:rsidP="009C55EB">
                            <w:pPr>
                              <w:numPr>
                                <w:ilvl w:val="0"/>
                                <w:numId w:val="1"/>
                              </w:numPr>
                              <w:spacing w:after="120" w:line="240" w:lineRule="auto"/>
                              <w:jc w:val="both"/>
                              <w:rPr>
                                <w:rFonts w:ascii="Georgia" w:eastAsia="Georgia" w:hAnsi="Georgia" w:cs="Georgia"/>
                              </w:rPr>
                            </w:pPr>
                            <w:r>
                              <w:rPr>
                                <w:rFonts w:ascii="Georgia" w:eastAsia="Georgia" w:hAnsi="Georgia" w:cs="Georgia"/>
                              </w:rPr>
                              <w:t>I</w:t>
                            </w:r>
                            <w:r w:rsidR="009822C4">
                              <w:rPr>
                                <w:rFonts w:ascii="Georgia" w:eastAsia="Georgia" w:hAnsi="Georgia" w:cs="Georgia"/>
                              </w:rPr>
                              <w:t>ntroduction of a training programme for newly elected TB members.</w:t>
                            </w:r>
                          </w:p>
                          <w:p w:rsidR="009822C4" w:rsidRDefault="00982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7pt;margin-top:4.4pt;width:500.7pt;height:378.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" fillcolor="#f2f2f2 [3052]" stroked="f">
                <v:textbox>
                  <w:txbxContent>
                    <w:p w:rsidR="009822C4" w:rsidRDefault="009822C4" w:rsidP="005922A1">
                      <w:pPr>
                        <w:spacing w:before="120" w:after="120" w:line="240" w:lineRule="auto"/>
                        <w:rPr>
                          <w:rFonts w:ascii="Georgia" w:eastAsia="Georgia" w:hAnsi="Georgia" w:cs="Georgia"/>
                          <w:b/>
                        </w:rPr>
                      </w:pPr>
                      <w:r>
                        <w:rPr>
                          <w:rFonts w:ascii="Georgia" w:eastAsia="Georgia" w:hAnsi="Georgia" w:cs="Georgia"/>
                          <w:b/>
                        </w:rPr>
                        <w:t>Summary</w:t>
                      </w:r>
                      <w:r w:rsidR="005922A1">
                        <w:rPr>
                          <w:rFonts w:ascii="Georgia" w:eastAsia="Georgia" w:hAnsi="Georgia" w:cs="Georgia"/>
                          <w:b/>
                        </w:rPr>
                        <w:t xml:space="preserve"> key</w:t>
                      </w:r>
                      <w:r>
                        <w:rPr>
                          <w:rFonts w:ascii="Georgia" w:eastAsia="Georgia" w:hAnsi="Georgia" w:cs="Georgia"/>
                          <w:b/>
                        </w:rPr>
                        <w:t xml:space="preserve"> recommendations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 xml:space="preserve">1. State </w:t>
                      </w:r>
                      <w:r w:rsidR="009C55EB">
                        <w:rPr>
                          <w:rFonts w:ascii="Georgia" w:eastAsia="Georgia" w:hAnsi="Georgia" w:cs="Georgia"/>
                        </w:rPr>
                        <w:t>R</w:t>
                      </w:r>
                      <w:r>
                        <w:rPr>
                          <w:rFonts w:ascii="Georgia" w:eastAsia="Georgia" w:hAnsi="Georgia" w:cs="Georgia"/>
                        </w:rPr>
                        <w:t xml:space="preserve">eporting </w:t>
                      </w:r>
                      <w:r w:rsidR="009C55EB">
                        <w:rPr>
                          <w:rFonts w:ascii="Georgia" w:eastAsia="Georgia" w:hAnsi="Georgia" w:cs="Georgia"/>
                        </w:rPr>
                        <w:t>P</w:t>
                      </w:r>
                      <w:r>
                        <w:rPr>
                          <w:rFonts w:ascii="Georgia" w:eastAsia="Georgia" w:hAnsi="Georgia" w:cs="Georgia"/>
                        </w:rPr>
                        <w:t>rocedure</w:t>
                      </w:r>
                    </w:p>
                    <w:p w:rsidR="009822C4" w:rsidRDefault="009822C4" w:rsidP="009C55EB">
                      <w:pPr>
                        <w:numPr>
                          <w:ilvl w:val="0"/>
                          <w:numId w:val="3"/>
                        </w:numPr>
                        <w:spacing w:before="120" w:after="0" w:line="240" w:lineRule="auto"/>
                        <w:jc w:val="both"/>
                        <w:rPr>
                          <w:rFonts w:ascii="Georgia" w:eastAsia="Georgia" w:hAnsi="Georgia" w:cs="Georgia"/>
                        </w:rPr>
                      </w:pPr>
                      <w:r>
                        <w:rPr>
                          <w:rFonts w:ascii="Georgia" w:eastAsia="Georgia" w:hAnsi="Georgia" w:cs="Georgia"/>
                        </w:rPr>
                        <w:t>Inclu</w:t>
                      </w:r>
                      <w:r w:rsidR="00292F9A">
                        <w:rPr>
                          <w:rFonts w:ascii="Georgia" w:eastAsia="Georgia" w:hAnsi="Georgia" w:cs="Georgia"/>
                        </w:rPr>
                        <w:t>sion</w:t>
                      </w:r>
                      <w:r>
                        <w:rPr>
                          <w:rFonts w:ascii="Georgia" w:eastAsia="Georgia" w:hAnsi="Georgia" w:cs="Georgia"/>
                        </w:rPr>
                        <w:t xml:space="preserve"> </w:t>
                      </w:r>
                      <w:r w:rsidR="00292F9A">
                        <w:rPr>
                          <w:rFonts w:ascii="Georgia" w:eastAsia="Georgia" w:hAnsi="Georgia" w:cs="Georgia"/>
                        </w:rPr>
                        <w:t xml:space="preserve">of </w:t>
                      </w:r>
                      <w:r>
                        <w:rPr>
                          <w:rFonts w:ascii="Georgia" w:eastAsia="Georgia" w:hAnsi="Georgia" w:cs="Georgia"/>
                        </w:rPr>
                        <w:t>a civil society segment to the intergovernmental process of the 2020 review;</w:t>
                      </w:r>
                    </w:p>
                    <w:p w:rsidR="009822C4" w:rsidRDefault="009822C4" w:rsidP="009C55EB">
                      <w:pPr>
                        <w:numPr>
                          <w:ilvl w:val="0"/>
                          <w:numId w:val="3"/>
                        </w:numPr>
                        <w:spacing w:after="0" w:line="240" w:lineRule="auto"/>
                        <w:jc w:val="both"/>
                        <w:rPr>
                          <w:rFonts w:ascii="Georgia" w:eastAsia="Georgia" w:hAnsi="Georgia" w:cs="Georgia"/>
                        </w:rPr>
                      </w:pPr>
                      <w:r>
                        <w:rPr>
                          <w:rFonts w:ascii="Georgia" w:eastAsia="Georgia" w:hAnsi="Georgia" w:cs="Georgia"/>
                        </w:rPr>
                        <w:t>Introduc</w:t>
                      </w:r>
                      <w:r w:rsidR="00292F9A">
                        <w:rPr>
                          <w:rFonts w:ascii="Georgia" w:eastAsia="Georgia" w:hAnsi="Georgia" w:cs="Georgia"/>
                        </w:rPr>
                        <w:t>tion of</w:t>
                      </w:r>
                      <w:r>
                        <w:rPr>
                          <w:rFonts w:ascii="Georgia" w:eastAsia="Georgia" w:hAnsi="Georgia" w:cs="Georgia"/>
                        </w:rPr>
                        <w:t xml:space="preserve"> a Technical Review of Impact and Progress (TRIP), to take place between State Examinations;</w:t>
                      </w:r>
                    </w:p>
                    <w:p w:rsidR="009822C4" w:rsidRDefault="009822C4" w:rsidP="009C55EB">
                      <w:pPr>
                        <w:numPr>
                          <w:ilvl w:val="0"/>
                          <w:numId w:val="3"/>
                        </w:numPr>
                        <w:spacing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set schedule for Country Reviews</w:t>
                      </w:r>
                      <w:r w:rsidR="00292F9A">
                        <w:rPr>
                          <w:rFonts w:ascii="Georgia" w:eastAsia="Georgia" w:hAnsi="Georgia" w:cs="Georgia"/>
                        </w:rPr>
                        <w:t>;</w:t>
                      </w:r>
                    </w:p>
                    <w:p w:rsidR="007230A7" w:rsidRDefault="007230A7" w:rsidP="009C55EB">
                      <w:pPr>
                        <w:numPr>
                          <w:ilvl w:val="0"/>
                          <w:numId w:val="3"/>
                        </w:numPr>
                        <w:spacing w:after="0" w:line="240" w:lineRule="auto"/>
                        <w:jc w:val="both"/>
                        <w:rPr>
                          <w:rFonts w:ascii="Georgia" w:eastAsia="Georgia" w:hAnsi="Georgia" w:cs="Georgia"/>
                        </w:rPr>
                      </w:pPr>
                      <w:r>
                        <w:rPr>
                          <w:rFonts w:ascii="Georgia" w:eastAsia="Georgia" w:hAnsi="Georgia" w:cs="Georgia"/>
                        </w:rPr>
                        <w:t>Promotion of a more sustained integration and synergy between the TB system and other UN human rights mechanisms;</w:t>
                      </w:r>
                    </w:p>
                    <w:p w:rsidR="00E56AE8" w:rsidRPr="007230A7" w:rsidRDefault="007230A7" w:rsidP="009C55EB">
                      <w:pPr>
                        <w:numPr>
                          <w:ilvl w:val="0"/>
                          <w:numId w:val="3"/>
                        </w:numPr>
                        <w:spacing w:after="120" w:line="240" w:lineRule="auto"/>
                        <w:jc w:val="both"/>
                        <w:rPr>
                          <w:rFonts w:ascii="Georgia" w:eastAsia="Georgia" w:hAnsi="Georgia" w:cs="Georgia"/>
                        </w:rPr>
                      </w:pPr>
                      <w:r>
                        <w:rPr>
                          <w:rFonts w:ascii="Georgia" w:eastAsia="Georgia" w:hAnsi="Georgia" w:cs="Georgia"/>
                        </w:rPr>
                        <w:t>Review of certain aspects of t</w:t>
                      </w:r>
                      <w:r w:rsidR="00975EDA">
                        <w:rPr>
                          <w:rFonts w:ascii="Georgia" w:eastAsia="Georgia" w:hAnsi="Georgia" w:cs="Georgia"/>
                        </w:rPr>
                        <w:t xml:space="preserve">he constructive dialogue </w:t>
                      </w:r>
                      <w:proofErr w:type="gramStart"/>
                      <w:r w:rsidR="00975EDA">
                        <w:rPr>
                          <w:rFonts w:ascii="Georgia" w:eastAsia="Georgia" w:hAnsi="Georgia" w:cs="Georgia"/>
                        </w:rPr>
                        <w:t>format which</w:t>
                      </w:r>
                      <w:proofErr w:type="gramEnd"/>
                      <w:r>
                        <w:rPr>
                          <w:rFonts w:ascii="Georgia" w:eastAsia="Georgia" w:hAnsi="Georgia" w:cs="Georgia"/>
                        </w:rPr>
                        <w:t xml:space="preserve"> currently hamper domestic stakeholder engagement</w:t>
                      </w:r>
                      <w:r w:rsidR="00975EDA">
                        <w:rPr>
                          <w:rFonts w:ascii="Georgia" w:eastAsia="Georgia" w:hAnsi="Georgia" w:cs="Georgia"/>
                        </w:rPr>
                        <w:t>.</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2. Individual Communications Procedure</w:t>
                      </w:r>
                    </w:p>
                    <w:p w:rsidR="009822C4" w:rsidRDefault="009822C4" w:rsidP="009C55EB">
                      <w:pPr>
                        <w:numPr>
                          <w:ilvl w:val="0"/>
                          <w:numId w:val="4"/>
                        </w:numPr>
                        <w:spacing w:before="120"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user-friendly and accessible Individual Communications database;</w:t>
                      </w:r>
                    </w:p>
                    <w:p w:rsidR="009822C4" w:rsidRDefault="00292F9A" w:rsidP="009C55EB">
                      <w:pPr>
                        <w:numPr>
                          <w:ilvl w:val="0"/>
                          <w:numId w:val="4"/>
                        </w:numPr>
                        <w:spacing w:after="0" w:line="240" w:lineRule="auto"/>
                        <w:jc w:val="both"/>
                        <w:rPr>
                          <w:rFonts w:ascii="Georgia" w:eastAsia="Georgia" w:hAnsi="Georgia" w:cs="Georgia"/>
                        </w:rPr>
                      </w:pPr>
                      <w:r>
                        <w:rPr>
                          <w:rFonts w:ascii="Georgia" w:eastAsia="Georgia" w:hAnsi="Georgia" w:cs="Georgia"/>
                        </w:rPr>
                        <w:t xml:space="preserve">Introduction of </w:t>
                      </w:r>
                      <w:r w:rsidR="009822C4">
                        <w:rPr>
                          <w:rFonts w:ascii="Georgia" w:eastAsia="Georgia" w:hAnsi="Georgia" w:cs="Georgia"/>
                        </w:rPr>
                        <w:t>a standardized set of rules on admissibility criteria;</w:t>
                      </w:r>
                    </w:p>
                    <w:p w:rsidR="009822C4" w:rsidRDefault="009822C4" w:rsidP="009C55EB">
                      <w:pPr>
                        <w:numPr>
                          <w:ilvl w:val="0"/>
                          <w:numId w:val="4"/>
                        </w:numPr>
                        <w:spacing w:after="120" w:line="240" w:lineRule="auto"/>
                        <w:jc w:val="both"/>
                        <w:rPr>
                          <w:rFonts w:ascii="Georgia" w:eastAsia="Georgia" w:hAnsi="Georgia" w:cs="Georgia"/>
                        </w:rPr>
                      </w:pPr>
                      <w:r>
                        <w:rPr>
                          <w:rFonts w:ascii="Georgia" w:eastAsia="Georgia" w:hAnsi="Georgia" w:cs="Georgia"/>
                        </w:rPr>
                        <w:t>Strengthen</w:t>
                      </w:r>
                      <w:r w:rsidR="00292F9A">
                        <w:rPr>
                          <w:rFonts w:ascii="Georgia" w:eastAsia="Georgia" w:hAnsi="Georgia" w:cs="Georgia"/>
                        </w:rPr>
                        <w:t>ing</w:t>
                      </w:r>
                      <w:r>
                        <w:rPr>
                          <w:rFonts w:ascii="Georgia" w:eastAsia="Georgia" w:hAnsi="Georgia" w:cs="Georgia"/>
                        </w:rPr>
                        <w:t xml:space="preserve"> </w:t>
                      </w:r>
                      <w:r w:rsidR="00292F9A">
                        <w:rPr>
                          <w:rFonts w:ascii="Georgia" w:eastAsia="Georgia" w:hAnsi="Georgia" w:cs="Georgia"/>
                        </w:rPr>
                        <w:t xml:space="preserve">of </w:t>
                      </w:r>
                      <w:r>
                        <w:rPr>
                          <w:rFonts w:ascii="Georgia" w:eastAsia="Georgia" w:hAnsi="Georgia" w:cs="Georgia"/>
                        </w:rPr>
                        <w:t>the Petitions Unit by pushing for earmarked</w:t>
                      </w:r>
                      <w:r w:rsidR="00975EDA">
                        <w:rPr>
                          <w:rFonts w:ascii="Georgia" w:eastAsia="Georgia" w:hAnsi="Georgia" w:cs="Georgia"/>
                        </w:rPr>
                        <w:t xml:space="preserve"> contributions by Member States.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 xml:space="preserve">3. General Comments </w:t>
                      </w:r>
                    </w:p>
                    <w:p w:rsidR="009822C4" w:rsidRDefault="00292F9A" w:rsidP="009C55EB">
                      <w:pPr>
                        <w:numPr>
                          <w:ilvl w:val="0"/>
                          <w:numId w:val="2"/>
                        </w:numPr>
                        <w:spacing w:before="120" w:after="0" w:line="240" w:lineRule="auto"/>
                        <w:jc w:val="both"/>
                        <w:rPr>
                          <w:rFonts w:ascii="Georgia" w:eastAsia="Georgia" w:hAnsi="Georgia" w:cs="Georgia"/>
                        </w:rPr>
                      </w:pPr>
                      <w:r>
                        <w:rPr>
                          <w:rFonts w:ascii="Georgia" w:eastAsia="Georgia" w:hAnsi="Georgia" w:cs="Georgia"/>
                        </w:rPr>
                        <w:t xml:space="preserve">Application of a more </w:t>
                      </w:r>
                      <w:r w:rsidR="00A86442">
                        <w:rPr>
                          <w:rFonts w:ascii="Georgia" w:eastAsia="Georgia" w:hAnsi="Georgia" w:cs="Georgia"/>
                        </w:rPr>
                        <w:t>pragmatic, “user-friendly”</w:t>
                      </w:r>
                      <w:r>
                        <w:rPr>
                          <w:rFonts w:ascii="Georgia" w:eastAsia="Georgia" w:hAnsi="Georgia" w:cs="Georgia"/>
                        </w:rPr>
                        <w:t xml:space="preserve"> approach to draft </w:t>
                      </w:r>
                      <w:r w:rsidR="009822C4">
                        <w:rPr>
                          <w:rFonts w:ascii="Georgia" w:eastAsia="Georgia" w:hAnsi="Georgia" w:cs="Georgia"/>
                        </w:rPr>
                        <w:t>General Comments</w:t>
                      </w:r>
                      <w:r>
                        <w:rPr>
                          <w:rFonts w:ascii="Georgia" w:eastAsia="Georgia" w:hAnsi="Georgia" w:cs="Georgia"/>
                        </w:rPr>
                        <w:t>;</w:t>
                      </w:r>
                    </w:p>
                    <w:p w:rsidR="009822C4" w:rsidRDefault="007230A7" w:rsidP="009C55EB">
                      <w:pPr>
                        <w:numPr>
                          <w:ilvl w:val="0"/>
                          <w:numId w:val="2"/>
                        </w:numPr>
                        <w:spacing w:after="0" w:line="240" w:lineRule="auto"/>
                        <w:jc w:val="both"/>
                        <w:rPr>
                          <w:rFonts w:ascii="Georgia" w:eastAsia="Georgia" w:hAnsi="Georgia" w:cs="Georgia"/>
                        </w:rPr>
                      </w:pPr>
                      <w:r>
                        <w:rPr>
                          <w:rFonts w:ascii="Georgia" w:eastAsia="Georgia" w:hAnsi="Georgia" w:cs="Georgia"/>
                        </w:rPr>
                        <w:t>Provision of i</w:t>
                      </w:r>
                      <w:r w:rsidR="009822C4">
                        <w:rPr>
                          <w:rFonts w:ascii="Georgia" w:eastAsia="Georgia" w:hAnsi="Georgia" w:cs="Georgia"/>
                        </w:rPr>
                        <w:t>nform</w:t>
                      </w:r>
                      <w:r>
                        <w:rPr>
                          <w:rFonts w:ascii="Georgia" w:eastAsia="Georgia" w:hAnsi="Georgia" w:cs="Georgia"/>
                        </w:rPr>
                        <w:t xml:space="preserve">ation to stakeholders about the possibility to comment on Draft General Comments </w:t>
                      </w:r>
                      <w:r w:rsidR="009822C4">
                        <w:rPr>
                          <w:rFonts w:ascii="Georgia" w:eastAsia="Georgia" w:hAnsi="Georgia" w:cs="Georgia"/>
                        </w:rPr>
                        <w:t>at an earlier stage;</w:t>
                      </w:r>
                    </w:p>
                    <w:p w:rsidR="009822C4" w:rsidRDefault="009822C4" w:rsidP="009C55EB">
                      <w:pPr>
                        <w:numPr>
                          <w:ilvl w:val="0"/>
                          <w:numId w:val="2"/>
                        </w:numPr>
                        <w:spacing w:after="120" w:line="240" w:lineRule="auto"/>
                        <w:jc w:val="both"/>
                        <w:rPr>
                          <w:rFonts w:ascii="Georgia" w:eastAsia="Georgia" w:hAnsi="Georgia" w:cs="Georgia"/>
                        </w:rPr>
                      </w:pPr>
                      <w:r>
                        <w:rPr>
                          <w:rFonts w:ascii="Georgia" w:eastAsia="Georgia" w:hAnsi="Georgia" w:cs="Georgia"/>
                        </w:rPr>
                        <w:t>Communicat</w:t>
                      </w:r>
                      <w:r w:rsidR="007230A7">
                        <w:rPr>
                          <w:rFonts w:ascii="Georgia" w:eastAsia="Georgia" w:hAnsi="Georgia" w:cs="Georgia"/>
                        </w:rPr>
                        <w:t>ion of</w:t>
                      </w:r>
                      <w:r>
                        <w:rPr>
                          <w:rFonts w:ascii="Georgia" w:eastAsia="Georgia" w:hAnsi="Georgia" w:cs="Georgia"/>
                        </w:rPr>
                        <w:t xml:space="preserve"> the expected timeline</w:t>
                      </w:r>
                      <w:r w:rsidR="007230A7">
                        <w:rPr>
                          <w:rFonts w:ascii="Georgia" w:eastAsia="Georgia" w:hAnsi="Georgia" w:cs="Georgia"/>
                        </w:rPr>
                        <w:t>s</w:t>
                      </w:r>
                      <w:r>
                        <w:rPr>
                          <w:rFonts w:ascii="Georgia" w:eastAsia="Georgia" w:hAnsi="Georgia" w:cs="Georgia"/>
                        </w:rPr>
                        <w:t xml:space="preserve"> </w:t>
                      </w:r>
                      <w:r w:rsidR="007230A7">
                        <w:rPr>
                          <w:rFonts w:ascii="Georgia" w:eastAsia="Georgia" w:hAnsi="Georgia" w:cs="Georgia"/>
                        </w:rPr>
                        <w:t xml:space="preserve">for </w:t>
                      </w:r>
                      <w:r>
                        <w:rPr>
                          <w:rFonts w:ascii="Georgia" w:eastAsia="Georgia" w:hAnsi="Georgia" w:cs="Georgia"/>
                        </w:rPr>
                        <w:t>adoption and expan</w:t>
                      </w:r>
                      <w:r w:rsidR="007230A7">
                        <w:rPr>
                          <w:rFonts w:ascii="Georgia" w:eastAsia="Georgia" w:hAnsi="Georgia" w:cs="Georgia"/>
                        </w:rPr>
                        <w:t>sion of the</w:t>
                      </w:r>
                      <w:r>
                        <w:rPr>
                          <w:rFonts w:ascii="Georgia" w:eastAsia="Georgia" w:hAnsi="Georgia" w:cs="Georgia"/>
                        </w:rPr>
                        <w:t xml:space="preserve"> efforts </w:t>
                      </w:r>
                      <w:r w:rsidR="00975EDA">
                        <w:rPr>
                          <w:rFonts w:ascii="Georgia" w:eastAsia="Georgia" w:hAnsi="Georgia" w:cs="Georgia"/>
                        </w:rPr>
                        <w:t>at publicising General Comments.</w:t>
                      </w:r>
                    </w:p>
                    <w:p w:rsidR="009822C4" w:rsidRDefault="009822C4" w:rsidP="009C55EB">
                      <w:pPr>
                        <w:spacing w:before="120" w:after="120" w:line="240" w:lineRule="auto"/>
                        <w:jc w:val="both"/>
                        <w:rPr>
                          <w:rFonts w:ascii="Georgia" w:eastAsia="Georgia" w:hAnsi="Georgia" w:cs="Georgia"/>
                        </w:rPr>
                      </w:pPr>
                      <w:r>
                        <w:rPr>
                          <w:rFonts w:ascii="Georgia" w:eastAsia="Georgia" w:hAnsi="Georgia" w:cs="Georgia"/>
                        </w:rPr>
                        <w:t>4. Treaty Body Membership</w:t>
                      </w:r>
                    </w:p>
                    <w:p w:rsidR="009822C4" w:rsidRDefault="009822C4" w:rsidP="009C55EB">
                      <w:pPr>
                        <w:numPr>
                          <w:ilvl w:val="0"/>
                          <w:numId w:val="1"/>
                        </w:numPr>
                        <w:spacing w:before="120" w:after="0" w:line="240" w:lineRule="auto"/>
                        <w:jc w:val="both"/>
                        <w:rPr>
                          <w:rFonts w:ascii="Georgia" w:eastAsia="Georgia" w:hAnsi="Georgia" w:cs="Georgia"/>
                        </w:rPr>
                      </w:pPr>
                      <w:r>
                        <w:rPr>
                          <w:rFonts w:ascii="Georgia" w:eastAsia="Georgia" w:hAnsi="Georgia" w:cs="Georgia"/>
                        </w:rPr>
                        <w:t>Establish</w:t>
                      </w:r>
                      <w:r w:rsidR="00292F9A">
                        <w:rPr>
                          <w:rFonts w:ascii="Georgia" w:eastAsia="Georgia" w:hAnsi="Georgia" w:cs="Georgia"/>
                        </w:rPr>
                        <w:t>ment of</w:t>
                      </w:r>
                      <w:r>
                        <w:rPr>
                          <w:rFonts w:ascii="Georgia" w:eastAsia="Georgia" w:hAnsi="Georgia" w:cs="Georgia"/>
                        </w:rPr>
                        <w:t xml:space="preserve"> a platform through which TB nominees submit their candidature;</w:t>
                      </w:r>
                    </w:p>
                    <w:p w:rsidR="009822C4" w:rsidRDefault="00292F9A" w:rsidP="009C55EB">
                      <w:pPr>
                        <w:numPr>
                          <w:ilvl w:val="0"/>
                          <w:numId w:val="1"/>
                        </w:numPr>
                        <w:spacing w:after="0" w:line="240" w:lineRule="auto"/>
                        <w:jc w:val="both"/>
                        <w:rPr>
                          <w:rFonts w:ascii="Georgia" w:eastAsia="Georgia" w:hAnsi="Georgia" w:cs="Georgia"/>
                        </w:rPr>
                      </w:pPr>
                      <w:r>
                        <w:rPr>
                          <w:rFonts w:ascii="Georgia" w:eastAsia="Georgia" w:hAnsi="Georgia" w:cs="Georgia"/>
                        </w:rPr>
                        <w:t>Introduction</w:t>
                      </w:r>
                      <w:r w:rsidR="009822C4">
                        <w:rPr>
                          <w:rFonts w:ascii="Georgia" w:eastAsia="Georgia" w:hAnsi="Georgia" w:cs="Georgia"/>
                        </w:rPr>
                        <w:t xml:space="preserve"> </w:t>
                      </w:r>
                      <w:r w:rsidR="00F27A9B">
                        <w:rPr>
                          <w:rFonts w:ascii="Georgia" w:eastAsia="Georgia" w:hAnsi="Georgia" w:cs="Georgia"/>
                        </w:rPr>
                        <w:t xml:space="preserve">of </w:t>
                      </w:r>
                      <w:r w:rsidR="009822C4">
                        <w:rPr>
                          <w:rFonts w:ascii="Georgia" w:eastAsia="Georgia" w:hAnsi="Georgia" w:cs="Georgia"/>
                        </w:rPr>
                        <w:t xml:space="preserve">an ethical charter </w:t>
                      </w:r>
                      <w:r w:rsidR="00F27A9B">
                        <w:rPr>
                          <w:rFonts w:ascii="Georgia" w:eastAsia="Georgia" w:hAnsi="Georgia" w:cs="Georgia"/>
                        </w:rPr>
                        <w:t>for States regarding TB member nominations</w:t>
                      </w:r>
                      <w:r w:rsidR="009822C4">
                        <w:rPr>
                          <w:rFonts w:ascii="Georgia" w:eastAsia="Georgia" w:hAnsi="Georgia" w:cs="Georgia"/>
                        </w:rPr>
                        <w:t>;</w:t>
                      </w:r>
                    </w:p>
                    <w:p w:rsidR="009822C4" w:rsidRDefault="00292F9A" w:rsidP="009C55EB">
                      <w:pPr>
                        <w:numPr>
                          <w:ilvl w:val="0"/>
                          <w:numId w:val="1"/>
                        </w:numPr>
                        <w:spacing w:after="120" w:line="240" w:lineRule="auto"/>
                        <w:jc w:val="both"/>
                        <w:rPr>
                          <w:rFonts w:ascii="Georgia" w:eastAsia="Georgia" w:hAnsi="Georgia" w:cs="Georgia"/>
                        </w:rPr>
                      </w:pPr>
                      <w:r>
                        <w:rPr>
                          <w:rFonts w:ascii="Georgia" w:eastAsia="Georgia" w:hAnsi="Georgia" w:cs="Georgia"/>
                        </w:rPr>
                        <w:t>I</w:t>
                      </w:r>
                      <w:r w:rsidR="009822C4">
                        <w:rPr>
                          <w:rFonts w:ascii="Georgia" w:eastAsia="Georgia" w:hAnsi="Georgia" w:cs="Georgia"/>
                        </w:rPr>
                        <w:t>ntroduction of a training programme for newly elected TB members.</w:t>
                      </w:r>
                    </w:p>
                    <w:p w:rsidR="009822C4" w:rsidRDefault="009822C4"/>
                  </w:txbxContent>
                </v:textbox>
                <w10:wrap type="square"/>
              </v:shape>
            </w:pict>
          </mc:Fallback>
        </mc:AlternateContent>
      </w:r>
      <w:r w:rsidR="00BE53DF" w:rsidDel="00BE53DF">
        <w:rPr>
          <w:rFonts w:ascii="Georgia" w:eastAsia="Georgia" w:hAnsi="Georgia" w:cs="Georgia"/>
        </w:rPr>
        <w:t xml:space="preserve"> </w:t>
      </w:r>
    </w:p>
    <w:p w:rsidR="00184731" w:rsidRDefault="00184731" w:rsidP="001F73E9">
      <w:pPr>
        <w:pStyle w:val="Heading1"/>
        <w:numPr>
          <w:ilvl w:val="0"/>
          <w:numId w:val="5"/>
        </w:numPr>
        <w:spacing w:line="240" w:lineRule="auto"/>
        <w:rPr>
          <w:rFonts w:ascii="Georgia" w:eastAsia="Georgia" w:hAnsi="Georgia" w:cs="Georgia"/>
          <w:sz w:val="22"/>
          <w:szCs w:val="22"/>
        </w:rPr>
      </w:pPr>
      <w:bookmarkStart w:id="1" w:name="_gjdgxs" w:colFirst="0" w:colLast="0"/>
      <w:bookmarkStart w:id="2" w:name="_ui2qaqwk13ul" w:colFirst="0" w:colLast="0"/>
      <w:bookmarkEnd w:id="1"/>
      <w:bookmarkEnd w:id="2"/>
      <w:r>
        <w:rPr>
          <w:rFonts w:ascii="Georgia" w:eastAsia="Georgia" w:hAnsi="Georgia" w:cs="Georgia"/>
          <w:sz w:val="22"/>
          <w:szCs w:val="22"/>
        </w:rPr>
        <w:t xml:space="preserve">The State Reporting Procedure </w:t>
      </w:r>
    </w:p>
    <w:p w:rsidR="00184731" w:rsidRPr="007229F8" w:rsidRDefault="00B50168" w:rsidP="001F73E9">
      <w:pPr>
        <w:spacing w:line="240" w:lineRule="auto"/>
        <w:jc w:val="both"/>
        <w:rPr>
          <w:rFonts w:ascii="Georgia" w:eastAsia="Georgia" w:hAnsi="Georgia" w:cs="Georgia"/>
        </w:rPr>
      </w:pPr>
      <w:r>
        <w:rPr>
          <w:rFonts w:ascii="Georgia" w:eastAsia="Georgia" w:hAnsi="Georgia" w:cs="Georgia"/>
        </w:rPr>
        <w:t>T</w:t>
      </w:r>
      <w:r w:rsidR="00184731">
        <w:rPr>
          <w:rFonts w:ascii="Georgia" w:eastAsia="Georgia" w:hAnsi="Georgia" w:cs="Georgia"/>
        </w:rPr>
        <w:t xml:space="preserve">he TB system as it stands today does not allow for </w:t>
      </w:r>
      <w:r w:rsidR="009C55EB">
        <w:rPr>
          <w:rFonts w:ascii="Georgia" w:eastAsia="Georgia" w:hAnsi="Georgia" w:cs="Georgia"/>
        </w:rPr>
        <w:t xml:space="preserve">an </w:t>
      </w:r>
      <w:r w:rsidR="00184731">
        <w:rPr>
          <w:rFonts w:ascii="Georgia" w:eastAsia="Georgia" w:hAnsi="Georgia" w:cs="Georgia"/>
        </w:rPr>
        <w:t xml:space="preserve">effective and functioning domestic stakeholder engagement. Main points of concern with the current setup relate to the </w:t>
      </w:r>
      <w:r w:rsidR="00184731">
        <w:rPr>
          <w:rFonts w:ascii="Georgia" w:eastAsia="Georgia" w:hAnsi="Georgia" w:cs="Georgia"/>
          <w:i/>
        </w:rPr>
        <w:t>low levels of predictability</w:t>
      </w:r>
      <w:r w:rsidR="00184731">
        <w:rPr>
          <w:rFonts w:ascii="Georgia" w:eastAsia="Georgia" w:hAnsi="Georgia" w:cs="Georgia"/>
        </w:rPr>
        <w:t xml:space="preserve">, </w:t>
      </w:r>
      <w:r w:rsidR="00184731">
        <w:rPr>
          <w:rFonts w:ascii="Georgia" w:eastAsia="Georgia" w:hAnsi="Georgia" w:cs="Georgia"/>
          <w:i/>
        </w:rPr>
        <w:t>visibility</w:t>
      </w:r>
      <w:r w:rsidR="00184731">
        <w:rPr>
          <w:rFonts w:ascii="Georgia" w:eastAsia="Georgia" w:hAnsi="Georgia" w:cs="Georgia"/>
        </w:rPr>
        <w:t xml:space="preserve"> (hence accessibility) and </w:t>
      </w:r>
      <w:r w:rsidR="00184731">
        <w:rPr>
          <w:rFonts w:ascii="Georgia" w:eastAsia="Georgia" w:hAnsi="Georgia" w:cs="Georgia"/>
          <w:i/>
        </w:rPr>
        <w:t>coherence</w:t>
      </w:r>
      <w:r w:rsidR="00184731">
        <w:rPr>
          <w:rFonts w:ascii="Georgia" w:eastAsia="Georgia" w:hAnsi="Georgia" w:cs="Georgia"/>
        </w:rPr>
        <w:t xml:space="preserve"> of the system. CSOs, independent national human rights institutions and ministerial representatives highlighted the difficulties they face in planning TB – related activities in advance of the reviews of their concern, with Follow-Up procedures currently not open to interaction with non-State domestic stakeholders. Available entry points for CSOs, NHRIs and Ombudsman bodies are not sufficiently </w:t>
      </w:r>
      <w:r w:rsidR="00184731" w:rsidRPr="007229F8">
        <w:rPr>
          <w:rFonts w:ascii="Georgia" w:eastAsia="Georgia" w:hAnsi="Georgia" w:cs="Georgia"/>
        </w:rPr>
        <w:t xml:space="preserve">clear and the means of information sharing between the formal TB infrastructure (TB Members and OHCHR) and domestic stakeholders do not allow for sufficiently predictable plans of action related to the various TBs and TB-specific stages. </w:t>
      </w:r>
    </w:p>
    <w:p w:rsidR="00184731" w:rsidRPr="007229F8" w:rsidRDefault="00184731" w:rsidP="001F73E9">
      <w:pPr>
        <w:spacing w:line="240" w:lineRule="auto"/>
        <w:rPr>
          <w:rFonts w:ascii="Georgia" w:eastAsia="Georgia" w:hAnsi="Georgia" w:cs="Georgia"/>
        </w:rPr>
      </w:pPr>
      <w:r w:rsidRPr="007229F8">
        <w:rPr>
          <w:rFonts w:ascii="Georgia" w:eastAsia="Georgia" w:hAnsi="Georgia" w:cs="Georgia"/>
        </w:rPr>
        <w:t xml:space="preserve">In light of the above considerations, the </w:t>
      </w:r>
      <w:r w:rsidR="00C20196">
        <w:rPr>
          <w:rFonts w:ascii="Georgia" w:eastAsia="Georgia" w:hAnsi="Georgia" w:cs="Georgia"/>
        </w:rPr>
        <w:t>C</w:t>
      </w:r>
      <w:r w:rsidRPr="007229F8">
        <w:rPr>
          <w:rFonts w:ascii="Georgia" w:eastAsia="Georgia" w:hAnsi="Georgia" w:cs="Georgia"/>
        </w:rPr>
        <w:t>onsultation highlighted the following recommendations:</w:t>
      </w:r>
    </w:p>
    <w:p w:rsidR="00184731" w:rsidRPr="007229F8" w:rsidRDefault="00184731" w:rsidP="001F73E9">
      <w:pPr>
        <w:spacing w:line="240" w:lineRule="auto"/>
        <w:ind w:firstLine="360"/>
        <w:jc w:val="both"/>
        <w:rPr>
          <w:rFonts w:ascii="Georgia" w:eastAsia="Georgia" w:hAnsi="Georgia" w:cs="Georgia"/>
        </w:rPr>
      </w:pPr>
      <w:r w:rsidRPr="007229F8">
        <w:rPr>
          <w:rFonts w:ascii="Georgia" w:eastAsia="Georgia" w:hAnsi="Georgia" w:cs="Georgia"/>
        </w:rPr>
        <w:lastRenderedPageBreak/>
        <w:t xml:space="preserve">The inclusion of a </w:t>
      </w:r>
      <w:r w:rsidRPr="009C55EB">
        <w:rPr>
          <w:rFonts w:ascii="Georgia" w:eastAsia="Georgia" w:hAnsi="Georgia" w:cs="Georgia"/>
          <w:b/>
        </w:rPr>
        <w:t>civil society segment</w:t>
      </w:r>
      <w:r w:rsidRPr="007229F8">
        <w:rPr>
          <w:rFonts w:ascii="Georgia" w:eastAsia="Georgia" w:hAnsi="Georgia" w:cs="Georgia"/>
        </w:rPr>
        <w:t xml:space="preserve"> to the intergovernmental process of the 2020 review, in line with precedents set in the recent past (</w:t>
      </w:r>
      <w:r w:rsidR="00E56AE8">
        <w:rPr>
          <w:rFonts w:ascii="Georgia" w:eastAsia="Georgia" w:hAnsi="Georgia" w:cs="Georgia"/>
        </w:rPr>
        <w:t xml:space="preserve">as best practice, see the </w:t>
      </w:r>
      <w:r w:rsidRPr="007229F8">
        <w:rPr>
          <w:rFonts w:ascii="Georgia" w:eastAsia="Georgia" w:hAnsi="Georgia" w:cs="Georgia"/>
        </w:rPr>
        <w:t xml:space="preserve">Global Compact for Migration </w:t>
      </w:r>
      <w:r w:rsidR="00E56AE8">
        <w:rPr>
          <w:rFonts w:ascii="Georgia" w:eastAsia="Georgia" w:hAnsi="Georgia" w:cs="Georgia"/>
        </w:rPr>
        <w:t>and its mechanism of</w:t>
      </w:r>
      <w:r w:rsidRPr="007229F8">
        <w:rPr>
          <w:rFonts w:ascii="Georgia" w:eastAsia="Georgia" w:hAnsi="Georgia" w:cs="Georgia"/>
        </w:rPr>
        <w:t xml:space="preserve"> registration for</w:t>
      </w:r>
      <w:r w:rsidR="00081664">
        <w:rPr>
          <w:rFonts w:ascii="Georgia" w:eastAsia="Georgia" w:hAnsi="Georgia" w:cs="Georgia"/>
        </w:rPr>
        <w:t xml:space="preserve"> CSO participation in the review</w:t>
      </w:r>
      <w:r w:rsidR="00081664">
        <w:rPr>
          <w:rStyle w:val="FootnoteReference"/>
          <w:rFonts w:ascii="Georgia" w:eastAsia="Georgia" w:hAnsi="Georgia" w:cs="Georgia"/>
        </w:rPr>
        <w:footnoteReference w:id="5"/>
      </w:r>
      <w:r w:rsidRPr="007229F8">
        <w:rPr>
          <w:rFonts w:ascii="Georgia" w:eastAsia="Georgia" w:hAnsi="Georgia" w:cs="Georgia"/>
        </w:rPr>
        <w:t>).</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The introduction of a </w:t>
      </w:r>
      <w:r w:rsidRPr="009C55EB">
        <w:rPr>
          <w:rFonts w:ascii="Georgia" w:eastAsia="Georgia" w:hAnsi="Georgia" w:cs="Georgia"/>
          <w:b/>
        </w:rPr>
        <w:t>Technical Review of Impact and Progress (TRIP)</w:t>
      </w:r>
      <w:r w:rsidRPr="007229F8">
        <w:rPr>
          <w:rFonts w:ascii="Georgia" w:eastAsia="Georgia" w:hAnsi="Georgia" w:cs="Georgia"/>
        </w:rPr>
        <w:t xml:space="preserve">, to take place </w:t>
      </w:r>
      <w:r w:rsidR="00B50168">
        <w:rPr>
          <w:rFonts w:ascii="Georgia" w:eastAsia="Georgia" w:hAnsi="Georgia" w:cs="Georgia"/>
        </w:rPr>
        <w:t xml:space="preserve">in-country, </w:t>
      </w:r>
      <w:r w:rsidRPr="007229F8">
        <w:rPr>
          <w:rFonts w:ascii="Georgia" w:eastAsia="Georgia" w:hAnsi="Georgia" w:cs="Georgia"/>
        </w:rPr>
        <w:t>between State Examinations. Consolidating the Follow-up stage in such way would allow for an increased role of domestic stakeholders, a strengthened visibility of the TB system in arenas distant from Geneva and would allow for the consideration of a selection of (different) TB recommendations between reviews. This idea builds on existing practice (see procedure for Follow-up to Concluding Observations) and introduces a domestic element to it. Beneficial to the idealisation of a most-effective introduction of the TRIP concept is the Subcommittee on the Prevention of Torture (SPT) - specific mechanism related to Visits to State Parties. Such a template can be used to identify a model applicable throughout the system which would allow TB Members (ideally a joint team of different TBs’ country rapporteurs) to plan follow-up visits halfway in-between Country Reviews. SPT has issued relevant rules of procedure to be utilised as templates for conceptualizing a TB-wide TRIP model.</w:t>
      </w:r>
    </w:p>
    <w:p w:rsidR="00184731"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The establishment of a </w:t>
      </w:r>
      <w:r w:rsidRPr="009C55EB">
        <w:rPr>
          <w:rFonts w:ascii="Georgia" w:eastAsia="Georgia" w:hAnsi="Georgia" w:cs="Georgia"/>
          <w:b/>
        </w:rPr>
        <w:t>set schedule for Country Reviews</w:t>
      </w:r>
      <w:r w:rsidRPr="007229F8">
        <w:rPr>
          <w:rFonts w:ascii="Georgia" w:eastAsia="Georgia" w:hAnsi="Georgia" w:cs="Georgia"/>
        </w:rPr>
        <w:t>, ranging a span of time sufficient for domestic stakeholders to plan their alternative reporting/input with reasonable predictab</w:t>
      </w:r>
      <w:r w:rsidR="008A3AC3">
        <w:rPr>
          <w:rFonts w:ascii="Georgia" w:eastAsia="Georgia" w:hAnsi="Georgia" w:cs="Georgia"/>
        </w:rPr>
        <w:t>ility. The Treaty Body Scheduler</w:t>
      </w:r>
      <w:r w:rsidR="008A3AC3">
        <w:rPr>
          <w:rStyle w:val="FootnoteReference"/>
          <w:rFonts w:ascii="Georgia" w:eastAsia="Georgia" w:hAnsi="Georgia" w:cs="Georgia"/>
        </w:rPr>
        <w:footnoteReference w:id="6"/>
      </w:r>
      <w:r w:rsidRPr="007229F8">
        <w:rPr>
          <w:rFonts w:ascii="Georgia" w:eastAsia="Georgia" w:hAnsi="Georgia" w:cs="Georgia"/>
        </w:rPr>
        <w:t xml:space="preserve"> was deemed a promising development towards a more predictable State reporting structure. Importantly, the Treaty Body Scheduler has shown that all TB sessions can be</w:t>
      </w:r>
      <w:r>
        <w:rPr>
          <w:rFonts w:ascii="Georgia" w:eastAsia="Georgia" w:hAnsi="Georgia" w:cs="Georgia"/>
        </w:rPr>
        <w:t xml:space="preserve"> comprehensively planned, also taking into consideration the recursivity of UPR cycles. In addition, the introduction of a comprehensive and predictable schedule should not be affected by non-reporting States. Country Reviews should take place according to the pre-established schedule, with State Parties to be considered in absentia. </w:t>
      </w:r>
    </w:p>
    <w:p w:rsidR="00184731"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As common denominator to all the above considerations and proposals, the need for a more </w:t>
      </w:r>
      <w:r w:rsidRPr="009C55EB">
        <w:rPr>
          <w:rFonts w:ascii="Georgia" w:eastAsia="Georgia" w:hAnsi="Georgia" w:cs="Georgia"/>
          <w:b/>
        </w:rPr>
        <w:t>sustained integration and synergy between the TB system and other UN human rights mechanisms</w:t>
      </w:r>
      <w:r w:rsidRPr="007229F8">
        <w:rPr>
          <w:rFonts w:ascii="Georgia" w:eastAsia="Georgia" w:hAnsi="Georgia" w:cs="Georgia"/>
        </w:rPr>
        <w:t xml:space="preserve">. There is a lack of policy coherence in the UN human rights system and the 2020 benchmark should be seen as an opportunity to galvanize initiatives dedicated to linking the Treaty-based and Charter-based systems of international human rights monitoring (above all with the UPR and Special Procedures). </w:t>
      </w:r>
      <w:r>
        <w:rPr>
          <w:rFonts w:ascii="Georgia" w:eastAsia="Georgia" w:hAnsi="Georgia" w:cs="Georgia"/>
        </w:rPr>
        <w:t>A logic and possible first step would be to coordinate the resulting TB schedule to other UN human rights mechanism, as shown by the pilot scheme employed by the Treaty Body Scheduler exercise. Participants agreed on the need for a strengthened correlation between TB recommendations and the Sustainable Development Goals as key to a fully cohesive and forward-looking human rights monitoring system.</w:t>
      </w:r>
    </w:p>
    <w:p w:rsidR="00184731" w:rsidRDefault="00C20196" w:rsidP="001F73E9">
      <w:pPr>
        <w:spacing w:line="240" w:lineRule="auto"/>
        <w:jc w:val="both"/>
        <w:rPr>
          <w:rFonts w:ascii="Georgia" w:eastAsia="Georgia" w:hAnsi="Georgia" w:cs="Georgia"/>
        </w:rPr>
      </w:pPr>
      <w:r>
        <w:rPr>
          <w:rFonts w:ascii="Georgia" w:eastAsia="Georgia" w:hAnsi="Georgia" w:cs="Georgia"/>
        </w:rPr>
        <w:t xml:space="preserve">The current </w:t>
      </w:r>
      <w:r w:rsidR="00184731" w:rsidRPr="009C55EB">
        <w:rPr>
          <w:rFonts w:ascii="Georgia" w:eastAsia="Georgia" w:hAnsi="Georgia" w:cs="Georgia"/>
          <w:b/>
        </w:rPr>
        <w:t xml:space="preserve">format </w:t>
      </w:r>
      <w:r w:rsidRPr="009C55EB">
        <w:rPr>
          <w:rFonts w:ascii="Georgia" w:eastAsia="Georgia" w:hAnsi="Georgia" w:cs="Georgia"/>
          <w:b/>
        </w:rPr>
        <w:t>for constructive dialogues</w:t>
      </w:r>
      <w:r>
        <w:rPr>
          <w:rFonts w:ascii="Georgia" w:eastAsia="Georgia" w:hAnsi="Georgia" w:cs="Georgia"/>
        </w:rPr>
        <w:t xml:space="preserve"> </w:t>
      </w:r>
      <w:r w:rsidR="00184731">
        <w:rPr>
          <w:rFonts w:ascii="Georgia" w:eastAsia="Georgia" w:hAnsi="Georgia" w:cs="Georgia"/>
        </w:rPr>
        <w:t xml:space="preserve">affects the system’s overall effectiveness and as such the </w:t>
      </w:r>
      <w:r>
        <w:rPr>
          <w:rFonts w:ascii="Georgia" w:eastAsia="Georgia" w:hAnsi="Georgia" w:cs="Georgia"/>
        </w:rPr>
        <w:t xml:space="preserve">Consultation offered the </w:t>
      </w:r>
      <w:r w:rsidR="00184731">
        <w:rPr>
          <w:rFonts w:ascii="Georgia" w:eastAsia="Georgia" w:hAnsi="Georgia" w:cs="Georgia"/>
        </w:rPr>
        <w:t>following</w:t>
      </w:r>
      <w:r>
        <w:rPr>
          <w:rFonts w:ascii="Georgia" w:eastAsia="Georgia" w:hAnsi="Georgia" w:cs="Georgia"/>
        </w:rPr>
        <w:t xml:space="preserve"> recommendations</w:t>
      </w:r>
      <w:r w:rsidR="00184731">
        <w:rPr>
          <w:rFonts w:ascii="Georgia" w:eastAsia="Georgia" w:hAnsi="Georgia" w:cs="Georgia"/>
        </w:rPr>
        <w:t>:</w:t>
      </w:r>
    </w:p>
    <w:p w:rsidR="00184731" w:rsidRPr="009C55EB" w:rsidRDefault="00184731" w:rsidP="001F73E9">
      <w:pPr>
        <w:pStyle w:val="ListParagraph"/>
        <w:numPr>
          <w:ilvl w:val="0"/>
          <w:numId w:val="6"/>
        </w:numPr>
        <w:spacing w:after="160" w:line="240" w:lineRule="auto"/>
        <w:ind w:left="641" w:hanging="357"/>
        <w:jc w:val="both"/>
        <w:rPr>
          <w:rFonts w:ascii="Georgia" w:eastAsia="Georgia" w:hAnsi="Georgia" w:cs="Georgia"/>
        </w:rPr>
      </w:pPr>
      <w:r w:rsidRPr="009C55EB">
        <w:rPr>
          <w:rFonts w:ascii="Georgia" w:eastAsia="Georgia" w:hAnsi="Georgia" w:cs="Georgia"/>
        </w:rPr>
        <w:t xml:space="preserve">The dialogue between the State Party and the Treaty Body should take place shortly after submission of the State Report. </w:t>
      </w:r>
    </w:p>
    <w:p w:rsidR="00184731" w:rsidRPr="009C55EB" w:rsidRDefault="00184731" w:rsidP="001F73E9">
      <w:pPr>
        <w:pStyle w:val="ListParagraph"/>
        <w:numPr>
          <w:ilvl w:val="0"/>
          <w:numId w:val="6"/>
        </w:numPr>
        <w:spacing w:after="160" w:line="240" w:lineRule="auto"/>
        <w:ind w:left="641" w:hanging="357"/>
        <w:jc w:val="both"/>
        <w:rPr>
          <w:rFonts w:ascii="Georgia" w:eastAsia="Georgia" w:hAnsi="Georgia" w:cs="Georgia"/>
        </w:rPr>
      </w:pPr>
      <w:r w:rsidRPr="009C55EB">
        <w:rPr>
          <w:rFonts w:ascii="Georgia" w:eastAsia="Georgia" w:hAnsi="Georgia" w:cs="Georgia"/>
        </w:rPr>
        <w:t xml:space="preserve">Fewer people in the room may enhance the quality and effectiveness of the dialogue. With the introduction of a chamber approach throughout the TB system, fewer committee members </w:t>
      </w:r>
      <w:r w:rsidRPr="009C55EB">
        <w:rPr>
          <w:rFonts w:ascii="Georgia" w:eastAsia="Georgia" w:hAnsi="Georgia" w:cs="Georgia"/>
        </w:rPr>
        <w:lastRenderedPageBreak/>
        <w:t>would be required. If substantive information about issues to be discussed is provided to State Parties in advance, this will make it possible to scale down the size of state delegations as well.</w:t>
      </w:r>
    </w:p>
    <w:p w:rsidR="00184731" w:rsidRPr="009C55EB" w:rsidRDefault="00184731" w:rsidP="001F73E9">
      <w:pPr>
        <w:pStyle w:val="ListParagraph"/>
        <w:numPr>
          <w:ilvl w:val="0"/>
          <w:numId w:val="6"/>
        </w:numPr>
        <w:spacing w:after="160" w:line="240" w:lineRule="auto"/>
        <w:ind w:left="641" w:hanging="357"/>
        <w:jc w:val="both"/>
        <w:rPr>
          <w:rFonts w:ascii="Georgia" w:eastAsia="Georgia" w:hAnsi="Georgia" w:cs="Georgia"/>
        </w:rPr>
      </w:pPr>
      <w:r w:rsidRPr="009C55EB">
        <w:rPr>
          <w:rFonts w:ascii="Georgia" w:eastAsia="Georgia" w:hAnsi="Georgia" w:cs="Georgia"/>
        </w:rPr>
        <w:t xml:space="preserve">The introduction of roundtable setups, with face-to-face seating during the dialogues (as “it is not easy to have a dialogue with someone who sits behind your back”). </w:t>
      </w:r>
    </w:p>
    <w:p w:rsidR="00184731" w:rsidRPr="009C55EB" w:rsidRDefault="00184731" w:rsidP="001F73E9">
      <w:pPr>
        <w:pStyle w:val="ListParagraph"/>
        <w:numPr>
          <w:ilvl w:val="0"/>
          <w:numId w:val="6"/>
        </w:numPr>
        <w:spacing w:after="160" w:line="240" w:lineRule="auto"/>
        <w:ind w:left="641" w:hanging="357"/>
        <w:jc w:val="both"/>
        <w:rPr>
          <w:rFonts w:ascii="Georgia" w:eastAsia="Georgia" w:hAnsi="Georgia" w:cs="Georgia"/>
        </w:rPr>
      </w:pPr>
      <w:r w:rsidRPr="009C55EB">
        <w:rPr>
          <w:rFonts w:ascii="Georgia" w:eastAsia="Georgia" w:hAnsi="Georgia" w:cs="Georgia"/>
        </w:rPr>
        <w:t xml:space="preserve">The OHCHR should make it easier for State Parties to provide good answers to their questions, for instance by showing the questions on screen during the meeting. </w:t>
      </w:r>
    </w:p>
    <w:p w:rsidR="00184731" w:rsidRPr="009C55EB" w:rsidRDefault="00184731" w:rsidP="001F73E9">
      <w:pPr>
        <w:pStyle w:val="ListParagraph"/>
        <w:numPr>
          <w:ilvl w:val="0"/>
          <w:numId w:val="6"/>
        </w:numPr>
        <w:spacing w:after="160" w:line="240" w:lineRule="auto"/>
        <w:ind w:left="641" w:hanging="357"/>
        <w:jc w:val="both"/>
        <w:rPr>
          <w:rFonts w:ascii="Georgia" w:eastAsia="Georgia" w:hAnsi="Georgia" w:cs="Georgia"/>
        </w:rPr>
      </w:pPr>
      <w:r w:rsidRPr="009C55EB">
        <w:rPr>
          <w:rFonts w:ascii="Georgia" w:eastAsia="Georgia" w:hAnsi="Georgia" w:cs="Georgia"/>
        </w:rPr>
        <w:t>The introduction of a standardized use of key words and documentation structure</w:t>
      </w:r>
      <w:r w:rsidR="007B771D">
        <w:rPr>
          <w:rFonts w:ascii="Georgia" w:eastAsia="Georgia" w:hAnsi="Georgia" w:cs="Georgia"/>
        </w:rPr>
        <w:t xml:space="preserve">. </w:t>
      </w:r>
    </w:p>
    <w:p w:rsidR="00184731" w:rsidRDefault="00184731" w:rsidP="001F73E9">
      <w:pPr>
        <w:pStyle w:val="Heading1"/>
        <w:numPr>
          <w:ilvl w:val="0"/>
          <w:numId w:val="5"/>
        </w:numPr>
        <w:spacing w:line="240" w:lineRule="auto"/>
        <w:rPr>
          <w:rFonts w:ascii="Georgia" w:eastAsia="Georgia" w:hAnsi="Georgia" w:cs="Georgia"/>
          <w:sz w:val="22"/>
          <w:szCs w:val="22"/>
        </w:rPr>
      </w:pPr>
      <w:bookmarkStart w:id="3" w:name="_waq9vwwkd6ir" w:colFirst="0" w:colLast="0"/>
      <w:bookmarkEnd w:id="3"/>
      <w:r>
        <w:rPr>
          <w:rFonts w:ascii="Georgia" w:eastAsia="Georgia" w:hAnsi="Georgia" w:cs="Georgia"/>
          <w:sz w:val="22"/>
          <w:szCs w:val="22"/>
        </w:rPr>
        <w:t xml:space="preserve">The Individual Communications Procedure </w:t>
      </w:r>
    </w:p>
    <w:p w:rsidR="00184731" w:rsidRPr="007229F8" w:rsidRDefault="007B771D" w:rsidP="001F73E9">
      <w:pPr>
        <w:spacing w:line="240" w:lineRule="auto"/>
        <w:jc w:val="both"/>
        <w:rPr>
          <w:rFonts w:ascii="Georgia" w:eastAsia="Georgia" w:hAnsi="Georgia" w:cs="Georgia"/>
        </w:rPr>
      </w:pPr>
      <w:r>
        <w:rPr>
          <w:rFonts w:ascii="Georgia" w:eastAsia="Georgia" w:hAnsi="Georgia" w:cs="Georgia"/>
        </w:rPr>
        <w:t xml:space="preserve">A </w:t>
      </w:r>
      <w:r w:rsidR="00184731">
        <w:rPr>
          <w:rFonts w:ascii="Georgia" w:eastAsia="Georgia" w:hAnsi="Georgia" w:cs="Georgia"/>
        </w:rPr>
        <w:t>number of recurring problems</w:t>
      </w:r>
      <w:r>
        <w:rPr>
          <w:rFonts w:ascii="Georgia" w:eastAsia="Georgia" w:hAnsi="Georgia" w:cs="Georgia"/>
        </w:rPr>
        <w:t xml:space="preserve"> affect the ability of domestic stakeholders in engaging with the individual communications procedure</w:t>
      </w:r>
      <w:r w:rsidR="00184731">
        <w:rPr>
          <w:rFonts w:ascii="Georgia" w:eastAsia="Georgia" w:hAnsi="Georgia" w:cs="Georgia"/>
        </w:rPr>
        <w:t xml:space="preserve">. Of particular concern, the growing </w:t>
      </w:r>
      <w:r w:rsidR="00184731" w:rsidRPr="007229F8">
        <w:rPr>
          <w:rFonts w:ascii="Georgia" w:eastAsia="Georgia" w:hAnsi="Georgia" w:cs="Georgia"/>
        </w:rPr>
        <w:t xml:space="preserve">backlog of pending communications, the difficulty in accessing information on the individual communications procedure and the capacity of TB members to effectively decide on cases under review. In light of such concerns, </w:t>
      </w:r>
      <w:r>
        <w:rPr>
          <w:rFonts w:ascii="Georgia" w:eastAsia="Georgia" w:hAnsi="Georgia" w:cs="Georgia"/>
        </w:rPr>
        <w:t>the Consultation</w:t>
      </w:r>
      <w:r w:rsidR="00184731" w:rsidRPr="007229F8">
        <w:rPr>
          <w:rFonts w:ascii="Georgia" w:eastAsia="Georgia" w:hAnsi="Georgia" w:cs="Georgia"/>
        </w:rPr>
        <w:t xml:space="preserve"> offered a number of recommendations:</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Establish a user-friendly and accessible </w:t>
      </w:r>
      <w:r w:rsidRPr="009C55EB">
        <w:rPr>
          <w:rFonts w:ascii="Georgia" w:eastAsia="Georgia" w:hAnsi="Georgia" w:cs="Georgia"/>
          <w:b/>
        </w:rPr>
        <w:t>Individual Communications database</w:t>
      </w:r>
      <w:r w:rsidRPr="007229F8">
        <w:rPr>
          <w:rFonts w:ascii="Georgia" w:eastAsia="Georgia" w:hAnsi="Georgia" w:cs="Georgia"/>
        </w:rPr>
        <w:t>, inclusive of past Views as well as admissibility decisions.</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Elaborate </w:t>
      </w:r>
      <w:r w:rsidRPr="009C55EB">
        <w:rPr>
          <w:rFonts w:ascii="Georgia" w:eastAsia="Georgia" w:hAnsi="Georgia" w:cs="Georgia"/>
          <w:b/>
        </w:rPr>
        <w:t>factsheets</w:t>
      </w:r>
      <w:r w:rsidRPr="007229F8">
        <w:rPr>
          <w:rFonts w:ascii="Georgia" w:eastAsia="Georgia" w:hAnsi="Georgia" w:cs="Georgia"/>
        </w:rPr>
        <w:t xml:space="preserve"> as easy reference for prospective users of the procedure.</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Establish a </w:t>
      </w:r>
      <w:r w:rsidRPr="009C55EB">
        <w:rPr>
          <w:rFonts w:ascii="Georgia" w:eastAsia="Georgia" w:hAnsi="Georgia" w:cs="Georgia"/>
          <w:b/>
        </w:rPr>
        <w:t>standardized set of rules on admissibility criteria</w:t>
      </w:r>
      <w:r w:rsidRPr="007229F8">
        <w:rPr>
          <w:rFonts w:ascii="Georgia" w:eastAsia="Georgia" w:hAnsi="Georgia" w:cs="Georgia"/>
        </w:rPr>
        <w:t xml:space="preserve"> throughout the different TBs, inclusive of a “fast track” system which allows to process cases with similar patterns more swiftly (see European Court of Human Rights “fast track” procedure) and to prioritize most important and urgent cases under assessment. </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Introduce an </w:t>
      </w:r>
      <w:r w:rsidRPr="009C55EB">
        <w:rPr>
          <w:rFonts w:ascii="Georgia" w:eastAsia="Georgia" w:hAnsi="Georgia" w:cs="Georgia"/>
          <w:b/>
        </w:rPr>
        <w:t>“assisting lawyers” scheme</w:t>
      </w:r>
      <w:r w:rsidRPr="007229F8">
        <w:rPr>
          <w:rFonts w:ascii="Georgia" w:eastAsia="Georgia" w:hAnsi="Georgia" w:cs="Georgia"/>
        </w:rPr>
        <w:t xml:space="preserve"> that facilitates contributions made by young lawyers. Related to this, the OHCHR could allow for more internship and volunteer-related positions (e.g. UNV) specifically targeted for the OHCHR Petitions Unit. </w:t>
      </w:r>
    </w:p>
    <w:p w:rsidR="00184731" w:rsidRDefault="00184731" w:rsidP="001F73E9">
      <w:pPr>
        <w:spacing w:after="160" w:line="240" w:lineRule="auto"/>
        <w:ind w:firstLine="360"/>
        <w:jc w:val="both"/>
        <w:rPr>
          <w:rFonts w:ascii="Georgia" w:eastAsia="Georgia" w:hAnsi="Georgia" w:cs="Georgia"/>
          <w:b/>
          <w:color w:val="000000"/>
        </w:rPr>
      </w:pPr>
      <w:r w:rsidRPr="007229F8">
        <w:rPr>
          <w:rFonts w:ascii="Georgia" w:eastAsia="Georgia" w:hAnsi="Georgia" w:cs="Georgia"/>
        </w:rPr>
        <w:t xml:space="preserve">Push for </w:t>
      </w:r>
      <w:r w:rsidRPr="009C55EB">
        <w:rPr>
          <w:rFonts w:ascii="Georgia" w:eastAsia="Georgia" w:hAnsi="Georgia" w:cs="Georgia"/>
          <w:b/>
        </w:rPr>
        <w:t>earmarked contributions to the Petitions Unit</w:t>
      </w:r>
      <w:r w:rsidRPr="007229F8">
        <w:rPr>
          <w:rFonts w:ascii="Georgia" w:eastAsia="Georgia" w:hAnsi="Georgia" w:cs="Georgia"/>
        </w:rPr>
        <w:t xml:space="preserve"> by Member States, in order to increase the number of human rights officers dedicated to the individual communications procedure. </w:t>
      </w:r>
    </w:p>
    <w:p w:rsidR="00184731" w:rsidRDefault="00184731" w:rsidP="001F73E9">
      <w:pPr>
        <w:pStyle w:val="Heading1"/>
        <w:numPr>
          <w:ilvl w:val="0"/>
          <w:numId w:val="5"/>
        </w:numPr>
        <w:spacing w:line="240" w:lineRule="auto"/>
        <w:rPr>
          <w:rFonts w:ascii="Georgia" w:eastAsia="Georgia" w:hAnsi="Georgia" w:cs="Georgia"/>
          <w:sz w:val="22"/>
          <w:szCs w:val="22"/>
        </w:rPr>
      </w:pPr>
      <w:bookmarkStart w:id="4" w:name="_qf12ve9ngi55" w:colFirst="0" w:colLast="0"/>
      <w:bookmarkEnd w:id="4"/>
      <w:r>
        <w:rPr>
          <w:rFonts w:ascii="Georgia" w:eastAsia="Georgia" w:hAnsi="Georgia" w:cs="Georgia"/>
          <w:sz w:val="22"/>
          <w:szCs w:val="22"/>
        </w:rPr>
        <w:t>General Comments</w:t>
      </w:r>
    </w:p>
    <w:p w:rsidR="00184731" w:rsidRPr="007229F8" w:rsidRDefault="00184731" w:rsidP="001F73E9">
      <w:pPr>
        <w:spacing w:line="240" w:lineRule="auto"/>
        <w:jc w:val="both"/>
        <w:rPr>
          <w:rFonts w:ascii="Georgia" w:eastAsia="Georgia" w:hAnsi="Georgia" w:cs="Georgia"/>
        </w:rPr>
      </w:pPr>
      <w:r w:rsidRPr="007229F8">
        <w:rPr>
          <w:rFonts w:ascii="Georgia" w:eastAsia="Georgia" w:hAnsi="Georgia" w:cs="Georgia"/>
        </w:rPr>
        <w:t xml:space="preserve">Although domestic stakeholder engagement during the Days of General Discussion and throughout the issuance of General Comments has been increasing, </w:t>
      </w:r>
      <w:r w:rsidR="007B771D">
        <w:rPr>
          <w:rFonts w:ascii="Georgia" w:eastAsia="Georgia" w:hAnsi="Georgia" w:cs="Georgia"/>
        </w:rPr>
        <w:t>the Consultation offered a</w:t>
      </w:r>
      <w:r w:rsidRPr="007229F8">
        <w:rPr>
          <w:rFonts w:ascii="Georgia" w:eastAsia="Georgia" w:hAnsi="Georgia" w:cs="Georgia"/>
        </w:rPr>
        <w:t xml:space="preserve"> number of suggestions on how to improve the system, especially concerning </w:t>
      </w:r>
      <w:r w:rsidR="007B771D">
        <w:rPr>
          <w:rFonts w:ascii="Georgia" w:eastAsia="Georgia" w:hAnsi="Georgia" w:cs="Georgia"/>
        </w:rPr>
        <w:t xml:space="preserve">its </w:t>
      </w:r>
      <w:r w:rsidRPr="007229F8">
        <w:rPr>
          <w:rFonts w:ascii="Georgia" w:eastAsia="Georgia" w:hAnsi="Georgia" w:cs="Georgia"/>
        </w:rPr>
        <w:t xml:space="preserve">transparency and accessibility: </w:t>
      </w:r>
    </w:p>
    <w:p w:rsidR="00184731" w:rsidRPr="007229F8" w:rsidRDefault="00184731" w:rsidP="001F73E9">
      <w:pPr>
        <w:spacing w:line="240" w:lineRule="auto"/>
        <w:ind w:firstLine="360"/>
        <w:jc w:val="both"/>
        <w:rPr>
          <w:rFonts w:ascii="Georgia" w:eastAsia="Georgia" w:hAnsi="Georgia" w:cs="Georgia"/>
        </w:rPr>
      </w:pPr>
      <w:r w:rsidRPr="007229F8">
        <w:rPr>
          <w:rFonts w:ascii="Georgia" w:eastAsia="Georgia" w:hAnsi="Georgia" w:cs="Georgia"/>
        </w:rPr>
        <w:t xml:space="preserve">General Comments should be drafted with a </w:t>
      </w:r>
      <w:r w:rsidRPr="009C55EB">
        <w:rPr>
          <w:rFonts w:ascii="Georgia" w:eastAsia="Georgia" w:hAnsi="Georgia" w:cs="Georgia"/>
          <w:b/>
        </w:rPr>
        <w:t>more “practical” approach</w:t>
      </w:r>
      <w:r w:rsidRPr="007229F8">
        <w:rPr>
          <w:rFonts w:ascii="Georgia" w:eastAsia="Georgia" w:hAnsi="Georgia" w:cs="Georgia"/>
        </w:rPr>
        <w:t xml:space="preserve">, explaining within the instrument the steps required to uphold the Convention and make related assessments. Mention was made of the value of General Comments as possible “toolkits” for domestic stakeholders to use in their activity. </w:t>
      </w:r>
    </w:p>
    <w:p w:rsidR="00184731" w:rsidRPr="009C55EB"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Domestic stakeholders should be </w:t>
      </w:r>
      <w:r w:rsidRPr="009C55EB">
        <w:rPr>
          <w:rFonts w:ascii="Georgia" w:eastAsia="Georgia" w:hAnsi="Georgia" w:cs="Georgia"/>
          <w:b/>
        </w:rPr>
        <w:t>informed as early as possible</w:t>
      </w:r>
      <w:r w:rsidRPr="007229F8">
        <w:rPr>
          <w:rFonts w:ascii="Georgia" w:eastAsia="Georgia" w:hAnsi="Georgia" w:cs="Georgia"/>
        </w:rPr>
        <w:t xml:space="preserve"> </w:t>
      </w:r>
      <w:r w:rsidRPr="00A54C18">
        <w:rPr>
          <w:rFonts w:ascii="Georgia" w:eastAsia="Georgia" w:hAnsi="Georgia" w:cs="Georgia"/>
          <w:b/>
        </w:rPr>
        <w:t>about the possibility to comment on Draft General Comments</w:t>
      </w:r>
      <w:r w:rsidRPr="007229F8">
        <w:rPr>
          <w:rFonts w:ascii="Georgia" w:eastAsia="Georgia" w:hAnsi="Georgia" w:cs="Georgia"/>
        </w:rPr>
        <w:t xml:space="preserve"> as well as participate as </w:t>
      </w:r>
      <w:r w:rsidR="00FA2DC3" w:rsidRPr="007229F8">
        <w:rPr>
          <w:rFonts w:ascii="Georgia" w:eastAsia="Georgia" w:hAnsi="Georgia" w:cs="Georgia"/>
        </w:rPr>
        <w:t>panellists</w:t>
      </w:r>
      <w:r w:rsidRPr="007229F8">
        <w:rPr>
          <w:rFonts w:ascii="Georgia" w:eastAsia="Georgia" w:hAnsi="Georgia" w:cs="Georgia"/>
        </w:rPr>
        <w:t xml:space="preserve"> during Days of General Discussion.  Contribution to the development of General Comments is seen as an opportunity to maximize thematic information sharing with domestic stakeholders. It is also important for TB members to </w:t>
      </w:r>
      <w:r w:rsidRPr="00975EDA">
        <w:rPr>
          <w:rFonts w:ascii="Georgia" w:eastAsia="Georgia" w:hAnsi="Georgia" w:cs="Georgia"/>
          <w:b/>
        </w:rPr>
        <w:t>communicate the</w:t>
      </w:r>
      <w:r w:rsidRPr="007229F8">
        <w:rPr>
          <w:rFonts w:ascii="Georgia" w:eastAsia="Georgia" w:hAnsi="Georgia" w:cs="Georgia"/>
        </w:rPr>
        <w:t xml:space="preserve"> </w:t>
      </w:r>
      <w:r w:rsidRPr="009C55EB">
        <w:rPr>
          <w:rFonts w:ascii="Georgia" w:eastAsia="Georgia" w:hAnsi="Georgia" w:cs="Georgia"/>
          <w:b/>
        </w:rPr>
        <w:t>expected timeline of adoption</w:t>
      </w:r>
      <w:r w:rsidR="00975EDA">
        <w:rPr>
          <w:rFonts w:ascii="Georgia" w:eastAsia="Georgia" w:hAnsi="Georgia" w:cs="Georgia"/>
          <w:b/>
        </w:rPr>
        <w:t xml:space="preserve"> of new General Comments</w:t>
      </w:r>
      <w:r w:rsidRPr="007229F8">
        <w:rPr>
          <w:rFonts w:ascii="Georgia" w:eastAsia="Georgia" w:hAnsi="Georgia" w:cs="Georgia"/>
        </w:rPr>
        <w:t xml:space="preserve">, otherwise risking disengagement by domestic stakeholders during the </w:t>
      </w:r>
      <w:r w:rsidRPr="007229F8">
        <w:rPr>
          <w:rFonts w:ascii="Georgia" w:eastAsia="Georgia" w:hAnsi="Georgia" w:cs="Georgia"/>
        </w:rPr>
        <w:lastRenderedPageBreak/>
        <w:t xml:space="preserve">process. States and domestic stakeholders should </w:t>
      </w:r>
      <w:r w:rsidR="00C20196">
        <w:rPr>
          <w:rFonts w:ascii="Georgia" w:eastAsia="Georgia" w:hAnsi="Georgia" w:cs="Georgia"/>
        </w:rPr>
        <w:t xml:space="preserve">also </w:t>
      </w:r>
      <w:r w:rsidRPr="007229F8">
        <w:rPr>
          <w:rFonts w:ascii="Georgia" w:eastAsia="Georgia" w:hAnsi="Georgia" w:cs="Georgia"/>
        </w:rPr>
        <w:t xml:space="preserve">expand efforts at </w:t>
      </w:r>
      <w:r w:rsidRPr="009C55EB">
        <w:rPr>
          <w:rFonts w:ascii="Georgia" w:eastAsia="Georgia" w:hAnsi="Georgia" w:cs="Georgia"/>
          <w:b/>
        </w:rPr>
        <w:t>publicising General Comments</w:t>
      </w:r>
      <w:r w:rsidRPr="007229F8">
        <w:rPr>
          <w:rFonts w:ascii="Georgia" w:eastAsia="Georgia" w:hAnsi="Georgia" w:cs="Georgia"/>
        </w:rPr>
        <w:t xml:space="preserve">, both in terms of dissemination as well as translation. </w:t>
      </w:r>
    </w:p>
    <w:p w:rsidR="00184731" w:rsidRDefault="00184731" w:rsidP="001F73E9">
      <w:pPr>
        <w:pStyle w:val="Heading1"/>
        <w:numPr>
          <w:ilvl w:val="0"/>
          <w:numId w:val="5"/>
        </w:numPr>
        <w:spacing w:line="240" w:lineRule="auto"/>
        <w:rPr>
          <w:rFonts w:ascii="Georgia" w:eastAsia="Georgia" w:hAnsi="Georgia" w:cs="Georgia"/>
          <w:sz w:val="22"/>
          <w:szCs w:val="22"/>
        </w:rPr>
      </w:pPr>
      <w:bookmarkStart w:id="5" w:name="_dm3s3sge7wlr" w:colFirst="0" w:colLast="0"/>
      <w:bookmarkEnd w:id="5"/>
      <w:r>
        <w:rPr>
          <w:rFonts w:ascii="Georgia" w:eastAsia="Georgia" w:hAnsi="Georgia" w:cs="Georgia"/>
          <w:sz w:val="22"/>
          <w:szCs w:val="22"/>
        </w:rPr>
        <w:t xml:space="preserve">Treaty Body Membership </w:t>
      </w:r>
    </w:p>
    <w:p w:rsidR="00184731" w:rsidRPr="007229F8" w:rsidRDefault="00184731" w:rsidP="001F73E9">
      <w:pPr>
        <w:spacing w:line="240" w:lineRule="auto"/>
        <w:jc w:val="both"/>
        <w:rPr>
          <w:rFonts w:ascii="Georgia" w:eastAsia="Georgia" w:hAnsi="Georgia" w:cs="Georgia"/>
        </w:rPr>
      </w:pPr>
      <w:r w:rsidRPr="007229F8">
        <w:rPr>
          <w:rFonts w:ascii="Georgia" w:eastAsia="Georgia" w:hAnsi="Georgia" w:cs="Georgia"/>
        </w:rPr>
        <w:t>Lastly, the Consultation addressed the issue of capacity and independence of TB membership</w:t>
      </w:r>
      <w:r w:rsidR="007B771D">
        <w:rPr>
          <w:rFonts w:ascii="Georgia" w:eastAsia="Georgia" w:hAnsi="Georgia" w:cs="Georgia"/>
        </w:rPr>
        <w:t xml:space="preserve">, offering the </w:t>
      </w:r>
      <w:r w:rsidRPr="007229F8">
        <w:rPr>
          <w:rFonts w:ascii="Georgia" w:eastAsia="Georgia" w:hAnsi="Georgia" w:cs="Georgia"/>
        </w:rPr>
        <w:t>following recommendations:</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The setup of </w:t>
      </w:r>
      <w:r w:rsidRPr="009C55EB">
        <w:rPr>
          <w:rFonts w:ascii="Georgia" w:eastAsia="Georgia" w:hAnsi="Georgia" w:cs="Georgia"/>
          <w:b/>
        </w:rPr>
        <w:t>a platform through which TB nominees would submit their candidature</w:t>
      </w:r>
      <w:r w:rsidRPr="007229F8">
        <w:rPr>
          <w:rFonts w:ascii="Georgia" w:eastAsia="Georgia" w:hAnsi="Georgia" w:cs="Georgia"/>
        </w:rPr>
        <w:t xml:space="preserve">, and which would provide civil society the possibility to review and comment upon candidates prior to political negotiations in New York. This would finally allow civil society to enter a field which has so far been state-driven. </w:t>
      </w:r>
      <w:r w:rsidR="007B771D">
        <w:rPr>
          <w:rFonts w:ascii="Georgia" w:eastAsia="Georgia" w:hAnsi="Georgia" w:cs="Georgia"/>
        </w:rPr>
        <w:t xml:space="preserve">This initiative </w:t>
      </w:r>
      <w:r w:rsidRPr="007229F8">
        <w:rPr>
          <w:rFonts w:ascii="Georgia" w:eastAsia="Georgia" w:hAnsi="Georgia" w:cs="Georgia"/>
        </w:rPr>
        <w:t xml:space="preserve">could imply a comparative study amongst different nomination/election/appointment processes of international expert/judicial bodies (ECtHR, Council of Europe, UN Special Procedures, ACHPR, etc.) in light of the 2020 Review, inextricably linked to the issue of TB membership. Participants agreed on the potential role of academia in bringing this idea forward, through the idealization of a platform for review and vetting, thus facilitating the opening of public spaces for TB member nomination. </w:t>
      </w:r>
    </w:p>
    <w:p w:rsidR="00184731" w:rsidRPr="007229F8" w:rsidRDefault="00184731" w:rsidP="001F73E9">
      <w:pPr>
        <w:spacing w:after="160" w:line="240" w:lineRule="auto"/>
        <w:ind w:firstLine="360"/>
        <w:jc w:val="both"/>
        <w:rPr>
          <w:rFonts w:ascii="Georgia" w:eastAsia="Georgia" w:hAnsi="Georgia" w:cs="Georgia"/>
        </w:rPr>
      </w:pPr>
      <w:r w:rsidRPr="007229F8">
        <w:rPr>
          <w:rFonts w:ascii="Georgia" w:eastAsia="Georgia" w:hAnsi="Georgia" w:cs="Georgia"/>
        </w:rPr>
        <w:t xml:space="preserve">Considering the inextricable link between TB member election and the practice of exchange of votes amongst State Parties, participants considered the value of introducing </w:t>
      </w:r>
      <w:r w:rsidRPr="009C55EB">
        <w:rPr>
          <w:rFonts w:ascii="Georgia" w:eastAsia="Georgia" w:hAnsi="Georgia" w:cs="Georgia"/>
          <w:b/>
        </w:rPr>
        <w:t>an ethical charter for TB member nomination</w:t>
      </w:r>
      <w:r w:rsidRPr="007229F8">
        <w:rPr>
          <w:rFonts w:ascii="Georgia" w:eastAsia="Georgia" w:hAnsi="Georgia" w:cs="Georgia"/>
        </w:rPr>
        <w:t xml:space="preserve">, which States agree to abide by when involved in supporting each other’s candidates. Such Charter would list required standards for TB membership, specific to each nominee’s profile in terms of both capacity and independence. </w:t>
      </w:r>
    </w:p>
    <w:p w:rsidR="00DD05E0" w:rsidRDefault="00184731" w:rsidP="003022D4">
      <w:pPr>
        <w:pBdr>
          <w:top w:val="nil"/>
          <w:left w:val="nil"/>
          <w:bottom w:val="nil"/>
          <w:right w:val="nil"/>
          <w:between w:val="nil"/>
        </w:pBdr>
        <w:spacing w:line="240" w:lineRule="auto"/>
        <w:ind w:firstLine="360"/>
        <w:jc w:val="both"/>
        <w:rPr>
          <w:rFonts w:ascii="Georgia" w:eastAsia="Georgia" w:hAnsi="Georgia" w:cs="Georgia"/>
          <w:color w:val="000000"/>
        </w:rPr>
      </w:pPr>
      <w:r w:rsidRPr="007229F8">
        <w:rPr>
          <w:rFonts w:ascii="Georgia" w:eastAsia="Georgia" w:hAnsi="Georgia" w:cs="Georgia"/>
          <w:color w:val="000000"/>
        </w:rPr>
        <w:t xml:space="preserve">The introduction of </w:t>
      </w:r>
      <w:r w:rsidRPr="00A54C18">
        <w:rPr>
          <w:rFonts w:ascii="Georgia" w:eastAsia="Georgia" w:hAnsi="Georgia" w:cs="Georgia"/>
          <w:color w:val="000000"/>
        </w:rPr>
        <w:t xml:space="preserve">a </w:t>
      </w:r>
      <w:r w:rsidRPr="009C55EB">
        <w:rPr>
          <w:rFonts w:ascii="Georgia" w:eastAsia="Georgia" w:hAnsi="Georgia" w:cs="Georgia"/>
          <w:b/>
          <w:color w:val="000000"/>
        </w:rPr>
        <w:t>training programme for newly elected TB members</w:t>
      </w:r>
      <w:r w:rsidRPr="007229F8">
        <w:rPr>
          <w:rFonts w:ascii="Georgia" w:eastAsia="Georgia" w:hAnsi="Georgia" w:cs="Georgia"/>
          <w:color w:val="000000"/>
        </w:rPr>
        <w:t>. Such a programme would imply a comparative analysis of the different TBs' working methods and rules of procedure, which might be less complex and varied after the 2020 Review. A week-long course which would take place 2-3 times a year and would cover all TB procedures, as well as attendance to live TB sessions and meetings with staff from the OHCHR, was suggested. A training programme should also examine how civil society can interact with TB members in order to embed the TB system.</w:t>
      </w:r>
    </w:p>
    <w:p w:rsidR="003022D4" w:rsidRDefault="003022D4" w:rsidP="003022D4">
      <w:pPr>
        <w:pBdr>
          <w:top w:val="nil"/>
          <w:left w:val="nil"/>
          <w:bottom w:val="nil"/>
          <w:right w:val="nil"/>
          <w:between w:val="nil"/>
        </w:pBdr>
        <w:spacing w:line="240" w:lineRule="auto"/>
        <w:ind w:firstLine="360"/>
        <w:jc w:val="both"/>
        <w:rPr>
          <w:rFonts w:ascii="Georgia" w:eastAsia="Georgia" w:hAnsi="Georgia" w:cs="Georgia"/>
          <w:color w:val="000000"/>
        </w:rPr>
      </w:pPr>
    </w:p>
    <w:p w:rsidR="009C55EB" w:rsidRDefault="009C55EB" w:rsidP="001F73E9">
      <w:pPr>
        <w:pBdr>
          <w:top w:val="nil"/>
          <w:left w:val="nil"/>
          <w:bottom w:val="nil"/>
          <w:right w:val="nil"/>
          <w:between w:val="nil"/>
        </w:pBdr>
        <w:spacing w:line="240" w:lineRule="auto"/>
        <w:jc w:val="both"/>
        <w:rPr>
          <w:rFonts w:ascii="Georgia" w:eastAsia="Georgia" w:hAnsi="Georgia" w:cs="Georgia"/>
          <w:color w:val="000000"/>
        </w:rPr>
      </w:pPr>
      <w:r>
        <w:rPr>
          <w:rFonts w:ascii="Georgia" w:eastAsia="Georgia" w:hAnsi="Georgia" w:cs="Georgia"/>
          <w:color w:val="000000"/>
        </w:rPr>
        <w:t>We thank you for this opportunity to offer</w:t>
      </w:r>
      <w:r w:rsidR="00824CC7">
        <w:rPr>
          <w:rFonts w:ascii="Georgia" w:eastAsia="Georgia" w:hAnsi="Georgia" w:cs="Georgia"/>
          <w:color w:val="000000"/>
        </w:rPr>
        <w:t xml:space="preserve"> our</w:t>
      </w:r>
      <w:r>
        <w:rPr>
          <w:rFonts w:ascii="Georgia" w:eastAsia="Georgia" w:hAnsi="Georgia" w:cs="Georgia"/>
          <w:color w:val="000000"/>
        </w:rPr>
        <w:t xml:space="preserve"> input </w:t>
      </w:r>
      <w:r w:rsidR="00824CC7">
        <w:rPr>
          <w:rFonts w:ascii="Georgia" w:eastAsia="Georgia" w:hAnsi="Georgia" w:cs="Georgia"/>
          <w:color w:val="000000"/>
        </w:rPr>
        <w:t>towards the third biannual report by the Secretary General under GA. Res. 68/268.</w:t>
      </w:r>
    </w:p>
    <w:p w:rsidR="00DD05E0" w:rsidRPr="004333B5" w:rsidRDefault="008076F0" w:rsidP="00DD05E0">
      <w:pPr>
        <w:rPr>
          <w:rFonts w:ascii="Georgia" w:eastAsia="Georgia" w:hAnsi="Georgia" w:cs="Georgia"/>
          <w:color w:val="000000"/>
        </w:rPr>
      </w:pPr>
      <w:r w:rsidRPr="00081664">
        <w:rPr>
          <w:rFonts w:ascii="Georgia" w:eastAsia="Georgia" w:hAnsi="Georgia" w:cs="Georgia"/>
          <w:noProof/>
          <w:color w:val="000000"/>
          <w:lang w:eastAsia="en-GB"/>
        </w:rPr>
        <mc:AlternateContent>
          <mc:Choice Requires="wps">
            <w:drawing>
              <wp:anchor distT="45720" distB="45720" distL="114300" distR="114300" simplePos="0" relativeHeight="251665408" behindDoc="1" locked="0" layoutInCell="1" allowOverlap="1" wp14:anchorId="3E51A958" wp14:editId="5DDA74A7">
                <wp:simplePos x="0" y="0"/>
                <wp:positionH relativeFrom="column">
                  <wp:posOffset>-95250</wp:posOffset>
                </wp:positionH>
                <wp:positionV relativeFrom="paragraph">
                  <wp:posOffset>2171065</wp:posOffset>
                </wp:positionV>
                <wp:extent cx="2360930" cy="140462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F73E9" w:rsidRDefault="001F73E9" w:rsidP="001F73E9">
                            <w:pPr>
                              <w:rPr>
                                <w:rFonts w:ascii="Georgia" w:eastAsia="Georgia" w:hAnsi="Georgia" w:cs="Georgia"/>
                                <w:color w:val="000000"/>
                              </w:rPr>
                            </w:pPr>
                            <w:r>
                              <w:rPr>
                                <w:rFonts w:ascii="Georgia" w:eastAsia="Georgia" w:hAnsi="Georgia" w:cs="Georgia"/>
                                <w:color w:val="000000"/>
                              </w:rPr>
                              <w:t>_______________________</w:t>
                            </w:r>
                          </w:p>
                          <w:p w:rsidR="001F73E9" w:rsidRPr="004333B5" w:rsidRDefault="001F73E9" w:rsidP="001F73E9">
                            <w:pPr>
                              <w:rPr>
                                <w:rFonts w:ascii="Georgia" w:eastAsia="Georgia" w:hAnsi="Georgia" w:cs="Georgia"/>
                                <w:color w:val="000000"/>
                              </w:rPr>
                            </w:pPr>
                            <w:r w:rsidRPr="005E2B32">
                              <w:rPr>
                                <w:rFonts w:ascii="Georgia" w:eastAsia="Georgia" w:hAnsi="Georgia" w:cs="Georgia"/>
                                <w:b/>
                                <w:color w:val="000000"/>
                              </w:rPr>
                              <w:t>Domenico Zipoli</w:t>
                            </w:r>
                            <w:r w:rsidRPr="004333B5">
                              <w:rPr>
                                <w:rFonts w:ascii="Georgia" w:eastAsia="Georgia" w:hAnsi="Georgia" w:cs="Georgia"/>
                                <w:color w:val="000000"/>
                              </w:rPr>
                              <w:br/>
                            </w:r>
                            <w:r>
                              <w:rPr>
                                <w:rFonts w:ascii="Georgia" w:eastAsia="Georgia" w:hAnsi="Georgia" w:cs="Georgia"/>
                                <w:color w:val="000000"/>
                              </w:rPr>
                              <w:t xml:space="preserve">PhD </w:t>
                            </w:r>
                            <w:r w:rsidR="008076F0">
                              <w:rPr>
                                <w:rFonts w:ascii="Georgia" w:eastAsia="Georgia" w:hAnsi="Georgia" w:cs="Georgia"/>
                                <w:color w:val="000000"/>
                              </w:rPr>
                              <w:t xml:space="preserve">Fellow </w:t>
                            </w:r>
                            <w:r>
                              <w:rPr>
                                <w:rFonts w:ascii="Georgia" w:eastAsia="Georgia" w:hAnsi="Georgia" w:cs="Georgia"/>
                                <w:color w:val="000000"/>
                              </w:rPr>
                              <w:t>NCHR</w:t>
                            </w:r>
                            <w:r w:rsidRPr="004333B5">
                              <w:rPr>
                                <w:rFonts w:ascii="Georgia" w:eastAsia="Georgia" w:hAnsi="Georgia" w:cs="Georgia"/>
                                <w:color w:val="000000"/>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E51A958" id="_x0000_t202" coordsize="21600,21600" o:spt="202" path="m,l,21600r21600,l21600,xe">
                <v:stroke joinstyle="miter"/>
                <v:path gradientshapeok="t" o:connecttype="rect"/>
              </v:shapetype>
              <v:shape id="_x0000_s1027" type="#_x0000_t202" style="position:absolute;margin-left:-7.5pt;margin-top:170.95pt;width:185.9pt;height:110.6pt;z-index:-2516510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9ZZIgIAACQ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" stroked="f">
                <v:textbox style="mso-fit-shape-to-text:t">
                  <w:txbxContent>
                    <w:p w:rsidR="001F73E9" w:rsidRDefault="001F73E9" w:rsidP="001F73E9">
                      <w:pPr>
                        <w:rPr>
                          <w:rFonts w:ascii="Georgia" w:eastAsia="Georgia" w:hAnsi="Georgia" w:cs="Georgia"/>
                          <w:color w:val="000000"/>
                        </w:rPr>
                      </w:pPr>
                      <w:r>
                        <w:rPr>
                          <w:rFonts w:ascii="Georgia" w:eastAsia="Georgia" w:hAnsi="Georgia" w:cs="Georgia"/>
                          <w:color w:val="000000"/>
                        </w:rPr>
                        <w:t>_______________________</w:t>
                      </w:r>
                    </w:p>
                    <w:p w:rsidR="001F73E9" w:rsidRPr="004333B5" w:rsidRDefault="001F73E9" w:rsidP="001F73E9">
                      <w:pPr>
                        <w:rPr>
                          <w:rFonts w:ascii="Georgia" w:eastAsia="Georgia" w:hAnsi="Georgia" w:cs="Georgia"/>
                          <w:color w:val="000000"/>
                        </w:rPr>
                      </w:pPr>
                      <w:r w:rsidRPr="005E2B32">
                        <w:rPr>
                          <w:rFonts w:ascii="Georgia" w:eastAsia="Georgia" w:hAnsi="Georgia" w:cs="Georgia"/>
                          <w:b/>
                          <w:color w:val="000000"/>
                        </w:rPr>
                        <w:t>Domenico Zipoli</w:t>
                      </w:r>
                      <w:r w:rsidRPr="004333B5">
                        <w:rPr>
                          <w:rFonts w:ascii="Georgia" w:eastAsia="Georgia" w:hAnsi="Georgia" w:cs="Georgia"/>
                          <w:color w:val="000000"/>
                        </w:rPr>
                        <w:br/>
                      </w:r>
                      <w:r>
                        <w:rPr>
                          <w:rFonts w:ascii="Georgia" w:eastAsia="Georgia" w:hAnsi="Georgia" w:cs="Georgia"/>
                          <w:color w:val="000000"/>
                        </w:rPr>
                        <w:t xml:space="preserve">PhD </w:t>
                      </w:r>
                      <w:r w:rsidR="008076F0">
                        <w:rPr>
                          <w:rFonts w:ascii="Georgia" w:eastAsia="Georgia" w:hAnsi="Georgia" w:cs="Georgia"/>
                          <w:color w:val="000000"/>
                        </w:rPr>
                        <w:t xml:space="preserve">Fellow </w:t>
                      </w:r>
                      <w:r>
                        <w:rPr>
                          <w:rFonts w:ascii="Georgia" w:eastAsia="Georgia" w:hAnsi="Georgia" w:cs="Georgia"/>
                          <w:color w:val="000000"/>
                        </w:rPr>
                        <w:t>NCHR</w:t>
                      </w:r>
                      <w:r w:rsidRPr="004333B5">
                        <w:rPr>
                          <w:rFonts w:ascii="Georgia" w:eastAsia="Georgia" w:hAnsi="Georgia" w:cs="Georgia"/>
                          <w:color w:val="000000"/>
                        </w:rPr>
                        <w:t xml:space="preserve"> </w:t>
                      </w:r>
                    </w:p>
                  </w:txbxContent>
                </v:textbox>
              </v:shape>
            </w:pict>
          </mc:Fallback>
        </mc:AlternateContent>
      </w:r>
      <w:r w:rsidR="000A6DBE">
        <w:rPr>
          <w:rFonts w:ascii="Georgia" w:eastAsia="Georgia" w:hAnsi="Georgia" w:cs="Georgia"/>
          <w:color w:val="000000"/>
        </w:rPr>
        <w:br/>
      </w:r>
      <w:r w:rsidR="00A54C18" w:rsidRPr="00A54C18">
        <w:rPr>
          <w:rFonts w:ascii="Georgia" w:eastAsia="Georgia" w:hAnsi="Georgia" w:cs="Georgia"/>
          <w:color w:val="000000"/>
        </w:rPr>
        <w:t xml:space="preserve">Sincerely, </w:t>
      </w:r>
    </w:p>
    <w:p w:rsidR="00DC1458" w:rsidRPr="00A54C18" w:rsidRDefault="00974E72" w:rsidP="009C55EB">
      <w:pPr>
        <w:pBdr>
          <w:top w:val="nil"/>
          <w:left w:val="nil"/>
          <w:bottom w:val="nil"/>
          <w:right w:val="nil"/>
          <w:between w:val="nil"/>
        </w:pBdr>
        <w:rPr>
          <w:rFonts w:ascii="Georgia" w:eastAsia="Georgia" w:hAnsi="Georgia" w:cs="Georgia"/>
          <w:color w:val="000000"/>
        </w:rPr>
      </w:pPr>
      <w:r>
        <w:rPr>
          <w:rFonts w:ascii="Georgia" w:eastAsia="Georgia" w:hAnsi="Georgia" w:cs="Georgia"/>
          <w:noProof/>
          <w:color w:val="000000"/>
          <w:lang w:eastAsia="en-GB"/>
        </w:rPr>
        <w:drawing>
          <wp:anchor distT="0" distB="0" distL="114300" distR="114300" simplePos="0" relativeHeight="251677696" behindDoc="1" locked="0" layoutInCell="1" allowOverlap="1">
            <wp:simplePos x="0" y="0"/>
            <wp:positionH relativeFrom="column">
              <wp:posOffset>3299460</wp:posOffset>
            </wp:positionH>
            <wp:positionV relativeFrom="paragraph">
              <wp:posOffset>117475</wp:posOffset>
            </wp:positionV>
            <wp:extent cx="1332230" cy="467995"/>
            <wp:effectExtent l="0" t="0" r="127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sign.png"/>
                    <pic:cNvPicPr/>
                  </pic:nvPicPr>
                  <pic:blipFill>
                    <a:blip r:embed="rId8">
                      <a:extLst>
                        <a:ext uri="{BEBA8EAE-BF5A-486C-A8C5-ECC9F3942E4B}">
                          <a14:imgProps xmlns:a14="http://schemas.microsoft.com/office/drawing/2010/main">
                            <a14:imgLayer r:embed="rId9">
                              <a14:imgEffect>
                                <a14:sharpenSoften amount="50000"/>
                              </a14:imgEffect>
                              <a14:imgEffect>
                                <a14:saturation sat="114000"/>
                              </a14:imgEffect>
                              <a14:imgEffect>
                                <a14:brightnessContrast contrast="25000"/>
                              </a14:imgEffect>
                            </a14:imgLayer>
                          </a14:imgProps>
                        </a:ext>
                        <a:ext uri="{28A0092B-C50C-407E-A947-70E740481C1C}">
                          <a14:useLocalDpi xmlns:a14="http://schemas.microsoft.com/office/drawing/2010/main" val="0"/>
                        </a:ext>
                      </a:extLst>
                    </a:blip>
                    <a:stretch>
                      <a:fillRect/>
                    </a:stretch>
                  </pic:blipFill>
                  <pic:spPr>
                    <a:xfrm>
                      <a:off x="0" y="0"/>
                      <a:ext cx="1332230" cy="467995"/>
                    </a:xfrm>
                    <a:prstGeom prst="rect">
                      <a:avLst/>
                    </a:prstGeom>
                  </pic:spPr>
                </pic:pic>
              </a:graphicData>
            </a:graphic>
            <wp14:sizeRelH relativeFrom="page">
              <wp14:pctWidth>0</wp14:pctWidth>
            </wp14:sizeRelH>
            <wp14:sizeRelV relativeFrom="page">
              <wp14:pctHeight>0</wp14:pctHeight>
            </wp14:sizeRelV>
          </wp:anchor>
        </w:drawing>
      </w:r>
      <w:r>
        <w:rPr>
          <w:rFonts w:ascii="Georgia" w:eastAsia="Georgia" w:hAnsi="Georgia" w:cs="Georgia"/>
          <w:noProof/>
          <w:color w:val="000000"/>
          <w:lang w:eastAsia="en-GB"/>
        </w:rPr>
        <mc:AlternateContent>
          <mc:Choice Requires="wps">
            <w:drawing>
              <wp:anchor distT="0" distB="0" distL="114300" distR="114300" simplePos="0" relativeHeight="251679744" behindDoc="0" locked="0" layoutInCell="1" allowOverlap="1" wp14:anchorId="63EBFE04" wp14:editId="6F7CCDE5">
                <wp:simplePos x="0" y="0"/>
                <wp:positionH relativeFrom="column">
                  <wp:posOffset>3270885</wp:posOffset>
                </wp:positionH>
                <wp:positionV relativeFrom="paragraph">
                  <wp:posOffset>540385</wp:posOffset>
                </wp:positionV>
                <wp:extent cx="2139351" cy="0"/>
                <wp:effectExtent l="0" t="0" r="32385" b="19050"/>
                <wp:wrapNone/>
                <wp:docPr id="3" name="Rett linje 3"/>
                <wp:cNvGraphicFramePr/>
                <a:graphic xmlns:a="http://schemas.openxmlformats.org/drawingml/2006/main">
                  <a:graphicData uri="http://schemas.microsoft.com/office/word/2010/wordprocessingShape">
                    <wps:wsp>
                      <wps:cNvCnPr/>
                      <wps:spPr>
                        <a:xfrm flipV="1">
                          <a:off x="0" y="0"/>
                          <a:ext cx="213935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AABAC" id="Rett linje 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55pt,42.55pt" to="42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" strokecolor="black [3213]" strokeweight=".5pt"/>
            </w:pict>
          </mc:Fallback>
        </mc:AlternateContent>
      </w:r>
      <w:r w:rsidR="00855994" w:rsidRPr="00081664">
        <w:rPr>
          <w:rFonts w:ascii="Georgia" w:eastAsia="Georgia" w:hAnsi="Georgia" w:cs="Georgia"/>
          <w:noProof/>
          <w:color w:val="000000"/>
          <w:lang w:eastAsia="en-GB"/>
        </w:rPr>
        <mc:AlternateContent>
          <mc:Choice Requires="wps">
            <w:drawing>
              <wp:anchor distT="45720" distB="45720" distL="114300" distR="114300" simplePos="0" relativeHeight="251674624" behindDoc="1" locked="0" layoutInCell="1" allowOverlap="1" wp14:anchorId="33F879E1" wp14:editId="5E687FC2">
                <wp:simplePos x="0" y="0"/>
                <wp:positionH relativeFrom="column">
                  <wp:posOffset>3270885</wp:posOffset>
                </wp:positionH>
                <wp:positionV relativeFrom="paragraph">
                  <wp:posOffset>1677353</wp:posOffset>
                </wp:positionV>
                <wp:extent cx="2343150" cy="10191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1019175"/>
                        </a:xfrm>
                        <a:prstGeom prst="rect">
                          <a:avLst/>
                        </a:prstGeom>
                        <a:noFill/>
                        <a:ln w="9525">
                          <a:noFill/>
                          <a:miter lim="800000"/>
                          <a:headEnd/>
                          <a:tailEnd/>
                        </a:ln>
                      </wps:spPr>
                      <wps:txbx>
                        <w:txbxContent>
                          <w:p w:rsidR="00DD05E0" w:rsidRDefault="00DD05E0" w:rsidP="00DD05E0">
                            <w:pPr>
                              <w:rPr>
                                <w:rFonts w:ascii="Georgia" w:eastAsia="Georgia" w:hAnsi="Georgia" w:cs="Georgia"/>
                                <w:color w:val="000000"/>
                              </w:rPr>
                            </w:pPr>
                            <w:r>
                              <w:rPr>
                                <w:rFonts w:ascii="Georgia" w:eastAsia="Georgia" w:hAnsi="Georgia" w:cs="Georgia"/>
                                <w:color w:val="000000"/>
                              </w:rPr>
                              <w:t>_______________________</w:t>
                            </w:r>
                          </w:p>
                          <w:p w:rsidR="00DD05E0" w:rsidRPr="004333B5" w:rsidRDefault="00DD05E0" w:rsidP="00DD05E0">
                            <w:pPr>
                              <w:rPr>
                                <w:rFonts w:ascii="Georgia" w:eastAsia="Georgia" w:hAnsi="Georgia" w:cs="Georgia"/>
                                <w:color w:val="000000"/>
                              </w:rPr>
                            </w:pPr>
                            <w:r w:rsidRPr="005E2B32">
                              <w:rPr>
                                <w:rFonts w:ascii="Georgia" w:eastAsia="Georgia" w:hAnsi="Georgia" w:cs="Georgia"/>
                                <w:b/>
                                <w:color w:val="000000"/>
                              </w:rPr>
                              <w:t>Susanne H. Flølo</w:t>
                            </w:r>
                            <w:r w:rsidRPr="004333B5">
                              <w:rPr>
                                <w:rFonts w:ascii="Georgia" w:eastAsia="Georgia" w:hAnsi="Georgia" w:cs="Georgia"/>
                                <w:color w:val="000000"/>
                              </w:rPr>
                              <w:br/>
                            </w:r>
                            <w:r>
                              <w:rPr>
                                <w:rFonts w:ascii="Georgia" w:eastAsia="Georgia" w:hAnsi="Georgia" w:cs="Georgia"/>
                                <w:color w:val="000000"/>
                              </w:rPr>
                              <w:t>Acting Programme Manager NCHR</w:t>
                            </w:r>
                            <w:r w:rsidRPr="004333B5">
                              <w:rPr>
                                <w:rFonts w:ascii="Georgia" w:eastAsia="Georgia" w:hAnsi="Georgia" w:cs="Georgia"/>
                                <w:color w:val="000000"/>
                              </w:rPr>
                              <w:t xml:space="preserve"> </w:t>
                            </w:r>
                            <w:r>
                              <w:rPr>
                                <w:rFonts w:ascii="Georgia" w:eastAsia="Georgia" w:hAnsi="Georgia" w:cs="Georgia"/>
                                <w:color w:val="000000"/>
                              </w:rPr>
                              <w:t>International Department</w:t>
                            </w:r>
                          </w:p>
                          <w:p w:rsidR="00DD05E0" w:rsidRPr="004333B5" w:rsidRDefault="00DD05E0" w:rsidP="00DD05E0">
                            <w:pPr>
                              <w:rPr>
                                <w:rFonts w:ascii="Georgia" w:eastAsia="Georgia" w:hAnsi="Georgia" w:cs="Georgia"/>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879E1" id="_x0000_s1028" type="#_x0000_t202" style="position:absolute;margin-left:257.55pt;margin-top:132.1pt;width:184.5pt;height:80.2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" filled="f" stroked="f">
                <v:textbox>
                  <w:txbxContent>
                    <w:p w:rsidR="00DD05E0" w:rsidRDefault="00DD05E0" w:rsidP="00DD05E0">
                      <w:pPr>
                        <w:rPr>
                          <w:rFonts w:ascii="Georgia" w:eastAsia="Georgia" w:hAnsi="Georgia" w:cs="Georgia"/>
                          <w:color w:val="000000"/>
                        </w:rPr>
                      </w:pPr>
                      <w:r>
                        <w:rPr>
                          <w:rFonts w:ascii="Georgia" w:eastAsia="Georgia" w:hAnsi="Georgia" w:cs="Georgia"/>
                          <w:color w:val="000000"/>
                        </w:rPr>
                        <w:t>_______________________</w:t>
                      </w:r>
                    </w:p>
                    <w:p w:rsidR="00DD05E0" w:rsidRPr="004333B5" w:rsidRDefault="00DD05E0" w:rsidP="00DD05E0">
                      <w:pPr>
                        <w:rPr>
                          <w:rFonts w:ascii="Georgia" w:eastAsia="Georgia" w:hAnsi="Georgia" w:cs="Georgia"/>
                          <w:color w:val="000000"/>
                        </w:rPr>
                      </w:pPr>
                      <w:r w:rsidRPr="005E2B32">
                        <w:rPr>
                          <w:rFonts w:ascii="Georgia" w:eastAsia="Georgia" w:hAnsi="Georgia" w:cs="Georgia"/>
                          <w:b/>
                          <w:color w:val="000000"/>
                        </w:rPr>
                        <w:t>Susanne H. Flølo</w:t>
                      </w:r>
                      <w:r w:rsidRPr="004333B5">
                        <w:rPr>
                          <w:rFonts w:ascii="Georgia" w:eastAsia="Georgia" w:hAnsi="Georgia" w:cs="Georgia"/>
                          <w:color w:val="000000"/>
                        </w:rPr>
                        <w:br/>
                      </w:r>
                      <w:r>
                        <w:rPr>
                          <w:rFonts w:ascii="Georgia" w:eastAsia="Georgia" w:hAnsi="Georgia" w:cs="Georgia"/>
                          <w:color w:val="000000"/>
                        </w:rPr>
                        <w:t>Acting Programme Manager NCHR</w:t>
                      </w:r>
                      <w:r w:rsidRPr="004333B5">
                        <w:rPr>
                          <w:rFonts w:ascii="Georgia" w:eastAsia="Georgia" w:hAnsi="Georgia" w:cs="Georgia"/>
                          <w:color w:val="000000"/>
                        </w:rPr>
                        <w:t xml:space="preserve"> </w:t>
                      </w:r>
                      <w:r>
                        <w:rPr>
                          <w:rFonts w:ascii="Georgia" w:eastAsia="Georgia" w:hAnsi="Georgia" w:cs="Georgia"/>
                          <w:color w:val="000000"/>
                        </w:rPr>
                        <w:t>International Department</w:t>
                      </w:r>
                    </w:p>
                    <w:p w:rsidR="00DD05E0" w:rsidRPr="004333B5" w:rsidRDefault="00DD05E0" w:rsidP="00DD05E0">
                      <w:pPr>
                        <w:rPr>
                          <w:rFonts w:ascii="Georgia" w:eastAsia="Georgia" w:hAnsi="Georgia" w:cs="Georgia"/>
                          <w:color w:val="000000"/>
                        </w:rPr>
                      </w:pPr>
                    </w:p>
                  </w:txbxContent>
                </v:textbox>
              </v:shape>
            </w:pict>
          </mc:Fallback>
        </mc:AlternateContent>
      </w:r>
      <w:r w:rsidR="00855994" w:rsidRPr="00081664">
        <w:rPr>
          <w:rFonts w:ascii="Georgia" w:eastAsia="Georgia" w:hAnsi="Georgia" w:cs="Georgia"/>
          <w:noProof/>
          <w:color w:val="000000"/>
          <w:lang w:eastAsia="en-GB"/>
        </w:rPr>
        <mc:AlternateContent>
          <mc:Choice Requires="wps">
            <w:drawing>
              <wp:anchor distT="45720" distB="45720" distL="114300" distR="114300" simplePos="0" relativeHeight="251663360" behindDoc="1" locked="0" layoutInCell="1" allowOverlap="1" wp14:anchorId="1FB6962D" wp14:editId="3AABFB70">
                <wp:simplePos x="0" y="0"/>
                <wp:positionH relativeFrom="column">
                  <wp:posOffset>3218498</wp:posOffset>
                </wp:positionH>
                <wp:positionV relativeFrom="paragraph">
                  <wp:posOffset>339090</wp:posOffset>
                </wp:positionV>
                <wp:extent cx="2705100" cy="1113155"/>
                <wp:effectExtent l="0" t="0" r="508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113155"/>
                        </a:xfrm>
                        <a:prstGeom prst="rect">
                          <a:avLst/>
                        </a:prstGeom>
                        <a:solidFill>
                          <a:srgbClr val="FFFFFF"/>
                        </a:solidFill>
                        <a:ln w="9525">
                          <a:noFill/>
                          <a:miter lim="800000"/>
                          <a:headEnd/>
                          <a:tailEnd/>
                        </a:ln>
                      </wps:spPr>
                      <wps:txbx>
                        <w:txbxContent>
                          <w:p w:rsidR="001F73E9" w:rsidRPr="00974E72" w:rsidRDefault="001F73E9" w:rsidP="001F73E9">
                            <w:pPr>
                              <w:rPr>
                                <w:rFonts w:ascii="Georgia" w:eastAsia="Georgia" w:hAnsi="Georgia" w:cs="Georgia"/>
                                <w:color w:val="FFFFFF" w:themeColor="background1"/>
                              </w:rPr>
                            </w:pPr>
                            <w:r w:rsidRPr="00974E72">
                              <w:rPr>
                                <w:rFonts w:ascii="Georgia" w:eastAsia="Georgia" w:hAnsi="Georgia" w:cs="Georgia"/>
                                <w:color w:val="FFFFFF" w:themeColor="background1"/>
                              </w:rPr>
                              <w:t>_______________________</w:t>
                            </w:r>
                          </w:p>
                          <w:p w:rsidR="001F73E9" w:rsidRPr="004333B5" w:rsidRDefault="001F73E9" w:rsidP="001F73E9">
                            <w:pPr>
                              <w:rPr>
                                <w:rFonts w:ascii="Georgia" w:eastAsia="Georgia" w:hAnsi="Georgia" w:cs="Georgia"/>
                                <w:color w:val="000000"/>
                              </w:rPr>
                            </w:pPr>
                            <w:r w:rsidRPr="005E2B32">
                              <w:rPr>
                                <w:rFonts w:ascii="Georgia" w:eastAsia="Georgia" w:hAnsi="Georgia" w:cs="Georgia"/>
                                <w:b/>
                                <w:color w:val="000000"/>
                              </w:rPr>
                              <w:t>Kathrine Raadim</w:t>
                            </w:r>
                            <w:r w:rsidRPr="004333B5">
                              <w:rPr>
                                <w:rFonts w:ascii="Georgia" w:eastAsia="Georgia" w:hAnsi="Georgia" w:cs="Georgia"/>
                                <w:color w:val="000000"/>
                              </w:rPr>
                              <w:br/>
                            </w:r>
                            <w:r>
                              <w:rPr>
                                <w:rFonts w:ascii="Georgia" w:eastAsia="Georgia" w:hAnsi="Georgia" w:cs="Georgia"/>
                                <w:color w:val="000000"/>
                              </w:rPr>
                              <w:t>Director, NCHR</w:t>
                            </w:r>
                            <w:r w:rsidRPr="004333B5">
                              <w:rPr>
                                <w:rFonts w:ascii="Georgia" w:eastAsia="Georgia" w:hAnsi="Georgia" w:cs="Georgia"/>
                                <w:color w:val="000000"/>
                              </w:rPr>
                              <w:t xml:space="preserve"> </w:t>
                            </w:r>
                            <w:r>
                              <w:rPr>
                                <w:rFonts w:ascii="Georgia" w:eastAsia="Georgia" w:hAnsi="Georgia" w:cs="Georgia"/>
                                <w:color w:val="000000"/>
                              </w:rPr>
                              <w:t>International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6962D" id="_x0000_s1029" type="#_x0000_t202" style="position:absolute;margin-left:253.45pt;margin-top:26.7pt;width:213pt;height:87.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" stroked="f">
                <v:textbox>
                  <w:txbxContent>
                    <w:p w:rsidR="001F73E9" w:rsidRPr="00974E72" w:rsidRDefault="001F73E9" w:rsidP="001F73E9">
                      <w:pPr>
                        <w:rPr>
                          <w:rFonts w:ascii="Georgia" w:eastAsia="Georgia" w:hAnsi="Georgia" w:cs="Georgia"/>
                          <w:color w:val="FFFFFF" w:themeColor="background1"/>
                        </w:rPr>
                      </w:pPr>
                      <w:r w:rsidRPr="00974E72">
                        <w:rPr>
                          <w:rFonts w:ascii="Georgia" w:eastAsia="Georgia" w:hAnsi="Georgia" w:cs="Georgia"/>
                          <w:color w:val="FFFFFF" w:themeColor="background1"/>
                        </w:rPr>
                        <w:t>_______________________</w:t>
                      </w:r>
                    </w:p>
                    <w:p w:rsidR="001F73E9" w:rsidRPr="004333B5" w:rsidRDefault="001F73E9" w:rsidP="001F73E9">
                      <w:pPr>
                        <w:rPr>
                          <w:rFonts w:ascii="Georgia" w:eastAsia="Georgia" w:hAnsi="Georgia" w:cs="Georgia"/>
                          <w:color w:val="000000"/>
                        </w:rPr>
                      </w:pPr>
                      <w:r w:rsidRPr="005E2B32">
                        <w:rPr>
                          <w:rFonts w:ascii="Georgia" w:eastAsia="Georgia" w:hAnsi="Georgia" w:cs="Georgia"/>
                          <w:b/>
                          <w:color w:val="000000"/>
                        </w:rPr>
                        <w:t>Kathrine Raadim</w:t>
                      </w:r>
                      <w:r w:rsidRPr="004333B5">
                        <w:rPr>
                          <w:rFonts w:ascii="Georgia" w:eastAsia="Georgia" w:hAnsi="Georgia" w:cs="Georgia"/>
                          <w:color w:val="000000"/>
                        </w:rPr>
                        <w:br/>
                      </w:r>
                      <w:r>
                        <w:rPr>
                          <w:rFonts w:ascii="Georgia" w:eastAsia="Georgia" w:hAnsi="Georgia" w:cs="Georgia"/>
                          <w:color w:val="000000"/>
                        </w:rPr>
                        <w:t>Director, NCHR</w:t>
                      </w:r>
                      <w:r w:rsidRPr="004333B5">
                        <w:rPr>
                          <w:rFonts w:ascii="Georgia" w:eastAsia="Georgia" w:hAnsi="Georgia" w:cs="Georgia"/>
                          <w:color w:val="000000"/>
                        </w:rPr>
                        <w:t xml:space="preserve"> </w:t>
                      </w:r>
                      <w:r>
                        <w:rPr>
                          <w:rFonts w:ascii="Georgia" w:eastAsia="Georgia" w:hAnsi="Georgia" w:cs="Georgia"/>
                          <w:color w:val="000000"/>
                        </w:rPr>
                        <w:t>International Department</w:t>
                      </w:r>
                    </w:p>
                  </w:txbxContent>
                </v:textbox>
              </v:shape>
            </w:pict>
          </mc:Fallback>
        </mc:AlternateContent>
      </w:r>
      <w:r w:rsidR="005E2B32" w:rsidRPr="00081664">
        <w:rPr>
          <w:rFonts w:ascii="Georgia" w:eastAsia="Georgia" w:hAnsi="Georgia" w:cs="Georgia"/>
          <w:noProof/>
          <w:color w:val="000000"/>
          <w:lang w:eastAsia="en-GB"/>
        </w:rPr>
        <mc:AlternateContent>
          <mc:Choice Requires="wps">
            <w:drawing>
              <wp:anchor distT="45720" distB="45720" distL="114300" distR="114300" simplePos="0" relativeHeight="251658239" behindDoc="1" locked="0" layoutInCell="1" allowOverlap="1">
                <wp:simplePos x="0" y="0"/>
                <wp:positionH relativeFrom="column">
                  <wp:posOffset>-142240</wp:posOffset>
                </wp:positionH>
                <wp:positionV relativeFrom="paragraph">
                  <wp:posOffset>490220</wp:posOffset>
                </wp:positionV>
                <wp:extent cx="2785745" cy="1404620"/>
                <wp:effectExtent l="0" t="0" r="0" b="0"/>
                <wp:wrapTight wrapText="bothSides">
                  <wp:wrapPolygon edited="1">
                    <wp:start x="0" y="3436"/>
                    <wp:lineTo x="0" y="21246"/>
                    <wp:lineTo x="21516" y="21246"/>
                    <wp:lineTo x="21524" y="3264"/>
                    <wp:lineTo x="0" y="3436"/>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1404620"/>
                        </a:xfrm>
                        <a:prstGeom prst="rect">
                          <a:avLst/>
                        </a:prstGeom>
                        <a:noFill/>
                        <a:ln w="9525">
                          <a:noFill/>
                          <a:miter lim="800000"/>
                          <a:headEnd/>
                          <a:tailEnd/>
                        </a:ln>
                      </wps:spPr>
                      <wps:txbx>
                        <w:txbxContent>
                          <w:p w:rsidR="004333B5" w:rsidRPr="004333B5" w:rsidRDefault="00E71ADC">
                            <w:pPr>
                              <w:rPr>
                                <w:rFonts w:ascii="Georgia" w:eastAsia="Georgia" w:hAnsi="Georgia" w:cs="Georgia"/>
                                <w:color w:val="000000"/>
                              </w:rPr>
                            </w:pPr>
                            <w:r>
                              <w:rPr>
                                <w:rFonts w:ascii="Georgia" w:eastAsia="Georgia" w:hAnsi="Georgia" w:cs="Georgia"/>
                                <w:color w:val="000000"/>
                              </w:rPr>
                              <w:br/>
                            </w:r>
                            <w:r w:rsidR="004333B5" w:rsidRPr="005E2B32">
                              <w:rPr>
                                <w:rFonts w:ascii="Georgia" w:eastAsia="Georgia" w:hAnsi="Georgia" w:cs="Georgia"/>
                                <w:b/>
                                <w:color w:val="000000"/>
                              </w:rPr>
                              <w:t>Professor Bård Anders Andreassen</w:t>
                            </w:r>
                            <w:r w:rsidR="004333B5" w:rsidRPr="004333B5">
                              <w:rPr>
                                <w:rFonts w:ascii="Georgia" w:eastAsia="Georgia" w:hAnsi="Georgia" w:cs="Georgia"/>
                                <w:color w:val="000000"/>
                              </w:rPr>
                              <w:br/>
                              <w:t xml:space="preserve">Acting </w:t>
                            </w:r>
                            <w:r w:rsidR="00107ADA">
                              <w:rPr>
                                <w:rFonts w:ascii="Georgia" w:eastAsia="Georgia" w:hAnsi="Georgia" w:cs="Georgia"/>
                                <w:color w:val="000000"/>
                              </w:rPr>
                              <w:t>Director, N</w:t>
                            </w:r>
                            <w:r w:rsidR="001F73E9">
                              <w:rPr>
                                <w:rFonts w:ascii="Georgia" w:eastAsia="Georgia" w:hAnsi="Georgia" w:cs="Georgia"/>
                                <w:color w:val="000000"/>
                              </w:rPr>
                              <w:t xml:space="preserve">orwegian Centre </w:t>
                            </w:r>
                            <w:r w:rsidR="005E2B32">
                              <w:rPr>
                                <w:rFonts w:ascii="Georgia" w:eastAsia="Georgia" w:hAnsi="Georgia" w:cs="Georgia"/>
                                <w:color w:val="000000"/>
                              </w:rPr>
                              <w:br/>
                            </w:r>
                            <w:r w:rsidR="001F73E9">
                              <w:rPr>
                                <w:rFonts w:ascii="Georgia" w:eastAsia="Georgia" w:hAnsi="Georgia" w:cs="Georgia"/>
                                <w:color w:val="000000"/>
                              </w:rPr>
                              <w:t xml:space="preserve">for Human Rights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1.2pt;margin-top:38.6pt;width:219.35pt;height:110.6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2342 0 14484 21516 14484 21524 2225 0 2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" filled="f" stroked="f">
                <v:textbox style="mso-fit-shape-to-text:t">
                  <w:txbxContent>
                    <w:p w:rsidR="004333B5" w:rsidRPr="004333B5" w:rsidRDefault="00E71ADC">
                      <w:pPr>
                        <w:rPr>
                          <w:rFonts w:ascii="Georgia" w:eastAsia="Georgia" w:hAnsi="Georgia" w:cs="Georgia"/>
                          <w:color w:val="000000"/>
                        </w:rPr>
                      </w:pPr>
                      <w:r>
                        <w:rPr>
                          <w:rFonts w:ascii="Georgia" w:eastAsia="Georgia" w:hAnsi="Georgia" w:cs="Georgia"/>
                          <w:color w:val="000000"/>
                        </w:rPr>
                        <w:br/>
                      </w:r>
                      <w:r w:rsidR="004333B5" w:rsidRPr="005E2B32">
                        <w:rPr>
                          <w:rFonts w:ascii="Georgia" w:eastAsia="Georgia" w:hAnsi="Georgia" w:cs="Georgia"/>
                          <w:b/>
                          <w:color w:val="000000"/>
                        </w:rPr>
                        <w:t>Professor Bård Anders Andreassen</w:t>
                      </w:r>
                      <w:r w:rsidR="004333B5" w:rsidRPr="004333B5">
                        <w:rPr>
                          <w:rFonts w:ascii="Georgia" w:eastAsia="Georgia" w:hAnsi="Georgia" w:cs="Georgia"/>
                          <w:color w:val="000000"/>
                        </w:rPr>
                        <w:br/>
                        <w:t xml:space="preserve">Acting </w:t>
                      </w:r>
                      <w:r w:rsidR="00107ADA">
                        <w:rPr>
                          <w:rFonts w:ascii="Georgia" w:eastAsia="Georgia" w:hAnsi="Georgia" w:cs="Georgia"/>
                          <w:color w:val="000000"/>
                        </w:rPr>
                        <w:t>Director, N</w:t>
                      </w:r>
                      <w:r w:rsidR="001F73E9">
                        <w:rPr>
                          <w:rFonts w:ascii="Georgia" w:eastAsia="Georgia" w:hAnsi="Georgia" w:cs="Georgia"/>
                          <w:color w:val="000000"/>
                        </w:rPr>
                        <w:t xml:space="preserve">orwegian Centre </w:t>
                      </w:r>
                      <w:r w:rsidR="005E2B32">
                        <w:rPr>
                          <w:rFonts w:ascii="Georgia" w:eastAsia="Georgia" w:hAnsi="Georgia" w:cs="Georgia"/>
                          <w:color w:val="000000"/>
                        </w:rPr>
                        <w:br/>
                      </w:r>
                      <w:r w:rsidR="001F73E9">
                        <w:rPr>
                          <w:rFonts w:ascii="Georgia" w:eastAsia="Georgia" w:hAnsi="Georgia" w:cs="Georgia"/>
                          <w:color w:val="000000"/>
                        </w:rPr>
                        <w:t xml:space="preserve">for Human Rights </w:t>
                      </w:r>
                    </w:p>
                  </w:txbxContent>
                </v:textbox>
                <w10:wrap type="tight"/>
              </v:shape>
            </w:pict>
          </mc:Fallback>
        </mc:AlternateContent>
      </w:r>
      <w:r w:rsidR="003022D4">
        <w:rPr>
          <w:rFonts w:ascii="Georgia" w:eastAsia="Georgia" w:hAnsi="Georgia" w:cs="Georgia"/>
          <w:noProof/>
          <w:color w:val="000000"/>
          <w:lang w:eastAsia="en-GB"/>
        </w:rPr>
        <mc:AlternateContent>
          <mc:Choice Requires="wps">
            <w:drawing>
              <wp:anchor distT="0" distB="0" distL="114300" distR="114300" simplePos="0" relativeHeight="251676672" behindDoc="0" locked="0" layoutInCell="1" allowOverlap="1">
                <wp:simplePos x="0" y="0"/>
                <wp:positionH relativeFrom="column">
                  <wp:posOffset>-47230</wp:posOffset>
                </wp:positionH>
                <wp:positionV relativeFrom="paragraph">
                  <wp:posOffset>542421</wp:posOffset>
                </wp:positionV>
                <wp:extent cx="2139351" cy="0"/>
                <wp:effectExtent l="0" t="0" r="32385" b="19050"/>
                <wp:wrapNone/>
                <wp:docPr id="9" name="Rett linje 9"/>
                <wp:cNvGraphicFramePr/>
                <a:graphic xmlns:a="http://schemas.openxmlformats.org/drawingml/2006/main">
                  <a:graphicData uri="http://schemas.microsoft.com/office/word/2010/wordprocessingShape">
                    <wps:wsp>
                      <wps:cNvCnPr/>
                      <wps:spPr>
                        <a:xfrm flipV="1">
                          <a:off x="0" y="0"/>
                          <a:ext cx="213935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A525B2" id="Rett linje 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42.7pt" to="164.75pt,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" strokecolor="black [3213]" strokeweight=".5pt"/>
            </w:pict>
          </mc:Fallback>
        </mc:AlternateContent>
      </w:r>
      <w:r w:rsidR="00BB424A">
        <w:rPr>
          <w:rFonts w:ascii="Georgia" w:eastAsia="Georgia" w:hAnsi="Georgia" w:cs="Georgia"/>
          <w:noProof/>
          <w:color w:val="000000"/>
          <w:lang w:eastAsia="en-GB"/>
        </w:rPr>
        <w:drawing>
          <wp:anchor distT="0" distB="0" distL="114300" distR="114300" simplePos="0" relativeHeight="251675648" behindDoc="1" locked="0" layoutInCell="1" allowOverlap="1">
            <wp:simplePos x="0" y="0"/>
            <wp:positionH relativeFrom="column">
              <wp:posOffset>50165</wp:posOffset>
            </wp:positionH>
            <wp:positionV relativeFrom="paragraph">
              <wp:posOffset>163830</wp:posOffset>
            </wp:positionV>
            <wp:extent cx="1112727" cy="720000"/>
            <wp:effectExtent l="0" t="0" r="0" b="4445"/>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A-sig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2727" cy="720000"/>
                    </a:xfrm>
                    <a:prstGeom prst="rect">
                      <a:avLst/>
                    </a:prstGeom>
                  </pic:spPr>
                </pic:pic>
              </a:graphicData>
            </a:graphic>
            <wp14:sizeRelH relativeFrom="page">
              <wp14:pctWidth>0</wp14:pctWidth>
            </wp14:sizeRelH>
            <wp14:sizeRelV relativeFrom="page">
              <wp14:pctHeight>0</wp14:pctHeight>
            </wp14:sizeRelV>
          </wp:anchor>
        </w:drawing>
      </w:r>
      <w:r w:rsidR="0014345D" w:rsidRPr="000E76DD">
        <w:rPr>
          <w:rFonts w:ascii="Times New Roman" w:eastAsia="Times New Roman" w:hAnsi="Times New Roman" w:cs="Times New Roman"/>
          <w:noProof/>
          <w:lang w:eastAsia="en-GB"/>
        </w:rPr>
        <w:drawing>
          <wp:anchor distT="0" distB="0" distL="114300" distR="114300" simplePos="0" relativeHeight="251668480" behindDoc="1" locked="0" layoutInCell="1" allowOverlap="1">
            <wp:simplePos x="0" y="0"/>
            <wp:positionH relativeFrom="column">
              <wp:posOffset>-13864</wp:posOffset>
            </wp:positionH>
            <wp:positionV relativeFrom="paragraph">
              <wp:posOffset>1617848</wp:posOffset>
            </wp:positionV>
            <wp:extent cx="1650000" cy="396000"/>
            <wp:effectExtent l="0" t="0" r="0" b="4445"/>
            <wp:wrapNone/>
            <wp:docPr id="2" name="Picture 2" descr="page1image385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52160"/>
                    <pic:cNvPicPr>
                      <a:picLocks noChangeAspect="1" noChangeArrowheads="1"/>
                    </pic:cNvPicPr>
                  </pic:nvPicPr>
                  <pic:blipFill>
                    <a:blip r:embed="rId11"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50000" cy="39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5E0">
        <w:rPr>
          <w:rFonts w:ascii="Georgia" w:eastAsia="Georgia" w:hAnsi="Georgia" w:cs="Georgia"/>
          <w:noProof/>
          <w:color w:val="000000"/>
          <w:lang w:eastAsia="en-GB"/>
        </w:rPr>
        <w:drawing>
          <wp:anchor distT="0" distB="0" distL="114300" distR="114300" simplePos="0" relativeHeight="251672576" behindDoc="1" locked="0" layoutInCell="1" allowOverlap="1">
            <wp:simplePos x="0" y="0"/>
            <wp:positionH relativeFrom="margin">
              <wp:posOffset>3328615</wp:posOffset>
            </wp:positionH>
            <wp:positionV relativeFrom="margin">
              <wp:posOffset>7369175</wp:posOffset>
            </wp:positionV>
            <wp:extent cx="1224781" cy="504000"/>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ig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24781" cy="504000"/>
                    </a:xfrm>
                    <a:prstGeom prst="rect">
                      <a:avLst/>
                    </a:prstGeom>
                  </pic:spPr>
                </pic:pic>
              </a:graphicData>
            </a:graphic>
            <wp14:sizeRelH relativeFrom="page">
              <wp14:pctWidth>0</wp14:pctWidth>
            </wp14:sizeRelH>
            <wp14:sizeRelV relativeFrom="page">
              <wp14:pctHeight>0</wp14:pctHeight>
            </wp14:sizeRelV>
          </wp:anchor>
        </w:drawing>
      </w:r>
    </w:p>
    <w:sectPr w:rsidR="00DC1458" w:rsidRPr="00A54C18" w:rsidSect="00325B49">
      <w:headerReference w:type="default" r:id="rId13"/>
      <w:footerReference w:type="default" r:id="rId14"/>
      <w:headerReference w:type="first" r:id="rId15"/>
      <w:footerReference w:type="first" r:id="rId16"/>
      <w:pgSz w:w="11906" w:h="16838" w:code="9"/>
      <w:pgMar w:top="2552" w:right="1134" w:bottom="2268"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137" w:rsidRDefault="00910137" w:rsidP="006F2626">
      <w:pPr>
        <w:spacing w:after="0" w:line="240" w:lineRule="auto"/>
      </w:pPr>
      <w:r>
        <w:separator/>
      </w:r>
    </w:p>
  </w:endnote>
  <w:endnote w:type="continuationSeparator" w:id="0">
    <w:p w:rsidR="00910137" w:rsidRDefault="00910137" w:rsidP="006F2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4416D1" w:rsidRDefault="000711C4" w:rsidP="00856A20">
    <w:pPr>
      <w:pStyle w:val="Footer"/>
      <w:ind w:left="2551"/>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Ind w:w="2410" w:type="dxa"/>
      <w:tblLayout w:type="fixed"/>
      <w:tblCellMar>
        <w:left w:w="0" w:type="dxa"/>
        <w:right w:w="57" w:type="dxa"/>
      </w:tblCellMar>
      <w:tblLook w:val="04A0" w:firstRow="1" w:lastRow="0" w:firstColumn="1" w:lastColumn="0" w:noHBand="0" w:noVBand="1"/>
    </w:tblPr>
    <w:tblGrid>
      <w:gridCol w:w="1985"/>
      <w:gridCol w:w="2126"/>
      <w:gridCol w:w="7229"/>
    </w:tblGrid>
    <w:tr w:rsidR="007A201B" w:rsidRPr="00974E72" w:rsidTr="007A201B">
      <w:trPr>
        <w:trHeight w:hRule="exact" w:val="1219"/>
      </w:trPr>
      <w:tc>
        <w:tcPr>
          <w:tcW w:w="1985" w:type="dxa"/>
        </w:tcPr>
        <w:p w:rsidR="007A201B" w:rsidRDefault="007A201B" w:rsidP="007A201B">
          <w:pPr>
            <w:pStyle w:val="Georigia9Bunntekst"/>
            <w:jc w:val="both"/>
          </w:pPr>
          <w:r>
            <w:t>Postal address:</w:t>
          </w:r>
        </w:p>
        <w:p w:rsidR="007A201B" w:rsidRDefault="007A201B" w:rsidP="007A201B">
          <w:pPr>
            <w:pStyle w:val="Georigia9Bunntekst"/>
            <w:jc w:val="both"/>
          </w:pPr>
          <w:r>
            <w:t>Postbox</w:t>
          </w:r>
          <w:r w:rsidRPr="00D50B38">
            <w:t xml:space="preserve"> 6706</w:t>
          </w:r>
        </w:p>
        <w:p w:rsidR="007A201B" w:rsidRDefault="007A201B" w:rsidP="007A201B">
          <w:pPr>
            <w:pStyle w:val="Georigia9Bunntekst"/>
            <w:jc w:val="both"/>
          </w:pPr>
          <w:r w:rsidRPr="00D50B38">
            <w:t>St. Olavs plass 5</w:t>
          </w:r>
        </w:p>
        <w:p w:rsidR="007A201B" w:rsidRDefault="007A201B" w:rsidP="007A201B">
          <w:pPr>
            <w:pStyle w:val="Georigia9Bunntekst"/>
            <w:jc w:val="both"/>
          </w:pPr>
          <w:r w:rsidRPr="00D50B38">
            <w:t>0130 OSLO</w:t>
          </w:r>
          <w:r>
            <w:t xml:space="preserve"> Norway</w:t>
          </w:r>
        </w:p>
      </w:tc>
      <w:tc>
        <w:tcPr>
          <w:tcW w:w="2126" w:type="dxa"/>
        </w:tcPr>
        <w:p w:rsidR="007A201B" w:rsidRPr="001C6844" w:rsidRDefault="007A201B" w:rsidP="005D0711">
          <w:pPr>
            <w:pStyle w:val="Georigia9Bunntekst"/>
            <w:jc w:val="both"/>
            <w:rPr>
              <w:lang w:val="en-US"/>
            </w:rPr>
          </w:pPr>
          <w:r w:rsidRPr="001C6844">
            <w:rPr>
              <w:lang w:val="en-US"/>
            </w:rPr>
            <w:t>Visiting address:</w:t>
          </w:r>
        </w:p>
        <w:p w:rsidR="007A201B" w:rsidRPr="001C6844" w:rsidRDefault="001C6844" w:rsidP="005D0711">
          <w:pPr>
            <w:pStyle w:val="Georigia9Bunntekst"/>
            <w:jc w:val="both"/>
            <w:rPr>
              <w:lang w:val="en-US"/>
            </w:rPr>
          </w:pPr>
          <w:r w:rsidRPr="001C6844">
            <w:rPr>
              <w:lang w:val="en-US"/>
            </w:rPr>
            <w:t>Cort Adelers gate 30</w:t>
          </w:r>
        </w:p>
        <w:p w:rsidR="007A201B" w:rsidRPr="005D0711" w:rsidRDefault="007A201B" w:rsidP="001C6844">
          <w:pPr>
            <w:pStyle w:val="Georigia9Bunntekst"/>
            <w:jc w:val="both"/>
          </w:pPr>
          <w:r w:rsidRPr="004D1DB5">
            <w:t>0</w:t>
          </w:r>
          <w:r w:rsidR="001C6844">
            <w:t>254</w:t>
          </w:r>
          <w:r w:rsidRPr="004D1DB5">
            <w:t xml:space="preserve"> OSLO</w:t>
          </w:r>
          <w:r>
            <w:t xml:space="preserve"> Norway</w:t>
          </w:r>
        </w:p>
      </w:tc>
      <w:tc>
        <w:tcPr>
          <w:tcW w:w="7229" w:type="dxa"/>
        </w:tcPr>
        <w:p w:rsidR="007A201B" w:rsidRPr="001C6844" w:rsidRDefault="007A201B" w:rsidP="005D0711">
          <w:pPr>
            <w:pStyle w:val="Georigia9Bunntekst"/>
            <w:jc w:val="both"/>
            <w:rPr>
              <w:lang w:val="fr-FR"/>
            </w:rPr>
          </w:pPr>
          <w:r w:rsidRPr="001C6844">
            <w:rPr>
              <w:lang w:val="fr-FR"/>
            </w:rPr>
            <w:t xml:space="preserve">Phone:  +47 228 </w:t>
          </w:r>
          <w:r w:rsidR="001C6844" w:rsidRPr="001C6844">
            <w:rPr>
              <w:lang w:val="fr-FR"/>
            </w:rPr>
            <w:t>42001</w:t>
          </w:r>
        </w:p>
        <w:p w:rsidR="007A201B" w:rsidRPr="001C6844" w:rsidRDefault="007A201B" w:rsidP="005D0711">
          <w:pPr>
            <w:pStyle w:val="Georigia9Bunntekst"/>
            <w:rPr>
              <w:lang w:val="fr-FR"/>
            </w:rPr>
          </w:pPr>
          <w:r w:rsidRPr="001C6844">
            <w:rPr>
              <w:lang w:val="fr-FR"/>
            </w:rPr>
            <w:t xml:space="preserve">Fax:       +47 228 </w:t>
          </w:r>
          <w:r w:rsidR="001C6844" w:rsidRPr="001C6844">
            <w:rPr>
              <w:lang w:val="fr-FR"/>
            </w:rPr>
            <w:t>42002</w:t>
          </w:r>
        </w:p>
        <w:p w:rsidR="007A201B" w:rsidRPr="001C6844" w:rsidRDefault="007A201B" w:rsidP="005D0711">
          <w:pPr>
            <w:pStyle w:val="Georigia9Bunntekst"/>
            <w:rPr>
              <w:lang w:val="fr-FR"/>
            </w:rPr>
          </w:pPr>
          <w:r w:rsidRPr="001C6844">
            <w:rPr>
              <w:lang w:val="fr-FR"/>
            </w:rPr>
            <w:t xml:space="preserve">E-mail: </w:t>
          </w:r>
          <w:hyperlink r:id="rId1" w:history="1">
            <w:r w:rsidR="001C6844" w:rsidRPr="001C6844">
              <w:rPr>
                <w:rStyle w:val="Hyperlink"/>
                <w:lang w:val="fr-FR"/>
              </w:rPr>
              <w:t>info@nchr.uio.no</w:t>
            </w:r>
          </w:hyperlink>
        </w:p>
        <w:p w:rsidR="007A201B" w:rsidRPr="001C6844" w:rsidRDefault="00A3798F" w:rsidP="007A201B">
          <w:pPr>
            <w:pStyle w:val="Georigia9Bunntekst"/>
            <w:tabs>
              <w:tab w:val="left" w:pos="4553"/>
            </w:tabs>
            <w:rPr>
              <w:lang w:val="fr-FR"/>
            </w:rPr>
          </w:pPr>
          <w:hyperlink r:id="rId2" w:history="1">
            <w:r w:rsidR="004F4B68" w:rsidRPr="004F4B68">
              <w:rPr>
                <w:rStyle w:val="Hyperlink"/>
                <w:lang w:val="fr-FR"/>
              </w:rPr>
              <w:t>http://www.jus.uio.no/smr/english/</w:t>
            </w:r>
          </w:hyperlink>
        </w:p>
      </w:tc>
    </w:tr>
  </w:tbl>
  <w:p w:rsidR="000711C4" w:rsidRPr="00296BD0" w:rsidRDefault="00B021CB" w:rsidP="00442F10">
    <w:pPr>
      <w:pStyle w:val="Footer"/>
      <w:ind w:left="2552"/>
    </w:pPr>
    <w:r>
      <w:rPr>
        <w:noProof/>
        <w:lang w:eastAsia="en-GB"/>
      </w:rPr>
      <w:drawing>
        <wp:anchor distT="0" distB="0" distL="114300" distR="114300" simplePos="0" relativeHeight="251657728" behindDoc="1" locked="0" layoutInCell="1" allowOverlap="1">
          <wp:simplePos x="0" y="0"/>
          <wp:positionH relativeFrom="page">
            <wp:posOffset>824865</wp:posOffset>
          </wp:positionH>
          <wp:positionV relativeFrom="page">
            <wp:posOffset>9530080</wp:posOffset>
          </wp:positionV>
          <wp:extent cx="762000" cy="762000"/>
          <wp:effectExtent l="0" t="0" r="0" b="0"/>
          <wp:wrapNone/>
          <wp:docPr id="16" name="Picture 6" descr="Description: UnivOsloensis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UnivOsloensis_frame.ep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137" w:rsidRDefault="00910137" w:rsidP="006F2626">
      <w:pPr>
        <w:spacing w:after="0" w:line="240" w:lineRule="auto"/>
      </w:pPr>
      <w:r>
        <w:separator/>
      </w:r>
    </w:p>
  </w:footnote>
  <w:footnote w:type="continuationSeparator" w:id="0">
    <w:p w:rsidR="00910137" w:rsidRDefault="00910137" w:rsidP="006F2626">
      <w:pPr>
        <w:spacing w:after="0" w:line="240" w:lineRule="auto"/>
      </w:pPr>
      <w:r>
        <w:continuationSeparator/>
      </w:r>
    </w:p>
  </w:footnote>
  <w:footnote w:id="1">
    <w:p w:rsidR="00184731" w:rsidRPr="008F28DC" w:rsidRDefault="00184731" w:rsidP="009C55EB">
      <w:pPr>
        <w:pBdr>
          <w:top w:val="nil"/>
          <w:left w:val="nil"/>
          <w:bottom w:val="nil"/>
          <w:right w:val="nil"/>
          <w:between w:val="nil"/>
        </w:pBdr>
        <w:spacing w:after="0"/>
        <w:jc w:val="both"/>
        <w:rPr>
          <w:rFonts w:ascii="Georgia" w:eastAsia="Times New Roman" w:hAnsi="Georgia" w:cs="Times New Roman"/>
          <w:color w:val="000000"/>
          <w:sz w:val="18"/>
          <w:szCs w:val="18"/>
        </w:rPr>
      </w:pPr>
      <w:r w:rsidRPr="008F28DC">
        <w:rPr>
          <w:rFonts w:ascii="Georgia" w:hAnsi="Georgia"/>
          <w:vertAlign w:val="superscript"/>
        </w:rPr>
        <w:footnoteRef/>
      </w:r>
      <w:r w:rsidRPr="008F28DC">
        <w:rPr>
          <w:rFonts w:ascii="Georgia" w:eastAsia="Times New Roman" w:hAnsi="Georgia" w:cs="Times New Roman"/>
          <w:color w:val="000000"/>
          <w:sz w:val="18"/>
          <w:szCs w:val="18"/>
        </w:rPr>
        <w:t xml:space="preserve"> General Assembly resolution 68/268, </w:t>
      </w:r>
      <w:r w:rsidRPr="008F28DC">
        <w:rPr>
          <w:rFonts w:ascii="Georgia" w:eastAsia="Times New Roman" w:hAnsi="Georgia" w:cs="Times New Roman"/>
          <w:i/>
          <w:color w:val="000000"/>
          <w:sz w:val="18"/>
          <w:szCs w:val="18"/>
        </w:rPr>
        <w:t>Strengthening and enhancing the effective functioning of the human rights treaty body system</w:t>
      </w:r>
      <w:r w:rsidRPr="008F28DC">
        <w:rPr>
          <w:rFonts w:ascii="Georgia" w:eastAsia="Times New Roman" w:hAnsi="Georgia" w:cs="Times New Roman"/>
          <w:color w:val="000000"/>
          <w:sz w:val="18"/>
          <w:szCs w:val="18"/>
        </w:rPr>
        <w:t>, A/RES/68/268 (9 April 2014), available from undocs.org/A/RES/68/268.</w:t>
      </w:r>
    </w:p>
  </w:footnote>
  <w:footnote w:id="2">
    <w:p w:rsidR="00BE53DF" w:rsidRPr="009C55EB" w:rsidRDefault="00BE53DF" w:rsidP="009C55EB">
      <w:pPr>
        <w:pStyle w:val="FootnoteText"/>
        <w:jc w:val="both"/>
        <w:rPr>
          <w:rFonts w:ascii="Georgia" w:hAnsi="Georgia"/>
          <w:sz w:val="18"/>
          <w:szCs w:val="18"/>
        </w:rPr>
      </w:pPr>
      <w:r w:rsidRPr="009C55EB">
        <w:rPr>
          <w:rStyle w:val="FootnoteReference"/>
          <w:rFonts w:ascii="Georgia" w:hAnsi="Georgia"/>
          <w:sz w:val="18"/>
          <w:szCs w:val="18"/>
        </w:rPr>
        <w:footnoteRef/>
      </w:r>
      <w:r w:rsidRPr="009C55EB">
        <w:rPr>
          <w:rFonts w:ascii="Georgia" w:hAnsi="Georgia"/>
          <w:sz w:val="18"/>
          <w:szCs w:val="18"/>
        </w:rPr>
        <w:t xml:space="preserve"> For more </w:t>
      </w:r>
      <w:r w:rsidR="00031136" w:rsidRPr="009C55EB">
        <w:rPr>
          <w:rFonts w:ascii="Georgia" w:hAnsi="Georgia"/>
          <w:sz w:val="18"/>
          <w:szCs w:val="18"/>
        </w:rPr>
        <w:t>information,</w:t>
      </w:r>
      <w:r w:rsidRPr="009C55EB">
        <w:rPr>
          <w:rFonts w:ascii="Georgia" w:hAnsi="Georgia"/>
          <w:sz w:val="18"/>
          <w:szCs w:val="18"/>
        </w:rPr>
        <w:t xml:space="preserve"> see </w:t>
      </w:r>
      <w:hyperlink r:id="rId1" w:history="1">
        <w:r w:rsidRPr="008E207A">
          <w:rPr>
            <w:rStyle w:val="Hyperlink"/>
            <w:rFonts w:ascii="Georgia" w:hAnsi="Georgia"/>
            <w:color w:val="auto"/>
            <w:sz w:val="18"/>
            <w:szCs w:val="18"/>
          </w:rPr>
          <w:t>https://www.geneva-academy.ch/tb-review-2020</w:t>
        </w:r>
      </w:hyperlink>
      <w:r w:rsidRPr="009C55EB">
        <w:rPr>
          <w:rFonts w:ascii="Georgia" w:hAnsi="Georgia"/>
          <w:sz w:val="18"/>
          <w:szCs w:val="18"/>
        </w:rPr>
        <w:t xml:space="preserve">. </w:t>
      </w:r>
    </w:p>
  </w:footnote>
  <w:footnote w:id="3">
    <w:p w:rsidR="00184731" w:rsidRPr="008F28DC" w:rsidRDefault="00184731" w:rsidP="009C55EB">
      <w:pPr>
        <w:spacing w:after="0"/>
        <w:jc w:val="both"/>
        <w:rPr>
          <w:rFonts w:ascii="Georgia" w:eastAsia="Times New Roman" w:hAnsi="Georgia" w:cs="Times New Roman"/>
          <w:sz w:val="18"/>
          <w:szCs w:val="18"/>
        </w:rPr>
      </w:pPr>
      <w:r w:rsidRPr="008F28DC">
        <w:rPr>
          <w:rFonts w:ascii="Georgia" w:hAnsi="Georgia"/>
          <w:vertAlign w:val="superscript"/>
        </w:rPr>
        <w:footnoteRef/>
      </w:r>
      <w:r w:rsidRPr="008F28DC">
        <w:rPr>
          <w:rFonts w:ascii="Georgia" w:eastAsia="Times New Roman" w:hAnsi="Georgia" w:cs="Times New Roman"/>
          <w:sz w:val="18"/>
          <w:szCs w:val="18"/>
        </w:rPr>
        <w:t xml:space="preserve"> The Geneva Academy of International Humanitarian Law</w:t>
      </w:r>
      <w:r w:rsidR="00615BFC">
        <w:rPr>
          <w:rFonts w:ascii="Georgia" w:eastAsia="Times New Roman" w:hAnsi="Georgia" w:cs="Times New Roman"/>
          <w:sz w:val="18"/>
          <w:szCs w:val="18"/>
        </w:rPr>
        <w:t xml:space="preserve"> and Human Rights, 'Optimizing t</w:t>
      </w:r>
      <w:r w:rsidRPr="008F28DC">
        <w:rPr>
          <w:rFonts w:ascii="Georgia" w:eastAsia="Times New Roman" w:hAnsi="Georgia" w:cs="Times New Roman"/>
          <w:sz w:val="18"/>
          <w:szCs w:val="18"/>
        </w:rPr>
        <w:t>he UN Treaty Body System' (Academic Platform Report on the 2020 Review, May 2018), available from &lt;www.geneva-academy.ch/joomlatools-files/docman-files/Optimizing%20UN%20Treaty%20Bodies.pdf&gt;.</w:t>
      </w:r>
    </w:p>
  </w:footnote>
  <w:footnote w:id="4">
    <w:p w:rsidR="00B50168" w:rsidRPr="009C55EB" w:rsidRDefault="00B50168" w:rsidP="009C55EB">
      <w:pPr>
        <w:pStyle w:val="FootnoteText"/>
        <w:jc w:val="both"/>
        <w:rPr>
          <w:lang w:val="en-US"/>
        </w:rPr>
      </w:pPr>
      <w:r>
        <w:rPr>
          <w:rStyle w:val="FootnoteReference"/>
        </w:rPr>
        <w:footnoteRef/>
      </w:r>
      <w:r>
        <w:t xml:space="preserve"> </w:t>
      </w:r>
      <w:r w:rsidRPr="008F28DC">
        <w:rPr>
          <w:rFonts w:ascii="Georgia" w:eastAsia="Times New Roman" w:hAnsi="Georgia" w:cs="Times New Roman"/>
          <w:sz w:val="18"/>
          <w:szCs w:val="18"/>
        </w:rPr>
        <w:t>The complete report from the Oslo consultation is available from &lt;www.geneva-academy.ch/joomlatools-files/docman-files/Oslo%20Consultation%20-%20Final.pdf&gt;.</w:t>
      </w:r>
    </w:p>
  </w:footnote>
  <w:footnote w:id="5">
    <w:p w:rsidR="00081664" w:rsidRPr="00081664" w:rsidRDefault="00081664" w:rsidP="00081664">
      <w:pPr>
        <w:pStyle w:val="FootnoteText"/>
      </w:pPr>
      <w:r>
        <w:rPr>
          <w:rStyle w:val="FootnoteReference"/>
        </w:rPr>
        <w:footnoteRef/>
      </w:r>
      <w:r>
        <w:t xml:space="preserve"> </w:t>
      </w:r>
      <w:r w:rsidRPr="009C55EB">
        <w:rPr>
          <w:rFonts w:ascii="Georgia" w:hAnsi="Georgia"/>
          <w:sz w:val="18"/>
          <w:szCs w:val="18"/>
        </w:rPr>
        <w:t xml:space="preserve">For more information, see </w:t>
      </w:r>
      <w:hyperlink r:id="rId2" w:history="1">
        <w:r w:rsidRPr="008E207A">
          <w:rPr>
            <w:rStyle w:val="Hyperlink"/>
            <w:rFonts w:ascii="Georgia" w:hAnsi="Georgia"/>
            <w:color w:val="auto"/>
            <w:sz w:val="18"/>
            <w:szCs w:val="18"/>
          </w:rPr>
          <w:t>https://www.iom.int/regional-civil-society-consultations-rcscs</w:t>
        </w:r>
      </w:hyperlink>
      <w:r w:rsidRPr="009C55EB">
        <w:rPr>
          <w:rFonts w:ascii="Georgia" w:hAnsi="Georgia"/>
          <w:sz w:val="18"/>
          <w:szCs w:val="18"/>
        </w:rPr>
        <w:t>.</w:t>
      </w:r>
    </w:p>
  </w:footnote>
  <w:footnote w:id="6">
    <w:p w:rsidR="008A3AC3" w:rsidRPr="008A3AC3" w:rsidRDefault="008A3AC3">
      <w:pPr>
        <w:pStyle w:val="FootnoteText"/>
        <w:rPr>
          <w:lang w:val="en-US"/>
        </w:rPr>
      </w:pPr>
      <w:r>
        <w:rPr>
          <w:rStyle w:val="FootnoteReference"/>
        </w:rPr>
        <w:footnoteRef/>
      </w:r>
      <w:r>
        <w:t xml:space="preserve"> </w:t>
      </w:r>
      <w:r w:rsidRPr="008F28DC">
        <w:rPr>
          <w:rFonts w:ascii="Georgia" w:eastAsia="Times New Roman" w:hAnsi="Georgia" w:cs="Times New Roman"/>
          <w:color w:val="000000"/>
          <w:sz w:val="18"/>
          <w:szCs w:val="18"/>
        </w:rPr>
        <w:t>For more information on the Treaty Body Scheduler: https://www.geneva-academy.ch/news/detail/153-the-consolidated-reporting-model-and-treaty-body-scheduler-presented-for-the-first-time-to-un-treaty-body-members.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1C4" w:rsidRPr="00AC4272" w:rsidRDefault="00B021CB" w:rsidP="000E66F6">
    <w:pPr>
      <w:tabs>
        <w:tab w:val="right" w:pos="9639"/>
      </w:tabs>
      <w:rPr>
        <w:rFonts w:ascii="Georgia" w:hAnsi="Georgia"/>
        <w:b/>
      </w:rPr>
    </w:pPr>
    <w:r>
      <w:rPr>
        <w:noProof/>
        <w:lang w:eastAsia="en-GB"/>
      </w:rPr>
      <w:drawing>
        <wp:anchor distT="0" distB="0" distL="114300" distR="114300" simplePos="0" relativeHeight="251655680" behindDoc="1" locked="1" layoutInCell="1" allowOverlap="1">
          <wp:simplePos x="0" y="0"/>
          <wp:positionH relativeFrom="page">
            <wp:posOffset>702945</wp:posOffset>
          </wp:positionH>
          <wp:positionV relativeFrom="page">
            <wp:posOffset>423545</wp:posOffset>
          </wp:positionV>
          <wp:extent cx="561975" cy="207645"/>
          <wp:effectExtent l="0" t="0" r="9525" b="1905"/>
          <wp:wrapNone/>
          <wp:docPr id="12" name="Picture 31" descr="Description: UiO_20x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UiO_20x10mm"/>
                  <pic:cNvPicPr>
                    <a:picLocks noChangeAspect="1" noChangeArrowheads="1"/>
                  </pic:cNvPicPr>
                </pic:nvPicPr>
                <pic:blipFill>
                  <a:blip r:embed="rId1">
                    <a:extLst>
                      <a:ext uri="{28A0092B-C50C-407E-A947-70E740481C1C}">
                        <a14:useLocalDpi xmlns:a14="http://schemas.microsoft.com/office/drawing/2010/main" val="0"/>
                      </a:ext>
                    </a:extLst>
                  </a:blip>
                  <a:srcRect l="-2847" r="-2135" b="-24904"/>
                  <a:stretch>
                    <a:fillRect/>
                  </a:stretch>
                </pic:blipFill>
                <pic:spPr bwMode="auto">
                  <a:xfrm>
                    <a:off x="0" y="0"/>
                    <a:ext cx="561975"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0711C4">
      <w:rPr>
        <w:rFonts w:ascii="Georgia" w:hAnsi="Georgia"/>
      </w:rPr>
      <w:tab/>
    </w:r>
    <w:r w:rsidR="00130B87" w:rsidRPr="00442F10">
      <w:rPr>
        <w:rFonts w:ascii="Georgia" w:hAnsi="Georgia"/>
        <w:b/>
      </w:rPr>
      <w:fldChar w:fldCharType="begin"/>
    </w:r>
    <w:r w:rsidR="000711C4" w:rsidRPr="00442F10">
      <w:rPr>
        <w:rFonts w:ascii="Georgia" w:hAnsi="Georgia"/>
      </w:rPr>
      <w:instrText xml:space="preserve"> PAGE   \* MERGEFORMAT </w:instrText>
    </w:r>
    <w:r w:rsidR="00130B87" w:rsidRPr="00442F10">
      <w:rPr>
        <w:rFonts w:ascii="Georgia" w:hAnsi="Georgia"/>
        <w:b/>
      </w:rPr>
      <w:fldChar w:fldCharType="separate"/>
    </w:r>
    <w:r w:rsidR="00A3798F">
      <w:rPr>
        <w:rFonts w:ascii="Georgia" w:hAnsi="Georgia"/>
        <w:noProof/>
      </w:rPr>
      <w:t>5</w:t>
    </w:r>
    <w:r w:rsidR="00130B87" w:rsidRPr="00442F10">
      <w:rPr>
        <w:rFonts w:ascii="Georgia" w:hAnsi="Georgia"/>
        <w: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64" w:type="dxa"/>
      <w:tblLook w:val="04A0" w:firstRow="1" w:lastRow="0" w:firstColumn="1" w:lastColumn="0" w:noHBand="0" w:noVBand="1"/>
    </w:tblPr>
    <w:tblGrid>
      <w:gridCol w:w="8674"/>
    </w:tblGrid>
    <w:tr w:rsidR="000711C4" w:rsidRPr="001C6844" w:rsidTr="005F6C42">
      <w:tc>
        <w:tcPr>
          <w:tcW w:w="8890" w:type="dxa"/>
        </w:tcPr>
        <w:p w:rsidR="000711C4" w:rsidRPr="001C6844" w:rsidRDefault="00B021CB" w:rsidP="00FF27B6">
          <w:pPr>
            <w:pStyle w:val="Topptekstlinje1"/>
            <w:rPr>
              <w:lang w:val="en-US"/>
            </w:rPr>
          </w:pPr>
          <w:r>
            <w:rPr>
              <w:noProof/>
              <w:lang w:eastAsia="en-GB"/>
            </w:rPr>
            <w:drawing>
              <wp:anchor distT="0" distB="0" distL="114300" distR="114300" simplePos="0" relativeHeight="251656704" behindDoc="1" locked="1" layoutInCell="1" allowOverlap="1">
                <wp:simplePos x="0" y="0"/>
                <wp:positionH relativeFrom="page">
                  <wp:posOffset>-570230</wp:posOffset>
                </wp:positionH>
                <wp:positionV relativeFrom="page">
                  <wp:posOffset>13335</wp:posOffset>
                </wp:positionV>
                <wp:extent cx="561340" cy="182880"/>
                <wp:effectExtent l="0" t="0" r="0" b="7620"/>
                <wp:wrapNone/>
                <wp:docPr id="13" name="Picture 1" descr="Description: UiO_RED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iO_RED_fram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 cy="182880"/>
                        </a:xfrm>
                        <a:prstGeom prst="rect">
                          <a:avLst/>
                        </a:prstGeom>
                        <a:noFill/>
                        <a:ln>
                          <a:noFill/>
                        </a:ln>
                      </pic:spPr>
                    </pic:pic>
                  </a:graphicData>
                </a:graphic>
                <wp14:sizeRelH relativeFrom="page">
                  <wp14:pctWidth>0</wp14:pctWidth>
                </wp14:sizeRelH>
                <wp14:sizeRelV relativeFrom="page">
                  <wp14:pctHeight>0</wp14:pctHeight>
                </wp14:sizeRelV>
              </wp:anchor>
            </w:drawing>
          </w:r>
          <w:r w:rsidR="001C6844">
            <w:rPr>
              <w:lang w:val="en-US"/>
            </w:rPr>
            <w:t>Norwegian Centre for Human Rights</w:t>
          </w:r>
          <w:r w:rsidR="005D0711" w:rsidRPr="001C6844">
            <w:rPr>
              <w:lang w:val="en-US"/>
            </w:rPr>
            <w:t xml:space="preserve"> </w:t>
          </w:r>
        </w:p>
      </w:tc>
    </w:tr>
    <w:tr w:rsidR="000711C4" w:rsidTr="005F6C42">
      <w:tc>
        <w:tcPr>
          <w:tcW w:w="8890" w:type="dxa"/>
        </w:tcPr>
        <w:p w:rsidR="000711C4" w:rsidRDefault="005D0711" w:rsidP="00AB2EDA">
          <w:pPr>
            <w:pStyle w:val="Topptekstlinje2"/>
          </w:pPr>
          <w:r w:rsidRPr="005D0711">
            <w:t>University of Oslo</w:t>
          </w:r>
        </w:p>
      </w:tc>
    </w:tr>
  </w:tbl>
  <w:p w:rsidR="000711C4" w:rsidRPr="00AA7420" w:rsidRDefault="00B021CB" w:rsidP="00442F10">
    <w:pPr>
      <w:pStyle w:val="Header"/>
      <w:ind w:left="964"/>
      <w:rPr>
        <w:rFonts w:ascii="Georgia" w:hAnsi="Georgia"/>
      </w:rPr>
    </w:pPr>
    <w:r>
      <w:rPr>
        <w:noProof/>
        <w:lang w:eastAsia="en-GB"/>
      </w:rPr>
      <w:drawing>
        <wp:anchor distT="0" distB="0" distL="114300" distR="114300" simplePos="0" relativeHeight="251659776" behindDoc="1" locked="1" layoutInCell="1" allowOverlap="1">
          <wp:simplePos x="0" y="0"/>
          <wp:positionH relativeFrom="page">
            <wp:posOffset>805815</wp:posOffset>
          </wp:positionH>
          <wp:positionV relativeFrom="page">
            <wp:posOffset>4568190</wp:posOffset>
          </wp:positionV>
          <wp:extent cx="798830" cy="798195"/>
          <wp:effectExtent l="0" t="0" r="1270" b="1905"/>
          <wp:wrapNone/>
          <wp:docPr id="14"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1" locked="1" layoutInCell="1" allowOverlap="1">
          <wp:simplePos x="0" y="0"/>
          <wp:positionH relativeFrom="page">
            <wp:posOffset>805815</wp:posOffset>
          </wp:positionH>
          <wp:positionV relativeFrom="page">
            <wp:posOffset>3718560</wp:posOffset>
          </wp:positionV>
          <wp:extent cx="798830" cy="798195"/>
          <wp:effectExtent l="0" t="0" r="1270" b="1905"/>
          <wp:wrapNone/>
          <wp:docPr id="15" name="Picture 7" descr="Description: vannmerke_fram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vannmerke_frame.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8830" cy="7981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0D62"/>
    <w:multiLevelType w:val="hybridMultilevel"/>
    <w:tmpl w:val="41084708"/>
    <w:lvl w:ilvl="0" w:tplc="625492E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B021A"/>
    <w:multiLevelType w:val="multilevel"/>
    <w:tmpl w:val="C1823B8C"/>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F6E2185"/>
    <w:multiLevelType w:val="multilevel"/>
    <w:tmpl w:val="3EB06A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EB3CF0"/>
    <w:multiLevelType w:val="multilevel"/>
    <w:tmpl w:val="07CC8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866124"/>
    <w:multiLevelType w:val="multilevel"/>
    <w:tmpl w:val="EEB09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4E394D"/>
    <w:multiLevelType w:val="multilevel"/>
    <w:tmpl w:val="161EF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731"/>
    <w:rsid w:val="00014103"/>
    <w:rsid w:val="0002433A"/>
    <w:rsid w:val="00025304"/>
    <w:rsid w:val="00031136"/>
    <w:rsid w:val="00032347"/>
    <w:rsid w:val="00040733"/>
    <w:rsid w:val="00043325"/>
    <w:rsid w:val="000532F9"/>
    <w:rsid w:val="000711C4"/>
    <w:rsid w:val="00076FBE"/>
    <w:rsid w:val="00081664"/>
    <w:rsid w:val="000838D4"/>
    <w:rsid w:val="000A264F"/>
    <w:rsid w:val="000A6DBE"/>
    <w:rsid w:val="000A7DCB"/>
    <w:rsid w:val="000C5ED5"/>
    <w:rsid w:val="000E66F6"/>
    <w:rsid w:val="00107ADA"/>
    <w:rsid w:val="00121A68"/>
    <w:rsid w:val="00121E68"/>
    <w:rsid w:val="00124FE9"/>
    <w:rsid w:val="00130B87"/>
    <w:rsid w:val="0014345D"/>
    <w:rsid w:val="00147EC9"/>
    <w:rsid w:val="00156447"/>
    <w:rsid w:val="00184731"/>
    <w:rsid w:val="001A43FF"/>
    <w:rsid w:val="001A63F3"/>
    <w:rsid w:val="001C3144"/>
    <w:rsid w:val="001C53D1"/>
    <w:rsid w:val="001C6844"/>
    <w:rsid w:val="001E1FD6"/>
    <w:rsid w:val="001F059B"/>
    <w:rsid w:val="001F2CDA"/>
    <w:rsid w:val="001F73E9"/>
    <w:rsid w:val="00202A26"/>
    <w:rsid w:val="0020706A"/>
    <w:rsid w:val="002308E6"/>
    <w:rsid w:val="00230D71"/>
    <w:rsid w:val="002432A6"/>
    <w:rsid w:val="00245C77"/>
    <w:rsid w:val="002535E6"/>
    <w:rsid w:val="00262EDB"/>
    <w:rsid w:val="00271F50"/>
    <w:rsid w:val="00283809"/>
    <w:rsid w:val="00291796"/>
    <w:rsid w:val="00292F9A"/>
    <w:rsid w:val="00293657"/>
    <w:rsid w:val="00296BD0"/>
    <w:rsid w:val="002A4945"/>
    <w:rsid w:val="002A664E"/>
    <w:rsid w:val="002C0398"/>
    <w:rsid w:val="002C1BB8"/>
    <w:rsid w:val="002E52AC"/>
    <w:rsid w:val="002F4F99"/>
    <w:rsid w:val="003022D4"/>
    <w:rsid w:val="003157B3"/>
    <w:rsid w:val="0031741E"/>
    <w:rsid w:val="00317F7D"/>
    <w:rsid w:val="00325B49"/>
    <w:rsid w:val="0032641E"/>
    <w:rsid w:val="00326DE7"/>
    <w:rsid w:val="00332A21"/>
    <w:rsid w:val="00332C33"/>
    <w:rsid w:val="00340EA5"/>
    <w:rsid w:val="00353C34"/>
    <w:rsid w:val="0038188D"/>
    <w:rsid w:val="00381B02"/>
    <w:rsid w:val="00385FD5"/>
    <w:rsid w:val="0038680F"/>
    <w:rsid w:val="00396A8D"/>
    <w:rsid w:val="003A6329"/>
    <w:rsid w:val="003A733F"/>
    <w:rsid w:val="003B4B8A"/>
    <w:rsid w:val="003D217B"/>
    <w:rsid w:val="00412561"/>
    <w:rsid w:val="004213D6"/>
    <w:rsid w:val="00432910"/>
    <w:rsid w:val="004333B5"/>
    <w:rsid w:val="004416D1"/>
    <w:rsid w:val="00442F10"/>
    <w:rsid w:val="00471DAC"/>
    <w:rsid w:val="00472B98"/>
    <w:rsid w:val="00483FE9"/>
    <w:rsid w:val="00491257"/>
    <w:rsid w:val="004A1052"/>
    <w:rsid w:val="004A1D38"/>
    <w:rsid w:val="004A3053"/>
    <w:rsid w:val="004B1A83"/>
    <w:rsid w:val="004B1AE2"/>
    <w:rsid w:val="004B6046"/>
    <w:rsid w:val="004C029F"/>
    <w:rsid w:val="004C47BF"/>
    <w:rsid w:val="004D1BAD"/>
    <w:rsid w:val="004D63A6"/>
    <w:rsid w:val="004E10D2"/>
    <w:rsid w:val="004E69B4"/>
    <w:rsid w:val="004E7B8F"/>
    <w:rsid w:val="004F30A3"/>
    <w:rsid w:val="004F44DB"/>
    <w:rsid w:val="004F4B68"/>
    <w:rsid w:val="005031D8"/>
    <w:rsid w:val="00503DE0"/>
    <w:rsid w:val="00507BAE"/>
    <w:rsid w:val="0051239B"/>
    <w:rsid w:val="00530EA8"/>
    <w:rsid w:val="0053482F"/>
    <w:rsid w:val="00542E12"/>
    <w:rsid w:val="00555487"/>
    <w:rsid w:val="005610CA"/>
    <w:rsid w:val="005669BB"/>
    <w:rsid w:val="005747FB"/>
    <w:rsid w:val="005775EB"/>
    <w:rsid w:val="00581B2E"/>
    <w:rsid w:val="00582B29"/>
    <w:rsid w:val="005922A1"/>
    <w:rsid w:val="005B3657"/>
    <w:rsid w:val="005D0711"/>
    <w:rsid w:val="005D6706"/>
    <w:rsid w:val="005E0D18"/>
    <w:rsid w:val="005E2B32"/>
    <w:rsid w:val="005F6C42"/>
    <w:rsid w:val="00601F3F"/>
    <w:rsid w:val="00615BFC"/>
    <w:rsid w:val="00624A1D"/>
    <w:rsid w:val="00630C2C"/>
    <w:rsid w:val="00637134"/>
    <w:rsid w:val="0064336F"/>
    <w:rsid w:val="00646C8D"/>
    <w:rsid w:val="006513AB"/>
    <w:rsid w:val="0069792F"/>
    <w:rsid w:val="006B2A25"/>
    <w:rsid w:val="006C4552"/>
    <w:rsid w:val="006F2626"/>
    <w:rsid w:val="00707411"/>
    <w:rsid w:val="00712792"/>
    <w:rsid w:val="007165D3"/>
    <w:rsid w:val="0072108B"/>
    <w:rsid w:val="007229F8"/>
    <w:rsid w:val="007230A7"/>
    <w:rsid w:val="007322A0"/>
    <w:rsid w:val="00737E2C"/>
    <w:rsid w:val="0074168C"/>
    <w:rsid w:val="00751529"/>
    <w:rsid w:val="00761944"/>
    <w:rsid w:val="0076588D"/>
    <w:rsid w:val="00783D0C"/>
    <w:rsid w:val="007A1956"/>
    <w:rsid w:val="007A201B"/>
    <w:rsid w:val="007A5E67"/>
    <w:rsid w:val="007B771D"/>
    <w:rsid w:val="007D26D5"/>
    <w:rsid w:val="007E4DBD"/>
    <w:rsid w:val="007E5442"/>
    <w:rsid w:val="007F1A02"/>
    <w:rsid w:val="007F240E"/>
    <w:rsid w:val="008076F0"/>
    <w:rsid w:val="008120A8"/>
    <w:rsid w:val="00816B42"/>
    <w:rsid w:val="00821C77"/>
    <w:rsid w:val="00824CC7"/>
    <w:rsid w:val="008536AB"/>
    <w:rsid w:val="00855994"/>
    <w:rsid w:val="00856A20"/>
    <w:rsid w:val="008632AF"/>
    <w:rsid w:val="008766DC"/>
    <w:rsid w:val="00883A2A"/>
    <w:rsid w:val="008855A8"/>
    <w:rsid w:val="008970D4"/>
    <w:rsid w:val="008A3AC3"/>
    <w:rsid w:val="008A7B63"/>
    <w:rsid w:val="008C059C"/>
    <w:rsid w:val="008C43B7"/>
    <w:rsid w:val="008D4F3B"/>
    <w:rsid w:val="008D547F"/>
    <w:rsid w:val="008E207A"/>
    <w:rsid w:val="008F28DC"/>
    <w:rsid w:val="00900188"/>
    <w:rsid w:val="00910137"/>
    <w:rsid w:val="00921DBC"/>
    <w:rsid w:val="00932FA4"/>
    <w:rsid w:val="009451D4"/>
    <w:rsid w:val="0095053A"/>
    <w:rsid w:val="0096155B"/>
    <w:rsid w:val="00966C18"/>
    <w:rsid w:val="00970A88"/>
    <w:rsid w:val="00974E72"/>
    <w:rsid w:val="00975EDA"/>
    <w:rsid w:val="009822C4"/>
    <w:rsid w:val="00982A88"/>
    <w:rsid w:val="00985D89"/>
    <w:rsid w:val="00985D9C"/>
    <w:rsid w:val="009A2881"/>
    <w:rsid w:val="009C55EB"/>
    <w:rsid w:val="009D4C81"/>
    <w:rsid w:val="009E7795"/>
    <w:rsid w:val="009F2505"/>
    <w:rsid w:val="00A36113"/>
    <w:rsid w:val="00A3798F"/>
    <w:rsid w:val="00A40D47"/>
    <w:rsid w:val="00A4466F"/>
    <w:rsid w:val="00A46423"/>
    <w:rsid w:val="00A54C18"/>
    <w:rsid w:val="00A62B82"/>
    <w:rsid w:val="00A7494C"/>
    <w:rsid w:val="00A83BEE"/>
    <w:rsid w:val="00A86442"/>
    <w:rsid w:val="00A93757"/>
    <w:rsid w:val="00AA1316"/>
    <w:rsid w:val="00AA7420"/>
    <w:rsid w:val="00AB2EDA"/>
    <w:rsid w:val="00AB4890"/>
    <w:rsid w:val="00AC4272"/>
    <w:rsid w:val="00AD5DEB"/>
    <w:rsid w:val="00AE16B3"/>
    <w:rsid w:val="00AE45C4"/>
    <w:rsid w:val="00AE46FF"/>
    <w:rsid w:val="00AE6249"/>
    <w:rsid w:val="00AE6604"/>
    <w:rsid w:val="00AF7FF2"/>
    <w:rsid w:val="00B021CB"/>
    <w:rsid w:val="00B125FE"/>
    <w:rsid w:val="00B43027"/>
    <w:rsid w:val="00B50168"/>
    <w:rsid w:val="00B61EAF"/>
    <w:rsid w:val="00B74C8D"/>
    <w:rsid w:val="00B75FD8"/>
    <w:rsid w:val="00B93ADD"/>
    <w:rsid w:val="00B97B98"/>
    <w:rsid w:val="00BB424A"/>
    <w:rsid w:val="00BB5CDD"/>
    <w:rsid w:val="00BC6665"/>
    <w:rsid w:val="00BE2551"/>
    <w:rsid w:val="00BE53DF"/>
    <w:rsid w:val="00C1186C"/>
    <w:rsid w:val="00C131A5"/>
    <w:rsid w:val="00C1524A"/>
    <w:rsid w:val="00C20196"/>
    <w:rsid w:val="00C23CF2"/>
    <w:rsid w:val="00C247D6"/>
    <w:rsid w:val="00C37D1F"/>
    <w:rsid w:val="00C52BBC"/>
    <w:rsid w:val="00C80F67"/>
    <w:rsid w:val="00C820B6"/>
    <w:rsid w:val="00C91389"/>
    <w:rsid w:val="00C91867"/>
    <w:rsid w:val="00CA5D4B"/>
    <w:rsid w:val="00CD16CE"/>
    <w:rsid w:val="00CD188B"/>
    <w:rsid w:val="00CD2135"/>
    <w:rsid w:val="00D24583"/>
    <w:rsid w:val="00D2572F"/>
    <w:rsid w:val="00D60ECA"/>
    <w:rsid w:val="00D6207B"/>
    <w:rsid w:val="00DA527E"/>
    <w:rsid w:val="00DB5AB2"/>
    <w:rsid w:val="00DC1458"/>
    <w:rsid w:val="00DC6F17"/>
    <w:rsid w:val="00DD05E0"/>
    <w:rsid w:val="00DD1C40"/>
    <w:rsid w:val="00DD2378"/>
    <w:rsid w:val="00DE0893"/>
    <w:rsid w:val="00DE181B"/>
    <w:rsid w:val="00DE293E"/>
    <w:rsid w:val="00DF097B"/>
    <w:rsid w:val="00DF2A4D"/>
    <w:rsid w:val="00E24FA1"/>
    <w:rsid w:val="00E33FEB"/>
    <w:rsid w:val="00E56AE8"/>
    <w:rsid w:val="00E67FBD"/>
    <w:rsid w:val="00E71ADC"/>
    <w:rsid w:val="00E76D7E"/>
    <w:rsid w:val="00E77FDC"/>
    <w:rsid w:val="00EA1493"/>
    <w:rsid w:val="00EA1B5F"/>
    <w:rsid w:val="00EC3704"/>
    <w:rsid w:val="00EC503D"/>
    <w:rsid w:val="00ED345C"/>
    <w:rsid w:val="00ED6903"/>
    <w:rsid w:val="00EE6F9C"/>
    <w:rsid w:val="00EF4A23"/>
    <w:rsid w:val="00EF541D"/>
    <w:rsid w:val="00F00100"/>
    <w:rsid w:val="00F158C5"/>
    <w:rsid w:val="00F26702"/>
    <w:rsid w:val="00F27A9B"/>
    <w:rsid w:val="00F54A1E"/>
    <w:rsid w:val="00F61E56"/>
    <w:rsid w:val="00F713B3"/>
    <w:rsid w:val="00F93F56"/>
    <w:rsid w:val="00FA06C0"/>
    <w:rsid w:val="00FA2DC3"/>
    <w:rsid w:val="00FB18C1"/>
    <w:rsid w:val="00FB462F"/>
    <w:rsid w:val="00FD4641"/>
    <w:rsid w:val="00FE10F5"/>
    <w:rsid w:val="00FE4166"/>
    <w:rsid w:val="00FF27B6"/>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D69E782-E49E-4B61-8D77-2B27E55C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b-NO"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84731"/>
    <w:pPr>
      <w:spacing w:after="200" w:line="276" w:lineRule="auto"/>
    </w:pPr>
    <w:rPr>
      <w:rFonts w:cs="Calibri"/>
      <w:sz w:val="22"/>
      <w:szCs w:val="22"/>
      <w:lang w:val="en-GB" w:eastAsia="en-US"/>
    </w:rPr>
  </w:style>
  <w:style w:type="paragraph" w:styleId="Heading1">
    <w:name w:val="heading 1"/>
    <w:basedOn w:val="Normal"/>
    <w:next w:val="Normal"/>
    <w:link w:val="Heading1Char"/>
    <w:rsid w:val="00184731"/>
    <w:pPr>
      <w:keepNext/>
      <w:keepLines/>
      <w:spacing w:after="160" w:line="259" w:lineRule="auto"/>
      <w:ind w:left="720" w:hanging="360"/>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7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5C77"/>
    <w:rPr>
      <w:rFonts w:ascii="Tahoma" w:hAnsi="Tahoma" w:cs="Tahoma"/>
      <w:sz w:val="16"/>
      <w:szCs w:val="16"/>
    </w:rPr>
  </w:style>
  <w:style w:type="paragraph" w:styleId="Header">
    <w:name w:val="header"/>
    <w:basedOn w:val="Normal"/>
    <w:link w:val="HeaderChar"/>
    <w:uiPriority w:val="99"/>
    <w:semiHidden/>
    <w:rsid w:val="006F2626"/>
    <w:pPr>
      <w:tabs>
        <w:tab w:val="center" w:pos="4536"/>
        <w:tab w:val="right" w:pos="9072"/>
      </w:tabs>
      <w:spacing w:after="0" w:line="240" w:lineRule="auto"/>
    </w:pPr>
  </w:style>
  <w:style w:type="character" w:customStyle="1" w:styleId="HeaderChar">
    <w:name w:val="Header Char"/>
    <w:link w:val="Header"/>
    <w:uiPriority w:val="99"/>
    <w:semiHidden/>
    <w:rsid w:val="00EA1493"/>
    <w:rPr>
      <w:sz w:val="22"/>
      <w:szCs w:val="22"/>
      <w:lang w:eastAsia="en-US"/>
    </w:rPr>
  </w:style>
  <w:style w:type="paragraph" w:styleId="Footer">
    <w:name w:val="footer"/>
    <w:basedOn w:val="Normal"/>
    <w:link w:val="FooterChar"/>
    <w:uiPriority w:val="99"/>
    <w:unhideWhenUsed/>
    <w:rsid w:val="006F2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26"/>
  </w:style>
  <w:style w:type="table" w:styleId="TableGrid">
    <w:name w:val="Table Grid"/>
    <w:basedOn w:val="TableNormal"/>
    <w:uiPriority w:val="59"/>
    <w:rsid w:val="00DE29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pptekstlinje1">
    <w:name w:val="Topptekst_linje1"/>
    <w:basedOn w:val="Header"/>
    <w:link w:val="Topptekstlinje1Char"/>
    <w:qFormat/>
    <w:rsid w:val="00B43027"/>
    <w:rPr>
      <w:rFonts w:ascii="Arial" w:hAnsi="Arial" w:cs="Arial"/>
      <w:b/>
      <w:sz w:val="32"/>
      <w:szCs w:val="32"/>
    </w:rPr>
  </w:style>
  <w:style w:type="paragraph" w:customStyle="1" w:styleId="Topptekstlinje2">
    <w:name w:val="Topptekst_linje2"/>
    <w:basedOn w:val="Header"/>
    <w:link w:val="Topptekstlinje2Char"/>
    <w:qFormat/>
    <w:rsid w:val="00B43027"/>
    <w:rPr>
      <w:rFonts w:ascii="Georgia" w:hAnsi="Georgia" w:cs="Arial"/>
      <w:sz w:val="24"/>
      <w:szCs w:val="24"/>
    </w:rPr>
  </w:style>
  <w:style w:type="character" w:customStyle="1" w:styleId="Topptekstlinje1Char">
    <w:name w:val="Topptekst_linje1 Char"/>
    <w:link w:val="Topptekstlinje1"/>
    <w:rsid w:val="00B43027"/>
    <w:rPr>
      <w:rFonts w:ascii="Arial" w:hAnsi="Arial" w:cs="Arial"/>
      <w:b/>
      <w:sz w:val="32"/>
      <w:szCs w:val="32"/>
      <w:lang w:eastAsia="en-US"/>
    </w:rPr>
  </w:style>
  <w:style w:type="paragraph" w:customStyle="1" w:styleId="Georgia11BoldTittel">
    <w:name w:val="Georgia11_Bold_Tittel"/>
    <w:basedOn w:val="Normal"/>
    <w:next w:val="Georgia11spacing10after"/>
    <w:link w:val="Georgia11BoldTittelChar"/>
    <w:qFormat/>
    <w:rsid w:val="00A46423"/>
    <w:pPr>
      <w:spacing w:before="640" w:after="60"/>
    </w:pPr>
    <w:rPr>
      <w:rFonts w:ascii="Georgia" w:hAnsi="Georgia"/>
      <w:b/>
    </w:rPr>
  </w:style>
  <w:style w:type="character" w:customStyle="1" w:styleId="Topptekstlinje2Char">
    <w:name w:val="Topptekst_linje2 Char"/>
    <w:link w:val="Topptekstlinje2"/>
    <w:rsid w:val="00B43027"/>
    <w:rPr>
      <w:rFonts w:ascii="Georgia" w:hAnsi="Georgia" w:cs="Arial"/>
      <w:sz w:val="24"/>
      <w:szCs w:val="24"/>
      <w:lang w:eastAsia="en-US"/>
    </w:rPr>
  </w:style>
  <w:style w:type="paragraph" w:customStyle="1" w:styleId="Georgia11spacing0after">
    <w:name w:val="Georgia11_spacing_0_after"/>
    <w:basedOn w:val="Normal"/>
    <w:link w:val="Georgia11spacing0afterChar"/>
    <w:qFormat/>
    <w:rsid w:val="004E10D2"/>
    <w:pPr>
      <w:spacing w:after="0"/>
    </w:pPr>
    <w:rPr>
      <w:rFonts w:ascii="Georgia" w:hAnsi="Georgia"/>
    </w:rPr>
  </w:style>
  <w:style w:type="character" w:customStyle="1" w:styleId="Georgia11BoldTittelChar">
    <w:name w:val="Georgia11_Bold_Tittel Char"/>
    <w:link w:val="Georgia11BoldTittel"/>
    <w:rsid w:val="00A46423"/>
    <w:rPr>
      <w:rFonts w:ascii="Georgia" w:hAnsi="Georgia"/>
      <w:b/>
      <w:sz w:val="22"/>
      <w:szCs w:val="22"/>
      <w:lang w:eastAsia="en-US"/>
    </w:rPr>
  </w:style>
  <w:style w:type="paragraph" w:customStyle="1" w:styleId="Georgia11Innrykk85mm">
    <w:name w:val="Georgia11_Innrykk85mm"/>
    <w:basedOn w:val="Georgia11spacing0after"/>
    <w:link w:val="Georgia11Innrykk85mmChar"/>
    <w:qFormat/>
    <w:rsid w:val="004E10D2"/>
    <w:pPr>
      <w:ind w:left="4820"/>
    </w:pPr>
  </w:style>
  <w:style w:type="character" w:customStyle="1" w:styleId="Georgia11spacing0afterChar">
    <w:name w:val="Georgia11_spacing_0_after Char"/>
    <w:link w:val="Georgia11spacing0after"/>
    <w:rsid w:val="004E10D2"/>
    <w:rPr>
      <w:rFonts w:ascii="Georgia" w:hAnsi="Georgia"/>
      <w:sz w:val="22"/>
      <w:szCs w:val="22"/>
      <w:lang w:eastAsia="en-US"/>
    </w:rPr>
  </w:style>
  <w:style w:type="paragraph" w:customStyle="1" w:styleId="Georgia11Italic">
    <w:name w:val="Georgia11_Italic"/>
    <w:basedOn w:val="Georgia11spacing0after"/>
    <w:next w:val="Georgia11spacing0after"/>
    <w:link w:val="Georgia11ItalicChar"/>
    <w:qFormat/>
    <w:rsid w:val="004E10D2"/>
    <w:rPr>
      <w:i/>
    </w:rPr>
  </w:style>
  <w:style w:type="character" w:customStyle="1" w:styleId="Georgia11Innrykk85mmChar">
    <w:name w:val="Georgia11_Innrykk85mm Char"/>
    <w:basedOn w:val="Georgia11spacing0afterChar"/>
    <w:link w:val="Georgia11Innrykk85mm"/>
    <w:rsid w:val="004E10D2"/>
    <w:rPr>
      <w:rFonts w:ascii="Georgia" w:hAnsi="Georgia"/>
      <w:sz w:val="22"/>
      <w:szCs w:val="22"/>
      <w:lang w:eastAsia="en-US"/>
    </w:rPr>
  </w:style>
  <w:style w:type="paragraph" w:customStyle="1" w:styleId="Georigia9Bunntekst">
    <w:name w:val="Georigia9_Bunntekst"/>
    <w:basedOn w:val="Normal"/>
    <w:link w:val="Georigia9BunntekstChar"/>
    <w:qFormat/>
    <w:rsid w:val="007A5E67"/>
    <w:pPr>
      <w:tabs>
        <w:tab w:val="left" w:pos="1021"/>
      </w:tabs>
      <w:spacing w:after="0" w:line="240" w:lineRule="auto"/>
    </w:pPr>
    <w:rPr>
      <w:rFonts w:ascii="Georgia" w:hAnsi="Georgia"/>
      <w:noProof/>
      <w:sz w:val="18"/>
      <w:szCs w:val="18"/>
      <w:lang w:eastAsia="nb-NO"/>
    </w:rPr>
  </w:style>
  <w:style w:type="character" w:customStyle="1" w:styleId="Georgia11ItalicChar">
    <w:name w:val="Georgia11_Italic Char"/>
    <w:link w:val="Georgia11Italic"/>
    <w:rsid w:val="004E10D2"/>
    <w:rPr>
      <w:rFonts w:ascii="Georgia" w:hAnsi="Georgia"/>
      <w:i/>
      <w:sz w:val="22"/>
      <w:szCs w:val="22"/>
      <w:lang w:eastAsia="en-US"/>
    </w:rPr>
  </w:style>
  <w:style w:type="paragraph" w:customStyle="1" w:styleId="Georgia9BoldBunntekst">
    <w:name w:val="Georgia9_Bold_Bunntekst"/>
    <w:basedOn w:val="Georigia9Bunntekst"/>
    <w:next w:val="Georigia9Bunntekst"/>
    <w:qFormat/>
    <w:rsid w:val="00340EA5"/>
    <w:rPr>
      <w:b/>
    </w:rPr>
  </w:style>
  <w:style w:type="character" w:customStyle="1" w:styleId="Georigia9BunntekstChar">
    <w:name w:val="Georigia9_Bunntekst Char"/>
    <w:link w:val="Georigia9Bunntekst"/>
    <w:rsid w:val="007A5E67"/>
    <w:rPr>
      <w:rFonts w:ascii="Georgia" w:hAnsi="Georgia"/>
      <w:noProof/>
      <w:sz w:val="18"/>
      <w:szCs w:val="18"/>
    </w:rPr>
  </w:style>
  <w:style w:type="paragraph" w:customStyle="1" w:styleId="Georgia9UOff">
    <w:name w:val="Georgia9_UOff"/>
    <w:basedOn w:val="Georgia11spacing0after"/>
    <w:qFormat/>
    <w:rsid w:val="00325B49"/>
    <w:pPr>
      <w:jc w:val="right"/>
    </w:pPr>
    <w:rPr>
      <w:sz w:val="18"/>
    </w:rPr>
  </w:style>
  <w:style w:type="paragraph" w:customStyle="1" w:styleId="Georgia11spacing10after">
    <w:name w:val="Georgia11_spacing_10after"/>
    <w:basedOn w:val="Georgia11spacing0after"/>
    <w:rsid w:val="004E10D2"/>
    <w:pPr>
      <w:spacing w:after="200"/>
    </w:pPr>
  </w:style>
  <w:style w:type="paragraph" w:styleId="DocumentMap">
    <w:name w:val="Document Map"/>
    <w:basedOn w:val="Normal"/>
    <w:link w:val="DocumentMapChar"/>
    <w:uiPriority w:val="99"/>
    <w:semiHidden/>
    <w:unhideWhenUsed/>
    <w:rsid w:val="007A201B"/>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7A201B"/>
    <w:rPr>
      <w:rFonts w:ascii="Tahoma" w:hAnsi="Tahoma" w:cs="Tahoma"/>
      <w:sz w:val="16"/>
      <w:szCs w:val="16"/>
      <w:lang w:eastAsia="en-US"/>
    </w:rPr>
  </w:style>
  <w:style w:type="character" w:styleId="Hyperlink">
    <w:name w:val="Hyperlink"/>
    <w:uiPriority w:val="99"/>
    <w:unhideWhenUsed/>
    <w:rsid w:val="007A201B"/>
    <w:rPr>
      <w:color w:val="0000FF"/>
      <w:u w:val="single"/>
    </w:rPr>
  </w:style>
  <w:style w:type="character" w:customStyle="1" w:styleId="Heading1Char">
    <w:name w:val="Heading 1 Char"/>
    <w:basedOn w:val="DefaultParagraphFont"/>
    <w:link w:val="Heading1"/>
    <w:rsid w:val="00184731"/>
    <w:rPr>
      <w:rFonts w:ascii="Times New Roman" w:eastAsia="Times New Roman" w:hAnsi="Times New Roman"/>
      <w:b/>
      <w:sz w:val="24"/>
      <w:szCs w:val="24"/>
      <w:lang w:val="en-GB" w:eastAsia="en-US"/>
    </w:rPr>
  </w:style>
  <w:style w:type="paragraph" w:styleId="FootnoteText">
    <w:name w:val="footnote text"/>
    <w:basedOn w:val="Normal"/>
    <w:link w:val="FootnoteTextChar"/>
    <w:uiPriority w:val="99"/>
    <w:semiHidden/>
    <w:unhideWhenUsed/>
    <w:rsid w:val="00BE53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53DF"/>
    <w:rPr>
      <w:rFonts w:cs="Calibri"/>
      <w:lang w:val="en-GB" w:eastAsia="en-US"/>
    </w:rPr>
  </w:style>
  <w:style w:type="character" w:styleId="FootnoteReference">
    <w:name w:val="footnote reference"/>
    <w:basedOn w:val="DefaultParagraphFont"/>
    <w:uiPriority w:val="99"/>
    <w:semiHidden/>
    <w:unhideWhenUsed/>
    <w:rsid w:val="00BE53DF"/>
    <w:rPr>
      <w:vertAlign w:val="superscript"/>
    </w:rPr>
  </w:style>
  <w:style w:type="character" w:customStyle="1" w:styleId="UnresolvedMention">
    <w:name w:val="Unresolved Mention"/>
    <w:basedOn w:val="DefaultParagraphFont"/>
    <w:uiPriority w:val="99"/>
    <w:semiHidden/>
    <w:unhideWhenUsed/>
    <w:rsid w:val="00BE53DF"/>
    <w:rPr>
      <w:color w:val="605E5C"/>
      <w:shd w:val="clear" w:color="auto" w:fill="E1DFDD"/>
    </w:rPr>
  </w:style>
  <w:style w:type="character" w:styleId="FollowedHyperlink">
    <w:name w:val="FollowedHyperlink"/>
    <w:basedOn w:val="DefaultParagraphFont"/>
    <w:uiPriority w:val="99"/>
    <w:semiHidden/>
    <w:unhideWhenUsed/>
    <w:rsid w:val="00BE53DF"/>
    <w:rPr>
      <w:color w:val="800080" w:themeColor="followedHyperlink"/>
      <w:u w:val="single"/>
    </w:rPr>
  </w:style>
  <w:style w:type="paragraph" w:styleId="ListParagraph">
    <w:name w:val="List Paragraph"/>
    <w:basedOn w:val="Normal"/>
    <w:uiPriority w:val="34"/>
    <w:qFormat/>
    <w:rsid w:val="00723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customXml" Target="../customXml/item2.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emf"/><Relationship Id="rId2" Type="http://schemas.openxmlformats.org/officeDocument/2006/relationships/hyperlink" Target="http://www.jus.uio.no/smr/english/" TargetMode="External"/><Relationship Id="rId1" Type="http://schemas.openxmlformats.org/officeDocument/2006/relationships/hyperlink" Target="file://kant/jus-smr-felles/group/Internasjonal%20Avdeling/MR-mekanismer/2019/Innspill%20til%20TB-review/info@nchr.uio.n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iom.int/regional-civil-society-consultations-rcscs" TargetMode="External"/><Relationship Id="rId1" Type="http://schemas.openxmlformats.org/officeDocument/2006/relationships/hyperlink" Target="https://www.geneva-academy.ch/tb-review-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2D0C8B-C18D-4BFD-9E38-96C955B79DFC}">
  <ds:schemaRefs>
    <ds:schemaRef ds:uri="http://schemas.openxmlformats.org/officeDocument/2006/bibliography"/>
  </ds:schemaRefs>
</ds:datastoreItem>
</file>

<file path=customXml/itemProps2.xml><?xml version="1.0" encoding="utf-8"?>
<ds:datastoreItem xmlns:ds="http://schemas.openxmlformats.org/officeDocument/2006/customXml" ds:itemID="{EF8A673A-5615-4F21-948B-28BEF08481B7}"/>
</file>

<file path=customXml/itemProps3.xml><?xml version="1.0" encoding="utf-8"?>
<ds:datastoreItem xmlns:ds="http://schemas.openxmlformats.org/officeDocument/2006/customXml" ds:itemID="{7B83B0DF-41E1-48A6-9D1D-AE3826587534}"/>
</file>

<file path=customXml/itemProps4.xml><?xml version="1.0" encoding="utf-8"?>
<ds:datastoreItem xmlns:ds="http://schemas.openxmlformats.org/officeDocument/2006/customXml" ds:itemID="{B0E78D9F-A73D-4622-8FAA-FC0164BBF9B0}"/>
</file>

<file path=docProps/app.xml><?xml version="1.0" encoding="utf-8"?>
<Properties xmlns="http://schemas.openxmlformats.org/officeDocument/2006/extended-properties" xmlns:vt="http://schemas.openxmlformats.org/officeDocument/2006/docPropsVTypes">
  <Template>Normal.dotm</Template>
  <TotalTime>1</TotalTime>
  <Pages>5</Pages>
  <Words>1774</Words>
  <Characters>10113</Characters>
  <Application>Microsoft Office Word</Application>
  <DocSecurity>0</DocSecurity>
  <Lines>84</Lines>
  <Paragraphs>23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11864</CharactersWithSpaces>
  <SharedDoc>false</SharedDoc>
  <HLinks>
    <vt:vector size="12" baseType="variant">
      <vt:variant>
        <vt:i4>7667745</vt:i4>
      </vt:variant>
      <vt:variant>
        <vt:i4>6</vt:i4>
      </vt:variant>
      <vt:variant>
        <vt:i4>0</vt:i4>
      </vt:variant>
      <vt:variant>
        <vt:i4>5</vt:i4>
      </vt:variant>
      <vt:variant>
        <vt:lpwstr>http://www.jus.uio.no/smr/english/</vt:lpwstr>
      </vt:variant>
      <vt:variant>
        <vt:lpwstr/>
      </vt:variant>
      <vt:variant>
        <vt:i4>65578</vt:i4>
      </vt:variant>
      <vt:variant>
        <vt:i4>3</vt:i4>
      </vt:variant>
      <vt:variant>
        <vt:i4>0</vt:i4>
      </vt:variant>
      <vt:variant>
        <vt:i4>5</vt:i4>
      </vt:variant>
      <vt:variant>
        <vt:lpwstr>info@nchr.uio.no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NorwegianCentre_HumanRights</dc:title>
  <dc:creator>Susanne Hendrika Flølo</dc:creator>
  <cp:lastModifiedBy>BROWN Helen</cp:lastModifiedBy>
  <cp:revision>2</cp:revision>
  <cp:lastPrinted>2019-03-20T13:06:00Z</cp:lastPrinted>
  <dcterms:created xsi:type="dcterms:W3CDTF">2019-05-02T16:10:00Z</dcterms:created>
  <dcterms:modified xsi:type="dcterms:W3CDTF">2019-05-02T16:10:00Z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