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18F" w:rsidRPr="0046703B" w:rsidRDefault="0064418F" w:rsidP="0046703B">
      <w:pPr>
        <w:ind w:left="360"/>
        <w:jc w:val="center"/>
        <w:rPr>
          <w:rFonts w:ascii="Palatino Linotype" w:hAnsi="Palatino Linotype"/>
          <w:b/>
          <w:bCs/>
          <w:sz w:val="24"/>
          <w:szCs w:val="24"/>
          <w:u w:val="single"/>
        </w:rPr>
      </w:pPr>
      <w:r w:rsidRPr="0046703B">
        <w:rPr>
          <w:rFonts w:ascii="Palatino Linotype" w:hAnsi="Palatino Linotype"/>
          <w:b/>
          <w:bCs/>
          <w:sz w:val="24"/>
          <w:szCs w:val="24"/>
          <w:u w:val="single"/>
        </w:rPr>
        <w:t>Questionnaire in relation to</w:t>
      </w:r>
      <w:r w:rsidR="0084128B">
        <w:rPr>
          <w:rFonts w:ascii="Palatino Linotype" w:hAnsi="Palatino Linotype"/>
          <w:b/>
          <w:bCs/>
          <w:sz w:val="24"/>
          <w:szCs w:val="24"/>
          <w:u w:val="single"/>
        </w:rPr>
        <w:t xml:space="preserve"> the</w:t>
      </w:r>
      <w:r w:rsidRPr="0046703B">
        <w:rPr>
          <w:rFonts w:ascii="Palatino Linotype" w:hAnsi="Palatino Linotype"/>
          <w:b/>
          <w:bCs/>
          <w:sz w:val="24"/>
          <w:szCs w:val="24"/>
          <w:u w:val="single"/>
        </w:rPr>
        <w:t xml:space="preserve"> General </w:t>
      </w:r>
      <w:r w:rsidR="0084128B" w:rsidRPr="0046703B">
        <w:rPr>
          <w:rFonts w:ascii="Palatino Linotype" w:hAnsi="Palatino Linotype"/>
          <w:b/>
          <w:bCs/>
          <w:sz w:val="24"/>
          <w:szCs w:val="24"/>
          <w:u w:val="single"/>
        </w:rPr>
        <w:t xml:space="preserve">Assembly </w:t>
      </w:r>
      <w:r w:rsidR="0084128B">
        <w:rPr>
          <w:rFonts w:ascii="Palatino Linotype" w:hAnsi="Palatino Linotype"/>
          <w:b/>
          <w:bCs/>
          <w:sz w:val="24"/>
          <w:szCs w:val="24"/>
          <w:u w:val="single"/>
        </w:rPr>
        <w:t>Res.68</w:t>
      </w:r>
      <w:r w:rsidRPr="0046703B">
        <w:rPr>
          <w:rFonts w:ascii="Palatino Linotype" w:hAnsi="Palatino Linotype"/>
          <w:b/>
          <w:bCs/>
          <w:sz w:val="24"/>
          <w:szCs w:val="24"/>
          <w:u w:val="single"/>
        </w:rPr>
        <w:t>/268</w:t>
      </w:r>
      <w:r w:rsidR="00985048" w:rsidRPr="0046703B">
        <w:rPr>
          <w:rFonts w:ascii="Palatino Linotype" w:hAnsi="Palatino Linotype"/>
          <w:b/>
          <w:bCs/>
          <w:sz w:val="24"/>
          <w:szCs w:val="24"/>
          <w:u w:val="single"/>
        </w:rPr>
        <w:t>:</w:t>
      </w:r>
    </w:p>
    <w:p w:rsidR="0046703B" w:rsidRDefault="007A6796" w:rsidP="00DE3B23">
      <w:pPr>
        <w:spacing w:line="256" w:lineRule="auto"/>
        <w:ind w:left="-90"/>
        <w:jc w:val="both"/>
        <w:rPr>
          <w:rFonts w:ascii="Palatino Linotype" w:hAnsi="Palatino Linotype"/>
          <w:sz w:val="24"/>
          <w:szCs w:val="24"/>
        </w:rPr>
      </w:pPr>
      <w:r w:rsidRPr="007A6796">
        <w:rPr>
          <w:rFonts w:ascii="Palatino Linotype" w:hAnsi="Palatino Linotype"/>
          <w:sz w:val="24"/>
          <w:szCs w:val="24"/>
        </w:rPr>
        <w:t>The State of Palestine respon</w:t>
      </w:r>
      <w:r w:rsidR="00DE3B23">
        <w:rPr>
          <w:rFonts w:ascii="Palatino Linotype" w:hAnsi="Palatino Linotype"/>
          <w:sz w:val="24"/>
          <w:szCs w:val="24"/>
        </w:rPr>
        <w:t>ds</w:t>
      </w:r>
      <w:r w:rsidRPr="007A6796">
        <w:rPr>
          <w:rFonts w:ascii="Palatino Linotype" w:hAnsi="Palatino Linotype"/>
          <w:sz w:val="24"/>
          <w:szCs w:val="24"/>
        </w:rPr>
        <w:t xml:space="preserve"> to the</w:t>
      </w:r>
      <w:r w:rsidR="0046703B">
        <w:rPr>
          <w:rFonts w:ascii="Palatino Linotype" w:hAnsi="Palatino Linotype"/>
          <w:sz w:val="24"/>
          <w:szCs w:val="24"/>
        </w:rPr>
        <w:t xml:space="preserve"> questionnaire </w:t>
      </w:r>
      <w:r w:rsidR="00A2592D">
        <w:rPr>
          <w:rFonts w:ascii="Palatino Linotype" w:hAnsi="Palatino Linotype"/>
          <w:sz w:val="24"/>
          <w:szCs w:val="24"/>
        </w:rPr>
        <w:t>related</w:t>
      </w:r>
      <w:r w:rsidR="0046703B">
        <w:rPr>
          <w:rFonts w:ascii="Palatino Linotype" w:hAnsi="Palatino Linotype"/>
          <w:sz w:val="24"/>
          <w:szCs w:val="24"/>
        </w:rPr>
        <w:t xml:space="preserve"> to the implementation of G</w:t>
      </w:r>
      <w:r w:rsidR="00DE3B23">
        <w:rPr>
          <w:rFonts w:ascii="Palatino Linotype" w:hAnsi="Palatino Linotype"/>
          <w:sz w:val="24"/>
          <w:szCs w:val="24"/>
        </w:rPr>
        <w:t xml:space="preserve">eneral Assembly </w:t>
      </w:r>
      <w:r w:rsidR="0046703B">
        <w:rPr>
          <w:rFonts w:ascii="Palatino Linotype" w:hAnsi="Palatino Linotype"/>
          <w:sz w:val="24"/>
          <w:szCs w:val="24"/>
        </w:rPr>
        <w:t xml:space="preserve">resolution </w:t>
      </w:r>
      <w:r w:rsidR="0046703B" w:rsidRPr="00450329">
        <w:rPr>
          <w:rFonts w:ascii="Palatino Linotype" w:hAnsi="Palatino Linotype"/>
          <w:b/>
          <w:bCs/>
          <w:sz w:val="24"/>
          <w:szCs w:val="24"/>
        </w:rPr>
        <w:t>68/268</w:t>
      </w:r>
      <w:r w:rsidR="0046703B">
        <w:rPr>
          <w:rFonts w:ascii="Palatino Linotype" w:hAnsi="Palatino Linotype"/>
          <w:b/>
          <w:bCs/>
          <w:sz w:val="24"/>
          <w:szCs w:val="24"/>
        </w:rPr>
        <w:t xml:space="preserve"> </w:t>
      </w:r>
      <w:r w:rsidR="0046703B" w:rsidRPr="0046703B">
        <w:rPr>
          <w:rFonts w:ascii="Palatino Linotype" w:hAnsi="Palatino Linotype"/>
          <w:sz w:val="24"/>
          <w:szCs w:val="24"/>
        </w:rPr>
        <w:t>on</w:t>
      </w:r>
      <w:r w:rsidR="0046703B" w:rsidRPr="0046703B">
        <w:rPr>
          <w:rFonts w:ascii="Palatino Linotype" w:hAnsi="Palatino Linotype"/>
          <w:b/>
          <w:bCs/>
          <w:sz w:val="24"/>
          <w:szCs w:val="24"/>
        </w:rPr>
        <w:t xml:space="preserve"> “Strengthening and enhancing the effective functioning of the human rights treaty body system” </w:t>
      </w:r>
      <w:r w:rsidR="0046703B" w:rsidRPr="0046703B">
        <w:rPr>
          <w:rFonts w:ascii="Palatino Linotype" w:hAnsi="Palatino Linotype"/>
          <w:sz w:val="24"/>
          <w:szCs w:val="24"/>
        </w:rPr>
        <w:t xml:space="preserve">adopted on 9 April 2014 </w:t>
      </w:r>
      <w:r w:rsidR="00450329" w:rsidRPr="0046703B">
        <w:rPr>
          <w:rFonts w:ascii="Palatino Linotype" w:hAnsi="Palatino Linotype"/>
          <w:sz w:val="24"/>
          <w:szCs w:val="24"/>
        </w:rPr>
        <w:t>and</w:t>
      </w:r>
      <w:r w:rsidR="00450329">
        <w:rPr>
          <w:rFonts w:ascii="Palatino Linotype" w:hAnsi="Palatino Linotype"/>
          <w:b/>
          <w:bCs/>
          <w:sz w:val="24"/>
          <w:szCs w:val="24"/>
        </w:rPr>
        <w:t xml:space="preserve"> </w:t>
      </w:r>
      <w:r w:rsidR="00450329" w:rsidRPr="0046703B">
        <w:rPr>
          <w:rFonts w:ascii="Palatino Linotype" w:hAnsi="Palatino Linotype"/>
          <w:b/>
          <w:bCs/>
          <w:sz w:val="24"/>
          <w:szCs w:val="24"/>
        </w:rPr>
        <w:t>G</w:t>
      </w:r>
      <w:r w:rsidR="00DE3B23">
        <w:rPr>
          <w:rFonts w:ascii="Palatino Linotype" w:hAnsi="Palatino Linotype"/>
          <w:b/>
          <w:bCs/>
          <w:sz w:val="24"/>
          <w:szCs w:val="24"/>
        </w:rPr>
        <w:t>eneral Assembly</w:t>
      </w:r>
      <w:r w:rsidR="0046703B" w:rsidRPr="0046703B">
        <w:rPr>
          <w:rFonts w:ascii="Palatino Linotype" w:hAnsi="Palatino Linotype"/>
          <w:b/>
          <w:bCs/>
          <w:sz w:val="24"/>
          <w:szCs w:val="24"/>
        </w:rPr>
        <w:t xml:space="preserve"> resolution 73/162</w:t>
      </w:r>
      <w:r w:rsidR="0046703B">
        <w:rPr>
          <w:rFonts w:ascii="Palatino Linotype" w:hAnsi="Palatino Linotype"/>
          <w:b/>
          <w:bCs/>
          <w:sz w:val="24"/>
          <w:szCs w:val="24"/>
        </w:rPr>
        <w:t xml:space="preserve"> </w:t>
      </w:r>
      <w:r w:rsidR="0046703B" w:rsidRPr="0046703B">
        <w:rPr>
          <w:rFonts w:ascii="Palatino Linotype" w:hAnsi="Palatino Linotype"/>
          <w:sz w:val="24"/>
          <w:szCs w:val="24"/>
        </w:rPr>
        <w:t xml:space="preserve">on </w:t>
      </w:r>
      <w:r w:rsidR="0046703B" w:rsidRPr="0046703B">
        <w:rPr>
          <w:rFonts w:ascii="Palatino Linotype" w:hAnsi="Palatino Linotype"/>
          <w:b/>
          <w:bCs/>
          <w:sz w:val="24"/>
          <w:szCs w:val="24"/>
        </w:rPr>
        <w:t xml:space="preserve">“Human right treaty body system” </w:t>
      </w:r>
      <w:r w:rsidR="0046703B">
        <w:rPr>
          <w:rFonts w:ascii="Palatino Linotype" w:hAnsi="Palatino Linotype"/>
          <w:sz w:val="24"/>
          <w:szCs w:val="24"/>
        </w:rPr>
        <w:t xml:space="preserve">adopted on 17 December 2018. </w:t>
      </w:r>
    </w:p>
    <w:p w:rsidR="00E249A3" w:rsidRPr="007A6796" w:rsidRDefault="007A6796" w:rsidP="00DE3B23">
      <w:pPr>
        <w:spacing w:line="256" w:lineRule="auto"/>
        <w:ind w:left="-90"/>
        <w:jc w:val="both"/>
        <w:rPr>
          <w:rFonts w:ascii="Palatino Linotype" w:hAnsi="Palatino Linotype"/>
          <w:sz w:val="24"/>
          <w:szCs w:val="24"/>
          <w:lang w:val="en-GB"/>
        </w:rPr>
      </w:pPr>
      <w:r w:rsidRPr="007A6796">
        <w:rPr>
          <w:rFonts w:ascii="Palatino Linotype" w:hAnsi="Palatino Linotype"/>
          <w:sz w:val="24"/>
          <w:szCs w:val="24"/>
        </w:rPr>
        <w:t>The State of Palestine welcomes</w:t>
      </w:r>
      <w:r w:rsidRPr="007A6796">
        <w:rPr>
          <w:rFonts w:ascii="Palatino Linotype" w:hAnsi="Palatino Linotype"/>
          <w:sz w:val="24"/>
          <w:szCs w:val="24"/>
          <w:lang w:val="en-GB"/>
        </w:rPr>
        <w:t xml:space="preserve"> and appreciates the efforts undertaken </w:t>
      </w:r>
      <w:r w:rsidR="0046703B">
        <w:rPr>
          <w:rFonts w:ascii="Palatino Linotype" w:hAnsi="Palatino Linotype"/>
          <w:sz w:val="24"/>
          <w:szCs w:val="24"/>
          <w:lang w:val="en-GB"/>
        </w:rPr>
        <w:t xml:space="preserve">by the </w:t>
      </w:r>
      <w:r w:rsidR="00F82F5E">
        <w:rPr>
          <w:rFonts w:ascii="Palatino Linotype" w:hAnsi="Palatino Linotype"/>
          <w:sz w:val="24"/>
          <w:szCs w:val="24"/>
          <w:lang w:val="en-GB"/>
        </w:rPr>
        <w:t>UN Human R</w:t>
      </w:r>
      <w:r w:rsidR="00450329">
        <w:rPr>
          <w:rFonts w:ascii="Palatino Linotype" w:hAnsi="Palatino Linotype"/>
          <w:sz w:val="24"/>
          <w:szCs w:val="24"/>
          <w:lang w:val="en-GB"/>
        </w:rPr>
        <w:t xml:space="preserve">ights treaty body system </w:t>
      </w:r>
      <w:r w:rsidRPr="007A6796">
        <w:rPr>
          <w:rFonts w:ascii="Palatino Linotype" w:hAnsi="Palatino Linotype"/>
          <w:sz w:val="24"/>
          <w:szCs w:val="24"/>
          <w:lang w:val="en-GB"/>
        </w:rPr>
        <w:t xml:space="preserve">to develop </w:t>
      </w:r>
      <w:r w:rsidR="00A2592D">
        <w:rPr>
          <w:rFonts w:ascii="Palatino Linotype" w:hAnsi="Palatino Linotype"/>
          <w:sz w:val="24"/>
          <w:szCs w:val="24"/>
          <w:lang w:val="en-GB"/>
        </w:rPr>
        <w:t>a</w:t>
      </w:r>
      <w:r w:rsidRPr="007A6796">
        <w:rPr>
          <w:rFonts w:ascii="Palatino Linotype" w:hAnsi="Palatino Linotype"/>
          <w:sz w:val="24"/>
          <w:szCs w:val="24"/>
          <w:lang w:val="en-GB"/>
        </w:rPr>
        <w:t xml:space="preserve"> global understanding of </w:t>
      </w:r>
      <w:r w:rsidR="00A2592D">
        <w:rPr>
          <w:rFonts w:ascii="Palatino Linotype" w:hAnsi="Palatino Linotype"/>
          <w:sz w:val="24"/>
          <w:szCs w:val="24"/>
          <w:lang w:val="en-GB"/>
        </w:rPr>
        <w:t>h</w:t>
      </w:r>
      <w:r w:rsidR="00450329">
        <w:rPr>
          <w:rFonts w:ascii="Palatino Linotype" w:hAnsi="Palatino Linotype"/>
          <w:sz w:val="24"/>
          <w:szCs w:val="24"/>
          <w:lang w:val="en-GB"/>
        </w:rPr>
        <w:t>uman</w:t>
      </w:r>
      <w:r w:rsidRPr="007A6796">
        <w:rPr>
          <w:rFonts w:ascii="Palatino Linotype" w:hAnsi="Palatino Linotype"/>
          <w:sz w:val="24"/>
          <w:szCs w:val="24"/>
          <w:lang w:val="en-GB"/>
        </w:rPr>
        <w:t xml:space="preserve"> rights </w:t>
      </w:r>
      <w:r w:rsidR="00450329">
        <w:rPr>
          <w:rFonts w:ascii="Palatino Linotype" w:hAnsi="Palatino Linotype"/>
          <w:sz w:val="24"/>
          <w:szCs w:val="24"/>
          <w:lang w:val="en-GB"/>
        </w:rPr>
        <w:t xml:space="preserve">by monitoring the implementation of the </w:t>
      </w:r>
      <w:r w:rsidR="00DE3B23">
        <w:rPr>
          <w:rFonts w:ascii="Palatino Linotype" w:hAnsi="Palatino Linotype"/>
          <w:sz w:val="24"/>
          <w:szCs w:val="24"/>
          <w:lang w:val="en-GB"/>
        </w:rPr>
        <w:t>treaties and conventions.</w:t>
      </w:r>
    </w:p>
    <w:p w:rsidR="00A2592D" w:rsidRDefault="00584EAA" w:rsidP="005844D5">
      <w:pPr>
        <w:jc w:val="both"/>
        <w:rPr>
          <w:rFonts w:ascii="Palatino Linotype" w:hAnsi="Palatino Linotype"/>
          <w:sz w:val="24"/>
          <w:szCs w:val="24"/>
          <w:lang w:val="en-GB"/>
        </w:rPr>
      </w:pPr>
      <w:r>
        <w:rPr>
          <w:rFonts w:ascii="Palatino Linotype" w:hAnsi="Palatino Linotype"/>
          <w:sz w:val="24"/>
          <w:szCs w:val="24"/>
          <w:lang w:val="en-GB"/>
        </w:rPr>
        <w:t>In this regard, the replies of the State of Palestine’s on the questionnaire are the following:</w:t>
      </w:r>
    </w:p>
    <w:p w:rsidR="0064418F" w:rsidRDefault="0064418F" w:rsidP="00A2592D">
      <w:pPr>
        <w:pStyle w:val="ListParagraph"/>
        <w:numPr>
          <w:ilvl w:val="0"/>
          <w:numId w:val="7"/>
        </w:numPr>
        <w:jc w:val="both"/>
        <w:rPr>
          <w:rFonts w:ascii="Palatino Linotype" w:hAnsi="Palatino Linotype"/>
          <w:b/>
          <w:bCs/>
          <w:sz w:val="24"/>
          <w:szCs w:val="24"/>
        </w:rPr>
      </w:pPr>
      <w:r w:rsidRPr="00A2592D">
        <w:rPr>
          <w:rFonts w:ascii="Palatino Linotype" w:hAnsi="Palatino Linotype"/>
          <w:b/>
          <w:bCs/>
          <w:sz w:val="24"/>
          <w:szCs w:val="24"/>
        </w:rPr>
        <w:t xml:space="preserve">Comments by States on the implementation of GA 68/268, Including those provisions addressed to states </w:t>
      </w:r>
      <w:r w:rsidR="005844D5">
        <w:rPr>
          <w:rFonts w:ascii="Palatino Linotype" w:hAnsi="Palatino Linotype"/>
          <w:b/>
          <w:bCs/>
          <w:sz w:val="24"/>
          <w:szCs w:val="24"/>
        </w:rPr>
        <w:t>:</w:t>
      </w:r>
    </w:p>
    <w:p w:rsidR="005844D5" w:rsidRDefault="005844D5" w:rsidP="00584EAA">
      <w:pPr>
        <w:pStyle w:val="ListParagraph"/>
        <w:numPr>
          <w:ilvl w:val="0"/>
          <w:numId w:val="6"/>
        </w:numPr>
        <w:jc w:val="both"/>
        <w:rPr>
          <w:rFonts w:ascii="Palatino Linotype" w:hAnsi="Palatino Linotype"/>
          <w:sz w:val="24"/>
          <w:szCs w:val="24"/>
        </w:rPr>
      </w:pPr>
      <w:r w:rsidRPr="005844D5">
        <w:rPr>
          <w:rFonts w:ascii="Palatino Linotype" w:hAnsi="Palatino Linotype"/>
          <w:sz w:val="24"/>
          <w:szCs w:val="24"/>
        </w:rPr>
        <w:t xml:space="preserve">In the context of the occupied territory of the State of Palestine (OPT) and in accordance with the Advisory Opinion of the International court of Justice (ICJ) </w:t>
      </w:r>
      <w:r w:rsidRPr="005844D5">
        <w:rPr>
          <w:rFonts w:ascii="Palatino Linotype" w:hAnsi="Palatino Linotype"/>
          <w:i/>
          <w:iCs/>
          <w:sz w:val="24"/>
          <w:szCs w:val="24"/>
        </w:rPr>
        <w:t xml:space="preserve">on the Legal Consequences of the Construction of the Wall, </w:t>
      </w:r>
      <w:r w:rsidRPr="005844D5">
        <w:rPr>
          <w:rFonts w:ascii="Palatino Linotype" w:hAnsi="Palatino Linotype"/>
          <w:sz w:val="24"/>
          <w:szCs w:val="24"/>
        </w:rPr>
        <w:t xml:space="preserve">treaty bodies, and peremptory norms of international law; Israel, the Occupying Power, is responsible for the implementation and fulfillment of human rights treaties in the OPT. </w:t>
      </w:r>
    </w:p>
    <w:p w:rsidR="00DE3B23" w:rsidRDefault="005844D5" w:rsidP="00DE3B23">
      <w:pPr>
        <w:pStyle w:val="ListParagraph"/>
        <w:numPr>
          <w:ilvl w:val="0"/>
          <w:numId w:val="6"/>
        </w:numPr>
        <w:jc w:val="both"/>
        <w:rPr>
          <w:rFonts w:ascii="Palatino Linotype" w:hAnsi="Palatino Linotype"/>
          <w:sz w:val="24"/>
          <w:szCs w:val="24"/>
        </w:rPr>
      </w:pPr>
      <w:r>
        <w:rPr>
          <w:rFonts w:ascii="Palatino Linotype" w:hAnsi="Palatino Linotype"/>
          <w:sz w:val="24"/>
          <w:szCs w:val="24"/>
        </w:rPr>
        <w:t xml:space="preserve">Israel, the Occupying </w:t>
      </w:r>
      <w:r w:rsidR="00DE3B23">
        <w:rPr>
          <w:rFonts w:ascii="Palatino Linotype" w:hAnsi="Palatino Linotype"/>
          <w:sz w:val="24"/>
          <w:szCs w:val="24"/>
        </w:rPr>
        <w:t>P</w:t>
      </w:r>
      <w:r>
        <w:rPr>
          <w:rFonts w:ascii="Palatino Linotype" w:hAnsi="Palatino Linotype"/>
          <w:sz w:val="24"/>
          <w:szCs w:val="24"/>
        </w:rPr>
        <w:t xml:space="preserve">ower, is fully responsible </w:t>
      </w:r>
      <w:r w:rsidR="00A0651F">
        <w:rPr>
          <w:rFonts w:ascii="Palatino Linotype" w:hAnsi="Palatino Linotype"/>
          <w:sz w:val="24"/>
          <w:szCs w:val="24"/>
        </w:rPr>
        <w:t xml:space="preserve">for the protection of Palestinian human rights, including reporting to treaty bodies the situation of human rights in the OPT. </w:t>
      </w:r>
    </w:p>
    <w:p w:rsidR="00DE3B23" w:rsidRDefault="00A0651F" w:rsidP="00754C6C">
      <w:pPr>
        <w:pStyle w:val="ListParagraph"/>
        <w:numPr>
          <w:ilvl w:val="0"/>
          <w:numId w:val="6"/>
        </w:numPr>
        <w:jc w:val="both"/>
        <w:rPr>
          <w:rFonts w:ascii="Palatino Linotype" w:hAnsi="Palatino Linotype"/>
          <w:sz w:val="24"/>
          <w:szCs w:val="24"/>
        </w:rPr>
      </w:pPr>
      <w:r>
        <w:rPr>
          <w:rFonts w:ascii="Palatino Linotype" w:hAnsi="Palatino Linotype"/>
          <w:sz w:val="24"/>
          <w:szCs w:val="24"/>
        </w:rPr>
        <w:t xml:space="preserve">Israel, has </w:t>
      </w:r>
      <w:r w:rsidR="00DE3B23">
        <w:rPr>
          <w:rFonts w:ascii="Palatino Linotype" w:hAnsi="Palatino Linotype"/>
          <w:sz w:val="24"/>
          <w:szCs w:val="24"/>
        </w:rPr>
        <w:t>willfully violated its</w:t>
      </w:r>
      <w:r>
        <w:rPr>
          <w:rFonts w:ascii="Palatino Linotype" w:hAnsi="Palatino Linotype"/>
          <w:sz w:val="24"/>
          <w:szCs w:val="24"/>
        </w:rPr>
        <w:t xml:space="preserve"> duties vis-à-vis the Palestinian people and publicly refuses to</w:t>
      </w:r>
      <w:r w:rsidR="004F33C9">
        <w:rPr>
          <w:rFonts w:ascii="Palatino Linotype" w:hAnsi="Palatino Linotype"/>
          <w:sz w:val="24"/>
          <w:szCs w:val="24"/>
        </w:rPr>
        <w:t xml:space="preserve"> comply with the recommendations of treaty bodies </w:t>
      </w:r>
      <w:r w:rsidR="00754C6C">
        <w:rPr>
          <w:rFonts w:ascii="Palatino Linotype" w:hAnsi="Palatino Linotype"/>
          <w:sz w:val="24"/>
          <w:szCs w:val="24"/>
        </w:rPr>
        <w:t xml:space="preserve">or include its systematic violations </w:t>
      </w:r>
      <w:r>
        <w:rPr>
          <w:rFonts w:ascii="Palatino Linotype" w:hAnsi="Palatino Linotype"/>
          <w:sz w:val="24"/>
          <w:szCs w:val="24"/>
        </w:rPr>
        <w:t xml:space="preserve"> </w:t>
      </w:r>
      <w:r w:rsidR="00754C6C">
        <w:rPr>
          <w:rFonts w:ascii="Palatino Linotype" w:hAnsi="Palatino Linotype"/>
          <w:sz w:val="24"/>
          <w:szCs w:val="24"/>
        </w:rPr>
        <w:t xml:space="preserve">against the Palestinian people </w:t>
      </w:r>
      <w:r w:rsidR="00591196">
        <w:rPr>
          <w:rFonts w:ascii="Palatino Linotype" w:hAnsi="Palatino Linotype"/>
          <w:sz w:val="24"/>
          <w:szCs w:val="24"/>
        </w:rPr>
        <w:t xml:space="preserve">in its </w:t>
      </w:r>
      <w:r w:rsidR="00754C6C">
        <w:rPr>
          <w:rFonts w:ascii="Palatino Linotype" w:hAnsi="Palatino Linotype"/>
          <w:sz w:val="24"/>
          <w:szCs w:val="24"/>
        </w:rPr>
        <w:t>treaty bodies</w:t>
      </w:r>
      <w:r w:rsidR="00754C6C">
        <w:rPr>
          <w:rFonts w:ascii="Palatino Linotype" w:hAnsi="Palatino Linotype"/>
          <w:sz w:val="24"/>
          <w:szCs w:val="24"/>
        </w:rPr>
        <w:t xml:space="preserve">’ </w:t>
      </w:r>
      <w:r w:rsidR="00591196">
        <w:rPr>
          <w:rFonts w:ascii="Palatino Linotype" w:hAnsi="Palatino Linotype"/>
          <w:sz w:val="24"/>
          <w:szCs w:val="24"/>
        </w:rPr>
        <w:t xml:space="preserve">reports. </w:t>
      </w:r>
    </w:p>
    <w:p w:rsidR="005844D5" w:rsidRDefault="00591196" w:rsidP="00DE3B23">
      <w:pPr>
        <w:pStyle w:val="ListParagraph"/>
        <w:numPr>
          <w:ilvl w:val="0"/>
          <w:numId w:val="6"/>
        </w:numPr>
        <w:jc w:val="both"/>
        <w:rPr>
          <w:rFonts w:ascii="Palatino Linotype" w:hAnsi="Palatino Linotype"/>
          <w:sz w:val="24"/>
          <w:szCs w:val="24"/>
        </w:rPr>
      </w:pPr>
      <w:r>
        <w:rPr>
          <w:rFonts w:ascii="Palatino Linotype" w:hAnsi="Palatino Linotype"/>
          <w:sz w:val="24"/>
          <w:szCs w:val="24"/>
        </w:rPr>
        <w:t xml:space="preserve">Unfortunately, treaty bodies have not held Israel, the Occupying Power, accountable for not reporting on the situation of human rights in the OPT. </w:t>
      </w:r>
      <w:r w:rsidR="004F33C9">
        <w:rPr>
          <w:rFonts w:ascii="Palatino Linotype" w:hAnsi="Palatino Linotype"/>
          <w:sz w:val="24"/>
          <w:szCs w:val="24"/>
        </w:rPr>
        <w:t>Especially that Israel constantly threatens and intimidate Palestinian human rights defenders, who work directly with the treaty bodies and committee members.</w:t>
      </w:r>
    </w:p>
    <w:p w:rsidR="00A0651F" w:rsidRPr="005844D5" w:rsidRDefault="00A0651F" w:rsidP="00812600">
      <w:pPr>
        <w:pStyle w:val="ListParagraph"/>
        <w:numPr>
          <w:ilvl w:val="0"/>
          <w:numId w:val="6"/>
        </w:numPr>
        <w:jc w:val="both"/>
        <w:rPr>
          <w:rFonts w:ascii="Palatino Linotype" w:hAnsi="Palatino Linotype"/>
          <w:sz w:val="24"/>
          <w:szCs w:val="24"/>
        </w:rPr>
      </w:pPr>
      <w:r>
        <w:rPr>
          <w:rFonts w:ascii="Palatino Linotype" w:hAnsi="Palatino Linotype"/>
          <w:sz w:val="24"/>
          <w:szCs w:val="24"/>
        </w:rPr>
        <w:lastRenderedPageBreak/>
        <w:t>Despite Israel’s dereliction, the State of Palestine remains fully committed to the realization of the Pales</w:t>
      </w:r>
      <w:r w:rsidR="00812600">
        <w:rPr>
          <w:rFonts w:ascii="Palatino Linotype" w:hAnsi="Palatino Linotype"/>
          <w:sz w:val="24"/>
          <w:szCs w:val="24"/>
        </w:rPr>
        <w:t xml:space="preserve">tinian human rights by acceding to human rights treaties and fulfilling its obligations from State reports to constant cooperation with treaty bodies.  </w:t>
      </w:r>
    </w:p>
    <w:p w:rsidR="00E249A3" w:rsidRPr="005844D5" w:rsidRDefault="00754C6C" w:rsidP="00A53C14">
      <w:pPr>
        <w:pStyle w:val="ListParagraph"/>
        <w:numPr>
          <w:ilvl w:val="0"/>
          <w:numId w:val="6"/>
        </w:numPr>
        <w:jc w:val="both"/>
        <w:rPr>
          <w:rFonts w:ascii="Palatino Linotype" w:hAnsi="Palatino Linotype"/>
          <w:sz w:val="24"/>
          <w:szCs w:val="24"/>
        </w:rPr>
      </w:pPr>
      <w:r>
        <w:rPr>
          <w:rFonts w:ascii="Palatino Linotype" w:hAnsi="Palatino Linotype"/>
          <w:sz w:val="24"/>
          <w:szCs w:val="24"/>
        </w:rPr>
        <w:t>The</w:t>
      </w:r>
      <w:r w:rsidR="00E249A3" w:rsidRPr="005844D5">
        <w:rPr>
          <w:rFonts w:ascii="Palatino Linotype" w:hAnsi="Palatino Linotype"/>
          <w:sz w:val="24"/>
          <w:szCs w:val="24"/>
        </w:rPr>
        <w:t xml:space="preserve"> </w:t>
      </w:r>
      <w:r w:rsidR="00584EAA" w:rsidRPr="005844D5">
        <w:rPr>
          <w:rFonts w:ascii="Palatino Linotype" w:hAnsi="Palatino Linotype"/>
          <w:sz w:val="24"/>
          <w:szCs w:val="24"/>
        </w:rPr>
        <w:t>S</w:t>
      </w:r>
      <w:r w:rsidR="00E249A3" w:rsidRPr="005844D5">
        <w:rPr>
          <w:rFonts w:ascii="Palatino Linotype" w:hAnsi="Palatino Linotype"/>
          <w:sz w:val="24"/>
          <w:szCs w:val="24"/>
        </w:rPr>
        <w:t>tate of Palestine</w:t>
      </w:r>
      <w:r>
        <w:rPr>
          <w:rFonts w:ascii="Palatino Linotype" w:hAnsi="Palatino Linotype"/>
          <w:sz w:val="24"/>
          <w:szCs w:val="24"/>
        </w:rPr>
        <w:t xml:space="preserve"> has accessed </w:t>
      </w:r>
      <w:r w:rsidR="00E249A3" w:rsidRPr="005844D5">
        <w:rPr>
          <w:rFonts w:ascii="Palatino Linotype" w:hAnsi="Palatino Linotype"/>
          <w:sz w:val="24"/>
          <w:szCs w:val="24"/>
        </w:rPr>
        <w:t xml:space="preserve"> to core human rights treaties</w:t>
      </w:r>
      <w:r w:rsidR="00584EAA" w:rsidRPr="005844D5">
        <w:rPr>
          <w:rFonts w:ascii="Palatino Linotype" w:hAnsi="Palatino Linotype"/>
          <w:sz w:val="24"/>
          <w:szCs w:val="24"/>
        </w:rPr>
        <w:t xml:space="preserve"> and protocols</w:t>
      </w:r>
      <w:r w:rsidR="00E249A3" w:rsidRPr="005844D5">
        <w:rPr>
          <w:rFonts w:ascii="Palatino Linotype" w:hAnsi="Palatino Linotype"/>
          <w:sz w:val="24"/>
          <w:szCs w:val="24"/>
        </w:rPr>
        <w:t xml:space="preserve"> </w:t>
      </w:r>
      <w:r>
        <w:rPr>
          <w:rFonts w:ascii="Palatino Linotype" w:hAnsi="Palatino Linotype"/>
          <w:sz w:val="24"/>
          <w:szCs w:val="24"/>
        </w:rPr>
        <w:t>and</w:t>
      </w:r>
      <w:r w:rsidR="00E249A3" w:rsidRPr="005844D5">
        <w:rPr>
          <w:rFonts w:ascii="Palatino Linotype" w:hAnsi="Palatino Linotype"/>
          <w:sz w:val="24"/>
          <w:szCs w:val="24"/>
        </w:rPr>
        <w:t xml:space="preserve">  </w:t>
      </w:r>
      <w:r w:rsidRPr="005844D5">
        <w:rPr>
          <w:rFonts w:ascii="Palatino Linotype" w:hAnsi="Palatino Linotype"/>
          <w:sz w:val="24"/>
          <w:szCs w:val="24"/>
        </w:rPr>
        <w:t>proceeds</w:t>
      </w:r>
      <w:r w:rsidR="00E249A3" w:rsidRPr="005844D5">
        <w:rPr>
          <w:rFonts w:ascii="Palatino Linotype" w:hAnsi="Palatino Linotype"/>
          <w:sz w:val="24"/>
          <w:szCs w:val="24"/>
        </w:rPr>
        <w:t xml:space="preserve"> to establish a national mechanism to </w:t>
      </w:r>
      <w:r w:rsidR="00A53C14">
        <w:rPr>
          <w:rFonts w:ascii="Palatino Linotype" w:hAnsi="Palatino Linotype"/>
          <w:sz w:val="24"/>
          <w:szCs w:val="24"/>
        </w:rPr>
        <w:t xml:space="preserve">monitor the implementation of </w:t>
      </w:r>
      <w:r w:rsidR="00E249A3" w:rsidRPr="005844D5">
        <w:rPr>
          <w:rFonts w:ascii="Palatino Linotype" w:hAnsi="Palatino Linotype"/>
          <w:sz w:val="24"/>
          <w:szCs w:val="24"/>
        </w:rPr>
        <w:t>treaties in accordance with standards app</w:t>
      </w:r>
      <w:r w:rsidR="00AD477F" w:rsidRPr="005844D5">
        <w:rPr>
          <w:rFonts w:ascii="Palatino Linotype" w:hAnsi="Palatino Linotype"/>
          <w:sz w:val="24"/>
          <w:szCs w:val="24"/>
        </w:rPr>
        <w:t>roved by treaty bodies and UN specialized agencies</w:t>
      </w:r>
      <w:r w:rsidR="00A53C14">
        <w:rPr>
          <w:rFonts w:ascii="Palatino Linotype" w:hAnsi="Palatino Linotype"/>
          <w:sz w:val="24"/>
          <w:szCs w:val="24"/>
        </w:rPr>
        <w:t>.</w:t>
      </w:r>
      <w:r w:rsidR="00AD477F" w:rsidRPr="005844D5">
        <w:rPr>
          <w:rFonts w:ascii="Palatino Linotype" w:hAnsi="Palatino Linotype"/>
          <w:sz w:val="24"/>
          <w:szCs w:val="24"/>
        </w:rPr>
        <w:t xml:space="preserve"> </w:t>
      </w:r>
    </w:p>
    <w:p w:rsidR="00924B5A" w:rsidRPr="00924B5A" w:rsidRDefault="00924B5A" w:rsidP="002B10CB">
      <w:pPr>
        <w:pStyle w:val="ListParagraph"/>
        <w:numPr>
          <w:ilvl w:val="0"/>
          <w:numId w:val="6"/>
        </w:numPr>
        <w:jc w:val="both"/>
        <w:rPr>
          <w:rFonts w:ascii="Palatino Linotype" w:hAnsi="Palatino Linotype"/>
          <w:sz w:val="24"/>
          <w:szCs w:val="24"/>
        </w:rPr>
      </w:pPr>
      <w:r w:rsidRPr="00924B5A">
        <w:rPr>
          <w:rFonts w:ascii="Palatino Linotype" w:hAnsi="Palatino Linotype"/>
          <w:sz w:val="24"/>
          <w:szCs w:val="24"/>
        </w:rPr>
        <w:t xml:space="preserve">As part of its obligations arising from </w:t>
      </w:r>
      <w:r w:rsidR="00812600">
        <w:rPr>
          <w:rFonts w:ascii="Palatino Linotype" w:hAnsi="Palatino Linotype"/>
          <w:sz w:val="24"/>
          <w:szCs w:val="24"/>
        </w:rPr>
        <w:t>the accessions</w:t>
      </w:r>
      <w:r w:rsidRPr="00924B5A">
        <w:rPr>
          <w:rFonts w:ascii="Palatino Linotype" w:hAnsi="Palatino Linotype"/>
          <w:sz w:val="24"/>
          <w:szCs w:val="24"/>
        </w:rPr>
        <w:t>,</w:t>
      </w:r>
      <w:r w:rsidR="00812600">
        <w:rPr>
          <w:rFonts w:ascii="Palatino Linotype" w:hAnsi="Palatino Linotype"/>
          <w:sz w:val="24"/>
          <w:szCs w:val="24"/>
        </w:rPr>
        <w:t xml:space="preserve"> </w:t>
      </w:r>
      <w:r w:rsidRPr="00924B5A">
        <w:rPr>
          <w:rFonts w:ascii="Palatino Linotype" w:hAnsi="Palatino Linotype"/>
          <w:sz w:val="24"/>
          <w:szCs w:val="24"/>
        </w:rPr>
        <w:t>the State of Palestine has submitted the initial reports of CEDAW, CERD and CRC, and currently in the process of submitting the rest of the reports by mid 2019.</w:t>
      </w:r>
    </w:p>
    <w:p w:rsidR="00924B5A" w:rsidRPr="00924B5A" w:rsidRDefault="00924B5A" w:rsidP="002B10CB">
      <w:pPr>
        <w:pStyle w:val="ListParagraph"/>
        <w:numPr>
          <w:ilvl w:val="0"/>
          <w:numId w:val="6"/>
        </w:numPr>
        <w:jc w:val="both"/>
        <w:rPr>
          <w:rFonts w:ascii="Palatino Linotype" w:hAnsi="Palatino Linotype"/>
          <w:sz w:val="24"/>
          <w:szCs w:val="24"/>
        </w:rPr>
      </w:pPr>
      <w:r w:rsidRPr="00924B5A">
        <w:rPr>
          <w:rFonts w:ascii="Palatino Linotype" w:hAnsi="Palatino Linotype"/>
          <w:sz w:val="24"/>
          <w:szCs w:val="24"/>
        </w:rPr>
        <w:t xml:space="preserve">The State of Palestine, represented by a governmental delegation composed of all relevant ministries, had its first constructive dialogue with the CEDAW Committee </w:t>
      </w:r>
      <w:r w:rsidR="002B10CB">
        <w:rPr>
          <w:rFonts w:ascii="Palatino Linotype" w:hAnsi="Palatino Linotype"/>
          <w:sz w:val="24"/>
          <w:szCs w:val="24"/>
        </w:rPr>
        <w:t>in</w:t>
      </w:r>
      <w:r w:rsidRPr="00924B5A">
        <w:rPr>
          <w:rFonts w:ascii="Palatino Linotype" w:hAnsi="Palatino Linotype"/>
          <w:sz w:val="24"/>
          <w:szCs w:val="24"/>
        </w:rPr>
        <w:t xml:space="preserve"> </w:t>
      </w:r>
      <w:r w:rsidR="002B10CB">
        <w:rPr>
          <w:rFonts w:ascii="Palatino Linotype" w:hAnsi="Palatino Linotype"/>
          <w:sz w:val="24"/>
          <w:szCs w:val="24"/>
        </w:rPr>
        <w:t xml:space="preserve">July </w:t>
      </w:r>
      <w:r w:rsidRPr="00924B5A">
        <w:rPr>
          <w:rFonts w:ascii="Palatino Linotype" w:hAnsi="Palatino Linotype"/>
          <w:sz w:val="24"/>
          <w:szCs w:val="24"/>
        </w:rPr>
        <w:t xml:space="preserve">2018. As a result, the State of Palestine received recommendations from the Committee on strengthening the implementation of the convention, and improving women’s rights in the State of Palestine.  </w:t>
      </w:r>
    </w:p>
    <w:p w:rsidR="00553967" w:rsidRDefault="00FB3086" w:rsidP="002B10CB">
      <w:pPr>
        <w:pStyle w:val="ListParagraph"/>
        <w:numPr>
          <w:ilvl w:val="0"/>
          <w:numId w:val="6"/>
        </w:numPr>
        <w:jc w:val="both"/>
        <w:rPr>
          <w:rFonts w:ascii="Palatino Linotype" w:hAnsi="Palatino Linotype"/>
          <w:sz w:val="24"/>
          <w:szCs w:val="24"/>
        </w:rPr>
      </w:pPr>
      <w:r>
        <w:rPr>
          <w:rFonts w:ascii="Palatino Linotype" w:hAnsi="Palatino Linotype"/>
          <w:sz w:val="24"/>
          <w:szCs w:val="24"/>
        </w:rPr>
        <w:t xml:space="preserve">The </w:t>
      </w:r>
      <w:r w:rsidR="00584EAA">
        <w:rPr>
          <w:rFonts w:ascii="Palatino Linotype" w:hAnsi="Palatino Linotype"/>
          <w:sz w:val="24"/>
          <w:szCs w:val="24"/>
        </w:rPr>
        <w:t>S</w:t>
      </w:r>
      <w:r>
        <w:rPr>
          <w:rFonts w:ascii="Palatino Linotype" w:hAnsi="Palatino Linotype"/>
          <w:sz w:val="24"/>
          <w:szCs w:val="24"/>
        </w:rPr>
        <w:t xml:space="preserve">tate of Palestine views its interaction with the CEDAW </w:t>
      </w:r>
      <w:r w:rsidR="00553967">
        <w:rPr>
          <w:rFonts w:ascii="Palatino Linotype" w:hAnsi="Palatino Linotype"/>
          <w:sz w:val="24"/>
          <w:szCs w:val="24"/>
        </w:rPr>
        <w:t>C</w:t>
      </w:r>
      <w:r>
        <w:rPr>
          <w:rFonts w:ascii="Palatino Linotype" w:hAnsi="Palatino Linotype"/>
          <w:sz w:val="24"/>
          <w:szCs w:val="24"/>
        </w:rPr>
        <w:t>ommittee a</w:t>
      </w:r>
      <w:r w:rsidR="002B10CB">
        <w:rPr>
          <w:rFonts w:ascii="Palatino Linotype" w:hAnsi="Palatino Linotype"/>
          <w:sz w:val="24"/>
          <w:szCs w:val="24"/>
        </w:rPr>
        <w:t xml:space="preserve">s a highly positive experience which </w:t>
      </w:r>
      <w:r>
        <w:rPr>
          <w:rFonts w:ascii="Palatino Linotype" w:hAnsi="Palatino Linotype"/>
          <w:sz w:val="24"/>
          <w:szCs w:val="24"/>
        </w:rPr>
        <w:t>indicate</w:t>
      </w:r>
      <w:r w:rsidR="00553967">
        <w:rPr>
          <w:rFonts w:ascii="Palatino Linotype" w:hAnsi="Palatino Linotype"/>
          <w:sz w:val="24"/>
          <w:szCs w:val="24"/>
        </w:rPr>
        <w:t>d</w:t>
      </w:r>
      <w:r>
        <w:rPr>
          <w:rFonts w:ascii="Palatino Linotype" w:hAnsi="Palatino Linotype"/>
          <w:sz w:val="24"/>
          <w:szCs w:val="24"/>
        </w:rPr>
        <w:t xml:space="preserve"> the </w:t>
      </w:r>
      <w:r w:rsidR="00553967">
        <w:rPr>
          <w:rFonts w:ascii="Palatino Linotype" w:hAnsi="Palatino Linotype"/>
          <w:sz w:val="24"/>
          <w:szCs w:val="24"/>
        </w:rPr>
        <w:t>C</w:t>
      </w:r>
      <w:r>
        <w:rPr>
          <w:rFonts w:ascii="Palatino Linotype" w:hAnsi="Palatino Linotype"/>
          <w:sz w:val="24"/>
          <w:szCs w:val="24"/>
        </w:rPr>
        <w:t>ommittee</w:t>
      </w:r>
      <w:r w:rsidR="00553967">
        <w:rPr>
          <w:rFonts w:ascii="Palatino Linotype" w:hAnsi="Palatino Linotype"/>
          <w:sz w:val="24"/>
          <w:szCs w:val="24"/>
        </w:rPr>
        <w:t>’s</w:t>
      </w:r>
      <w:r>
        <w:rPr>
          <w:rFonts w:ascii="Palatino Linotype" w:hAnsi="Palatino Linotype"/>
          <w:sz w:val="24"/>
          <w:szCs w:val="24"/>
        </w:rPr>
        <w:t xml:space="preserve"> understand</w:t>
      </w:r>
      <w:r w:rsidR="00812600">
        <w:rPr>
          <w:rFonts w:ascii="Palatino Linotype" w:hAnsi="Palatino Linotype"/>
          <w:sz w:val="24"/>
          <w:szCs w:val="24"/>
        </w:rPr>
        <w:t>ing</w:t>
      </w:r>
      <w:r>
        <w:rPr>
          <w:rFonts w:ascii="Palatino Linotype" w:hAnsi="Palatino Linotype"/>
          <w:sz w:val="24"/>
          <w:szCs w:val="24"/>
        </w:rPr>
        <w:t xml:space="preserve"> of the special circumstances surrounding the implementation of CEDAW in </w:t>
      </w:r>
      <w:r w:rsidR="002B10CB">
        <w:rPr>
          <w:rFonts w:ascii="Palatino Linotype" w:hAnsi="Palatino Linotype"/>
          <w:sz w:val="24"/>
          <w:szCs w:val="24"/>
        </w:rPr>
        <w:t xml:space="preserve">the State of </w:t>
      </w:r>
      <w:r>
        <w:rPr>
          <w:rFonts w:ascii="Palatino Linotype" w:hAnsi="Palatino Linotype"/>
          <w:sz w:val="24"/>
          <w:szCs w:val="24"/>
        </w:rPr>
        <w:t xml:space="preserve">Palestine as an </w:t>
      </w:r>
      <w:r w:rsidR="00553967">
        <w:rPr>
          <w:rFonts w:ascii="Palatino Linotype" w:hAnsi="Palatino Linotype"/>
          <w:sz w:val="24"/>
          <w:szCs w:val="24"/>
        </w:rPr>
        <w:t>o</w:t>
      </w:r>
      <w:r>
        <w:rPr>
          <w:rFonts w:ascii="Palatino Linotype" w:hAnsi="Palatino Linotype"/>
          <w:sz w:val="24"/>
          <w:szCs w:val="24"/>
        </w:rPr>
        <w:t xml:space="preserve">ccupied </w:t>
      </w:r>
      <w:r w:rsidR="00812600">
        <w:rPr>
          <w:rFonts w:ascii="Palatino Linotype" w:hAnsi="Palatino Linotype"/>
          <w:sz w:val="24"/>
          <w:szCs w:val="24"/>
        </w:rPr>
        <w:t>S</w:t>
      </w:r>
      <w:r>
        <w:rPr>
          <w:rFonts w:ascii="Palatino Linotype" w:hAnsi="Palatino Linotype"/>
          <w:sz w:val="24"/>
          <w:szCs w:val="24"/>
        </w:rPr>
        <w:t xml:space="preserve">tate. </w:t>
      </w:r>
    </w:p>
    <w:p w:rsidR="006B1F54" w:rsidRPr="007E167B" w:rsidRDefault="006B1F54" w:rsidP="00D164CC">
      <w:pPr>
        <w:pStyle w:val="ListParagraph"/>
        <w:numPr>
          <w:ilvl w:val="0"/>
          <w:numId w:val="6"/>
        </w:numPr>
        <w:jc w:val="both"/>
        <w:rPr>
          <w:rFonts w:ascii="Palatino Linotype" w:hAnsi="Palatino Linotype"/>
          <w:sz w:val="24"/>
          <w:szCs w:val="24"/>
        </w:rPr>
      </w:pPr>
      <w:r w:rsidRPr="007E167B">
        <w:rPr>
          <w:rFonts w:ascii="Palatino Linotype" w:hAnsi="Palatino Linotype"/>
          <w:sz w:val="24"/>
          <w:szCs w:val="24"/>
        </w:rPr>
        <w:t xml:space="preserve">The State of Palestine </w:t>
      </w:r>
      <w:r w:rsidR="007E167B" w:rsidRPr="007E167B">
        <w:rPr>
          <w:rFonts w:ascii="Palatino Linotype" w:hAnsi="Palatino Linotype"/>
          <w:sz w:val="24"/>
          <w:szCs w:val="24"/>
        </w:rPr>
        <w:t xml:space="preserve">lodged an interstate complaint against Israel, the Occupying Power, for its violations of the </w:t>
      </w:r>
      <w:r w:rsidR="00591196" w:rsidRPr="007E167B">
        <w:rPr>
          <w:rFonts w:ascii="Palatino Linotype" w:hAnsi="Palatino Linotype"/>
          <w:sz w:val="24"/>
          <w:szCs w:val="24"/>
        </w:rPr>
        <w:t>ICERD</w:t>
      </w:r>
      <w:r w:rsidR="007E167B">
        <w:rPr>
          <w:rFonts w:ascii="Palatino Linotype" w:hAnsi="Palatino Linotype"/>
          <w:sz w:val="24"/>
          <w:szCs w:val="24"/>
        </w:rPr>
        <w:t xml:space="preserve">. </w:t>
      </w:r>
      <w:r w:rsidRPr="007E167B">
        <w:rPr>
          <w:rFonts w:ascii="Palatino Linotype" w:hAnsi="Palatino Linotype"/>
          <w:sz w:val="24"/>
          <w:szCs w:val="24"/>
        </w:rPr>
        <w:t>The State of Palestine still awa</w:t>
      </w:r>
      <w:r w:rsidR="007E167B">
        <w:rPr>
          <w:rFonts w:ascii="Palatino Linotype" w:hAnsi="Palatino Linotype"/>
          <w:sz w:val="24"/>
          <w:szCs w:val="24"/>
        </w:rPr>
        <w:t>it</w:t>
      </w:r>
      <w:r w:rsidRPr="007E167B">
        <w:rPr>
          <w:rFonts w:ascii="Palatino Linotype" w:hAnsi="Palatino Linotype"/>
          <w:sz w:val="24"/>
          <w:szCs w:val="24"/>
        </w:rPr>
        <w:t xml:space="preserve">s the outcome of </w:t>
      </w:r>
      <w:r w:rsidR="007E167B">
        <w:rPr>
          <w:rFonts w:ascii="Palatino Linotype" w:hAnsi="Palatino Linotype"/>
          <w:sz w:val="24"/>
          <w:szCs w:val="24"/>
        </w:rPr>
        <w:t>the</w:t>
      </w:r>
      <w:r w:rsidRPr="007E167B">
        <w:rPr>
          <w:rFonts w:ascii="Palatino Linotype" w:hAnsi="Palatino Linotype"/>
          <w:sz w:val="24"/>
          <w:szCs w:val="24"/>
        </w:rPr>
        <w:t xml:space="preserve"> submission</w:t>
      </w:r>
      <w:r w:rsidR="00D164CC">
        <w:rPr>
          <w:rFonts w:ascii="Palatino Linotype" w:hAnsi="Palatino Linotype"/>
          <w:sz w:val="24"/>
          <w:szCs w:val="24"/>
        </w:rPr>
        <w:t xml:space="preserve">. The State of Palestine would </w:t>
      </w:r>
      <w:r w:rsidR="002B10CB">
        <w:rPr>
          <w:rFonts w:ascii="Palatino Linotype" w:hAnsi="Palatino Linotype"/>
          <w:sz w:val="24"/>
          <w:szCs w:val="24"/>
        </w:rPr>
        <w:t>like</w:t>
      </w:r>
      <w:r w:rsidR="00D164CC">
        <w:rPr>
          <w:rFonts w:ascii="Palatino Linotype" w:hAnsi="Palatino Linotype"/>
          <w:sz w:val="24"/>
          <w:szCs w:val="24"/>
        </w:rPr>
        <w:t xml:space="preserve"> to reiterate the  importance of activating these mechanisms to improve monitoring violations of human rights.</w:t>
      </w:r>
    </w:p>
    <w:p w:rsidR="002B10CB" w:rsidRPr="002B10CB" w:rsidRDefault="002B10CB" w:rsidP="002B10CB">
      <w:pPr>
        <w:pStyle w:val="ListParagraph"/>
        <w:numPr>
          <w:ilvl w:val="0"/>
          <w:numId w:val="6"/>
        </w:numPr>
        <w:jc w:val="both"/>
        <w:rPr>
          <w:rFonts w:ascii="Palatino Linotype" w:hAnsi="Palatino Linotype"/>
          <w:b/>
          <w:bCs/>
          <w:sz w:val="24"/>
          <w:szCs w:val="24"/>
        </w:rPr>
      </w:pPr>
      <w:r w:rsidRPr="002B10CB">
        <w:rPr>
          <w:rFonts w:ascii="Palatino Linotype" w:hAnsi="Palatino Linotype"/>
          <w:sz w:val="24"/>
          <w:szCs w:val="24"/>
        </w:rPr>
        <w:t>The</w:t>
      </w:r>
      <w:r w:rsidR="00553967" w:rsidRPr="002B10CB">
        <w:rPr>
          <w:rFonts w:ascii="Palatino Linotype" w:hAnsi="Palatino Linotype"/>
          <w:sz w:val="24"/>
          <w:szCs w:val="24"/>
        </w:rPr>
        <w:t xml:space="preserve"> State of Palestine usually participates</w:t>
      </w:r>
      <w:r w:rsidR="007A6796" w:rsidRPr="002B10CB">
        <w:rPr>
          <w:rFonts w:ascii="Palatino Linotype" w:hAnsi="Palatino Linotype"/>
          <w:sz w:val="24"/>
          <w:szCs w:val="24"/>
        </w:rPr>
        <w:t xml:space="preserve"> in the election</w:t>
      </w:r>
      <w:r w:rsidR="00553967" w:rsidRPr="002B10CB">
        <w:rPr>
          <w:rFonts w:ascii="Palatino Linotype" w:hAnsi="Palatino Linotype"/>
          <w:sz w:val="24"/>
          <w:szCs w:val="24"/>
        </w:rPr>
        <w:t xml:space="preserve"> process</w:t>
      </w:r>
      <w:r w:rsidRPr="002B10CB">
        <w:rPr>
          <w:rFonts w:ascii="Palatino Linotype" w:hAnsi="Palatino Linotype"/>
          <w:sz w:val="24"/>
          <w:szCs w:val="24"/>
        </w:rPr>
        <w:t xml:space="preserve"> and had </w:t>
      </w:r>
      <w:r w:rsidR="00863DF4" w:rsidRPr="002B10CB">
        <w:rPr>
          <w:rFonts w:ascii="Palatino Linotype" w:hAnsi="Palatino Linotype"/>
          <w:sz w:val="24"/>
          <w:szCs w:val="24"/>
        </w:rPr>
        <w:t>nominated a candidate in the 2018 elections of the UNCRC committee</w:t>
      </w:r>
      <w:r>
        <w:rPr>
          <w:rFonts w:ascii="Palatino Linotype" w:hAnsi="Palatino Linotype"/>
          <w:sz w:val="24"/>
          <w:szCs w:val="24"/>
        </w:rPr>
        <w:t>.</w:t>
      </w:r>
    </w:p>
    <w:p w:rsidR="002B10CB" w:rsidRDefault="002B10CB" w:rsidP="002B10CB">
      <w:pPr>
        <w:jc w:val="both"/>
        <w:rPr>
          <w:rFonts w:ascii="Palatino Linotype" w:hAnsi="Palatino Linotype"/>
          <w:b/>
          <w:bCs/>
          <w:sz w:val="24"/>
          <w:szCs w:val="24"/>
        </w:rPr>
      </w:pPr>
    </w:p>
    <w:p w:rsidR="002B10CB" w:rsidRPr="002B10CB" w:rsidRDefault="002B10CB" w:rsidP="002B10CB">
      <w:pPr>
        <w:jc w:val="both"/>
        <w:rPr>
          <w:rFonts w:ascii="Palatino Linotype" w:hAnsi="Palatino Linotype"/>
          <w:b/>
          <w:bCs/>
          <w:sz w:val="24"/>
          <w:szCs w:val="24"/>
        </w:rPr>
      </w:pPr>
    </w:p>
    <w:p w:rsidR="008332BC" w:rsidRPr="002B10CB" w:rsidRDefault="006569F1" w:rsidP="00030C3A">
      <w:pPr>
        <w:pStyle w:val="ListParagraph"/>
        <w:numPr>
          <w:ilvl w:val="0"/>
          <w:numId w:val="3"/>
        </w:numPr>
        <w:jc w:val="both"/>
        <w:rPr>
          <w:rFonts w:ascii="Palatino Linotype" w:hAnsi="Palatino Linotype"/>
          <w:b/>
          <w:bCs/>
          <w:sz w:val="24"/>
          <w:szCs w:val="24"/>
        </w:rPr>
      </w:pPr>
      <w:r w:rsidRPr="002B10CB">
        <w:rPr>
          <w:rFonts w:ascii="Palatino Linotype" w:hAnsi="Palatino Linotype"/>
          <w:b/>
          <w:bCs/>
          <w:sz w:val="24"/>
          <w:szCs w:val="24"/>
        </w:rPr>
        <w:lastRenderedPageBreak/>
        <w:t xml:space="preserve">Comments by States on the state of human rights treaty body system in view of the upcoming review by 9 April; of the effectiveness of the measures taken in order to ensure their sustainability, and, on any further action to strengthen and enhance the effective functioning of the human rights treaty body system. </w:t>
      </w:r>
    </w:p>
    <w:p w:rsidR="002B13C6" w:rsidRPr="002B13C6" w:rsidRDefault="00FD7351" w:rsidP="002B10CB">
      <w:pPr>
        <w:pStyle w:val="ListParagraph"/>
        <w:numPr>
          <w:ilvl w:val="0"/>
          <w:numId w:val="5"/>
        </w:numPr>
        <w:jc w:val="both"/>
        <w:rPr>
          <w:rFonts w:ascii="Palatino Linotype" w:hAnsi="Palatino Linotype"/>
          <w:sz w:val="24"/>
          <w:szCs w:val="24"/>
        </w:rPr>
      </w:pPr>
      <w:r>
        <w:rPr>
          <w:rFonts w:ascii="Palatino Linotype" w:hAnsi="Palatino Linotype"/>
          <w:sz w:val="24"/>
          <w:szCs w:val="24"/>
        </w:rPr>
        <w:t xml:space="preserve">The State of Palestine </w:t>
      </w:r>
      <w:r w:rsidR="0084128B">
        <w:rPr>
          <w:rFonts w:ascii="Palatino Linotype" w:hAnsi="Palatino Linotype"/>
          <w:sz w:val="24"/>
          <w:szCs w:val="24"/>
        </w:rPr>
        <w:t>finds</w:t>
      </w:r>
      <w:r>
        <w:rPr>
          <w:rFonts w:ascii="Palatino Linotype" w:hAnsi="Palatino Linotype"/>
          <w:sz w:val="24"/>
          <w:szCs w:val="24"/>
        </w:rPr>
        <w:t xml:space="preserve"> that the</w:t>
      </w:r>
      <w:r w:rsidR="002B13C6" w:rsidRPr="002B13C6">
        <w:rPr>
          <w:rFonts w:ascii="Palatino Linotype" w:hAnsi="Palatino Linotype"/>
          <w:sz w:val="24"/>
          <w:szCs w:val="24"/>
        </w:rPr>
        <w:t xml:space="preserve"> procedures</w:t>
      </w:r>
      <w:r w:rsidR="002B13C6">
        <w:rPr>
          <w:rFonts w:ascii="Palatino Linotype" w:hAnsi="Palatino Linotype"/>
          <w:sz w:val="24"/>
          <w:szCs w:val="24"/>
        </w:rPr>
        <w:t xml:space="preserve"> undertaken by the UN treaty body system</w:t>
      </w:r>
      <w:r w:rsidR="002B13C6" w:rsidRPr="002B13C6">
        <w:rPr>
          <w:rFonts w:ascii="Palatino Linotype" w:hAnsi="Palatino Linotype"/>
          <w:sz w:val="24"/>
          <w:szCs w:val="24"/>
        </w:rPr>
        <w:t xml:space="preserve"> </w:t>
      </w:r>
      <w:r w:rsidR="00D164CC">
        <w:rPr>
          <w:rFonts w:ascii="Palatino Linotype" w:hAnsi="Palatino Linotype"/>
          <w:sz w:val="24"/>
          <w:szCs w:val="24"/>
        </w:rPr>
        <w:t>to be</w:t>
      </w:r>
      <w:r w:rsidR="002B13C6" w:rsidRPr="002B13C6">
        <w:rPr>
          <w:rFonts w:ascii="Palatino Linotype" w:hAnsi="Palatino Linotype"/>
          <w:sz w:val="24"/>
          <w:szCs w:val="24"/>
        </w:rPr>
        <w:t xml:space="preserve"> effective.  Moreover, communication with </w:t>
      </w:r>
      <w:r w:rsidR="00553967">
        <w:rPr>
          <w:rFonts w:ascii="Palatino Linotype" w:hAnsi="Palatino Linotype"/>
          <w:sz w:val="24"/>
          <w:szCs w:val="24"/>
        </w:rPr>
        <w:t>all</w:t>
      </w:r>
      <w:r w:rsidR="002B13C6" w:rsidRPr="002B13C6">
        <w:rPr>
          <w:rFonts w:ascii="Palatino Linotype" w:hAnsi="Palatino Linotype"/>
          <w:sz w:val="24"/>
          <w:szCs w:val="24"/>
        </w:rPr>
        <w:t xml:space="preserve"> </w:t>
      </w:r>
      <w:r w:rsidR="00553967">
        <w:rPr>
          <w:rFonts w:ascii="Palatino Linotype" w:hAnsi="Palatino Linotype"/>
          <w:sz w:val="24"/>
          <w:szCs w:val="24"/>
        </w:rPr>
        <w:t>C</w:t>
      </w:r>
      <w:r w:rsidR="002B13C6" w:rsidRPr="002B13C6">
        <w:rPr>
          <w:rFonts w:ascii="Palatino Linotype" w:hAnsi="Palatino Linotype"/>
          <w:sz w:val="24"/>
          <w:szCs w:val="24"/>
        </w:rPr>
        <w:t xml:space="preserve">ommittee members is accessible and interactive. </w:t>
      </w:r>
    </w:p>
    <w:p w:rsidR="002B13C6" w:rsidRPr="004F33C9" w:rsidRDefault="005219D5" w:rsidP="002B10CB">
      <w:pPr>
        <w:pStyle w:val="ListParagraph"/>
        <w:numPr>
          <w:ilvl w:val="0"/>
          <w:numId w:val="5"/>
        </w:numPr>
        <w:jc w:val="both"/>
        <w:rPr>
          <w:rFonts w:ascii="Palatino Linotype" w:hAnsi="Palatino Linotype"/>
          <w:sz w:val="24"/>
          <w:szCs w:val="24"/>
        </w:rPr>
      </w:pPr>
      <w:r w:rsidRPr="004F33C9">
        <w:rPr>
          <w:rFonts w:ascii="Palatino Linotype" w:hAnsi="Palatino Linotype"/>
          <w:sz w:val="24"/>
          <w:szCs w:val="24"/>
        </w:rPr>
        <w:t>The State of Palestine</w:t>
      </w:r>
      <w:r w:rsidR="002B13C6" w:rsidRPr="004F33C9">
        <w:rPr>
          <w:rFonts w:ascii="Palatino Linotype" w:hAnsi="Palatino Linotype"/>
          <w:sz w:val="24"/>
          <w:szCs w:val="24"/>
        </w:rPr>
        <w:t xml:space="preserve"> recommend</w:t>
      </w:r>
      <w:r w:rsidRPr="004F33C9">
        <w:rPr>
          <w:rFonts w:ascii="Palatino Linotype" w:hAnsi="Palatino Linotype"/>
          <w:sz w:val="24"/>
          <w:szCs w:val="24"/>
        </w:rPr>
        <w:t>s</w:t>
      </w:r>
      <w:r w:rsidR="002B13C6" w:rsidRPr="004F33C9">
        <w:rPr>
          <w:rFonts w:ascii="Palatino Linotype" w:hAnsi="Palatino Linotype"/>
          <w:sz w:val="24"/>
          <w:szCs w:val="24"/>
        </w:rPr>
        <w:t xml:space="preserve"> that all treaty bodies </w:t>
      </w:r>
      <w:r w:rsidR="00D164CC">
        <w:rPr>
          <w:rFonts w:ascii="Palatino Linotype" w:hAnsi="Palatino Linotype"/>
          <w:sz w:val="24"/>
          <w:szCs w:val="24"/>
        </w:rPr>
        <w:t xml:space="preserve">simplify the </w:t>
      </w:r>
      <w:r w:rsidR="002B13C6" w:rsidRPr="004F33C9">
        <w:rPr>
          <w:rFonts w:ascii="Palatino Linotype" w:hAnsi="Palatino Linotype"/>
          <w:sz w:val="24"/>
          <w:szCs w:val="24"/>
        </w:rPr>
        <w:t xml:space="preserve">reporting procedures, under which the relevant </w:t>
      </w:r>
      <w:r w:rsidR="00553967">
        <w:rPr>
          <w:rFonts w:ascii="Palatino Linotype" w:hAnsi="Palatino Linotype"/>
          <w:sz w:val="24"/>
          <w:szCs w:val="24"/>
        </w:rPr>
        <w:t>C</w:t>
      </w:r>
      <w:r w:rsidR="00D164CC">
        <w:rPr>
          <w:rFonts w:ascii="Palatino Linotype" w:hAnsi="Palatino Linotype"/>
          <w:sz w:val="24"/>
          <w:szCs w:val="24"/>
        </w:rPr>
        <w:t>ommittee would send State</w:t>
      </w:r>
      <w:r w:rsidR="002B13C6" w:rsidRPr="004F33C9">
        <w:rPr>
          <w:rFonts w:ascii="Palatino Linotype" w:hAnsi="Palatino Linotype"/>
          <w:sz w:val="24"/>
          <w:szCs w:val="24"/>
        </w:rPr>
        <w:t xml:space="preserve"> </w:t>
      </w:r>
      <w:r w:rsidR="00D164CC">
        <w:rPr>
          <w:rFonts w:ascii="Palatino Linotype" w:hAnsi="Palatino Linotype"/>
          <w:sz w:val="24"/>
          <w:szCs w:val="24"/>
        </w:rPr>
        <w:t>P</w:t>
      </w:r>
      <w:r w:rsidR="002B13C6" w:rsidRPr="004F33C9">
        <w:rPr>
          <w:rFonts w:ascii="Palatino Linotype" w:hAnsi="Palatino Linotype"/>
          <w:sz w:val="24"/>
          <w:szCs w:val="24"/>
        </w:rPr>
        <w:t xml:space="preserve">arties a list of issues prior to reporting, and consider their written replies in lieu of a periodic report. </w:t>
      </w:r>
      <w:r w:rsidR="002B10CB">
        <w:rPr>
          <w:rFonts w:ascii="Palatino Linotype" w:hAnsi="Palatino Linotype"/>
          <w:sz w:val="24"/>
          <w:szCs w:val="24"/>
        </w:rPr>
        <w:t xml:space="preserve">Committees </w:t>
      </w:r>
      <w:r w:rsidR="004F33C9" w:rsidRPr="004F33C9">
        <w:rPr>
          <w:rFonts w:ascii="Palatino Linotype" w:hAnsi="Palatino Linotype"/>
          <w:sz w:val="24"/>
          <w:szCs w:val="24"/>
        </w:rPr>
        <w:t xml:space="preserve">should take into consideration that the process of training and preparing governmental delegations on the discussion of the reports will take a longer time. </w:t>
      </w:r>
    </w:p>
    <w:p w:rsidR="0084128B" w:rsidRPr="002B10CB" w:rsidRDefault="005219D5" w:rsidP="002B10CB">
      <w:pPr>
        <w:pStyle w:val="ListParagraph"/>
        <w:numPr>
          <w:ilvl w:val="0"/>
          <w:numId w:val="5"/>
        </w:numPr>
        <w:jc w:val="both"/>
        <w:rPr>
          <w:rFonts w:ascii="Palatino Linotype" w:hAnsi="Palatino Linotype"/>
          <w:sz w:val="24"/>
          <w:szCs w:val="24"/>
        </w:rPr>
      </w:pPr>
      <w:r>
        <w:rPr>
          <w:rFonts w:ascii="Palatino Linotype" w:hAnsi="Palatino Linotype"/>
          <w:sz w:val="24"/>
          <w:szCs w:val="24"/>
        </w:rPr>
        <w:t xml:space="preserve">The </w:t>
      </w:r>
      <w:r w:rsidR="004F33C9">
        <w:rPr>
          <w:rFonts w:ascii="Palatino Linotype" w:hAnsi="Palatino Linotype"/>
          <w:sz w:val="24"/>
          <w:szCs w:val="24"/>
        </w:rPr>
        <w:t>S</w:t>
      </w:r>
      <w:r>
        <w:rPr>
          <w:rFonts w:ascii="Palatino Linotype" w:hAnsi="Palatino Linotype"/>
          <w:sz w:val="24"/>
          <w:szCs w:val="24"/>
        </w:rPr>
        <w:t>tate of Palestine is concerned with the ineffectiveness of treaty body recommendations relevant to human rights violations, especially recommendations</w:t>
      </w:r>
      <w:r w:rsidR="00553967">
        <w:rPr>
          <w:rFonts w:ascii="Palatino Linotype" w:hAnsi="Palatino Linotype"/>
          <w:sz w:val="24"/>
          <w:szCs w:val="24"/>
        </w:rPr>
        <w:t xml:space="preserve"> </w:t>
      </w:r>
      <w:r w:rsidR="004F33C9">
        <w:rPr>
          <w:rFonts w:ascii="Palatino Linotype" w:hAnsi="Palatino Linotype"/>
          <w:sz w:val="24"/>
          <w:szCs w:val="24"/>
        </w:rPr>
        <w:t>in regards to prolonged occupation.</w:t>
      </w:r>
      <w:r>
        <w:rPr>
          <w:rFonts w:ascii="Palatino Linotype" w:hAnsi="Palatino Linotype"/>
          <w:sz w:val="24"/>
          <w:szCs w:val="24"/>
        </w:rPr>
        <w:t xml:space="preserve"> </w:t>
      </w:r>
      <w:r w:rsidR="002B10CB">
        <w:rPr>
          <w:rFonts w:ascii="Palatino Linotype" w:hAnsi="Palatino Linotype"/>
          <w:sz w:val="24"/>
          <w:szCs w:val="24"/>
        </w:rPr>
        <w:t>The</w:t>
      </w:r>
      <w:r>
        <w:rPr>
          <w:rFonts w:ascii="Palatino Linotype" w:hAnsi="Palatino Linotype"/>
          <w:sz w:val="24"/>
          <w:szCs w:val="24"/>
        </w:rPr>
        <w:t xml:space="preserve"> State of Palestine recommends the development of the capacity</w:t>
      </w:r>
      <w:r w:rsidR="004F33C9">
        <w:rPr>
          <w:rFonts w:ascii="Palatino Linotype" w:hAnsi="Palatino Linotype"/>
          <w:sz w:val="24"/>
          <w:szCs w:val="24"/>
        </w:rPr>
        <w:t xml:space="preserve"> of the Special Rapporteurs </w:t>
      </w:r>
      <w:r>
        <w:rPr>
          <w:rFonts w:ascii="Palatino Linotype" w:hAnsi="Palatino Linotype"/>
          <w:sz w:val="24"/>
          <w:szCs w:val="24"/>
        </w:rPr>
        <w:t xml:space="preserve">especially those mandated with the issues of racial </w:t>
      </w:r>
      <w:r w:rsidR="004F33C9">
        <w:rPr>
          <w:rFonts w:ascii="Palatino Linotype" w:hAnsi="Palatino Linotype"/>
          <w:sz w:val="24"/>
          <w:szCs w:val="24"/>
        </w:rPr>
        <w:t>discrimination, torture and extrajudicial killing, in</w:t>
      </w:r>
      <w:r>
        <w:rPr>
          <w:rFonts w:ascii="Palatino Linotype" w:hAnsi="Palatino Linotype"/>
          <w:sz w:val="24"/>
          <w:szCs w:val="24"/>
        </w:rPr>
        <w:t xml:space="preserve"> order to </w:t>
      </w:r>
      <w:r w:rsidR="00D164CC">
        <w:rPr>
          <w:rFonts w:ascii="Palatino Linotype" w:hAnsi="Palatino Linotype"/>
          <w:sz w:val="24"/>
          <w:szCs w:val="24"/>
        </w:rPr>
        <w:t xml:space="preserve">enforce their recommendations and conclusions </w:t>
      </w:r>
      <w:r w:rsidR="00656045">
        <w:rPr>
          <w:rFonts w:ascii="Palatino Linotype" w:hAnsi="Palatino Linotype"/>
          <w:sz w:val="24"/>
          <w:szCs w:val="24"/>
        </w:rPr>
        <w:t xml:space="preserve"> </w:t>
      </w:r>
      <w:r>
        <w:rPr>
          <w:rFonts w:ascii="Palatino Linotype" w:hAnsi="Palatino Linotype"/>
          <w:sz w:val="24"/>
          <w:szCs w:val="24"/>
        </w:rPr>
        <w:t xml:space="preserve">recommendations and conclusions. </w:t>
      </w:r>
      <w:bookmarkStart w:id="0" w:name="_GoBack"/>
      <w:bookmarkEnd w:id="0"/>
      <w:r w:rsidR="00656045" w:rsidRPr="002B10CB">
        <w:rPr>
          <w:rFonts w:ascii="Palatino Linotype" w:hAnsi="Palatino Linotype"/>
          <w:sz w:val="24"/>
          <w:szCs w:val="24"/>
        </w:rPr>
        <w:t xml:space="preserve"> </w:t>
      </w:r>
    </w:p>
    <w:p w:rsidR="00656045" w:rsidRPr="00D164CC" w:rsidRDefault="00656045" w:rsidP="00D164CC">
      <w:pPr>
        <w:pStyle w:val="ListParagraph"/>
        <w:numPr>
          <w:ilvl w:val="0"/>
          <w:numId w:val="5"/>
        </w:numPr>
        <w:jc w:val="both"/>
        <w:rPr>
          <w:rFonts w:ascii="Palatino Linotype" w:hAnsi="Palatino Linotype"/>
          <w:sz w:val="24"/>
          <w:szCs w:val="24"/>
        </w:rPr>
      </w:pPr>
      <w:r>
        <w:rPr>
          <w:rFonts w:ascii="Palatino Linotype" w:hAnsi="Palatino Linotype"/>
          <w:sz w:val="24"/>
          <w:szCs w:val="24"/>
        </w:rPr>
        <w:t xml:space="preserve">The State of Palestine reaffirms the importance of Special Procedures, as a mechanism for </w:t>
      </w:r>
      <w:r w:rsidR="00D164CC">
        <w:rPr>
          <w:rFonts w:ascii="Palatino Linotype" w:hAnsi="Palatino Linotype"/>
          <w:sz w:val="24"/>
          <w:szCs w:val="24"/>
        </w:rPr>
        <w:t xml:space="preserve">transmitting </w:t>
      </w:r>
      <w:r w:rsidRPr="00656045">
        <w:rPr>
          <w:rFonts w:ascii="Palatino Linotype" w:hAnsi="Palatino Linotype"/>
          <w:sz w:val="24"/>
          <w:szCs w:val="24"/>
        </w:rPr>
        <w:t xml:space="preserve"> individual complaints</w:t>
      </w:r>
      <w:r w:rsidR="00D164CC">
        <w:rPr>
          <w:rFonts w:ascii="Palatino Linotype" w:hAnsi="Palatino Linotype"/>
          <w:sz w:val="24"/>
          <w:szCs w:val="24"/>
        </w:rPr>
        <w:t xml:space="preserve">, </w:t>
      </w:r>
      <w:r w:rsidR="00E95DEA" w:rsidRPr="00D164CC">
        <w:rPr>
          <w:rFonts w:ascii="Palatino Linotype" w:hAnsi="Palatino Linotype"/>
          <w:sz w:val="24"/>
          <w:szCs w:val="24"/>
        </w:rPr>
        <w:t>to reach out to the government and not limit</w:t>
      </w:r>
      <w:r w:rsidR="00D164CC">
        <w:rPr>
          <w:rFonts w:ascii="Palatino Linotype" w:hAnsi="Palatino Linotype"/>
          <w:sz w:val="24"/>
          <w:szCs w:val="24"/>
        </w:rPr>
        <w:t xml:space="preserve"> their </w:t>
      </w:r>
      <w:r w:rsidR="00E95DEA" w:rsidRPr="00D164CC">
        <w:rPr>
          <w:rFonts w:ascii="Palatino Linotype" w:hAnsi="Palatino Linotype"/>
          <w:sz w:val="24"/>
          <w:szCs w:val="24"/>
        </w:rPr>
        <w:t xml:space="preserve"> work with NGOs. </w:t>
      </w:r>
    </w:p>
    <w:p w:rsidR="00AD61CF" w:rsidRPr="006569F1" w:rsidRDefault="0084128B" w:rsidP="00E95DEA">
      <w:pPr>
        <w:jc w:val="center"/>
        <w:rPr>
          <w:rFonts w:ascii="Palatino Linotype" w:hAnsi="Palatino Linotype"/>
          <w:sz w:val="24"/>
          <w:szCs w:val="24"/>
        </w:rPr>
      </w:pPr>
      <w:r>
        <w:rPr>
          <w:rFonts w:ascii="Palatino Linotype" w:hAnsi="Palatino Linotype"/>
          <w:sz w:val="24"/>
          <w:szCs w:val="24"/>
        </w:rPr>
        <w:t>T</w:t>
      </w:r>
      <w:r w:rsidR="00E95DEA">
        <w:rPr>
          <w:rFonts w:ascii="Palatino Linotype" w:hAnsi="Palatino Linotype"/>
          <w:sz w:val="24"/>
          <w:szCs w:val="24"/>
        </w:rPr>
        <w:t>he end</w:t>
      </w:r>
    </w:p>
    <w:sectPr w:rsidR="00AD61CF" w:rsidRPr="006569F1">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F02" w:rsidRDefault="00D27F02" w:rsidP="0064418F">
      <w:pPr>
        <w:spacing w:after="0" w:line="240" w:lineRule="auto"/>
      </w:pPr>
      <w:r>
        <w:separator/>
      </w:r>
    </w:p>
  </w:endnote>
  <w:endnote w:type="continuationSeparator" w:id="0">
    <w:p w:rsidR="00D27F02" w:rsidRDefault="00D27F02" w:rsidP="00644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00"/>
    <w:family w:val="roman"/>
    <w:pitch w:val="variable"/>
    <w:sig w:usb0="00000003" w:usb1="00000000" w:usb2="00000000" w:usb3="00000000" w:csb0="00000001" w:csb1="00000000"/>
  </w:font>
  <w:font w:name="(AH) Manal Black">
    <w:altName w:val="Times New Roman"/>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7585376"/>
      <w:docPartObj>
        <w:docPartGallery w:val="Page Numbers (Bottom of Page)"/>
        <w:docPartUnique/>
      </w:docPartObj>
    </w:sdtPr>
    <w:sdtEndPr>
      <w:rPr>
        <w:color w:val="7F7F7F" w:themeColor="background1" w:themeShade="7F"/>
        <w:spacing w:val="60"/>
      </w:rPr>
    </w:sdtEndPr>
    <w:sdtContent>
      <w:p w:rsidR="0084128B" w:rsidRDefault="0084128B">
        <w:pPr>
          <w:pStyle w:val="Footer"/>
          <w:pBdr>
            <w:top w:val="single" w:sz="4" w:space="1" w:color="D9D9D9" w:themeColor="background1" w:themeShade="D9"/>
          </w:pBdr>
          <w:jc w:val="right"/>
        </w:pPr>
        <w:r>
          <w:fldChar w:fldCharType="begin"/>
        </w:r>
        <w:r>
          <w:instrText xml:space="preserve"> PAGE   \* MERGEFORMAT </w:instrText>
        </w:r>
        <w:r>
          <w:fldChar w:fldCharType="separate"/>
        </w:r>
        <w:r w:rsidR="003F37CA">
          <w:rPr>
            <w:noProof/>
          </w:rPr>
          <w:t>1</w:t>
        </w:r>
        <w:r>
          <w:rPr>
            <w:noProof/>
          </w:rPr>
          <w:fldChar w:fldCharType="end"/>
        </w:r>
        <w:r>
          <w:t xml:space="preserve"> | </w:t>
        </w:r>
        <w:r>
          <w:rPr>
            <w:color w:val="7F7F7F" w:themeColor="background1" w:themeShade="7F"/>
            <w:spacing w:val="60"/>
          </w:rPr>
          <w:t>Page</w:t>
        </w:r>
      </w:p>
    </w:sdtContent>
  </w:sdt>
  <w:p w:rsidR="0084128B" w:rsidRDefault="008412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F02" w:rsidRDefault="00D27F02" w:rsidP="0064418F">
      <w:pPr>
        <w:spacing w:after="0" w:line="240" w:lineRule="auto"/>
      </w:pPr>
      <w:r>
        <w:separator/>
      </w:r>
    </w:p>
  </w:footnote>
  <w:footnote w:type="continuationSeparator" w:id="0">
    <w:p w:rsidR="00D27F02" w:rsidRDefault="00D27F02" w:rsidP="006441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jc w:val="center"/>
      <w:tblBorders>
        <w:bottom w:val="single" w:sz="4" w:space="0" w:color="auto"/>
        <w:insideV w:val="single" w:sz="4" w:space="0" w:color="auto"/>
      </w:tblBorders>
      <w:tblLook w:val="01E0" w:firstRow="1" w:lastRow="1" w:firstColumn="1" w:lastColumn="1" w:noHBand="0" w:noVBand="0"/>
    </w:tblPr>
    <w:tblGrid>
      <w:gridCol w:w="5338"/>
    </w:tblGrid>
    <w:tr w:rsidR="0064418F" w:rsidRPr="007A038F" w:rsidTr="006E235B">
      <w:trPr>
        <w:jc w:val="center"/>
      </w:trPr>
      <w:tc>
        <w:tcPr>
          <w:tcW w:w="5338" w:type="dxa"/>
        </w:tcPr>
        <w:p w:rsidR="0064418F" w:rsidRPr="007A038F" w:rsidRDefault="0064418F" w:rsidP="0064418F">
          <w:pPr>
            <w:spacing w:after="200" w:line="276" w:lineRule="auto"/>
            <w:jc w:val="center"/>
            <w:rPr>
              <w:rFonts w:ascii="Palatino" w:eastAsia="Calibri" w:hAnsi="Palatino" w:cs="(AH) Manal Black"/>
              <w:b/>
              <w:bCs/>
              <w:color w:val="000000"/>
              <w:sz w:val="20"/>
              <w:szCs w:val="20"/>
              <w:rtl/>
              <w:lang w:bidi="ar-JO"/>
            </w:rPr>
          </w:pPr>
          <w:r w:rsidRPr="007A038F">
            <w:rPr>
              <w:rFonts w:ascii="Palatino" w:eastAsia="Calibri" w:hAnsi="Palatino" w:cs="(AH) Manal Black"/>
              <w:b/>
              <w:bCs/>
              <w:noProof/>
              <w:color w:val="000000"/>
              <w:sz w:val="20"/>
              <w:szCs w:val="20"/>
            </w:rPr>
            <w:drawing>
              <wp:inline distT="0" distB="0" distL="0" distR="0" wp14:anchorId="066F1174" wp14:editId="6DFD3E6B">
                <wp:extent cx="757743" cy="881380"/>
                <wp:effectExtent l="0" t="0" r="4445" b="0"/>
                <wp:docPr id="22" name="Picture 22" descr="الوصف: PL cmy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PL cmy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83" cy="882706"/>
                        </a:xfrm>
                        <a:prstGeom prst="rect">
                          <a:avLst/>
                        </a:prstGeom>
                        <a:noFill/>
                        <a:ln>
                          <a:noFill/>
                        </a:ln>
                      </pic:spPr>
                    </pic:pic>
                  </a:graphicData>
                </a:graphic>
              </wp:inline>
            </w:drawing>
          </w:r>
        </w:p>
        <w:p w:rsidR="0064418F" w:rsidRPr="007A038F" w:rsidRDefault="0064418F" w:rsidP="0064418F">
          <w:pPr>
            <w:spacing w:after="200" w:line="276" w:lineRule="auto"/>
            <w:jc w:val="center"/>
            <w:rPr>
              <w:rFonts w:ascii="Palatino" w:eastAsia="Calibri" w:hAnsi="Palatino" w:cs="Arial"/>
              <w:b/>
              <w:bCs/>
              <w:sz w:val="20"/>
              <w:szCs w:val="20"/>
              <w:rtl/>
            </w:rPr>
          </w:pPr>
          <w:r w:rsidRPr="007A038F">
            <w:rPr>
              <w:rFonts w:ascii="Palatino" w:eastAsia="Calibri" w:hAnsi="Palatino" w:cs="Arial"/>
              <w:b/>
              <w:bCs/>
              <w:sz w:val="20"/>
              <w:szCs w:val="20"/>
            </w:rPr>
            <w:t xml:space="preserve">State of Palestine </w:t>
          </w:r>
        </w:p>
        <w:p w:rsidR="0064418F" w:rsidRPr="007A038F" w:rsidRDefault="0064418F" w:rsidP="0064418F">
          <w:pPr>
            <w:spacing w:after="200" w:line="276" w:lineRule="auto"/>
            <w:jc w:val="center"/>
            <w:rPr>
              <w:rFonts w:ascii="Palatino" w:eastAsia="Calibri" w:hAnsi="Palatino" w:cs="Arial"/>
              <w:b/>
              <w:bCs/>
              <w:sz w:val="20"/>
              <w:szCs w:val="20"/>
            </w:rPr>
          </w:pPr>
          <w:r w:rsidRPr="007A038F">
            <w:rPr>
              <w:rFonts w:ascii="Palatino" w:eastAsia="Calibri" w:hAnsi="Palatino" w:cs="Arial"/>
              <w:b/>
              <w:bCs/>
              <w:sz w:val="20"/>
              <w:szCs w:val="20"/>
            </w:rPr>
            <w:t>Ministry of Foreign Affairs and Expatriates</w:t>
          </w:r>
        </w:p>
      </w:tc>
    </w:tr>
  </w:tbl>
  <w:p w:rsidR="0064418F" w:rsidRPr="0064418F" w:rsidRDefault="0064418F" w:rsidP="0064418F">
    <w:pPr>
      <w:spacing w:after="200" w:line="276" w:lineRule="auto"/>
      <w:jc w:val="center"/>
      <w:rPr>
        <w:rFonts w:ascii="Palatino Linotype" w:eastAsia="Calibri" w:hAnsi="Palatino Linotype" w:cs="Arabic Transparent"/>
        <w:b/>
        <w:bCs/>
        <w:sz w:val="20"/>
        <w:szCs w:val="20"/>
      </w:rPr>
    </w:pPr>
    <w:r>
      <w:rPr>
        <w:rFonts w:ascii="Palatino Linotype" w:eastAsia="Calibri" w:hAnsi="Palatino Linotype" w:cs="Arabic Transparent"/>
        <w:b/>
        <w:bCs/>
        <w:sz w:val="20"/>
        <w:szCs w:val="20"/>
      </w:rPr>
      <w:t>Multilateral Affairs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17990"/>
    <w:multiLevelType w:val="hybridMultilevel"/>
    <w:tmpl w:val="C72A20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A8290C"/>
    <w:multiLevelType w:val="hybridMultilevel"/>
    <w:tmpl w:val="1A129EE0"/>
    <w:lvl w:ilvl="0" w:tplc="97948168">
      <w:start w:val="2"/>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F1752F"/>
    <w:multiLevelType w:val="hybridMultilevel"/>
    <w:tmpl w:val="B45E0C54"/>
    <w:lvl w:ilvl="0" w:tplc="D2580CDE">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503BC0"/>
    <w:multiLevelType w:val="hybridMultilevel"/>
    <w:tmpl w:val="829E8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870920"/>
    <w:multiLevelType w:val="hybridMultilevel"/>
    <w:tmpl w:val="73B6B27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062974"/>
    <w:multiLevelType w:val="hybridMultilevel"/>
    <w:tmpl w:val="F27889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9F73C1"/>
    <w:multiLevelType w:val="hybridMultilevel"/>
    <w:tmpl w:val="F41427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3"/>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18F"/>
    <w:rsid w:val="000B3B35"/>
    <w:rsid w:val="00203FF6"/>
    <w:rsid w:val="00206035"/>
    <w:rsid w:val="002B10CB"/>
    <w:rsid w:val="002B13C6"/>
    <w:rsid w:val="00387E25"/>
    <w:rsid w:val="003F37CA"/>
    <w:rsid w:val="00450329"/>
    <w:rsid w:val="0046703B"/>
    <w:rsid w:val="004A1063"/>
    <w:rsid w:val="004F33C9"/>
    <w:rsid w:val="004F7A9C"/>
    <w:rsid w:val="00507BA5"/>
    <w:rsid w:val="005219D5"/>
    <w:rsid w:val="00553967"/>
    <w:rsid w:val="00553B25"/>
    <w:rsid w:val="005844D5"/>
    <w:rsid w:val="00584EAA"/>
    <w:rsid w:val="00591196"/>
    <w:rsid w:val="0064418F"/>
    <w:rsid w:val="00656045"/>
    <w:rsid w:val="006569F1"/>
    <w:rsid w:val="00662C20"/>
    <w:rsid w:val="006B1F54"/>
    <w:rsid w:val="00754C6C"/>
    <w:rsid w:val="007A6796"/>
    <w:rsid w:val="007E167B"/>
    <w:rsid w:val="00812600"/>
    <w:rsid w:val="008332BC"/>
    <w:rsid w:val="008402E0"/>
    <w:rsid w:val="0084128B"/>
    <w:rsid w:val="00863DF4"/>
    <w:rsid w:val="00924B5A"/>
    <w:rsid w:val="0092670A"/>
    <w:rsid w:val="00934234"/>
    <w:rsid w:val="009403E4"/>
    <w:rsid w:val="00985048"/>
    <w:rsid w:val="00A0651F"/>
    <w:rsid w:val="00A2592D"/>
    <w:rsid w:val="00A53C14"/>
    <w:rsid w:val="00A72A91"/>
    <w:rsid w:val="00A9356A"/>
    <w:rsid w:val="00AD477F"/>
    <w:rsid w:val="00AD61CF"/>
    <w:rsid w:val="00B62D19"/>
    <w:rsid w:val="00D164CC"/>
    <w:rsid w:val="00D27F02"/>
    <w:rsid w:val="00DE3B23"/>
    <w:rsid w:val="00E249A3"/>
    <w:rsid w:val="00E95DEA"/>
    <w:rsid w:val="00EC66AE"/>
    <w:rsid w:val="00F755E4"/>
    <w:rsid w:val="00F82F5E"/>
    <w:rsid w:val="00FB3086"/>
    <w:rsid w:val="00FD73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FE3DD8-5867-4E79-B371-5A8EE6674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4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18F"/>
  </w:style>
  <w:style w:type="paragraph" w:styleId="Footer">
    <w:name w:val="footer"/>
    <w:basedOn w:val="Normal"/>
    <w:link w:val="FooterChar"/>
    <w:uiPriority w:val="99"/>
    <w:unhideWhenUsed/>
    <w:rsid w:val="00644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18F"/>
  </w:style>
  <w:style w:type="paragraph" w:styleId="ListParagraph">
    <w:name w:val="List Paragraph"/>
    <w:basedOn w:val="Normal"/>
    <w:uiPriority w:val="34"/>
    <w:qFormat/>
    <w:rsid w:val="0064418F"/>
    <w:pPr>
      <w:ind w:left="720"/>
      <w:contextualSpacing/>
    </w:pPr>
  </w:style>
  <w:style w:type="paragraph" w:styleId="BalloonText">
    <w:name w:val="Balloon Text"/>
    <w:basedOn w:val="Normal"/>
    <w:link w:val="BalloonTextChar"/>
    <w:uiPriority w:val="99"/>
    <w:semiHidden/>
    <w:unhideWhenUsed/>
    <w:rsid w:val="00A259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9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A35F8F7-1804-4718-A14C-DCD8B2FE76FC}">
  <ds:schemaRefs>
    <ds:schemaRef ds:uri="http://schemas.openxmlformats.org/officeDocument/2006/bibliography"/>
  </ds:schemaRefs>
</ds:datastoreItem>
</file>

<file path=customXml/itemProps2.xml><?xml version="1.0" encoding="utf-8"?>
<ds:datastoreItem xmlns:ds="http://schemas.openxmlformats.org/officeDocument/2006/customXml" ds:itemID="{6CC5D5A8-F915-4D8F-A7CA-0C781D8F6CD0}"/>
</file>

<file path=customXml/itemProps3.xml><?xml version="1.0" encoding="utf-8"?>
<ds:datastoreItem xmlns:ds="http://schemas.openxmlformats.org/officeDocument/2006/customXml" ds:itemID="{32899041-89AA-4EAD-9A01-364967023DA3}"/>
</file>

<file path=customXml/itemProps4.xml><?xml version="1.0" encoding="utf-8"?>
<ds:datastoreItem xmlns:ds="http://schemas.openxmlformats.org/officeDocument/2006/customXml" ds:itemID="{DA448702-C184-4232-9525-8A1FB31B8512}"/>
</file>

<file path=docProps/app.xml><?xml version="1.0" encoding="utf-8"?>
<Properties xmlns="http://schemas.openxmlformats.org/officeDocument/2006/extended-properties" xmlns:vt="http://schemas.openxmlformats.org/officeDocument/2006/docPropsVTypes">
  <Template>Normal</Template>
  <TotalTime>1</TotalTime>
  <Pages>3</Pages>
  <Words>811</Words>
  <Characters>4624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Palestine</dc:title>
  <dc:subject/>
  <dc:creator>Miral Hammoudeh</dc:creator>
  <cp:keywords/>
  <dc:description/>
  <cp:lastModifiedBy>Loureen Sayej</cp:lastModifiedBy>
  <cp:revision>2</cp:revision>
  <cp:lastPrinted>2019-04-15T10:44:00Z</cp:lastPrinted>
  <dcterms:created xsi:type="dcterms:W3CDTF">2019-04-15T10:57:00Z</dcterms:created>
  <dcterms:modified xsi:type="dcterms:W3CDTF">2019-04-15T10:57:00Z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