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42" w:rsidRPr="00974126" w:rsidRDefault="001F0242" w:rsidP="001F0242">
      <w:pPr>
        <w:spacing w:line="60" w:lineRule="exact"/>
        <w:rPr>
          <w:color w:val="010000"/>
          <w:sz w:val="4"/>
          <w:szCs w:val="4"/>
        </w:rPr>
        <w:sectPr w:rsidR="001F0242" w:rsidRPr="00974126" w:rsidSect="001F02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</w:p>
    <w:p w:rsidR="00797F0C" w:rsidRPr="00797F0C" w:rsidRDefault="00797F0C" w:rsidP="00797F0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97F0C">
        <w:lastRenderedPageBreak/>
        <w:t>Семьдесят первая сессия</w:t>
      </w:r>
    </w:p>
    <w:p w:rsidR="00797F0C" w:rsidRPr="00797F0C" w:rsidRDefault="00797F0C" w:rsidP="00797F0C">
      <w:r w:rsidRPr="00797F0C">
        <w:t>Пункты 69(а) и 124 предварительной повестки дня</w:t>
      </w:r>
      <w:r w:rsidRPr="00797F0C">
        <w:rPr>
          <w:vertAlign w:val="superscript"/>
        </w:rPr>
        <w:footnoteReference w:customMarkFollows="1" w:id="1"/>
        <w:t>*</w:t>
      </w:r>
    </w:p>
    <w:p w:rsidR="00797F0C" w:rsidRPr="00797F0C" w:rsidRDefault="00797F0C" w:rsidP="00797F0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797F0C" w:rsidRPr="00797F0C" w:rsidRDefault="00797F0C" w:rsidP="00797F0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97F0C">
        <w:t>Поощрение и защита прав человека: осуществление</w:t>
      </w:r>
      <w:r w:rsidRPr="00797F0C">
        <w:br/>
        <w:t>документов по правам человека</w:t>
      </w:r>
    </w:p>
    <w:p w:rsidR="00797F0C" w:rsidRPr="00797F0C" w:rsidRDefault="00797F0C" w:rsidP="00797F0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Cs/>
          <w:sz w:val="10"/>
        </w:rPr>
      </w:pPr>
    </w:p>
    <w:p w:rsidR="00797F0C" w:rsidRPr="00797F0C" w:rsidRDefault="00797F0C" w:rsidP="00797F0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97F0C">
        <w:rPr>
          <w:bCs/>
        </w:rPr>
        <w:t>Реформа Организации Объединенных Наций:</w:t>
      </w:r>
      <w:r w:rsidRPr="00797F0C">
        <w:rPr>
          <w:bCs/>
        </w:rPr>
        <w:br/>
        <w:t>меры и предложения</w:t>
      </w: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74126">
        <w:tab/>
      </w:r>
      <w:r w:rsidRPr="00974126">
        <w:tab/>
      </w:r>
      <w:r w:rsidRPr="00797F0C">
        <w:t xml:space="preserve">Состояние системы договорных органов по правам человека </w:t>
      </w: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74126">
        <w:tab/>
      </w:r>
      <w:r w:rsidRPr="00974126">
        <w:tab/>
      </w:r>
      <w:r w:rsidRPr="00797F0C">
        <w:t xml:space="preserve">Доклад Генерального секретаря </w:t>
      </w:r>
    </w:p>
    <w:p w:rsidR="001F0242" w:rsidRPr="00797F0C" w:rsidRDefault="001F0242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tbl>
      <w:tblPr>
        <w:tblW w:w="9849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9"/>
      </w:tblGrid>
      <w:tr w:rsidR="00797F0C" w:rsidTr="00797F0C">
        <w:tc>
          <w:tcPr>
            <w:tcW w:w="9849" w:type="dxa"/>
            <w:tcBorders>
              <w:top w:val="single" w:sz="2" w:space="0" w:color="auto"/>
            </w:tcBorders>
            <w:shd w:val="clear" w:color="auto" w:fill="auto"/>
          </w:tcPr>
          <w:p w:rsidR="00797F0C" w:rsidRPr="00797F0C" w:rsidRDefault="00797F0C" w:rsidP="00797F0C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797F0C" w:rsidTr="00797F0C">
        <w:tc>
          <w:tcPr>
            <w:tcW w:w="9849" w:type="dxa"/>
            <w:shd w:val="clear" w:color="auto" w:fill="auto"/>
          </w:tcPr>
          <w:p w:rsidR="00797F0C" w:rsidRPr="00797F0C" w:rsidRDefault="00797F0C" w:rsidP="00797F0C">
            <w:pPr>
              <w:pStyle w:val="SingleTxt"/>
            </w:pPr>
            <w:r>
              <w:tab/>
            </w:r>
            <w:r w:rsidRPr="00797F0C">
              <w:t xml:space="preserve">В </w:t>
            </w:r>
            <w:r w:rsidR="00BF56BE">
              <w:t>резолюции </w:t>
            </w:r>
            <w:hyperlink r:id="rId15" w:history="1">
              <w:r w:rsidRPr="00974126">
                <w:rPr>
                  <w:rStyle w:val="Hyperlink"/>
                </w:rPr>
                <w:t>68/268</w:t>
              </w:r>
            </w:hyperlink>
            <w:r w:rsidRPr="00797F0C">
              <w:t xml:space="preserve"> Генеральная Ассамблея просила Генерального секр</w:t>
            </w:r>
            <w:r w:rsidRPr="00797F0C">
              <w:t>е</w:t>
            </w:r>
            <w:r w:rsidRPr="00797F0C">
              <w:t>таря представлять Ассамблее раз в два</w:t>
            </w:r>
            <w:r w:rsidR="00BF56BE">
              <w:t> год</w:t>
            </w:r>
            <w:r w:rsidR="00426429">
              <w:t>а</w:t>
            </w:r>
            <w:r w:rsidRPr="00797F0C">
              <w:t xml:space="preserve"> всеобъемлющий доклад о состо</w:t>
            </w:r>
            <w:r w:rsidRPr="00797F0C">
              <w:t>я</w:t>
            </w:r>
            <w:r w:rsidRPr="00797F0C">
              <w:t>нии системы договорных органов по правам человека. Настоящий доклад представлен во исполнение этой просьбы.</w:t>
            </w:r>
          </w:p>
        </w:tc>
      </w:tr>
      <w:tr w:rsidR="00797F0C" w:rsidTr="00797F0C">
        <w:tc>
          <w:tcPr>
            <w:tcW w:w="9849" w:type="dxa"/>
            <w:tcBorders>
              <w:bottom w:val="single" w:sz="2" w:space="0" w:color="auto"/>
            </w:tcBorders>
            <w:shd w:val="clear" w:color="auto" w:fill="auto"/>
          </w:tcPr>
          <w:p w:rsidR="00797F0C" w:rsidRPr="00797F0C" w:rsidRDefault="00797F0C" w:rsidP="00797F0C">
            <w:pPr>
              <w:pStyle w:val="SingleTxt"/>
            </w:pPr>
          </w:p>
        </w:tc>
      </w:tr>
    </w:tbl>
    <w:p w:rsid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914E66" w:rsidRDefault="00797F0C" w:rsidP="00914E6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914E66" w:rsidRPr="00914E66">
        <w:lastRenderedPageBreak/>
        <w:tab/>
      </w:r>
      <w:r w:rsidR="00914E66">
        <w:rPr>
          <w:lang w:val="en-US"/>
        </w:rPr>
        <w:t>I</w:t>
      </w:r>
      <w:r w:rsidR="00914E66" w:rsidRPr="00914E66">
        <w:t>.</w:t>
      </w:r>
      <w:r w:rsidR="00914E66" w:rsidRPr="00034BC9">
        <w:tab/>
      </w:r>
      <w:r w:rsidR="00914E66">
        <w:t>Введение</w:t>
      </w:r>
    </w:p>
    <w:p w:rsidR="00914E66" w:rsidRPr="00914E66" w:rsidRDefault="00914E66" w:rsidP="00914E66">
      <w:pPr>
        <w:pStyle w:val="SingleTxt"/>
        <w:spacing w:after="0" w:line="120" w:lineRule="exact"/>
        <w:rPr>
          <w:sz w:val="10"/>
        </w:rPr>
      </w:pPr>
    </w:p>
    <w:p w:rsidR="00914E66" w:rsidRPr="00914E66" w:rsidRDefault="00914E66" w:rsidP="00914E66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SingleTxt"/>
      </w:pPr>
      <w:r w:rsidRPr="00797F0C">
        <w:t>1.</w:t>
      </w:r>
      <w:r w:rsidRPr="00797F0C">
        <w:tab/>
        <w:t xml:space="preserve">Система договорных органов по правам человека состоит из </w:t>
      </w:r>
      <w:r w:rsidR="00034BC9">
        <w:t>10 </w:t>
      </w:r>
      <w:r w:rsidRPr="00797F0C">
        <w:t>договорных органов и комитетов</w:t>
      </w:r>
      <w:r w:rsidRPr="00797F0C">
        <w:rPr>
          <w:vertAlign w:val="superscript"/>
        </w:rPr>
        <w:footnoteReference w:id="2"/>
      </w:r>
      <w:r w:rsidRPr="00797F0C">
        <w:t>, отслеживающих выполнение госуда</w:t>
      </w:r>
      <w:r w:rsidRPr="00797F0C">
        <w:t>р</w:t>
      </w:r>
      <w:r w:rsidRPr="00797F0C">
        <w:t>ствами-участниками обязательств в области прав человека, которые они взяли на себя путем ратификации девяти основных договоров</w:t>
      </w:r>
      <w:r w:rsidRPr="00797F0C">
        <w:rPr>
          <w:vertAlign w:val="superscript"/>
        </w:rPr>
        <w:footnoteReference w:id="3"/>
      </w:r>
      <w:r w:rsidRPr="00797F0C">
        <w:t xml:space="preserve"> и девяти факультати</w:t>
      </w:r>
      <w:r w:rsidRPr="00797F0C">
        <w:t>в</w:t>
      </w:r>
      <w:r w:rsidRPr="00797F0C">
        <w:t xml:space="preserve">ных протоколов или присоединения к ним. </w:t>
      </w:r>
      <w:proofErr w:type="gramStart"/>
      <w:r w:rsidRPr="00797F0C">
        <w:t xml:space="preserve">В </w:t>
      </w:r>
      <w:r w:rsidR="00BF56BE">
        <w:t>пункте </w:t>
      </w:r>
      <w:r w:rsidRPr="00797F0C">
        <w:t xml:space="preserve">40 своей </w:t>
      </w:r>
      <w:r w:rsidR="00BF56BE">
        <w:t>резол</w:t>
      </w:r>
      <w:r w:rsidR="00BF56BE">
        <w:t>ю</w:t>
      </w:r>
      <w:r w:rsidR="00BF56BE">
        <w:t>ции </w:t>
      </w:r>
      <w:hyperlink r:id="rId16" w:tgtFrame="_blank" w:tooltip="View BiText" w:history="1">
        <w:r w:rsidRPr="00797F0C">
          <w:rPr>
            <w:rStyle w:val="Hyperlink"/>
          </w:rPr>
          <w:t>68/268</w:t>
        </w:r>
      </w:hyperlink>
      <w:r w:rsidRPr="00797F0C">
        <w:t xml:space="preserve"> Генеральная Ассамблея просила Генерального секретаря предста</w:t>
      </w:r>
      <w:r w:rsidRPr="00797F0C">
        <w:t>в</w:t>
      </w:r>
      <w:r w:rsidRPr="00797F0C">
        <w:t>лять ей раз в два</w:t>
      </w:r>
      <w:r w:rsidR="00BF56BE">
        <w:t> год</w:t>
      </w:r>
      <w:r w:rsidR="00426429">
        <w:t>а</w:t>
      </w:r>
      <w:r w:rsidRPr="00797F0C">
        <w:t xml:space="preserve"> всеобъемлющий доклад о состоянии системы догово</w:t>
      </w:r>
      <w:r w:rsidRPr="00797F0C">
        <w:t>р</w:t>
      </w:r>
      <w:r w:rsidRPr="00797F0C">
        <w:t>ных органов по правам человека и прогрессе, достигнутом договорными орг</w:t>
      </w:r>
      <w:r w:rsidRPr="00797F0C">
        <w:t>а</w:t>
      </w:r>
      <w:r w:rsidRPr="00797F0C">
        <w:t>нами по правам человека в деле повышения эффективности и результативн</w:t>
      </w:r>
      <w:r w:rsidRPr="00797F0C">
        <w:t>о</w:t>
      </w:r>
      <w:r w:rsidRPr="00797F0C">
        <w:t>сти своей работы, в том числе о количестве представленных и рассмотренных комитетами докладов, о совершенных поездках и о полученных</w:t>
      </w:r>
      <w:proofErr w:type="gramEnd"/>
      <w:r w:rsidRPr="00797F0C">
        <w:t xml:space="preserve"> </w:t>
      </w:r>
      <w:proofErr w:type="gramStart"/>
      <w:r w:rsidRPr="00797F0C">
        <w:t>и рассмотре</w:t>
      </w:r>
      <w:r w:rsidRPr="00797F0C">
        <w:t>н</w:t>
      </w:r>
      <w:r w:rsidRPr="00797F0C">
        <w:t>ных индивидуальных сообщениях (если это применимо), о ситуации с отстав</w:t>
      </w:r>
      <w:r w:rsidRPr="00797F0C">
        <w:t>а</w:t>
      </w:r>
      <w:r w:rsidRPr="00797F0C">
        <w:t>нием от графика, об усилиях по наращиванию потенциала и достигнутых р</w:t>
      </w:r>
      <w:r w:rsidRPr="00797F0C">
        <w:t>е</w:t>
      </w:r>
      <w:r w:rsidRPr="00797F0C">
        <w:t>зультатах, а также о положении дел с ратификацией, увеличением объема о</w:t>
      </w:r>
      <w:r w:rsidRPr="00797F0C">
        <w:t>т</w:t>
      </w:r>
      <w:r w:rsidRPr="00797F0C">
        <w:t>четности и выделением времени для проведения заседаний и о предложениях по мерам, призванным активизировать вовлечение всех государств-участников в диалог с договорными органами, в том числе вносимых на основе информ</w:t>
      </w:r>
      <w:r w:rsidRPr="00797F0C">
        <w:t>а</w:t>
      </w:r>
      <w:r w:rsidRPr="00797F0C">
        <w:t>ции и</w:t>
      </w:r>
      <w:proofErr w:type="gramEnd"/>
      <w:r w:rsidRPr="00797F0C">
        <w:t xml:space="preserve"> замечаний государств-участников. Настоящий доклад представлен во и</w:t>
      </w:r>
      <w:r w:rsidRPr="00797F0C">
        <w:t>с</w:t>
      </w:r>
      <w:r w:rsidRPr="00797F0C">
        <w:t xml:space="preserve">полнение этой просьбы. </w:t>
      </w:r>
    </w:p>
    <w:p w:rsidR="00797F0C" w:rsidRPr="00797F0C" w:rsidRDefault="00797F0C" w:rsidP="00797F0C">
      <w:pPr>
        <w:pStyle w:val="SingleTxt"/>
      </w:pPr>
      <w:r w:rsidRPr="00797F0C">
        <w:t>2.</w:t>
      </w:r>
      <w:r w:rsidRPr="00797F0C">
        <w:tab/>
        <w:t xml:space="preserve">Настоящий доклад охватывает период с момента принятия </w:t>
      </w:r>
      <w:r w:rsidR="00BF56BE">
        <w:t>резол</w:t>
      </w:r>
      <w:r w:rsidR="00BF56BE">
        <w:t>ю</w:t>
      </w:r>
      <w:r w:rsidR="00BF56BE">
        <w:t>ции </w:t>
      </w:r>
      <w:hyperlink r:id="rId17" w:history="1">
        <w:r w:rsidRPr="00974126">
          <w:rPr>
            <w:rStyle w:val="Hyperlink"/>
          </w:rPr>
          <w:t>68/268</w:t>
        </w:r>
      </w:hyperlink>
      <w:r w:rsidRPr="00797F0C">
        <w:t xml:space="preserve"> (9</w:t>
      </w:r>
      <w:r w:rsidR="00426429">
        <w:t> апреля</w:t>
      </w:r>
      <w:r w:rsidRPr="00797F0C">
        <w:t xml:space="preserve"> 2014</w:t>
      </w:r>
      <w:r w:rsidR="00BF56BE">
        <w:t> год</w:t>
      </w:r>
      <w:r w:rsidR="00426429">
        <w:t>а</w:t>
      </w:r>
      <w:r w:rsidRPr="00797F0C">
        <w:t>) по июнь 2016</w:t>
      </w:r>
      <w:r w:rsidR="00BF56BE">
        <w:t> год</w:t>
      </w:r>
      <w:r w:rsidR="00426429">
        <w:t>а</w:t>
      </w:r>
      <w:r w:rsidRPr="00797F0C">
        <w:t>. Хотя официальное ос</w:t>
      </w:r>
      <w:r w:rsidRPr="00797F0C">
        <w:t>у</w:t>
      </w:r>
      <w:r w:rsidRPr="00797F0C">
        <w:t xml:space="preserve">ществление </w:t>
      </w:r>
      <w:r w:rsidR="00BF56BE">
        <w:t>резолюции </w:t>
      </w:r>
      <w:hyperlink r:id="rId18" w:history="1">
        <w:r w:rsidRPr="00974126">
          <w:rPr>
            <w:rStyle w:val="Hyperlink"/>
          </w:rPr>
          <w:t>68/268</w:t>
        </w:r>
      </w:hyperlink>
      <w:r w:rsidRPr="00797F0C">
        <w:t>, имеющей финансовые последствия, началось лишь 1</w:t>
      </w:r>
      <w:r w:rsidR="00426429">
        <w:t> января</w:t>
      </w:r>
      <w:r w:rsidRPr="00797F0C">
        <w:t xml:space="preserve"> 2015</w:t>
      </w:r>
      <w:r w:rsidR="00BF56BE">
        <w:t> год</w:t>
      </w:r>
      <w:r w:rsidR="00426429">
        <w:t>а</w:t>
      </w:r>
      <w:r w:rsidRPr="00797F0C">
        <w:t xml:space="preserve">, меры по выполнению этой </w:t>
      </w:r>
      <w:r w:rsidR="00BF56BE">
        <w:t>резолюции </w:t>
      </w:r>
      <w:r w:rsidRPr="00797F0C">
        <w:t>были уже пр</w:t>
      </w:r>
      <w:r w:rsidRPr="00797F0C">
        <w:t>и</w:t>
      </w:r>
      <w:r w:rsidRPr="00797F0C">
        <w:t>няты до этой даты, например меры в области согласования методов работы. Поскольку статистические данные приводятся за календарный</w:t>
      </w:r>
      <w:r w:rsidR="00BF56BE">
        <w:t> год</w:t>
      </w:r>
      <w:r w:rsidRPr="00797F0C">
        <w:t>, предел</w:t>
      </w:r>
      <w:r w:rsidRPr="00797F0C">
        <w:t>ь</w:t>
      </w:r>
      <w:r w:rsidRPr="00797F0C">
        <w:lastRenderedPageBreak/>
        <w:t>ным сроком представления большинства данных, приведенных в настоящем докладе, является 31</w:t>
      </w:r>
      <w:r w:rsidR="00BF56BE">
        <w:t> декабря</w:t>
      </w:r>
      <w:r w:rsidRPr="00797F0C">
        <w:t xml:space="preserve"> 2015</w:t>
      </w:r>
      <w:r w:rsidR="00BF56BE">
        <w:t> год</w:t>
      </w:r>
      <w:r w:rsidR="00426429">
        <w:t>а</w:t>
      </w:r>
      <w:r w:rsidRPr="00797F0C">
        <w:rPr>
          <w:vertAlign w:val="superscript"/>
        </w:rPr>
        <w:footnoteReference w:id="4"/>
      </w:r>
      <w:r w:rsidRPr="00797F0C">
        <w:t xml:space="preserve">. </w:t>
      </w:r>
    </w:p>
    <w:p w:rsidR="00797F0C" w:rsidRPr="00797F0C" w:rsidRDefault="00797F0C" w:rsidP="00797F0C">
      <w:pPr>
        <w:pStyle w:val="SingleTxt"/>
      </w:pPr>
      <w:r w:rsidRPr="00797F0C">
        <w:t>3.</w:t>
      </w:r>
      <w:r w:rsidRPr="00797F0C">
        <w:tab/>
      </w:r>
      <w:proofErr w:type="gramStart"/>
      <w:r w:rsidRPr="00797F0C">
        <w:t>Резолюция</w:t>
      </w:r>
      <w:r>
        <w:t> </w:t>
      </w:r>
      <w:hyperlink r:id="rId19" w:history="1">
        <w:r w:rsidRPr="00974126">
          <w:rPr>
            <w:rStyle w:val="Hyperlink"/>
          </w:rPr>
          <w:t>68/268</w:t>
        </w:r>
      </w:hyperlink>
      <w:r w:rsidRPr="00797F0C">
        <w:t xml:space="preserve"> Генеральной Ассамблеи включает положения, каса</w:t>
      </w:r>
      <w:r w:rsidRPr="00797F0C">
        <w:t>ю</w:t>
      </w:r>
      <w:r w:rsidRPr="00797F0C">
        <w:t>щиеся государств, договорных органов и системы Организации Объединенных Наций. 6</w:t>
      </w:r>
      <w:r>
        <w:t> </w:t>
      </w:r>
      <w:r w:rsidRPr="00797F0C">
        <w:t>ноября 2015</w:t>
      </w:r>
      <w:r w:rsidR="00BF56BE">
        <w:t> год</w:t>
      </w:r>
      <w:r w:rsidR="00426429">
        <w:t>а</w:t>
      </w:r>
      <w:r w:rsidRPr="00797F0C">
        <w:t xml:space="preserve"> и 12</w:t>
      </w:r>
      <w:r w:rsidR="00426429">
        <w:t> января</w:t>
      </w:r>
      <w:r w:rsidRPr="00797F0C">
        <w:t xml:space="preserve"> 2016</w:t>
      </w:r>
      <w:r w:rsidR="00BF56BE">
        <w:t> год</w:t>
      </w:r>
      <w:r w:rsidR="00426429">
        <w:t>а</w:t>
      </w:r>
      <w:r w:rsidRPr="00797F0C">
        <w:t xml:space="preserve"> Управление Верховного к</w:t>
      </w:r>
      <w:r w:rsidRPr="00797F0C">
        <w:t>о</w:t>
      </w:r>
      <w:r w:rsidRPr="00797F0C">
        <w:t>миссара Организации Объединенных Наций по правам человека (УВКПЧ) направило государствам вербальную ноту, в которой просило их прокоммент</w:t>
      </w:r>
      <w:r w:rsidRPr="00797F0C">
        <w:t>и</w:t>
      </w:r>
      <w:r w:rsidRPr="00797F0C">
        <w:t xml:space="preserve">ровать осуществление </w:t>
      </w:r>
      <w:r w:rsidR="00BF56BE">
        <w:t>резолюции </w:t>
      </w:r>
      <w:hyperlink r:id="rId20" w:history="1">
        <w:r w:rsidRPr="00974126">
          <w:rPr>
            <w:rStyle w:val="Hyperlink"/>
          </w:rPr>
          <w:t>68/268</w:t>
        </w:r>
      </w:hyperlink>
      <w:r w:rsidRPr="00797F0C">
        <w:t xml:space="preserve"> и представить информацию о мерах, принятых в целях выполнения пунктов </w:t>
      </w:r>
      <w:r w:rsidR="00BF56BE">
        <w:t>резолюции </w:t>
      </w:r>
      <w:r w:rsidRPr="00797F0C">
        <w:t>7</w:t>
      </w:r>
      <w:proofErr w:type="gramEnd"/>
      <w:r w:rsidRPr="00797F0C">
        <w:t xml:space="preserve">, 8, 10 и 13, </w:t>
      </w:r>
      <w:proofErr w:type="gramStart"/>
      <w:r w:rsidRPr="00797F0C">
        <w:t>которые</w:t>
      </w:r>
      <w:proofErr w:type="gramEnd"/>
      <w:r w:rsidRPr="00797F0C">
        <w:t xml:space="preserve"> неп</w:t>
      </w:r>
      <w:r w:rsidRPr="00797F0C">
        <w:t>о</w:t>
      </w:r>
      <w:r w:rsidRPr="00797F0C">
        <w:t xml:space="preserve">средственно касаются государств. </w:t>
      </w:r>
      <w:proofErr w:type="gramStart"/>
      <w:r w:rsidRPr="00797F0C">
        <w:t>Ответы были получены от Австрии, Бахре</w:t>
      </w:r>
      <w:r w:rsidRPr="00797F0C">
        <w:t>й</w:t>
      </w:r>
      <w:r w:rsidRPr="00797F0C">
        <w:t>на, Германии, Катара, Китая, Коста-Рики, Кувейта, Мексики, Парагвая, Ро</w:t>
      </w:r>
      <w:r w:rsidRPr="00797F0C">
        <w:t>с</w:t>
      </w:r>
      <w:r w:rsidRPr="00797F0C">
        <w:t>сийской Федерации, Соединенных Штатов Америки, Того, Узбекистана, Фи</w:t>
      </w:r>
      <w:r w:rsidRPr="00797F0C">
        <w:t>н</w:t>
      </w:r>
      <w:r w:rsidRPr="00797F0C">
        <w:t>ляндии, Швейцарии и Эквадора.</w:t>
      </w:r>
      <w:proofErr w:type="gramEnd"/>
      <w:r w:rsidRPr="00797F0C">
        <w:t xml:space="preserve"> Они размещены на веб-сайте УВКПЧ</w:t>
      </w:r>
      <w:r w:rsidRPr="00797F0C">
        <w:rPr>
          <w:vertAlign w:val="superscript"/>
        </w:rPr>
        <w:footnoteReference w:id="5"/>
      </w:r>
      <w:r w:rsidRPr="00797F0C">
        <w:t>.</w:t>
      </w: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797F0C">
        <w:t>II.</w:t>
      </w:r>
      <w:r>
        <w:tab/>
      </w:r>
      <w:r w:rsidRPr="00797F0C">
        <w:t xml:space="preserve">Ратификация </w:t>
      </w: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SingleTxt"/>
      </w:pPr>
      <w:r w:rsidRPr="00797F0C">
        <w:t>4.</w:t>
      </w:r>
      <w:r w:rsidRPr="00797F0C">
        <w:tab/>
        <w:t>В период с 2013 по 2015</w:t>
      </w:r>
      <w:r w:rsidR="00BF56BE">
        <w:t> год</w:t>
      </w:r>
      <w:r w:rsidRPr="00797F0C">
        <w:t xml:space="preserve"> число ратификаций договоров и сделанных после ратификации заявлений, открывающих возможности для направления сообщений и запросов, увеличилось на 5</w:t>
      </w:r>
      <w:r w:rsidR="00426429">
        <w:t> процентов</w:t>
      </w:r>
      <w:r w:rsidRPr="00797F0C">
        <w:t xml:space="preserve"> (приложение</w:t>
      </w:r>
      <w:r>
        <w:t> </w:t>
      </w:r>
      <w:r w:rsidRPr="00797F0C">
        <w:t>I). В число основных договоров, по которым был зарегистрирован наибольший рост числа ратифицировавших их государств, вошли Международная конвенция для з</w:t>
      </w:r>
      <w:r w:rsidRPr="00797F0C">
        <w:t>а</w:t>
      </w:r>
      <w:r w:rsidRPr="00797F0C">
        <w:t>щиты всех лиц от насильственных исчезновений (увеличение на 24</w:t>
      </w:r>
      <w:r w:rsidR="00426429">
        <w:t> процента</w:t>
      </w:r>
      <w:r w:rsidRPr="00797F0C">
        <w:t>) и Конвенция о правах инвалидов (увеличение на 15</w:t>
      </w:r>
      <w:r w:rsidR="00426429">
        <w:t> процентов</w:t>
      </w:r>
      <w:r w:rsidRPr="00797F0C">
        <w:t xml:space="preserve">). </w:t>
      </w:r>
      <w:r>
        <w:t>Следует пол</w:t>
      </w:r>
      <w:r>
        <w:t>а</w:t>
      </w:r>
      <w:r>
        <w:t>гать</w:t>
      </w:r>
      <w:r w:rsidRPr="00797F0C">
        <w:t>, что в предстоящие</w:t>
      </w:r>
      <w:r w:rsidR="00BF56BE">
        <w:t> год</w:t>
      </w:r>
      <w:r w:rsidRPr="00797F0C">
        <w:t>ы увеличение числа государств, ратифицировавших такие документы, должно привести к увеличению числа докладов и индивид</w:t>
      </w:r>
      <w:r w:rsidRPr="00797F0C">
        <w:t>у</w:t>
      </w:r>
      <w:r w:rsidRPr="00797F0C">
        <w:t>альных сообщений, которые государства-участники представляют в рамках с</w:t>
      </w:r>
      <w:r w:rsidRPr="00797F0C">
        <w:t>и</w:t>
      </w:r>
      <w:r w:rsidRPr="00797F0C">
        <w:t xml:space="preserve">стемы договорных органов. </w:t>
      </w: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797F0C">
        <w:t>III.</w:t>
      </w:r>
      <w:r>
        <w:tab/>
      </w:r>
      <w:r w:rsidRPr="00797F0C">
        <w:t xml:space="preserve">Исполнение государствами-участниками обязательств по представлению докладов </w:t>
      </w: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SingleTxt"/>
      </w:pPr>
      <w:r w:rsidRPr="00797F0C">
        <w:t>5.</w:t>
      </w:r>
      <w:r w:rsidRPr="00797F0C">
        <w:tab/>
      </w:r>
      <w:proofErr w:type="gramStart"/>
      <w:r w:rsidRPr="00797F0C">
        <w:t>Государства-участники обязаны представлять периодические доклады по девяти основным международным договорам по правам человека и двум ф</w:t>
      </w:r>
      <w:r w:rsidRPr="00797F0C">
        <w:t>а</w:t>
      </w:r>
      <w:r w:rsidRPr="00797F0C">
        <w:t>культативным протоколам</w:t>
      </w:r>
      <w:r w:rsidRPr="00797F0C">
        <w:rPr>
          <w:vertAlign w:val="superscript"/>
        </w:rPr>
        <w:footnoteReference w:id="6"/>
      </w:r>
      <w:r w:rsidRPr="00797F0C">
        <w:t>. По состоянию на 19</w:t>
      </w:r>
      <w:r w:rsidR="00426429">
        <w:t> января</w:t>
      </w:r>
      <w:r w:rsidRPr="00797F0C">
        <w:t xml:space="preserve"> 2016</w:t>
      </w:r>
      <w:r w:rsidR="00BF56BE">
        <w:t> год</w:t>
      </w:r>
      <w:r w:rsidR="00426429">
        <w:t>а</w:t>
      </w:r>
      <w:r w:rsidRPr="00797F0C">
        <w:t xml:space="preserve"> полностью выполнили свои обязательства по представлению докладов в рамках соотве</w:t>
      </w:r>
      <w:r w:rsidRPr="00797F0C">
        <w:t>т</w:t>
      </w:r>
      <w:r w:rsidRPr="00797F0C">
        <w:t>ствующих международных договоров по правам человека и протоколов к ним 25 из 197</w:t>
      </w:r>
      <w:r>
        <w:t> </w:t>
      </w:r>
      <w:r w:rsidRPr="00797F0C">
        <w:t>государств-участников (13</w:t>
      </w:r>
      <w:r w:rsidR="00426429">
        <w:t> процентов</w:t>
      </w:r>
      <w:r w:rsidRPr="00797F0C">
        <w:t>) (приложение</w:t>
      </w:r>
      <w:r>
        <w:t> </w:t>
      </w:r>
      <w:r w:rsidRPr="00797F0C">
        <w:t>II).</w:t>
      </w:r>
      <w:proofErr w:type="gramEnd"/>
      <w:r w:rsidRPr="00797F0C">
        <w:t xml:space="preserve"> Пять из этих государств-участников ратифицировали пять или менее документов по правам человека. </w:t>
      </w:r>
    </w:p>
    <w:p w:rsidR="00797F0C" w:rsidRPr="00797F0C" w:rsidRDefault="00797F0C" w:rsidP="00797F0C">
      <w:pPr>
        <w:pStyle w:val="SingleTxt"/>
      </w:pPr>
      <w:r w:rsidRPr="00797F0C">
        <w:t>6.</w:t>
      </w:r>
      <w:r w:rsidRPr="00797F0C">
        <w:tab/>
        <w:t>Эти данные свидетельствуют о том, что значительное большинство гос</w:t>
      </w:r>
      <w:r w:rsidRPr="00797F0C">
        <w:t>у</w:t>
      </w:r>
      <w:r w:rsidRPr="00797F0C">
        <w:t xml:space="preserve">дарств-участников продолжают сталкиваться с трудностями </w:t>
      </w:r>
      <w:r>
        <w:t xml:space="preserve">в плане </w:t>
      </w:r>
      <w:r w:rsidRPr="00797F0C">
        <w:t>своевр</w:t>
      </w:r>
      <w:r w:rsidRPr="00797F0C">
        <w:t>е</w:t>
      </w:r>
      <w:r w:rsidRPr="00797F0C">
        <w:t>менн</w:t>
      </w:r>
      <w:r>
        <w:t xml:space="preserve">ого </w:t>
      </w:r>
      <w:r w:rsidRPr="00797F0C">
        <w:t>представлени</w:t>
      </w:r>
      <w:r>
        <w:t>я</w:t>
      </w:r>
      <w:r w:rsidRPr="00797F0C">
        <w:t xml:space="preserve"> докладов в договорные органы. По </w:t>
      </w:r>
      <w:r>
        <w:t xml:space="preserve">трем </w:t>
      </w:r>
      <w:r w:rsidRPr="00797F0C">
        <w:t>договорам свои просроченные первоначальные доклады уже более 10</w:t>
      </w:r>
      <w:r>
        <w:t> </w:t>
      </w:r>
      <w:r w:rsidRPr="00797F0C">
        <w:t>лет не представл</w:t>
      </w:r>
      <w:r w:rsidRPr="00797F0C">
        <w:t>я</w:t>
      </w:r>
      <w:r w:rsidRPr="00797F0C">
        <w:t>ют более 15</w:t>
      </w:r>
      <w:r>
        <w:t> </w:t>
      </w:r>
      <w:r w:rsidRPr="00797F0C">
        <w:t xml:space="preserve">государств-участников (Конвенция против пыток, Международный пакт об экономических, социальных и культурных правах, Факультативный протокол к Конвенции о правах ребенка, касающийся торговли детьми, детской проституции и детской порнографии). В </w:t>
      </w:r>
      <w:r>
        <w:t xml:space="preserve">двух </w:t>
      </w:r>
      <w:r w:rsidRPr="00797F0C">
        <w:t>договорных органа</w:t>
      </w:r>
      <w:r>
        <w:t>х</w:t>
      </w:r>
      <w:r w:rsidRPr="00797F0C">
        <w:t xml:space="preserve"> свои пери</w:t>
      </w:r>
      <w:r w:rsidRPr="00797F0C">
        <w:t>о</w:t>
      </w:r>
      <w:r w:rsidRPr="00797F0C">
        <w:t>дические доклады уже более 10</w:t>
      </w:r>
      <w:r>
        <w:t> </w:t>
      </w:r>
      <w:r w:rsidRPr="00797F0C">
        <w:t>лет не представляют более 20</w:t>
      </w:r>
      <w:r>
        <w:t> </w:t>
      </w:r>
      <w:r w:rsidRPr="00797F0C">
        <w:t>государств-участников (Комитет по ликвидации расовой дискриминации, Комитет по пр</w:t>
      </w:r>
      <w:r w:rsidRPr="00797F0C">
        <w:t>а</w:t>
      </w:r>
      <w:r w:rsidRPr="00797F0C">
        <w:t>вам человека).</w:t>
      </w:r>
    </w:p>
    <w:p w:rsidR="00797F0C" w:rsidRPr="00797F0C" w:rsidRDefault="00797F0C" w:rsidP="00797F0C">
      <w:pPr>
        <w:pStyle w:val="SingleTxt"/>
        <w:rPr>
          <w:i/>
        </w:rPr>
      </w:pPr>
      <w:r w:rsidRPr="00797F0C">
        <w:t>7.</w:t>
      </w:r>
      <w:r w:rsidRPr="00797F0C">
        <w:tab/>
        <w:t>Вследствие задержек и непредставления докладов договорные органы не получают объем документов, который они бы получили, если бы все доклады были представлены в установленные сроки. Например, по состоянию на 19</w:t>
      </w:r>
      <w:r w:rsidR="00426429">
        <w:t> января</w:t>
      </w:r>
      <w:r w:rsidRPr="00797F0C">
        <w:t xml:space="preserve"> 2016</w:t>
      </w:r>
      <w:r w:rsidR="00BF56BE">
        <w:t> год</w:t>
      </w:r>
      <w:r w:rsidR="00426429">
        <w:t>а</w:t>
      </w:r>
      <w:r w:rsidRPr="00797F0C">
        <w:t xml:space="preserve"> не был</w:t>
      </w:r>
      <w:r>
        <w:t>о</w:t>
      </w:r>
      <w:r w:rsidRPr="00797F0C">
        <w:t xml:space="preserve"> представлен</w:t>
      </w:r>
      <w:r>
        <w:t>о</w:t>
      </w:r>
      <w:r w:rsidRPr="00797F0C">
        <w:t xml:space="preserve"> 56</w:t>
      </w:r>
      <w:r w:rsidR="00426429">
        <w:t> процентов</w:t>
      </w:r>
      <w:r w:rsidRPr="00797F0C">
        <w:t xml:space="preserve"> всех докладов, подл</w:t>
      </w:r>
      <w:r w:rsidRPr="00797F0C">
        <w:t>е</w:t>
      </w:r>
      <w:r w:rsidRPr="00797F0C">
        <w:t xml:space="preserve">жащих представлению Комитету по ликвидации расовой дискриминации. </w:t>
      </w:r>
    </w:p>
    <w:p w:rsidR="00797F0C" w:rsidRPr="00797F0C" w:rsidRDefault="00797F0C" w:rsidP="00797F0C">
      <w:pPr>
        <w:pStyle w:val="SingleTxt"/>
      </w:pPr>
      <w:r w:rsidRPr="00797F0C">
        <w:t>8.</w:t>
      </w:r>
      <w:r w:rsidRPr="00797F0C">
        <w:tab/>
        <w:t>Обзор ситуации с выполнением государствами-участниками обязательств по представлению докладов регулярно обновляется на веб-сайте УВКПЧ</w:t>
      </w:r>
      <w:r w:rsidRPr="00797F0C">
        <w:rPr>
          <w:vertAlign w:val="superscript"/>
        </w:rPr>
        <w:footnoteReference w:id="7"/>
      </w:r>
      <w:r w:rsidRPr="00797F0C">
        <w:t>, в том числе с использованием карт</w:t>
      </w:r>
      <w:r w:rsidRPr="00797F0C">
        <w:rPr>
          <w:vertAlign w:val="superscript"/>
        </w:rPr>
        <w:footnoteReference w:id="8"/>
      </w:r>
      <w:r w:rsidRPr="00797F0C">
        <w:t>, и ежегодно готовится для совещания пре</w:t>
      </w:r>
      <w:r w:rsidRPr="00797F0C">
        <w:t>д</w:t>
      </w:r>
      <w:r w:rsidRPr="00797F0C">
        <w:t>седателей договорных органов</w:t>
      </w:r>
      <w:r w:rsidRPr="00797F0C">
        <w:rPr>
          <w:vertAlign w:val="superscript"/>
        </w:rPr>
        <w:footnoteReference w:id="9"/>
      </w:r>
      <w:r w:rsidRPr="00797F0C">
        <w:t xml:space="preserve">. </w:t>
      </w: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797F0C">
        <w:t>IV.</w:t>
      </w:r>
      <w:r>
        <w:tab/>
      </w:r>
      <w:r w:rsidRPr="00797F0C">
        <w:t xml:space="preserve">Наращивание потенциала </w:t>
      </w: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SingleTxt"/>
      </w:pPr>
      <w:r w:rsidRPr="00797F0C">
        <w:t>9.</w:t>
      </w:r>
      <w:r>
        <w:tab/>
      </w:r>
      <w:proofErr w:type="gramStart"/>
      <w:r>
        <w:t xml:space="preserve">Одним из направлений деятельности </w:t>
      </w:r>
      <w:r w:rsidRPr="00797F0C">
        <w:t xml:space="preserve">УВКПЧ </w:t>
      </w:r>
      <w:r>
        <w:t xml:space="preserve">является </w:t>
      </w:r>
      <w:r w:rsidRPr="00797F0C">
        <w:t>удовлетворение потребностей государств-участников в наращивании потенциала, особенно в области представления отчетности, путем реализации программы по наращ</w:t>
      </w:r>
      <w:r w:rsidRPr="00797F0C">
        <w:t>и</w:t>
      </w:r>
      <w:r w:rsidRPr="00797F0C">
        <w:t>ванию потенциала в области взаимодействия с договорными органами в соо</w:t>
      </w:r>
      <w:r w:rsidRPr="00797F0C">
        <w:t>т</w:t>
      </w:r>
      <w:r w:rsidRPr="00797F0C">
        <w:t xml:space="preserve">ветствии с положениями </w:t>
      </w:r>
      <w:r w:rsidR="00BF56BE">
        <w:t>резолюции </w:t>
      </w:r>
      <w:hyperlink r:id="rId21" w:history="1">
        <w:r w:rsidRPr="00974126">
          <w:rPr>
            <w:rStyle w:val="Hyperlink"/>
          </w:rPr>
          <w:t>68/268</w:t>
        </w:r>
      </w:hyperlink>
      <w:r w:rsidRPr="00797F0C">
        <w:t>. В 2014</w:t>
      </w:r>
      <w:r w:rsidR="00BF56BE">
        <w:t> год</w:t>
      </w:r>
      <w:r w:rsidR="00426429">
        <w:t>у</w:t>
      </w:r>
      <w:r w:rsidRPr="00797F0C">
        <w:t xml:space="preserve"> в Женеве были орг</w:t>
      </w:r>
      <w:r w:rsidRPr="00797F0C">
        <w:t>а</w:t>
      </w:r>
      <w:r w:rsidRPr="00797F0C">
        <w:t>низованы брифинги для представителей государств, а в 2015</w:t>
      </w:r>
      <w:r w:rsidR="00BF56BE">
        <w:t> год</w:t>
      </w:r>
      <w:r w:rsidR="00426429">
        <w:t>у</w:t>
      </w:r>
      <w:r w:rsidRPr="00797F0C">
        <w:t xml:space="preserve">, когда эта программа была </w:t>
      </w:r>
      <w:r>
        <w:t>развернута в полном объеме</w:t>
      </w:r>
      <w:r w:rsidRPr="00797F0C">
        <w:t>, ее</w:t>
      </w:r>
      <w:proofErr w:type="gramEnd"/>
      <w:r w:rsidRPr="00797F0C">
        <w:t xml:space="preserve"> </w:t>
      </w:r>
      <w:proofErr w:type="gramStart"/>
      <w:r w:rsidRPr="00797F0C">
        <w:t>осуществление обеспечивали 10</w:t>
      </w:r>
      <w:r>
        <w:t> </w:t>
      </w:r>
      <w:r w:rsidRPr="00797F0C">
        <w:t>сотрудников, базирующихся в 10</w:t>
      </w:r>
      <w:r>
        <w:t> </w:t>
      </w:r>
      <w:r w:rsidRPr="00797F0C">
        <w:t>региональных отделениях УВКПЧ (Аддис-Абеба, Бангкок, Бейрут, Бишкек, Дакар, Панама, Претория, Сантьяго, Сува и Яунде), и 6 сотрудников, базирующихся в Женеве.</w:t>
      </w:r>
      <w:proofErr w:type="gramEnd"/>
    </w:p>
    <w:p w:rsidR="00797F0C" w:rsidRPr="00797F0C" w:rsidRDefault="00797F0C" w:rsidP="00797F0C">
      <w:pPr>
        <w:pStyle w:val="SingleTxt"/>
      </w:pPr>
      <w:r w:rsidRPr="00797F0C">
        <w:t>10.</w:t>
      </w:r>
      <w:r w:rsidRPr="00797F0C">
        <w:tab/>
      </w:r>
      <w:proofErr w:type="gramStart"/>
      <w:r w:rsidRPr="00797F0C">
        <w:t>Несмотря на значительный спрос на проводимые в рамках этой програ</w:t>
      </w:r>
      <w:r w:rsidRPr="00797F0C">
        <w:t>м</w:t>
      </w:r>
      <w:r w:rsidRPr="00797F0C">
        <w:t>мы мероприятия по наращиванию потенциала, реализованные инициативы еще не привели к увеличению числа представляемых государствами-участниками докладов, что в первую очередь объясняется тем фактом, что период с момента начала подготовки доклада государством-участником до фактического пре</w:t>
      </w:r>
      <w:r w:rsidRPr="00797F0C">
        <w:t>д</w:t>
      </w:r>
      <w:r w:rsidRPr="00797F0C">
        <w:t>ставления доклада в договорный орган может длиться от 6 до 12</w:t>
      </w:r>
      <w:r>
        <w:t> </w:t>
      </w:r>
      <w:r w:rsidRPr="00797F0C">
        <w:t>месяцев или дольше.</w:t>
      </w:r>
      <w:proofErr w:type="gramEnd"/>
      <w:r w:rsidRPr="00797F0C">
        <w:t xml:space="preserve"> </w:t>
      </w:r>
      <w:proofErr w:type="gramStart"/>
      <w:r w:rsidRPr="00797F0C">
        <w:t>Вместе с тем в ходе осуществления программы по наращиванию п</w:t>
      </w:r>
      <w:r w:rsidRPr="00797F0C">
        <w:t>о</w:t>
      </w:r>
      <w:r w:rsidRPr="00797F0C">
        <w:t>тенциала в области взаимодействия с договорными органами были достигнуты следующие многообещающие результаты: увеличилось число представляемых документов и документов с обновленной информацией по общим базовым д</w:t>
      </w:r>
      <w:r w:rsidRPr="00797F0C">
        <w:t>о</w:t>
      </w:r>
      <w:r w:rsidRPr="00797F0C">
        <w:t>кументам и ответов на перечни вопросов, был расширен конструктивный ди</w:t>
      </w:r>
      <w:r w:rsidRPr="00797F0C">
        <w:t>а</w:t>
      </w:r>
      <w:r w:rsidRPr="00797F0C">
        <w:t>лог с договорными органами, а ряд государств-участников проявили повыше</w:t>
      </w:r>
      <w:r w:rsidRPr="00797F0C">
        <w:t>н</w:t>
      </w:r>
      <w:r w:rsidRPr="00797F0C">
        <w:t>ный интерес к созданию национального механизма представления отчетности и принятия</w:t>
      </w:r>
      <w:proofErr w:type="gramEnd"/>
      <w:r w:rsidRPr="00797F0C">
        <w:t xml:space="preserve"> последующих мер.</w:t>
      </w:r>
    </w:p>
    <w:p w:rsidR="00797F0C" w:rsidRPr="00797F0C" w:rsidRDefault="00797F0C" w:rsidP="00797F0C">
      <w:pPr>
        <w:pStyle w:val="SingleTxt"/>
      </w:pPr>
      <w:r w:rsidRPr="00797F0C">
        <w:t>11.</w:t>
      </w:r>
      <w:r w:rsidRPr="00797F0C">
        <w:tab/>
      </w:r>
      <w:proofErr w:type="gramStart"/>
      <w:r w:rsidRPr="00797F0C">
        <w:t>В рамках программы по наращиванию потенциала в области взаимоде</w:t>
      </w:r>
      <w:r w:rsidRPr="00797F0C">
        <w:t>й</w:t>
      </w:r>
      <w:r w:rsidRPr="00797F0C">
        <w:t>ствия с договорными органами в период</w:t>
      </w:r>
      <w:proofErr w:type="gramEnd"/>
      <w:r w:rsidRPr="00797F0C">
        <w:t xml:space="preserve"> с 1</w:t>
      </w:r>
      <w:r w:rsidR="00426429">
        <w:t> января</w:t>
      </w:r>
      <w:r w:rsidRPr="00797F0C">
        <w:t xml:space="preserve"> 2015</w:t>
      </w:r>
      <w:r w:rsidR="00BF56BE">
        <w:t> год</w:t>
      </w:r>
      <w:r w:rsidR="00426429">
        <w:t>а</w:t>
      </w:r>
      <w:r w:rsidRPr="00797F0C">
        <w:t xml:space="preserve"> по 30</w:t>
      </w:r>
      <w:r>
        <w:t> </w:t>
      </w:r>
      <w:r w:rsidRPr="00797F0C">
        <w:t>июня 2016</w:t>
      </w:r>
      <w:r w:rsidR="00BF56BE">
        <w:t> год</w:t>
      </w:r>
      <w:r w:rsidR="00426429">
        <w:t>а</w:t>
      </w:r>
      <w:r w:rsidRPr="00797F0C">
        <w:t xml:space="preserve"> был</w:t>
      </w:r>
      <w:r w:rsidR="00034BC9">
        <w:t>о</w:t>
      </w:r>
      <w:r w:rsidRPr="00797F0C">
        <w:t xml:space="preserve"> проведен</w:t>
      </w:r>
      <w:r w:rsidR="00034BC9">
        <w:t>о</w:t>
      </w:r>
      <w:r w:rsidRPr="00797F0C">
        <w:t xml:space="preserve"> около 50</w:t>
      </w:r>
      <w:r>
        <w:t> </w:t>
      </w:r>
      <w:r w:rsidRPr="00797F0C">
        <w:t>мероприятий по оказанию прямой помощи государствам. В частности, благодаря таким мероприятиям свои знания о дог</w:t>
      </w:r>
      <w:r w:rsidRPr="00797F0C">
        <w:t>о</w:t>
      </w:r>
      <w:r w:rsidRPr="00797F0C">
        <w:t>ворах по правам человека и процедурах представления докладов в договорные органы углубили государственные должностные лица из 26 стран</w:t>
      </w:r>
      <w:r w:rsidRPr="00797F0C">
        <w:rPr>
          <w:vertAlign w:val="superscript"/>
        </w:rPr>
        <w:footnoteReference w:id="10"/>
      </w:r>
      <w:r w:rsidRPr="00797F0C">
        <w:t xml:space="preserve">. </w:t>
      </w:r>
    </w:p>
    <w:p w:rsidR="00797F0C" w:rsidRPr="00797F0C" w:rsidRDefault="00797F0C" w:rsidP="00797F0C">
      <w:pPr>
        <w:pStyle w:val="SingleTxt"/>
      </w:pPr>
      <w:r w:rsidRPr="00797F0C">
        <w:t>12.</w:t>
      </w:r>
      <w:r w:rsidRPr="00797F0C">
        <w:tab/>
        <w:t xml:space="preserve">Кроме того, были проведены субрегиональные семинары по подготовке инструкторов </w:t>
      </w:r>
      <w:proofErr w:type="gramStart"/>
      <w:r w:rsidRPr="00797F0C">
        <w:t>в</w:t>
      </w:r>
      <w:proofErr w:type="gramEnd"/>
      <w:r w:rsidRPr="00797F0C">
        <w:t>:</w:t>
      </w:r>
    </w:p>
    <w:p w:rsidR="00797F0C" w:rsidRPr="00797F0C" w:rsidRDefault="00797F0C" w:rsidP="00797F0C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Pr="00797F0C">
        <w:tab/>
        <w:t>Самоа для представителей 12</w:t>
      </w:r>
      <w:r>
        <w:t> </w:t>
      </w:r>
      <w:r w:rsidRPr="00797F0C">
        <w:t>государств Тихоокеанского региона</w:t>
      </w:r>
      <w:r w:rsidRPr="00797F0C">
        <w:rPr>
          <w:vertAlign w:val="superscript"/>
        </w:rPr>
        <w:footnoteReference w:id="11"/>
      </w:r>
      <w:r w:rsidR="009C137E">
        <w:br/>
      </w:r>
      <w:r w:rsidRPr="00797F0C">
        <w:t>(19–23</w:t>
      </w:r>
      <w:r>
        <w:t> </w:t>
      </w:r>
      <w:r w:rsidRPr="00797F0C">
        <w:t>октября 2015</w:t>
      </w:r>
      <w:r w:rsidR="00BF56BE">
        <w:t> год</w:t>
      </w:r>
      <w:r w:rsidR="00426429">
        <w:t>а</w:t>
      </w:r>
      <w:r w:rsidRPr="00797F0C">
        <w:t>)</w:t>
      </w:r>
      <w:r>
        <w:t>;</w:t>
      </w:r>
    </w:p>
    <w:p w:rsidR="00797F0C" w:rsidRPr="00797F0C" w:rsidRDefault="00797F0C" w:rsidP="00797F0C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Pr="00797F0C">
        <w:tab/>
      </w:r>
      <w:proofErr w:type="gramStart"/>
      <w:r w:rsidRPr="00797F0C">
        <w:t>Барбадосе</w:t>
      </w:r>
      <w:proofErr w:type="gramEnd"/>
      <w:r w:rsidRPr="00797F0C">
        <w:t xml:space="preserve"> для представителей 15</w:t>
      </w:r>
      <w:r>
        <w:t> </w:t>
      </w:r>
      <w:r w:rsidRPr="00797F0C">
        <w:t>англоязычных государств Карибского бассейна и Северной Америки</w:t>
      </w:r>
      <w:r w:rsidRPr="00797F0C">
        <w:rPr>
          <w:vertAlign w:val="superscript"/>
        </w:rPr>
        <w:footnoteReference w:id="12"/>
      </w:r>
      <w:r w:rsidRPr="00797F0C">
        <w:t xml:space="preserve"> (7–11</w:t>
      </w:r>
      <w:r w:rsidR="00BF56BE">
        <w:t> декабря</w:t>
      </w:r>
      <w:r w:rsidRPr="00797F0C">
        <w:t xml:space="preserve"> 2015</w:t>
      </w:r>
      <w:r w:rsidR="00BF56BE">
        <w:t> год</w:t>
      </w:r>
      <w:r w:rsidR="00426429">
        <w:t>а</w:t>
      </w:r>
      <w:r w:rsidRPr="00797F0C">
        <w:t>)</w:t>
      </w:r>
      <w:r>
        <w:t>;</w:t>
      </w:r>
      <w:r w:rsidRPr="00797F0C">
        <w:t xml:space="preserve"> </w:t>
      </w:r>
    </w:p>
    <w:p w:rsidR="00797F0C" w:rsidRPr="00797F0C" w:rsidRDefault="00797F0C" w:rsidP="00797F0C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Pr="00797F0C">
        <w:tab/>
      </w:r>
      <w:proofErr w:type="gramStart"/>
      <w:r w:rsidRPr="00797F0C">
        <w:t>Аммане</w:t>
      </w:r>
      <w:proofErr w:type="gramEnd"/>
      <w:r w:rsidRPr="00797F0C">
        <w:t xml:space="preserve"> для представителей 15</w:t>
      </w:r>
      <w:r>
        <w:t> </w:t>
      </w:r>
      <w:r w:rsidRPr="00797F0C">
        <w:t xml:space="preserve">государств </w:t>
      </w:r>
      <w:r w:rsidR="009C137E">
        <w:t>А</w:t>
      </w:r>
      <w:r w:rsidRPr="00797F0C">
        <w:t>рабского региона</w:t>
      </w:r>
      <w:r w:rsidRPr="00797F0C">
        <w:rPr>
          <w:vertAlign w:val="superscript"/>
        </w:rPr>
        <w:footnoteReference w:id="13"/>
      </w:r>
      <w:r w:rsidR="009C137E">
        <w:br/>
      </w:r>
      <w:r w:rsidRPr="00797F0C">
        <w:t>(10–14</w:t>
      </w:r>
      <w:r w:rsidR="00426429">
        <w:t> апреля</w:t>
      </w:r>
      <w:r w:rsidRPr="00797F0C">
        <w:t xml:space="preserve"> 2016</w:t>
      </w:r>
      <w:r w:rsidR="00BF56BE">
        <w:t> год</w:t>
      </w:r>
      <w:r w:rsidR="00426429">
        <w:t>а</w:t>
      </w:r>
      <w:r w:rsidRPr="00797F0C">
        <w:t>)</w:t>
      </w:r>
      <w:r>
        <w:t>;</w:t>
      </w:r>
    </w:p>
    <w:p w:rsidR="00797F0C" w:rsidRPr="00797F0C" w:rsidRDefault="00797F0C" w:rsidP="00797F0C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Pr="00797F0C">
        <w:tab/>
      </w:r>
      <w:proofErr w:type="gramStart"/>
      <w:r w:rsidRPr="00797F0C">
        <w:t>Бангкоке</w:t>
      </w:r>
      <w:proofErr w:type="gramEnd"/>
      <w:r w:rsidRPr="00797F0C">
        <w:t xml:space="preserve"> для представителей 16</w:t>
      </w:r>
      <w:r>
        <w:t> </w:t>
      </w:r>
      <w:r w:rsidRPr="00797F0C">
        <w:t>государств Юго-Восточной и Северо-Восточной Азии</w:t>
      </w:r>
      <w:r w:rsidRPr="00797F0C">
        <w:rPr>
          <w:vertAlign w:val="superscript"/>
        </w:rPr>
        <w:footnoteReference w:id="14"/>
      </w:r>
      <w:r w:rsidRPr="00797F0C">
        <w:t xml:space="preserve"> (23–27</w:t>
      </w:r>
      <w:r w:rsidR="00034BC9">
        <w:t> мая</w:t>
      </w:r>
      <w:r w:rsidRPr="00797F0C">
        <w:t xml:space="preserve"> 2016</w:t>
      </w:r>
      <w:r w:rsidR="00BF56BE">
        <w:t> год</w:t>
      </w:r>
      <w:r w:rsidR="00426429">
        <w:t>а</w:t>
      </w:r>
      <w:r w:rsidRPr="00797F0C">
        <w:t>)</w:t>
      </w:r>
      <w:r>
        <w:t>.</w:t>
      </w:r>
    </w:p>
    <w:p w:rsidR="00797F0C" w:rsidRPr="00797F0C" w:rsidRDefault="00797F0C" w:rsidP="00797F0C">
      <w:pPr>
        <w:pStyle w:val="SingleTxt"/>
      </w:pPr>
      <w:r w:rsidRPr="00797F0C">
        <w:t>13.</w:t>
      </w:r>
      <w:r w:rsidRPr="00797F0C">
        <w:tab/>
        <w:t xml:space="preserve">Последующие семинары по </w:t>
      </w:r>
      <w:r w:rsidR="00974126" w:rsidRPr="00797F0C">
        <w:t>подготов</w:t>
      </w:r>
      <w:r w:rsidR="00974126">
        <w:t>к</w:t>
      </w:r>
      <w:r w:rsidR="00974126" w:rsidRPr="00797F0C">
        <w:t>е</w:t>
      </w:r>
      <w:r w:rsidRPr="00797F0C">
        <w:t xml:space="preserve"> инструкторов планир</w:t>
      </w:r>
      <w:r>
        <w:t xml:space="preserve">уется </w:t>
      </w:r>
      <w:r w:rsidRPr="00797F0C">
        <w:t>пров</w:t>
      </w:r>
      <w:r w:rsidRPr="00797F0C">
        <w:t>е</w:t>
      </w:r>
      <w:r w:rsidRPr="00797F0C">
        <w:t>сти для представителей 37</w:t>
      </w:r>
      <w:r>
        <w:t> </w:t>
      </w:r>
      <w:r w:rsidRPr="00797F0C">
        <w:t>англоязычных и франкоязычных стран Африки во второй половине 2016</w:t>
      </w:r>
      <w:r w:rsidR="00BF56BE">
        <w:t> год</w:t>
      </w:r>
      <w:r w:rsidR="00426429">
        <w:t>а</w:t>
      </w:r>
      <w:r w:rsidRPr="00797F0C">
        <w:t xml:space="preserve">. </w:t>
      </w:r>
    </w:p>
    <w:p w:rsidR="00797F0C" w:rsidRPr="00797F0C" w:rsidRDefault="00797F0C" w:rsidP="00797F0C">
      <w:pPr>
        <w:pStyle w:val="SingleTxt"/>
      </w:pPr>
      <w:r w:rsidRPr="00797F0C">
        <w:t>14.</w:t>
      </w:r>
      <w:r w:rsidRPr="00797F0C">
        <w:tab/>
        <w:t xml:space="preserve">Благодаря этим семинарам </w:t>
      </w:r>
      <w:r>
        <w:t xml:space="preserve">соответствующие </w:t>
      </w:r>
      <w:r w:rsidRPr="00797F0C">
        <w:t>государственные должнос</w:t>
      </w:r>
      <w:r w:rsidRPr="00797F0C">
        <w:t>т</w:t>
      </w:r>
      <w:r w:rsidRPr="00797F0C">
        <w:t>ные лица из 58</w:t>
      </w:r>
      <w:r>
        <w:t> </w:t>
      </w:r>
      <w:r w:rsidRPr="00797F0C">
        <w:t>стран стали инструкторами и были включены в реестр экспе</w:t>
      </w:r>
      <w:r w:rsidRPr="00797F0C">
        <w:t>р</w:t>
      </w:r>
      <w:r w:rsidRPr="00797F0C">
        <w:t xml:space="preserve">тов по вопросам представления докладов в договорные органы. Таким </w:t>
      </w:r>
      <w:proofErr w:type="gramStart"/>
      <w:r w:rsidRPr="00797F0C">
        <w:t>образом</w:t>
      </w:r>
      <w:proofErr w:type="gramEnd"/>
      <w:r w:rsidRPr="00797F0C">
        <w:t xml:space="preserve"> обеспечивается национальная ответственность и сохранение знаний, получе</w:t>
      </w:r>
      <w:r w:rsidRPr="00797F0C">
        <w:t>н</w:t>
      </w:r>
      <w:r w:rsidRPr="00797F0C">
        <w:t xml:space="preserve">ных с применением этого новаторского подхода. Членам реестра может быть </w:t>
      </w:r>
      <w:proofErr w:type="gramStart"/>
      <w:r w:rsidRPr="00797F0C">
        <w:t>предложено</w:t>
      </w:r>
      <w:proofErr w:type="gramEnd"/>
      <w:r w:rsidRPr="00797F0C">
        <w:t xml:space="preserve"> оказать помощь в проведении субрегиональных учебных меропр</w:t>
      </w:r>
      <w:r w:rsidRPr="00797F0C">
        <w:t>и</w:t>
      </w:r>
      <w:r w:rsidRPr="00797F0C">
        <w:t>ятий в целях активизации взаимного обучения и обмена передовой практикой. Эта программа способствует формированию сообщества специалистов-практиков на основе подготовки всех государственных должностных лиц.</w:t>
      </w:r>
    </w:p>
    <w:p w:rsidR="00797F0C" w:rsidRPr="00797F0C" w:rsidRDefault="00797F0C" w:rsidP="00797F0C">
      <w:pPr>
        <w:pStyle w:val="SingleTxt"/>
      </w:pPr>
      <w:r w:rsidRPr="00797F0C">
        <w:t>15.</w:t>
      </w:r>
      <w:r w:rsidRPr="00797F0C">
        <w:tab/>
        <w:t>Кроме того, в рамках программы по наращиванию потенциала в области взаимодействия с договорными органами в 2016</w:t>
      </w:r>
      <w:r w:rsidR="00BF56BE">
        <w:t> год</w:t>
      </w:r>
      <w:r w:rsidR="00426429">
        <w:t>у</w:t>
      </w:r>
      <w:r w:rsidRPr="00797F0C">
        <w:t xml:space="preserve"> были опубликованы практическое руководство и результаты исследования национальных механи</w:t>
      </w:r>
      <w:r w:rsidRPr="00797F0C">
        <w:t>з</w:t>
      </w:r>
      <w:r w:rsidRPr="00797F0C">
        <w:t xml:space="preserve">мов представления отчетности и </w:t>
      </w:r>
      <w:proofErr w:type="gramStart"/>
      <w:r w:rsidRPr="00797F0C">
        <w:t>принятия</w:t>
      </w:r>
      <w:proofErr w:type="gramEnd"/>
      <w:r w:rsidRPr="00797F0C">
        <w:t xml:space="preserve"> последующих мер. В настоящее время ведется работа над предназначенным для инструкторов руководством по представлению докладов в договорные органы и двумя руководствами по представлению отчетности по пактам по случаю пятидесятой</w:t>
      </w:r>
      <w:r w:rsidR="00BF56BE">
        <w:t> год</w:t>
      </w:r>
      <w:r w:rsidRPr="00797F0C">
        <w:t>овщины их принятия.</w:t>
      </w:r>
    </w:p>
    <w:p w:rsidR="00797F0C" w:rsidRPr="00797F0C" w:rsidRDefault="00797F0C" w:rsidP="00797F0C">
      <w:pPr>
        <w:pStyle w:val="SingleTxt"/>
        <w:rPr>
          <w:i/>
        </w:rPr>
      </w:pPr>
      <w:r w:rsidRPr="00797F0C">
        <w:t>16.</w:t>
      </w:r>
      <w:r w:rsidRPr="00797F0C">
        <w:tab/>
        <w:t>Базирующаяся в Женеве группа УВКПЧ по наращиванию потенциала в области взаимодействия с договорными органами постоянно обновляет базу данных о документации для договорных органов. Кроме того, эта группа обе</w:t>
      </w:r>
      <w:r w:rsidRPr="00797F0C">
        <w:t>с</w:t>
      </w:r>
      <w:r w:rsidRPr="00797F0C">
        <w:t>печивает работу Универсального индекса по правам человека, системы для п</w:t>
      </w:r>
      <w:r w:rsidRPr="00797F0C">
        <w:t>о</w:t>
      </w:r>
      <w:r w:rsidRPr="00797F0C">
        <w:t>иска рекомендаций, вынесенных тремя правозащитными механизмами (дог</w:t>
      </w:r>
      <w:r w:rsidRPr="00797F0C">
        <w:t>о</w:t>
      </w:r>
      <w:r w:rsidRPr="00797F0C">
        <w:t>ворными органами, в ходе универсального периодического обзора или в ра</w:t>
      </w:r>
      <w:r w:rsidRPr="00797F0C">
        <w:t>м</w:t>
      </w:r>
      <w:r w:rsidRPr="00797F0C">
        <w:t>ках специальных процедур Совета по правам человека). В настоящее время проводится модернизация параметров поиска Индекса для облегчения пров</w:t>
      </w:r>
      <w:r w:rsidRPr="00797F0C">
        <w:t>е</w:t>
      </w:r>
      <w:r w:rsidRPr="00797F0C">
        <w:t>дения исследований, касающихся целей и задач в области устойчивого разв</w:t>
      </w:r>
      <w:r w:rsidRPr="00797F0C">
        <w:t>и</w:t>
      </w:r>
      <w:r w:rsidRPr="00797F0C">
        <w:t xml:space="preserve">тия. </w:t>
      </w: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797F0C">
        <w:t>V.</w:t>
      </w:r>
      <w:r>
        <w:tab/>
      </w:r>
      <w:r w:rsidRPr="00797F0C">
        <w:t xml:space="preserve">Доклады государств-участников и индивидуальные сообщения </w:t>
      </w: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SingleTxt"/>
      </w:pPr>
      <w:r w:rsidRPr="00797F0C">
        <w:t>17.</w:t>
      </w:r>
      <w:r>
        <w:tab/>
      </w:r>
      <w:r w:rsidRPr="00797F0C">
        <w:t>В целях предоставления договорным органам возможности адаптироват</w:t>
      </w:r>
      <w:r w:rsidRPr="00797F0C">
        <w:t>ь</w:t>
      </w:r>
      <w:r w:rsidRPr="00797F0C">
        <w:t>ся к изменениям в объеме работы Генеральная Ассамблея приняла решение в отношении математической формулы для расчета времени, выделяемого на</w:t>
      </w:r>
      <w:r>
        <w:t> </w:t>
      </w:r>
      <w:r w:rsidRPr="00797F0C">
        <w:t>проведение заседаний договорных органов (резолюция</w:t>
      </w:r>
      <w:r>
        <w:t> </w:t>
      </w:r>
      <w:hyperlink r:id="rId22" w:history="1">
        <w:r w:rsidRPr="00974126">
          <w:rPr>
            <w:rStyle w:val="Hyperlink"/>
          </w:rPr>
          <w:t>68/268</w:t>
        </w:r>
      </w:hyperlink>
      <w:r w:rsidRPr="00797F0C">
        <w:t>, пун</w:t>
      </w:r>
      <w:r w:rsidRPr="00797F0C">
        <w:t>к</w:t>
      </w:r>
      <w:r w:rsidRPr="00797F0C">
        <w:t>ты</w:t>
      </w:r>
      <w:r w:rsidR="00034BC9">
        <w:t> </w:t>
      </w:r>
      <w:r w:rsidRPr="00797F0C">
        <w:t>26</w:t>
      </w:r>
      <w:r>
        <w:t>(</w:t>
      </w:r>
      <w:r w:rsidRPr="00797F0C">
        <w:t>a</w:t>
      </w:r>
      <w:r>
        <w:t>)</w:t>
      </w:r>
      <w:r w:rsidR="00034BC9">
        <w:t>–</w:t>
      </w:r>
      <w:r>
        <w:t>(</w:t>
      </w:r>
      <w:r w:rsidRPr="00797F0C">
        <w:t>c), 27 и 28). В число параметров, используемых Генеральной Асса</w:t>
      </w:r>
      <w:r w:rsidRPr="00797F0C">
        <w:t>м</w:t>
      </w:r>
      <w:r w:rsidRPr="00797F0C">
        <w:t>блеей для определения времени, которое необходимо каждому договорному органу для проведения заседаний, вошл</w:t>
      </w:r>
      <w:r w:rsidR="00034BC9">
        <w:t>о</w:t>
      </w:r>
      <w:r w:rsidRPr="00797F0C">
        <w:t xml:space="preserve"> среднее число полученных докладов государств-участников и зарегистрированных за</w:t>
      </w:r>
      <w:r w:rsidR="00BF56BE">
        <w:t> год</w:t>
      </w:r>
      <w:r w:rsidRPr="00797F0C">
        <w:t xml:space="preserve"> сообщений.</w:t>
      </w: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797F0C">
        <w:t>A.</w:t>
      </w:r>
      <w:r>
        <w:tab/>
      </w:r>
      <w:r w:rsidRPr="00797F0C">
        <w:t xml:space="preserve">Доклады, полученные от государств-участников </w:t>
      </w: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SingleTxt"/>
      </w:pPr>
      <w:r w:rsidRPr="00797F0C">
        <w:t>18.</w:t>
      </w:r>
      <w:r w:rsidRPr="00797F0C">
        <w:tab/>
      </w:r>
      <w:r>
        <w:t>Д</w:t>
      </w:r>
      <w:r w:rsidRPr="00797F0C">
        <w:t>оклады государств-участников рассматривают</w:t>
      </w:r>
      <w:r>
        <w:t xml:space="preserve"> 9 </w:t>
      </w:r>
      <w:r w:rsidRPr="00797F0C">
        <w:t xml:space="preserve">из </w:t>
      </w:r>
      <w:r>
        <w:t>10 </w:t>
      </w:r>
      <w:r w:rsidRPr="00797F0C">
        <w:t>договорных орг</w:t>
      </w:r>
      <w:r w:rsidRPr="00797F0C">
        <w:t>а</w:t>
      </w:r>
      <w:r w:rsidRPr="00797F0C">
        <w:t>нов. Число докладов государств-участников, полученных в течение последних четырех лет (2012–2015</w:t>
      </w:r>
      <w:r w:rsidR="00BF56BE">
        <w:t> год</w:t>
      </w:r>
      <w:r w:rsidRPr="00797F0C">
        <w:t>ы), варьировалось, причем иногда весьма сильно, по</w:t>
      </w:r>
      <w:r w:rsidR="00BF56BE">
        <w:t> год</w:t>
      </w:r>
      <w:r w:rsidR="00426429">
        <w:t>а</w:t>
      </w:r>
      <w:r w:rsidRPr="00797F0C">
        <w:t>м и договорным органам (приложение III). Хотя причины таких колеб</w:t>
      </w:r>
      <w:r w:rsidRPr="00797F0C">
        <w:t>а</w:t>
      </w:r>
      <w:r w:rsidRPr="00797F0C">
        <w:t xml:space="preserve">ний зависят от государств, в </w:t>
      </w:r>
      <w:proofErr w:type="gramStart"/>
      <w:r w:rsidRPr="00797F0C">
        <w:t>связи</w:t>
      </w:r>
      <w:proofErr w:type="gramEnd"/>
      <w:r w:rsidRPr="00797F0C">
        <w:t xml:space="preserve"> с чем их трудно установить, число пре</w:t>
      </w:r>
      <w:r w:rsidRPr="00797F0C">
        <w:t>д</w:t>
      </w:r>
      <w:r w:rsidRPr="00797F0C">
        <w:t>ставленных докладов государств-участников, по всей вероятности, в средн</w:t>
      </w:r>
      <w:r w:rsidRPr="00797F0C">
        <w:t>е</w:t>
      </w:r>
      <w:r w:rsidRPr="00797F0C">
        <w:t>срочной и долгосрочной перспективе будет увеличиваться в результате пост</w:t>
      </w:r>
      <w:r w:rsidRPr="00797F0C">
        <w:t>о</w:t>
      </w:r>
      <w:r w:rsidRPr="00797F0C">
        <w:t xml:space="preserve">янного увеличения числа ратификаций и под влиянием деятельности УВКПЧ по наращиванию потенциала в области представления докладов в договорные органы. </w:t>
      </w:r>
    </w:p>
    <w:p w:rsidR="00797F0C" w:rsidRPr="00797F0C" w:rsidRDefault="00797F0C" w:rsidP="00797F0C">
      <w:pPr>
        <w:pStyle w:val="SingleTxt"/>
      </w:pPr>
      <w:r w:rsidRPr="00797F0C">
        <w:t>19.</w:t>
      </w:r>
      <w:r w:rsidRPr="00797F0C">
        <w:tab/>
        <w:t>Увеличение среднего числа докладов государств-участников, которые они ежегодно направляли в течение последних четырех лет, по сравнению с пред</w:t>
      </w:r>
      <w:r w:rsidRPr="00797F0C">
        <w:t>ы</w:t>
      </w:r>
      <w:r w:rsidRPr="00797F0C">
        <w:t xml:space="preserve">дущим базовым периодом, который использовался в </w:t>
      </w:r>
      <w:r w:rsidR="00BF56BE">
        <w:t>резолюции </w:t>
      </w:r>
      <w:hyperlink r:id="rId23" w:history="1">
        <w:r w:rsidRPr="00974126">
          <w:rPr>
            <w:rStyle w:val="Hyperlink"/>
          </w:rPr>
          <w:t>68/268</w:t>
        </w:r>
      </w:hyperlink>
      <w:r w:rsidRPr="00797F0C">
        <w:t xml:space="preserve"> (2009–2012</w:t>
      </w:r>
      <w:r w:rsidR="00BF56BE">
        <w:t> год</w:t>
      </w:r>
      <w:r w:rsidRPr="00797F0C">
        <w:t xml:space="preserve">ы), было зарегистрировано в следующих договорных органах: </w:t>
      </w:r>
      <w:proofErr w:type="gramStart"/>
      <w:r w:rsidRPr="00797F0C">
        <w:t>Комит</w:t>
      </w:r>
      <w:r w:rsidRPr="00797F0C">
        <w:t>е</w:t>
      </w:r>
      <w:r w:rsidRPr="00797F0C">
        <w:t>те</w:t>
      </w:r>
      <w:proofErr w:type="gramEnd"/>
      <w:r w:rsidRPr="00797F0C">
        <w:t xml:space="preserve"> по насильственным исчезновениям, Комитете по правам инвалидов, Ком</w:t>
      </w:r>
      <w:r w:rsidRPr="00797F0C">
        <w:t>и</w:t>
      </w:r>
      <w:r w:rsidRPr="00797F0C">
        <w:t>тете по ликвидации расовой дискриминации и Комитете по правам человека. В других договорных органах было зарегистрировано сокращение среднего чи</w:t>
      </w:r>
      <w:r w:rsidRPr="00797F0C">
        <w:t>с</w:t>
      </w:r>
      <w:r w:rsidRPr="00797F0C">
        <w:t>ла полученных за</w:t>
      </w:r>
      <w:r w:rsidR="00BF56BE">
        <w:t> год</w:t>
      </w:r>
      <w:r w:rsidRPr="00797F0C">
        <w:t xml:space="preserve"> докладов государств-участников.</w:t>
      </w:r>
    </w:p>
    <w:p w:rsidR="00797F0C" w:rsidRPr="00797F0C" w:rsidRDefault="00797F0C" w:rsidP="00797F0C">
      <w:pPr>
        <w:pStyle w:val="SingleTxt"/>
        <w:spacing w:after="0" w:line="120" w:lineRule="exact"/>
        <w:rPr>
          <w:b/>
          <w:bCs/>
          <w:sz w:val="10"/>
        </w:rPr>
      </w:pPr>
    </w:p>
    <w:p w:rsidR="00797F0C" w:rsidRPr="00797F0C" w:rsidRDefault="00797F0C" w:rsidP="00797F0C">
      <w:pPr>
        <w:pStyle w:val="SingleTxt"/>
        <w:spacing w:after="0" w:line="120" w:lineRule="exact"/>
        <w:rPr>
          <w:b/>
          <w:bCs/>
          <w:sz w:val="10"/>
        </w:rPr>
      </w:pPr>
    </w:p>
    <w:p w:rsidR="00797F0C" w:rsidRPr="00797F0C" w:rsidRDefault="00797F0C" w:rsidP="00797F0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797F0C">
        <w:t>В.</w:t>
      </w:r>
      <w:r>
        <w:tab/>
      </w:r>
      <w:r w:rsidRPr="00797F0C">
        <w:t xml:space="preserve">Зарегистрированные сообщения </w:t>
      </w: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SingleTxt"/>
        <w:spacing w:after="0" w:line="120" w:lineRule="exact"/>
        <w:rPr>
          <w:sz w:val="10"/>
        </w:rPr>
      </w:pPr>
    </w:p>
    <w:p w:rsidR="00797F0C" w:rsidRPr="00797F0C" w:rsidRDefault="00797F0C" w:rsidP="00797F0C">
      <w:pPr>
        <w:pStyle w:val="SingleTxt"/>
      </w:pPr>
      <w:r w:rsidRPr="00797F0C">
        <w:t>20.</w:t>
      </w:r>
      <w:r w:rsidRPr="00797F0C">
        <w:tab/>
        <w:t xml:space="preserve">Восемь из </w:t>
      </w:r>
      <w:r w:rsidR="00034BC9">
        <w:t>10 </w:t>
      </w:r>
      <w:r w:rsidRPr="00797F0C">
        <w:t>договорных органов могут принимать к рассмотрению и</w:t>
      </w:r>
      <w:r w:rsidRPr="00797F0C">
        <w:t>н</w:t>
      </w:r>
      <w:r w:rsidRPr="00797F0C">
        <w:t>дивидуальные жалобы. Осуществление двух последних по времени процедур рассмотрения индивидуальных жалоб началось в мае 2013</w:t>
      </w:r>
      <w:r w:rsidR="00BF56BE">
        <w:t> год</w:t>
      </w:r>
      <w:r w:rsidR="00426429">
        <w:t>а</w:t>
      </w:r>
      <w:r w:rsidRPr="00797F0C">
        <w:t xml:space="preserve"> (Комитет по экономическим, социальным и культурным правам) и в апреле 2014</w:t>
      </w:r>
      <w:r w:rsidR="00BF56BE">
        <w:t> год</w:t>
      </w:r>
      <w:r w:rsidR="00426429">
        <w:t>а</w:t>
      </w:r>
      <w:r w:rsidRPr="00797F0C">
        <w:t xml:space="preserve"> (К</w:t>
      </w:r>
      <w:r w:rsidRPr="00797F0C">
        <w:t>о</w:t>
      </w:r>
      <w:r w:rsidRPr="00797F0C">
        <w:t xml:space="preserve">митет по правам ребенка). </w:t>
      </w:r>
    </w:p>
    <w:p w:rsidR="00797F0C" w:rsidRDefault="00797F0C" w:rsidP="00797F0C">
      <w:pPr>
        <w:pStyle w:val="SingleTxt"/>
      </w:pPr>
      <w:r w:rsidRPr="00797F0C">
        <w:t>21.</w:t>
      </w:r>
      <w:r w:rsidRPr="00797F0C">
        <w:tab/>
        <w:t>В период с 2012 по 2015</w:t>
      </w:r>
      <w:r w:rsidR="00BF56BE">
        <w:t> год</w:t>
      </w:r>
      <w:r w:rsidRPr="00797F0C">
        <w:t xml:space="preserve"> число зарегистрированных индивидуальных сообщений резко возросло со 170 до 307</w:t>
      </w:r>
      <w:r>
        <w:t> </w:t>
      </w:r>
      <w:r w:rsidRPr="00797F0C">
        <w:t>сообщений (увеличение на 80</w:t>
      </w:r>
      <w:r w:rsidR="00426429">
        <w:t> процентов</w:t>
      </w:r>
      <w:r w:rsidRPr="00797F0C">
        <w:t>) (приложение</w:t>
      </w:r>
      <w:r>
        <w:t> </w:t>
      </w:r>
      <w:r w:rsidRPr="00797F0C">
        <w:t>IV). Хотя это увеличение было наибольшим в К</w:t>
      </w:r>
      <w:r w:rsidRPr="00797F0C">
        <w:t>о</w:t>
      </w:r>
      <w:r w:rsidRPr="00797F0C">
        <w:t>митете по правам человека (196</w:t>
      </w:r>
      <w:r w:rsidR="00034BC9">
        <w:t> </w:t>
      </w:r>
      <w:r w:rsidRPr="00797F0C">
        <w:t>сообщений, зарегистрированных в 2015</w:t>
      </w:r>
      <w:r w:rsidR="00BF56BE">
        <w:t> год</w:t>
      </w:r>
      <w:r w:rsidR="00426429">
        <w:t>у</w:t>
      </w:r>
      <w:r w:rsidRPr="00797F0C">
        <w:t>, по сравнению со 104</w:t>
      </w:r>
      <w:r>
        <w:t> </w:t>
      </w:r>
      <w:r w:rsidRPr="00797F0C">
        <w:t>сообщениями, зарегистрированными в 2012</w:t>
      </w:r>
      <w:r w:rsidR="00BF56BE">
        <w:t> год</w:t>
      </w:r>
      <w:r w:rsidR="00426429">
        <w:t>у</w:t>
      </w:r>
      <w:r w:rsidRPr="00797F0C">
        <w:t>), эта тенденция была одинаково характерна для всех договорных органов, которые получают индивидуальные сообщения, за исключением Комитета по насил</w:t>
      </w:r>
      <w:r w:rsidRPr="00797F0C">
        <w:t>ь</w:t>
      </w:r>
      <w:r w:rsidRPr="00797F0C">
        <w:t>ственным исчезновениям. В связи с повышением информированности об этих процедурах эта тенденция, вероятно, сохранится.</w:t>
      </w:r>
    </w:p>
    <w:p w:rsidR="00B76F20" w:rsidRPr="00B76F20" w:rsidRDefault="00B76F20" w:rsidP="00B76F20">
      <w:pPr>
        <w:pStyle w:val="SingleTxt"/>
        <w:spacing w:after="0" w:line="120" w:lineRule="atLeast"/>
        <w:rPr>
          <w:sz w:val="10"/>
        </w:rPr>
      </w:pPr>
    </w:p>
    <w:p w:rsidR="00B76F20" w:rsidRPr="00B76F20" w:rsidRDefault="00B76F20" w:rsidP="00B76F20">
      <w:pPr>
        <w:pStyle w:val="SingleTxt"/>
        <w:spacing w:after="0" w:line="120" w:lineRule="atLeast"/>
        <w:rPr>
          <w:sz w:val="10"/>
        </w:rPr>
      </w:pPr>
    </w:p>
    <w:p w:rsidR="00B76F20" w:rsidRPr="005D016F" w:rsidRDefault="00B76F20" w:rsidP="00B76F2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37054">
        <w:tab/>
      </w:r>
      <w:r w:rsidRPr="005D016F">
        <w:t>VI.</w:t>
      </w:r>
      <w:r w:rsidRPr="005D016F">
        <w:tab/>
        <w:t xml:space="preserve">Время, выделяемое на проведение заседаний договорных органов </w:t>
      </w:r>
    </w:p>
    <w:p w:rsidR="00B76F20" w:rsidRPr="005D016F" w:rsidRDefault="00B76F20" w:rsidP="00B76F20">
      <w:pPr>
        <w:pStyle w:val="SingleTxt"/>
        <w:spacing w:after="0" w:line="120" w:lineRule="exact"/>
        <w:rPr>
          <w:sz w:val="10"/>
        </w:rPr>
      </w:pPr>
    </w:p>
    <w:p w:rsidR="00B76F20" w:rsidRPr="005D016F" w:rsidRDefault="00B76F20" w:rsidP="00B76F20">
      <w:pPr>
        <w:pStyle w:val="SingleTxt"/>
        <w:spacing w:after="0" w:line="120" w:lineRule="exact"/>
        <w:rPr>
          <w:sz w:val="10"/>
        </w:rPr>
      </w:pPr>
    </w:p>
    <w:p w:rsidR="00B76F20" w:rsidRPr="005D016F" w:rsidRDefault="00B76F20" w:rsidP="00B76F20">
      <w:pPr>
        <w:pStyle w:val="SingleTxt"/>
      </w:pPr>
      <w:r w:rsidRPr="005D016F">
        <w:t>22.</w:t>
      </w:r>
      <w:r w:rsidRPr="005D016F">
        <w:tab/>
        <w:t xml:space="preserve">В настоящем разделе рассматриваются последствия </w:t>
      </w:r>
      <w:r w:rsidR="00BF56BE">
        <w:t>резолюции </w:t>
      </w:r>
      <w:hyperlink r:id="rId24" w:history="1">
        <w:r w:rsidRPr="005804DC">
          <w:rPr>
            <w:rStyle w:val="Hyperlink"/>
          </w:rPr>
          <w:t>68/268</w:t>
        </w:r>
      </w:hyperlink>
      <w:r w:rsidRPr="005D016F">
        <w:t>, в которой говорится о времени, выделяемом на проведение заседаний системы договорных органов. Поскольку Генеральная Ассамблея постановила, что в с</w:t>
      </w:r>
      <w:r w:rsidRPr="005D016F">
        <w:t>о</w:t>
      </w:r>
      <w:r w:rsidRPr="005D016F">
        <w:t>ответствии с просьбой Генерального секретаря время, выделяемое на провед</w:t>
      </w:r>
      <w:r w:rsidRPr="005D016F">
        <w:t>е</w:t>
      </w:r>
      <w:r w:rsidRPr="005D016F">
        <w:t>ние заседаний, будет пересматриваться и корректироваться раз в два</w:t>
      </w:r>
      <w:r w:rsidR="00BF56BE">
        <w:t> год</w:t>
      </w:r>
      <w:r w:rsidR="00426429">
        <w:t>а</w:t>
      </w:r>
      <w:r w:rsidRPr="005D016F">
        <w:t>, в настоящем разделе также приводится обзор потребностей во времени на пр</w:t>
      </w:r>
      <w:r w:rsidRPr="005D016F">
        <w:t>о</w:t>
      </w:r>
      <w:r w:rsidRPr="005D016F">
        <w:t>ведение заседаний в 2018–2019</w:t>
      </w:r>
      <w:r w:rsidR="00BF56BE">
        <w:t> год</w:t>
      </w:r>
      <w:r w:rsidR="00426429">
        <w:t>а</w:t>
      </w:r>
      <w:r w:rsidRPr="005D016F">
        <w:t>х в соответствии с параметрами, изложе</w:t>
      </w:r>
      <w:r w:rsidRPr="005D016F">
        <w:t>н</w:t>
      </w:r>
      <w:r w:rsidRPr="005D016F">
        <w:t>ными в резолюции.</w:t>
      </w:r>
    </w:p>
    <w:p w:rsidR="00B76F20" w:rsidRPr="005D016F" w:rsidRDefault="00B76F20" w:rsidP="00B76F20">
      <w:pPr>
        <w:pStyle w:val="SingleTxt"/>
        <w:spacing w:after="0" w:line="120" w:lineRule="exact"/>
        <w:rPr>
          <w:sz w:val="10"/>
        </w:rPr>
      </w:pPr>
    </w:p>
    <w:p w:rsidR="00B76F20" w:rsidRPr="005D016F" w:rsidRDefault="00B76F20" w:rsidP="00B76F20">
      <w:pPr>
        <w:pStyle w:val="SingleTxt"/>
        <w:spacing w:after="0" w:line="120" w:lineRule="exact"/>
        <w:rPr>
          <w:sz w:val="10"/>
        </w:rPr>
      </w:pPr>
    </w:p>
    <w:p w:rsidR="00B76F20" w:rsidRPr="005D016F" w:rsidRDefault="00B76F20" w:rsidP="00B76F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4419D">
        <w:tab/>
      </w:r>
      <w:r w:rsidRPr="005D016F">
        <w:t>А.</w:t>
      </w:r>
      <w:r w:rsidRPr="005D016F">
        <w:tab/>
        <w:t xml:space="preserve">Определение продолжительности заседаний договорных органов и связанные с этим последствия </w:t>
      </w:r>
    </w:p>
    <w:p w:rsidR="00B76F20" w:rsidRPr="005D016F" w:rsidRDefault="00B76F20" w:rsidP="00B76F20">
      <w:pPr>
        <w:pStyle w:val="SingleTxt"/>
        <w:spacing w:after="0" w:line="120" w:lineRule="exact"/>
        <w:rPr>
          <w:sz w:val="10"/>
        </w:rPr>
      </w:pPr>
    </w:p>
    <w:p w:rsidR="00B76F20" w:rsidRPr="005D016F" w:rsidRDefault="00B76F20" w:rsidP="00B76F20">
      <w:pPr>
        <w:pStyle w:val="SingleTxt"/>
        <w:spacing w:after="0" w:line="120" w:lineRule="exact"/>
        <w:rPr>
          <w:sz w:val="10"/>
        </w:rPr>
      </w:pPr>
    </w:p>
    <w:p w:rsidR="00B76F20" w:rsidRPr="005D016F" w:rsidRDefault="00B76F20" w:rsidP="00B76F20">
      <w:pPr>
        <w:pStyle w:val="SingleTxt"/>
      </w:pPr>
      <w:r w:rsidRPr="005D016F">
        <w:t>23.</w:t>
      </w:r>
      <w:r w:rsidRPr="0014419D">
        <w:tab/>
      </w:r>
      <w:r w:rsidRPr="005D016F">
        <w:t xml:space="preserve">Поддержку системы договорных органов обеспечивают </w:t>
      </w:r>
      <w:r w:rsidRPr="005D016F">
        <w:rPr>
          <w:bCs/>
        </w:rPr>
        <w:t>УВКПЧ</w:t>
      </w:r>
      <w:r w:rsidRPr="005D016F">
        <w:t>, Упра</w:t>
      </w:r>
      <w:r w:rsidRPr="005D016F">
        <w:t>в</w:t>
      </w:r>
      <w:r w:rsidRPr="005D016F">
        <w:t xml:space="preserve">ление </w:t>
      </w:r>
      <w:proofErr w:type="spellStart"/>
      <w:r w:rsidRPr="005D016F">
        <w:t>конференционного</w:t>
      </w:r>
      <w:proofErr w:type="spellEnd"/>
      <w:r w:rsidRPr="005D016F">
        <w:t xml:space="preserve"> менеджмента и Административный отдел Отделения Организации Объединенных Наций в Женеве, а также Информационная слу</w:t>
      </w:r>
      <w:r w:rsidRPr="005D016F">
        <w:t>ж</w:t>
      </w:r>
      <w:r w:rsidRPr="005D016F">
        <w:t>ба Организации Объединенных Наций. По просьбе Генеральной Ассамблеи (</w:t>
      </w:r>
      <w:r>
        <w:t>резолюция </w:t>
      </w:r>
      <w:hyperlink r:id="rId25" w:history="1">
        <w:r w:rsidRPr="005804DC">
          <w:rPr>
            <w:rStyle w:val="Hyperlink"/>
          </w:rPr>
          <w:t>68/2</w:t>
        </w:r>
      </w:hyperlink>
      <w:r w:rsidRPr="005D016F">
        <w:t>) была подготовлена всеобъемлющая и детализированная см</w:t>
      </w:r>
      <w:r w:rsidRPr="005D016F">
        <w:t>е</w:t>
      </w:r>
      <w:r w:rsidRPr="005D016F">
        <w:t>та расходов системы договорных органов для обоснования поддержки, требу</w:t>
      </w:r>
      <w:r w:rsidRPr="005D016F">
        <w:t>е</w:t>
      </w:r>
      <w:r w:rsidRPr="005D016F">
        <w:t xml:space="preserve">мой межправительственному процессу в преддверии принятия </w:t>
      </w:r>
      <w:r w:rsidR="00BF56BE">
        <w:t>резол</w:t>
      </w:r>
      <w:r w:rsidR="00BF56BE">
        <w:t>ю</w:t>
      </w:r>
      <w:r w:rsidR="00BF56BE">
        <w:t>ции </w:t>
      </w:r>
      <w:hyperlink r:id="rId26" w:history="1">
        <w:r w:rsidRPr="005804DC">
          <w:rPr>
            <w:rStyle w:val="Hyperlink"/>
          </w:rPr>
          <w:t>68/268</w:t>
        </w:r>
      </w:hyperlink>
      <w:r w:rsidRPr="005D016F">
        <w:t xml:space="preserve"> (см. </w:t>
      </w:r>
      <w:hyperlink r:id="rId27" w:history="1">
        <w:r w:rsidRPr="005804DC">
          <w:rPr>
            <w:rStyle w:val="Hyperlink"/>
          </w:rPr>
          <w:t>A/68/606</w:t>
        </w:r>
      </w:hyperlink>
      <w:r w:rsidRPr="005D016F">
        <w:t xml:space="preserve">). </w:t>
      </w:r>
      <w:proofErr w:type="gramStart"/>
      <w:r w:rsidRPr="005D016F">
        <w:t>В ней были проанализированы расходы на провед</w:t>
      </w:r>
      <w:r w:rsidRPr="005D016F">
        <w:t>е</w:t>
      </w:r>
      <w:r w:rsidRPr="005D016F">
        <w:t>ние заседаний в течение одной</w:t>
      </w:r>
      <w:r w:rsidR="00BF56BE">
        <w:t> недели</w:t>
      </w:r>
      <w:r w:rsidRPr="005D016F">
        <w:t>, включая путевые расходы членов дог</w:t>
      </w:r>
      <w:r w:rsidRPr="005D016F">
        <w:t>о</w:t>
      </w:r>
      <w:r w:rsidRPr="005D016F">
        <w:t xml:space="preserve">ворных органов, расходы на </w:t>
      </w:r>
      <w:proofErr w:type="spellStart"/>
      <w:r w:rsidRPr="005D016F">
        <w:t>конференционное</w:t>
      </w:r>
      <w:proofErr w:type="spellEnd"/>
      <w:r w:rsidRPr="005D016F">
        <w:t xml:space="preserve"> обслуживание (документация, устный перевод, краткие отчеты и другие виды </w:t>
      </w:r>
      <w:proofErr w:type="spellStart"/>
      <w:r w:rsidRPr="005D016F">
        <w:t>конференционного</w:t>
      </w:r>
      <w:proofErr w:type="spellEnd"/>
      <w:r w:rsidRPr="005D016F">
        <w:t xml:space="preserve"> обслужив</w:t>
      </w:r>
      <w:r w:rsidRPr="005D016F">
        <w:t>а</w:t>
      </w:r>
      <w:r w:rsidRPr="005D016F">
        <w:t>ния) и расходы в связи с задействованием сотрудников категории специалистов и сотрудников категории общего обслуживания для УВКПЧ и Информацио</w:t>
      </w:r>
      <w:r w:rsidRPr="005D016F">
        <w:t>н</w:t>
      </w:r>
      <w:r w:rsidRPr="005D016F">
        <w:t>ной службы.</w:t>
      </w:r>
      <w:proofErr w:type="gramEnd"/>
      <w:r w:rsidRPr="005D016F">
        <w:t xml:space="preserve"> Поскольку членский состав и потребности в документации у ра</w:t>
      </w:r>
      <w:r w:rsidRPr="005D016F">
        <w:t>з</w:t>
      </w:r>
      <w:r w:rsidRPr="005D016F">
        <w:t>личных договорных органов разные, стандартная ставка расходов на провед</w:t>
      </w:r>
      <w:r w:rsidRPr="005D016F">
        <w:t>е</w:t>
      </w:r>
      <w:r w:rsidRPr="005D016F">
        <w:t>ние заседаний в течение одной</w:t>
      </w:r>
      <w:r w:rsidR="00BF56BE">
        <w:t> недели</w:t>
      </w:r>
      <w:r w:rsidRPr="005D016F">
        <w:t xml:space="preserve"> также варьируется. </w:t>
      </w:r>
    </w:p>
    <w:p w:rsidR="00B76F20" w:rsidRPr="005D016F" w:rsidRDefault="00B76F20" w:rsidP="00B76F20">
      <w:pPr>
        <w:pStyle w:val="SingleTxt"/>
      </w:pPr>
      <w:r w:rsidRPr="005D016F">
        <w:t>24.</w:t>
      </w:r>
      <w:r w:rsidRPr="0014419D">
        <w:tab/>
      </w:r>
      <w:r w:rsidRPr="005D016F">
        <w:t>Потребности в отношении проведения заседаний в течение одной</w:t>
      </w:r>
      <w:r w:rsidR="00BF56BE">
        <w:t> недели</w:t>
      </w:r>
      <w:r w:rsidRPr="005D016F">
        <w:t xml:space="preserve"> также различаются в зависимости от типа деятельности, осуществляемой д</w:t>
      </w:r>
      <w:r w:rsidRPr="005D016F">
        <w:t>о</w:t>
      </w:r>
      <w:r w:rsidRPr="005D016F">
        <w:t xml:space="preserve">говорными органами. </w:t>
      </w:r>
      <w:proofErr w:type="gramStart"/>
      <w:r w:rsidRPr="005D016F">
        <w:t>Например, для проведения заседаний в связи с рассмо</w:t>
      </w:r>
      <w:r w:rsidRPr="005D016F">
        <w:t>т</w:t>
      </w:r>
      <w:r w:rsidRPr="005D016F">
        <w:t>рением докладов государств-участников в течение одной</w:t>
      </w:r>
      <w:r w:rsidR="00BF56BE">
        <w:t> недели</w:t>
      </w:r>
      <w:r w:rsidRPr="005D016F">
        <w:t xml:space="preserve"> требуется, в частности, задействование сотрудников категории специалистов в течение 15</w:t>
      </w:r>
      <w:r>
        <w:rPr>
          <w:lang w:val="en-US"/>
        </w:rPr>
        <w:t> </w:t>
      </w:r>
      <w:r w:rsidRPr="005D016F">
        <w:t>недель, в то время как рассмотрение сообщений в течение одной</w:t>
      </w:r>
      <w:r w:rsidR="00BF56BE">
        <w:t> недели</w:t>
      </w:r>
      <w:r w:rsidRPr="005D016F">
        <w:t xml:space="preserve"> требует задействования сотрудников категории специалистов в течение 70</w:t>
      </w:r>
      <w:r>
        <w:rPr>
          <w:lang w:val="en-US"/>
        </w:rPr>
        <w:t> </w:t>
      </w:r>
      <w:r w:rsidRPr="005D016F">
        <w:t>недель, поскольку это более трудоемкая работа, чем рассмотрение докладов государств-участников</w:t>
      </w:r>
      <w:r w:rsidRPr="005D016F">
        <w:rPr>
          <w:vertAlign w:val="superscript"/>
        </w:rPr>
        <w:footnoteReference w:id="15"/>
      </w:r>
      <w:r w:rsidRPr="005D016F">
        <w:t>. Потребности в документации также варьируются в зависимости</w:t>
      </w:r>
      <w:proofErr w:type="gramEnd"/>
      <w:r w:rsidRPr="005D016F">
        <w:t xml:space="preserve"> от того, занимаются ли договорные органы рассмотрением докл</w:t>
      </w:r>
      <w:r w:rsidRPr="005D016F">
        <w:t>а</w:t>
      </w:r>
      <w:r w:rsidRPr="005D016F">
        <w:t xml:space="preserve">дов государств-участников или рассмотрением сообщений. </w:t>
      </w:r>
    </w:p>
    <w:p w:rsidR="00B76F20" w:rsidRPr="005D016F" w:rsidRDefault="00B76F20" w:rsidP="00B76F20">
      <w:pPr>
        <w:pStyle w:val="SingleTxt"/>
      </w:pPr>
      <w:r w:rsidRPr="005D016F">
        <w:t>25.</w:t>
      </w:r>
      <w:r w:rsidRPr="005D016F">
        <w:tab/>
        <w:t>При расчете времени для проведения заседаний 9 из 10 договорных орг</w:t>
      </w:r>
      <w:r w:rsidRPr="005D016F">
        <w:t>а</w:t>
      </w:r>
      <w:r w:rsidRPr="005D016F">
        <w:t>нов</w:t>
      </w:r>
      <w:r w:rsidRPr="005D016F">
        <w:rPr>
          <w:vertAlign w:val="superscript"/>
        </w:rPr>
        <w:footnoteReference w:id="16"/>
      </w:r>
      <w:r w:rsidRPr="005D016F">
        <w:t xml:space="preserve"> Генеральная Ассамблея использовала следующие параметры:</w:t>
      </w:r>
    </w:p>
    <w:p w:rsidR="00B76F20" w:rsidRPr="005D016F" w:rsidRDefault="00B76F20" w:rsidP="00B76F20">
      <w:pPr>
        <w:pStyle w:val="SingleTxt"/>
      </w:pPr>
      <w:r w:rsidRPr="0014419D">
        <w:tab/>
      </w:r>
      <w:r w:rsidRPr="005D016F">
        <w:t>a)</w:t>
      </w:r>
      <w:r w:rsidRPr="0014419D">
        <w:tab/>
      </w:r>
      <w:r w:rsidRPr="005D016F">
        <w:t xml:space="preserve">среднее число представленных докладов государств-участников и полученных индивидуальных сообщений; </w:t>
      </w:r>
    </w:p>
    <w:p w:rsidR="00B76F20" w:rsidRPr="005D016F" w:rsidRDefault="00B76F20" w:rsidP="00B76F20">
      <w:pPr>
        <w:pStyle w:val="SingleTxt"/>
      </w:pPr>
      <w:r w:rsidRPr="0014419D">
        <w:tab/>
      </w:r>
      <w:r w:rsidRPr="005D016F">
        <w:t>b)</w:t>
      </w:r>
      <w:r w:rsidRPr="005D016F">
        <w:tab/>
        <w:t>количество рассмотренных докладов государств-участников из ра</w:t>
      </w:r>
      <w:r w:rsidRPr="005D016F">
        <w:t>с</w:t>
      </w:r>
      <w:r w:rsidRPr="005D016F">
        <w:t>чета 2,5 доклада в неделю (5 докладов по факультативным протоколам к Ко</w:t>
      </w:r>
      <w:r w:rsidRPr="005D016F">
        <w:t>н</w:t>
      </w:r>
      <w:r w:rsidRPr="005D016F">
        <w:t>венции о правах ребенка) и время, отводимое на заседания для рассмотрения одного сообщения, из расчета 1,3 часа на одно сообщение;</w:t>
      </w:r>
    </w:p>
    <w:p w:rsidR="00B76F20" w:rsidRPr="005D016F" w:rsidRDefault="00B76F20" w:rsidP="00B76F20">
      <w:pPr>
        <w:pStyle w:val="SingleTxt"/>
      </w:pPr>
      <w:r w:rsidRPr="0014419D">
        <w:tab/>
      </w:r>
      <w:r w:rsidRPr="005D016F">
        <w:t>c)</w:t>
      </w:r>
      <w:r w:rsidRPr="005D016F">
        <w:tab/>
        <w:t>дополнительный запас времени в размере 15</w:t>
      </w:r>
      <w:r w:rsidR="00426429">
        <w:t> процентов</w:t>
      </w:r>
      <w:r w:rsidRPr="005D016F">
        <w:t xml:space="preserve"> для предо</w:t>
      </w:r>
      <w:r w:rsidRPr="005D016F">
        <w:t>т</w:t>
      </w:r>
      <w:r w:rsidRPr="005D016F">
        <w:t>вращения отставания в рассмотрении докладов государств-участников и инд</w:t>
      </w:r>
      <w:r w:rsidRPr="005D016F">
        <w:t>и</w:t>
      </w:r>
      <w:r w:rsidRPr="005D016F">
        <w:t>видуальных сообщений до конца 2017</w:t>
      </w:r>
      <w:r w:rsidR="00BF56BE">
        <w:t> год</w:t>
      </w:r>
      <w:r w:rsidR="00426429">
        <w:t>а</w:t>
      </w:r>
      <w:r w:rsidRPr="005D016F">
        <w:t xml:space="preserve"> (</w:t>
      </w:r>
      <w:proofErr w:type="gramStart"/>
      <w:r w:rsidRPr="005D016F">
        <w:t>начиная с 2018</w:t>
      </w:r>
      <w:r w:rsidR="00BF56BE">
        <w:t> год</w:t>
      </w:r>
      <w:r w:rsidR="00426429">
        <w:t>а</w:t>
      </w:r>
      <w:r w:rsidRPr="005D016F">
        <w:t xml:space="preserve"> будет сокр</w:t>
      </w:r>
      <w:r w:rsidRPr="005D016F">
        <w:t>а</w:t>
      </w:r>
      <w:r w:rsidRPr="005D016F">
        <w:t>щен до</w:t>
      </w:r>
      <w:proofErr w:type="gramEnd"/>
      <w:r w:rsidRPr="005D016F">
        <w:t xml:space="preserve"> 5</w:t>
      </w:r>
      <w:r w:rsidR="00426429">
        <w:t> процентов</w:t>
      </w:r>
      <w:r w:rsidRPr="005D016F">
        <w:t>);</w:t>
      </w:r>
    </w:p>
    <w:p w:rsidR="00B76F20" w:rsidRPr="005D016F" w:rsidRDefault="00B76F20" w:rsidP="00B76F20">
      <w:pPr>
        <w:pStyle w:val="SingleTxt"/>
      </w:pPr>
      <w:r w:rsidRPr="0014419D">
        <w:tab/>
      </w:r>
      <w:r w:rsidRPr="005D016F">
        <w:t>d)</w:t>
      </w:r>
      <w:r w:rsidRPr="005D016F">
        <w:tab/>
        <w:t>стандартное время, выделяемое на заседания для осуществления других предусмотренных мандатом видов деятельности,</w:t>
      </w:r>
      <w:r>
        <w:t xml:space="preserve"> — </w:t>
      </w:r>
      <w:r w:rsidRPr="005D016F">
        <w:t>две</w:t>
      </w:r>
      <w:r w:rsidR="00BF56BE">
        <w:t> недели</w:t>
      </w:r>
      <w:r w:rsidRPr="005D016F">
        <w:t xml:space="preserve"> для каждого договорного органа;</w:t>
      </w:r>
    </w:p>
    <w:p w:rsidR="00B76F20" w:rsidRPr="005D016F" w:rsidRDefault="00B76F20" w:rsidP="00B76F20">
      <w:pPr>
        <w:pStyle w:val="SingleTxt"/>
      </w:pPr>
      <w:r>
        <w:tab/>
      </w:r>
      <w:r w:rsidRPr="005D016F">
        <w:t>e)</w:t>
      </w:r>
      <w:r w:rsidRPr="005D016F">
        <w:tab/>
        <w:t xml:space="preserve">отказ от сокращения числа недель, выделяемых договорному органу на постоянной основе до принятия </w:t>
      </w:r>
      <w:r w:rsidR="00BF56BE">
        <w:t>резолюции </w:t>
      </w:r>
      <w:hyperlink r:id="rId28" w:history="1">
        <w:r w:rsidRPr="005804DC">
          <w:rPr>
            <w:rStyle w:val="Hyperlink"/>
          </w:rPr>
          <w:t>68/268</w:t>
        </w:r>
      </w:hyperlink>
      <w:r w:rsidRPr="005D016F">
        <w:t>.</w:t>
      </w:r>
    </w:p>
    <w:p w:rsidR="00B76F20" w:rsidRPr="005D016F" w:rsidRDefault="00B76F20" w:rsidP="00B76F20">
      <w:pPr>
        <w:pStyle w:val="SingleTxt"/>
        <w:spacing w:after="0" w:line="120" w:lineRule="exact"/>
        <w:rPr>
          <w:sz w:val="10"/>
        </w:rPr>
      </w:pPr>
    </w:p>
    <w:p w:rsidR="00B76F20" w:rsidRPr="005D016F" w:rsidRDefault="00B76F20" w:rsidP="00B76F20">
      <w:pPr>
        <w:pStyle w:val="SingleTxt"/>
        <w:spacing w:after="0" w:line="120" w:lineRule="exact"/>
        <w:rPr>
          <w:sz w:val="10"/>
        </w:rPr>
      </w:pPr>
    </w:p>
    <w:p w:rsidR="00B76F20" w:rsidRPr="005D016F" w:rsidRDefault="00B76F20" w:rsidP="00B76F20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5D016F">
        <w:t>B.</w:t>
      </w:r>
      <w:r>
        <w:tab/>
      </w:r>
      <w:r w:rsidRPr="005D016F">
        <w:t>Время, выделяемое для проведения заседаний договорных органов в 2015</w:t>
      </w:r>
      <w:r w:rsidR="00BF56BE">
        <w:t> год</w:t>
      </w:r>
      <w:r w:rsidR="00426429">
        <w:t>у</w:t>
      </w:r>
      <w:r w:rsidRPr="005D016F">
        <w:t xml:space="preserve"> </w:t>
      </w:r>
    </w:p>
    <w:p w:rsidR="00B76F20" w:rsidRPr="005D016F" w:rsidRDefault="00B76F20" w:rsidP="00B76F20">
      <w:pPr>
        <w:pStyle w:val="SingleTxt"/>
        <w:keepNext/>
        <w:keepLines/>
        <w:spacing w:after="0" w:line="120" w:lineRule="exact"/>
        <w:rPr>
          <w:sz w:val="10"/>
        </w:rPr>
      </w:pPr>
    </w:p>
    <w:p w:rsidR="00B76F20" w:rsidRPr="005D016F" w:rsidRDefault="00B76F20" w:rsidP="00B76F20">
      <w:pPr>
        <w:pStyle w:val="SingleTxt"/>
        <w:keepNext/>
        <w:keepLines/>
        <w:spacing w:after="0" w:line="120" w:lineRule="exact"/>
        <w:rPr>
          <w:sz w:val="10"/>
        </w:rPr>
      </w:pPr>
    </w:p>
    <w:p w:rsidR="00B76F20" w:rsidRPr="005D016F" w:rsidRDefault="00B76F20" w:rsidP="00B76F20">
      <w:pPr>
        <w:pStyle w:val="SingleTxt"/>
        <w:keepNext/>
        <w:keepLines/>
      </w:pPr>
      <w:r w:rsidRPr="005D016F">
        <w:t>26.</w:t>
      </w:r>
      <w:r w:rsidRPr="005D016F">
        <w:tab/>
        <w:t>Корректировки, касающиеся времени на проведение заседаний и об</w:t>
      </w:r>
      <w:r w:rsidRPr="005D016F">
        <w:t>у</w:t>
      </w:r>
      <w:r w:rsidRPr="005D016F">
        <w:t xml:space="preserve">словленные </w:t>
      </w:r>
      <w:r w:rsidR="00BF56BE">
        <w:t>резолюцией </w:t>
      </w:r>
      <w:hyperlink r:id="rId29" w:history="1">
        <w:r w:rsidRPr="005804DC">
          <w:rPr>
            <w:rStyle w:val="Hyperlink"/>
          </w:rPr>
          <w:t>68/268</w:t>
        </w:r>
      </w:hyperlink>
      <w:r w:rsidRPr="005D016F">
        <w:t>, вступили в силу 1</w:t>
      </w:r>
      <w:r w:rsidR="00426429">
        <w:t> января</w:t>
      </w:r>
      <w:r w:rsidRPr="005D016F">
        <w:t xml:space="preserve"> 2015</w:t>
      </w:r>
      <w:r w:rsidR="00BF56BE">
        <w:t> год</w:t>
      </w:r>
      <w:r w:rsidR="00426429">
        <w:t>а</w:t>
      </w:r>
      <w:r w:rsidRPr="005D016F">
        <w:t>, в резул</w:t>
      </w:r>
      <w:r w:rsidRPr="005D016F">
        <w:t>ь</w:t>
      </w:r>
      <w:r w:rsidRPr="005D016F">
        <w:t>тате чего общее время на проведение заседаний всей</w:t>
      </w:r>
      <w:r>
        <w:t xml:space="preserve"> </w:t>
      </w:r>
      <w:r w:rsidRPr="005D016F">
        <w:t>системы договорных о</w:t>
      </w:r>
      <w:r w:rsidRPr="005D016F">
        <w:t>р</w:t>
      </w:r>
      <w:r w:rsidRPr="005D016F">
        <w:t>ганов на период до конца 2017</w:t>
      </w:r>
      <w:r w:rsidR="00BF56BE">
        <w:t> год</w:t>
      </w:r>
      <w:r w:rsidR="00426429">
        <w:t>а</w:t>
      </w:r>
      <w:r w:rsidRPr="005D016F">
        <w:t xml:space="preserve"> составило 96,6</w:t>
      </w:r>
      <w:r w:rsidR="00BF56BE">
        <w:t> недели</w:t>
      </w:r>
      <w:r w:rsidRPr="005D016F">
        <w:rPr>
          <w:vertAlign w:val="superscript"/>
        </w:rPr>
        <w:footnoteReference w:id="17"/>
      </w:r>
      <w:r w:rsidRPr="005D016F">
        <w:t xml:space="preserve"> в</w:t>
      </w:r>
      <w:r w:rsidR="00BF56BE">
        <w:t> год</w:t>
      </w:r>
      <w:r w:rsidRPr="005D016F">
        <w:t xml:space="preserve"> (</w:t>
      </w:r>
      <w:r>
        <w:t>прилож</w:t>
      </w:r>
      <w:r>
        <w:t>е</w:t>
      </w:r>
      <w:r>
        <w:t>ние </w:t>
      </w:r>
      <w:r w:rsidRPr="005D016F">
        <w:t xml:space="preserve">V). </w:t>
      </w:r>
      <w:proofErr w:type="gramStart"/>
      <w:r w:rsidRPr="005D016F">
        <w:t>Следовательно, договорные органы в 2015</w:t>
      </w:r>
      <w:r w:rsidR="00BF56BE">
        <w:t> год</w:t>
      </w:r>
      <w:r w:rsidR="00426429">
        <w:t>у</w:t>
      </w:r>
      <w:r w:rsidRPr="005D016F">
        <w:t xml:space="preserve"> имели в своем расп</w:t>
      </w:r>
      <w:r w:rsidRPr="005D016F">
        <w:t>о</w:t>
      </w:r>
      <w:r w:rsidRPr="005D016F">
        <w:t>ряжении в общей сложности на 20,6</w:t>
      </w:r>
      <w:r w:rsidR="00BF56BE">
        <w:t> недели</w:t>
      </w:r>
      <w:r w:rsidRPr="005D016F">
        <w:t xml:space="preserve"> времени для проведения заседаний больше, чем до принятия </w:t>
      </w:r>
      <w:r w:rsidR="00BF56BE">
        <w:t>резолюции </w:t>
      </w:r>
      <w:hyperlink r:id="rId30" w:history="1">
        <w:r w:rsidRPr="005804DC">
          <w:rPr>
            <w:rStyle w:val="Hyperlink"/>
          </w:rPr>
          <w:t>68/268</w:t>
        </w:r>
      </w:hyperlink>
      <w:r w:rsidRPr="005D016F">
        <w:t>. В 2015</w:t>
      </w:r>
      <w:r w:rsidR="00BF56BE">
        <w:t> год</w:t>
      </w:r>
      <w:r w:rsidR="00426429">
        <w:t>у</w:t>
      </w:r>
      <w:r w:rsidRPr="005D016F">
        <w:t xml:space="preserve"> договорные органы проводили свои заседания в Женеве в среднем в течение примерно двух с п</w:t>
      </w:r>
      <w:r w:rsidRPr="005D016F">
        <w:t>о</w:t>
      </w:r>
      <w:r w:rsidRPr="005D016F">
        <w:t>ловиной месяцев, причем некоторые заседания продолжались вплоть до чет</w:t>
      </w:r>
      <w:r w:rsidRPr="005D016F">
        <w:t>ы</w:t>
      </w:r>
      <w:r w:rsidRPr="005D016F">
        <w:t xml:space="preserve">рех недель. </w:t>
      </w:r>
      <w:proofErr w:type="gramEnd"/>
    </w:p>
    <w:p w:rsidR="00B76F20" w:rsidRPr="005D016F" w:rsidRDefault="00B76F20" w:rsidP="00B76F20">
      <w:pPr>
        <w:pStyle w:val="SingleTxt"/>
      </w:pPr>
      <w:r w:rsidRPr="005D016F">
        <w:t>27.</w:t>
      </w:r>
      <w:r w:rsidRPr="005D016F">
        <w:tab/>
        <w:t>Предоставление дополнительного времени для заседаний вызвало жела</w:t>
      </w:r>
      <w:r w:rsidRPr="005D016F">
        <w:t>е</w:t>
      </w:r>
      <w:r w:rsidRPr="005D016F">
        <w:t>мый эффект увеличения числа принятых заключительных замечаний, решений и соображений. В 2015</w:t>
      </w:r>
      <w:r w:rsidR="00BF56BE">
        <w:t> год</w:t>
      </w:r>
      <w:r w:rsidR="00426429">
        <w:t>у</w:t>
      </w:r>
      <w:r w:rsidRPr="005D016F">
        <w:t xml:space="preserve"> договорные органы приняли 173 заключительных замечания, что на 26</w:t>
      </w:r>
      <w:r w:rsidR="00426429">
        <w:t> процентов</w:t>
      </w:r>
      <w:r w:rsidRPr="005D016F">
        <w:t xml:space="preserve"> больше, чем в 2013</w:t>
      </w:r>
      <w:r w:rsidR="00BF56BE">
        <w:t> год</w:t>
      </w:r>
      <w:r w:rsidR="00426429">
        <w:t>у</w:t>
      </w:r>
      <w:r w:rsidRPr="005D016F">
        <w:t xml:space="preserve"> (</w:t>
      </w:r>
      <w:r>
        <w:t>приложение </w:t>
      </w:r>
      <w:r w:rsidRPr="005D016F">
        <w:t>VI). В среднем договорные органы достигли целевого показателя рассмотрения за н</w:t>
      </w:r>
      <w:r w:rsidRPr="005D016F">
        <w:t>е</w:t>
      </w:r>
      <w:r w:rsidRPr="005D016F">
        <w:t>делю 2,5 докладов государств-участников по основным договорам и превысили целевой показатель рассмотрения за неделю 5 докладов в связи с факультати</w:t>
      </w:r>
      <w:r w:rsidRPr="005D016F">
        <w:t>в</w:t>
      </w:r>
      <w:r w:rsidRPr="005D016F">
        <w:t>ными протоколами к Конвенции о правах ребенка. Также в 2015</w:t>
      </w:r>
      <w:r w:rsidR="00BF56BE">
        <w:t> год</w:t>
      </w:r>
      <w:r w:rsidR="00426429">
        <w:t>у</w:t>
      </w:r>
      <w:r w:rsidRPr="005D016F">
        <w:t xml:space="preserve"> догово</w:t>
      </w:r>
      <w:r w:rsidRPr="005D016F">
        <w:t>р</w:t>
      </w:r>
      <w:r w:rsidRPr="005D016F">
        <w:t>ные органы приняли окончательные решения по 183 сообщениям, что почти на 58</w:t>
      </w:r>
      <w:r w:rsidR="00426429">
        <w:t> процентов</w:t>
      </w:r>
      <w:r w:rsidRPr="005D016F">
        <w:t xml:space="preserve"> больше, чем в 2013</w:t>
      </w:r>
      <w:r w:rsidR="00BF56BE">
        <w:t> год</w:t>
      </w:r>
      <w:r w:rsidR="00426429">
        <w:t>у</w:t>
      </w:r>
      <w:r w:rsidRPr="005D016F">
        <w:t xml:space="preserve"> (</w:t>
      </w:r>
      <w:r>
        <w:t>приложение </w:t>
      </w:r>
      <w:r w:rsidRPr="005D016F">
        <w:t>VII).</w:t>
      </w:r>
    </w:p>
    <w:p w:rsidR="00B76F20" w:rsidRPr="005D016F" w:rsidRDefault="00B76F20" w:rsidP="00B76F20">
      <w:pPr>
        <w:pStyle w:val="SingleTxt"/>
      </w:pPr>
      <w:r w:rsidRPr="005D016F">
        <w:t>28.</w:t>
      </w:r>
      <w:r w:rsidRPr="005D016F">
        <w:tab/>
        <w:t>Хотя выделение дополнительного времени для проведения заседаний по</w:t>
      </w:r>
      <w:r w:rsidRPr="005D016F">
        <w:t>з</w:t>
      </w:r>
      <w:r w:rsidRPr="005D016F">
        <w:t>волило договорным органам существенно повысить результативность системы, в связи с этим значительно возросли требования, предъявляемые к членам д</w:t>
      </w:r>
      <w:r w:rsidRPr="005D016F">
        <w:t>о</w:t>
      </w:r>
      <w:r w:rsidRPr="005D016F">
        <w:t>говорных органов, которые работают на независимой и безвозмездной основе, с точки зрения наличия времени и распределения рабочей нагрузки.</w:t>
      </w:r>
    </w:p>
    <w:p w:rsidR="00B76F20" w:rsidRPr="005D016F" w:rsidRDefault="00B76F20" w:rsidP="00B76F20">
      <w:pPr>
        <w:pStyle w:val="SingleTxt"/>
        <w:spacing w:after="0" w:line="120" w:lineRule="exact"/>
        <w:rPr>
          <w:sz w:val="10"/>
        </w:rPr>
      </w:pPr>
    </w:p>
    <w:p w:rsidR="00B76F20" w:rsidRPr="005D016F" w:rsidRDefault="00B76F20" w:rsidP="00B76F20">
      <w:pPr>
        <w:pStyle w:val="SingleTxt"/>
        <w:spacing w:after="0" w:line="120" w:lineRule="exact"/>
        <w:rPr>
          <w:sz w:val="10"/>
        </w:rPr>
      </w:pPr>
    </w:p>
    <w:p w:rsidR="00B76F20" w:rsidRPr="005D016F" w:rsidRDefault="00B76F20" w:rsidP="00B76F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5D016F">
        <w:t>C.</w:t>
      </w:r>
      <w:r>
        <w:tab/>
      </w:r>
      <w:r w:rsidRPr="005D016F">
        <w:t xml:space="preserve">Отставание </w:t>
      </w:r>
    </w:p>
    <w:p w:rsidR="00B76F20" w:rsidRPr="005D016F" w:rsidRDefault="00B76F20" w:rsidP="00B76F20">
      <w:pPr>
        <w:pStyle w:val="SingleTxt"/>
        <w:spacing w:after="0" w:line="120" w:lineRule="exact"/>
        <w:rPr>
          <w:sz w:val="10"/>
        </w:rPr>
      </w:pPr>
    </w:p>
    <w:p w:rsidR="00B76F20" w:rsidRPr="005D016F" w:rsidRDefault="00B76F20" w:rsidP="00B76F20">
      <w:pPr>
        <w:pStyle w:val="SingleTxt"/>
        <w:spacing w:after="0" w:line="120" w:lineRule="exact"/>
        <w:rPr>
          <w:sz w:val="10"/>
        </w:rPr>
      </w:pPr>
    </w:p>
    <w:p w:rsidR="00B76F20" w:rsidRPr="005D016F" w:rsidRDefault="00B76F20" w:rsidP="00B76F20">
      <w:pPr>
        <w:pStyle w:val="SingleTxt"/>
      </w:pPr>
      <w:r w:rsidRPr="005D016F">
        <w:t>29.</w:t>
      </w:r>
      <w:r w:rsidRPr="005D016F">
        <w:tab/>
        <w:t xml:space="preserve">В своей </w:t>
      </w:r>
      <w:r w:rsidR="00BF56BE">
        <w:t>резолюции </w:t>
      </w:r>
      <w:hyperlink r:id="rId31" w:history="1">
        <w:r w:rsidRPr="005804DC">
          <w:rPr>
            <w:rStyle w:val="Hyperlink"/>
          </w:rPr>
          <w:t>68/268</w:t>
        </w:r>
      </w:hyperlink>
      <w:r w:rsidRPr="005D016F">
        <w:t xml:space="preserve"> Генеральная Ассамблея во избежание повто</w:t>
      </w:r>
      <w:r w:rsidRPr="005D016F">
        <w:t>р</w:t>
      </w:r>
      <w:r w:rsidRPr="005D016F">
        <w:t>ного накапливания не выполненной в срок работы по рассмотрению докладов государств-участников и индивидуальных сообщений предоставила системе договорных органов дополнительный запас времени (15</w:t>
      </w:r>
      <w:r w:rsidR="00426429">
        <w:t> процентов</w:t>
      </w:r>
      <w:r w:rsidRPr="005D016F">
        <w:t>) до конца 2017</w:t>
      </w:r>
      <w:r w:rsidR="00BF56BE">
        <w:t> год</w:t>
      </w:r>
      <w:r w:rsidR="00426429">
        <w:t>а</w:t>
      </w:r>
      <w:r w:rsidRPr="005D016F">
        <w:t xml:space="preserve">. В соответствии с пунктом 26(c) этой </w:t>
      </w:r>
      <w:r w:rsidR="00BF56BE">
        <w:t>резолюции </w:t>
      </w:r>
      <w:r w:rsidRPr="005D016F">
        <w:t xml:space="preserve">этот запас времени </w:t>
      </w:r>
      <w:proofErr w:type="gramStart"/>
      <w:r w:rsidRPr="005D016F">
        <w:t>начиная с 2018</w:t>
      </w:r>
      <w:r w:rsidR="00BF56BE">
        <w:t> год</w:t>
      </w:r>
      <w:r w:rsidR="00426429">
        <w:t>а</w:t>
      </w:r>
      <w:r w:rsidRPr="005D016F">
        <w:t xml:space="preserve"> будет сокращен до</w:t>
      </w:r>
      <w:proofErr w:type="gramEnd"/>
      <w:r w:rsidRPr="005D016F">
        <w:t xml:space="preserve"> 5</w:t>
      </w:r>
      <w:r w:rsidR="00426429">
        <w:t> процентов</w:t>
      </w:r>
      <w:r w:rsidRPr="005D016F">
        <w:t xml:space="preserve">. </w:t>
      </w:r>
    </w:p>
    <w:p w:rsidR="00B76F20" w:rsidRPr="005D016F" w:rsidRDefault="00B76F20" w:rsidP="00B76F20">
      <w:pPr>
        <w:pStyle w:val="SingleTxt"/>
      </w:pPr>
      <w:r w:rsidRPr="005D016F">
        <w:t>30.</w:t>
      </w:r>
      <w:r w:rsidRPr="005D016F">
        <w:tab/>
        <w:t xml:space="preserve">По </w:t>
      </w:r>
      <w:proofErr w:type="gramStart"/>
      <w:r w:rsidRPr="005D016F">
        <w:t>прошествии</w:t>
      </w:r>
      <w:proofErr w:type="gramEnd"/>
      <w:r w:rsidRPr="005D016F">
        <w:t xml:space="preserve"> всего одного</w:t>
      </w:r>
      <w:r w:rsidR="00BF56BE">
        <w:t> год</w:t>
      </w:r>
      <w:r w:rsidR="00426429">
        <w:t>а</w:t>
      </w:r>
      <w:r w:rsidRPr="005D016F">
        <w:t xml:space="preserve"> после увеличения времени на провед</w:t>
      </w:r>
      <w:r w:rsidRPr="005D016F">
        <w:t>е</w:t>
      </w:r>
      <w:r w:rsidRPr="005D016F">
        <w:t>ние заседаний пока слишком рано прогнозировать объем отставания в ра</w:t>
      </w:r>
      <w:r w:rsidRPr="005D016F">
        <w:t>с</w:t>
      </w:r>
      <w:r w:rsidRPr="005D016F">
        <w:t>смотрении докладов государств-участников и индивидуальных сообщений на начало 2018</w:t>
      </w:r>
      <w:r w:rsidR="00BF56BE">
        <w:t> год</w:t>
      </w:r>
      <w:r w:rsidR="00426429">
        <w:t>а</w:t>
      </w:r>
      <w:r w:rsidRPr="005D016F">
        <w:t xml:space="preserve">, когда запас дополнительного времени на </w:t>
      </w:r>
      <w:proofErr w:type="spellStart"/>
      <w:r w:rsidRPr="005D016F">
        <w:t>ликвидирование</w:t>
      </w:r>
      <w:proofErr w:type="spellEnd"/>
      <w:r w:rsidRPr="005D016F">
        <w:t xml:space="preserve"> о</w:t>
      </w:r>
      <w:r w:rsidRPr="005D016F">
        <w:t>т</w:t>
      </w:r>
      <w:r w:rsidRPr="005D016F">
        <w:t>ставания будет сокращен с 15</w:t>
      </w:r>
      <w:r w:rsidR="00426429">
        <w:t> процентов</w:t>
      </w:r>
      <w:r w:rsidRPr="005D016F">
        <w:t xml:space="preserve"> до 5</w:t>
      </w:r>
      <w:r w:rsidR="00426429">
        <w:t> процентов</w:t>
      </w:r>
      <w:r w:rsidRPr="005D016F">
        <w:t>.</w:t>
      </w:r>
    </w:p>
    <w:p w:rsidR="00B76F20" w:rsidRPr="005D016F" w:rsidRDefault="00B76F20" w:rsidP="00B76F20">
      <w:pPr>
        <w:pStyle w:val="SingleTxt"/>
      </w:pPr>
      <w:r w:rsidRPr="005D016F">
        <w:t>31.</w:t>
      </w:r>
      <w:r w:rsidRPr="005D016F">
        <w:tab/>
        <w:t xml:space="preserve">Необходимо, однако, отметить, что по </w:t>
      </w:r>
      <w:proofErr w:type="gramStart"/>
      <w:r w:rsidRPr="005D016F">
        <w:t>прошествии</w:t>
      </w:r>
      <w:proofErr w:type="gramEnd"/>
      <w:r w:rsidRPr="005D016F">
        <w:t xml:space="preserve"> первого полного к</w:t>
      </w:r>
      <w:r w:rsidRPr="005D016F">
        <w:t>а</w:t>
      </w:r>
      <w:r w:rsidRPr="005D016F">
        <w:t>лендарного</w:t>
      </w:r>
      <w:r w:rsidR="00BF56BE">
        <w:t> год</w:t>
      </w:r>
      <w:r w:rsidR="00426429">
        <w:t>а</w:t>
      </w:r>
      <w:r w:rsidRPr="005D016F">
        <w:t xml:space="preserve"> после принятия </w:t>
      </w:r>
      <w:r w:rsidR="00BF56BE">
        <w:t>резолюции </w:t>
      </w:r>
      <w:hyperlink r:id="rId32" w:history="1">
        <w:r w:rsidRPr="005804DC">
          <w:rPr>
            <w:rStyle w:val="Hyperlink"/>
          </w:rPr>
          <w:t>68/268</w:t>
        </w:r>
      </w:hyperlink>
      <w:r w:rsidRPr="005D016F">
        <w:t xml:space="preserve"> общее отставание в работе системы договорных органов увеличилось, а не сократилось, несмотря на ув</w:t>
      </w:r>
      <w:r w:rsidRPr="005D016F">
        <w:t>е</w:t>
      </w:r>
      <w:r w:rsidRPr="005D016F">
        <w:t>личение результативности и производительности договорных органов. Это объясняется главным образом резким увеличением числа индивидуальных с</w:t>
      </w:r>
      <w:r w:rsidRPr="005D016F">
        <w:t>о</w:t>
      </w:r>
      <w:r w:rsidRPr="005D016F">
        <w:t xml:space="preserve">общений, хотя некоторые договорные органы также зафиксировали увеличение отставания в рассмотрении докладов государств-участников. </w:t>
      </w:r>
    </w:p>
    <w:p w:rsidR="00B76F20" w:rsidRPr="005D016F" w:rsidRDefault="00B76F20" w:rsidP="00B76F20">
      <w:pPr>
        <w:pStyle w:val="SingleTxt"/>
        <w:spacing w:after="0" w:line="120" w:lineRule="exact"/>
        <w:rPr>
          <w:bCs/>
          <w:sz w:val="10"/>
        </w:rPr>
      </w:pPr>
    </w:p>
    <w:p w:rsidR="00B76F20" w:rsidRPr="005D016F" w:rsidRDefault="00B76F20" w:rsidP="00B76F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5D016F">
        <w:t xml:space="preserve">Доклады государств-участников </w:t>
      </w:r>
    </w:p>
    <w:p w:rsidR="00B76F20" w:rsidRPr="005D016F" w:rsidRDefault="00B76F20" w:rsidP="00B76F20">
      <w:pPr>
        <w:pStyle w:val="SingleTxt"/>
        <w:spacing w:after="0" w:line="120" w:lineRule="exact"/>
        <w:rPr>
          <w:sz w:val="10"/>
        </w:rPr>
      </w:pPr>
    </w:p>
    <w:p w:rsidR="00B76F20" w:rsidRPr="005D016F" w:rsidRDefault="00B76F20" w:rsidP="00B76F20">
      <w:pPr>
        <w:pStyle w:val="SingleTxt"/>
      </w:pPr>
      <w:r w:rsidRPr="005D016F">
        <w:t>32.</w:t>
      </w:r>
      <w:r w:rsidRPr="005D016F">
        <w:tab/>
        <w:t>По состоянию на 31</w:t>
      </w:r>
      <w:r w:rsidR="00BF56BE">
        <w:t> декабря</w:t>
      </w:r>
      <w:r w:rsidRPr="005D016F">
        <w:t xml:space="preserve"> 2015</w:t>
      </w:r>
      <w:r w:rsidR="00BF56BE">
        <w:t> год</w:t>
      </w:r>
      <w:r w:rsidR="00426429">
        <w:t>а</w:t>
      </w:r>
      <w:r w:rsidRPr="005D016F">
        <w:t xml:space="preserve"> самое большое количество нера</w:t>
      </w:r>
      <w:r w:rsidRPr="005D016F">
        <w:t>с</w:t>
      </w:r>
      <w:r w:rsidRPr="005D016F">
        <w:t>смотренных докладов приходилось на долю Комитета по правам ребенка (57</w:t>
      </w:r>
      <w:r>
        <w:t> </w:t>
      </w:r>
      <w:r w:rsidRPr="005D016F">
        <w:t>докладов государств-участников), а затем</w:t>
      </w:r>
      <w:r>
        <w:t xml:space="preserve"> — </w:t>
      </w:r>
      <w:r w:rsidRPr="005D016F">
        <w:t>на долю Комитета по правам инвалидов и Комитета по ликвидации дискриминации в отношении женщин (52 и 44 нерассмотренных доклада государств-участников, соответственно). В совокупности на долю этих трех договорных органов пришлось 60</w:t>
      </w:r>
      <w:r w:rsidR="00426429">
        <w:t> процентов</w:t>
      </w:r>
      <w:r w:rsidRPr="005D016F">
        <w:t xml:space="preserve"> всех нерассмотренных докладов государств-участников (</w:t>
      </w:r>
      <w:r>
        <w:t>приложение </w:t>
      </w:r>
      <w:r w:rsidRPr="005D016F">
        <w:t>VIII).</w:t>
      </w:r>
    </w:p>
    <w:p w:rsidR="00B76F20" w:rsidRPr="005D016F" w:rsidRDefault="00B76F20" w:rsidP="00B76F20">
      <w:pPr>
        <w:pStyle w:val="SingleTxt"/>
      </w:pPr>
      <w:r w:rsidRPr="005D016F">
        <w:t>33.</w:t>
      </w:r>
      <w:r w:rsidRPr="005D016F">
        <w:tab/>
        <w:t>В период с 2013 по 2015</w:t>
      </w:r>
      <w:r w:rsidR="00BF56BE">
        <w:t> год</w:t>
      </w:r>
      <w:r w:rsidRPr="005D016F">
        <w:t xml:space="preserve"> отставание в рассмотрении докладов гос</w:t>
      </w:r>
      <w:r w:rsidRPr="005D016F">
        <w:t>у</w:t>
      </w:r>
      <w:r w:rsidRPr="005D016F">
        <w:t>дарств-участников девятью договорными органами, занимающимися рассмо</w:t>
      </w:r>
      <w:r w:rsidRPr="005D016F">
        <w:t>т</w:t>
      </w:r>
      <w:r w:rsidRPr="005D016F">
        <w:t>рением докладов государств-участников, сократилось на 15</w:t>
      </w:r>
      <w:r w:rsidR="00426429">
        <w:t> процентов</w:t>
      </w:r>
      <w:r w:rsidRPr="005D016F">
        <w:t>. Сохр</w:t>
      </w:r>
      <w:r w:rsidRPr="005D016F">
        <w:t>а</w:t>
      </w:r>
      <w:r w:rsidRPr="005D016F">
        <w:t>нится ли эта тенденция в 2016 и 2017</w:t>
      </w:r>
      <w:r w:rsidR="00BF56BE">
        <w:t> год</w:t>
      </w:r>
      <w:r w:rsidR="00426429">
        <w:t>а</w:t>
      </w:r>
      <w:r w:rsidRPr="005D016F">
        <w:t>х, зависит от ряда факторов, в том числе темпов рассмотрения докладов государств-участников договорными о</w:t>
      </w:r>
      <w:r w:rsidRPr="005D016F">
        <w:t>р</w:t>
      </w:r>
      <w:r w:rsidRPr="005D016F">
        <w:t xml:space="preserve">ганами и числа поступающих докладов. </w:t>
      </w:r>
    </w:p>
    <w:p w:rsidR="00B76F20" w:rsidRPr="005D016F" w:rsidRDefault="00B76F20" w:rsidP="00B76F20">
      <w:pPr>
        <w:pStyle w:val="SingleTxt"/>
      </w:pPr>
      <w:r w:rsidRPr="005D016F">
        <w:t>34.</w:t>
      </w:r>
      <w:r w:rsidRPr="005D016F">
        <w:tab/>
        <w:t>За последние два</w:t>
      </w:r>
      <w:r w:rsidR="00BF56BE">
        <w:t> год</w:t>
      </w:r>
      <w:r w:rsidR="00426429">
        <w:t>а</w:t>
      </w:r>
      <w:r w:rsidRPr="005D016F">
        <w:t xml:space="preserve"> наиболее значительное сокращение отставания б</w:t>
      </w:r>
      <w:r w:rsidRPr="005D016F">
        <w:t>ы</w:t>
      </w:r>
      <w:r w:rsidRPr="005D016F">
        <w:t>ло достигнуто Комитетом по ликвидации расовой дискриминации (на 51 пр</w:t>
      </w:r>
      <w:r w:rsidRPr="005D016F">
        <w:t>о</w:t>
      </w:r>
      <w:r w:rsidRPr="005D016F">
        <w:t>цент) и Комитетом по экономическим, социальным и культурным правам (на 49</w:t>
      </w:r>
      <w:r w:rsidR="00426429">
        <w:t> процентов</w:t>
      </w:r>
      <w:r w:rsidRPr="005D016F">
        <w:t>). Комитет по правам ребенка значительно уменьшил количество нерассмотренных первоначальных докладов, представленных в соответствии с двумя факультативными протоколами,</w:t>
      </w:r>
      <w:r>
        <w:t xml:space="preserve"> — </w:t>
      </w:r>
      <w:r w:rsidRPr="005D016F">
        <w:t>докладов, касающихся участия детей в вооруженных конфликтах (на 73</w:t>
      </w:r>
      <w:r w:rsidR="00426429">
        <w:t> процента</w:t>
      </w:r>
      <w:r w:rsidRPr="005D016F">
        <w:t>), и докладов о торговле детьми, детской проституции и детской порнографии (на 47</w:t>
      </w:r>
      <w:r w:rsidR="00426429">
        <w:t> процентов</w:t>
      </w:r>
      <w:r w:rsidRPr="005D016F">
        <w:t xml:space="preserve">). </w:t>
      </w:r>
    </w:p>
    <w:p w:rsidR="00B76F20" w:rsidRPr="005D016F" w:rsidRDefault="00B76F20" w:rsidP="00B76F20">
      <w:pPr>
        <w:pStyle w:val="SingleTxt"/>
      </w:pPr>
      <w:r w:rsidRPr="005D016F">
        <w:t>35.</w:t>
      </w:r>
      <w:r w:rsidRPr="005D016F">
        <w:tab/>
        <w:t xml:space="preserve">Тем не </w:t>
      </w:r>
      <w:proofErr w:type="gramStart"/>
      <w:r w:rsidRPr="005D016F">
        <w:t>менее</w:t>
      </w:r>
      <w:proofErr w:type="gramEnd"/>
      <w:r w:rsidRPr="005D016F">
        <w:t xml:space="preserve"> не всем договорным органам удалось сократить отставание в рассмотрении докладов государств-участников. Несмотря на увеличение к</w:t>
      </w:r>
      <w:r w:rsidRPr="005D016F">
        <w:t>о</w:t>
      </w:r>
      <w:r w:rsidRPr="005D016F">
        <w:t>личества времени для заседаний и темпов рассмотрения докладов в 2015</w:t>
      </w:r>
      <w:r w:rsidR="00BF56BE">
        <w:t> год</w:t>
      </w:r>
      <w:r w:rsidR="00426429">
        <w:t>у</w:t>
      </w:r>
      <w:r w:rsidRPr="005D016F">
        <w:t>, три договорных органа (Комитет по насильственным исчезновениям, Комитет по правам инвалидов и Комитет по ликвидации дискриминации в отношении женщин) зафиксировали увеличение количества нерассмотренных докладов государств-участников. Это объясняется тем, что государства отчитываются перед договорными органами по-разному. Окончательные выводы в отношении отставания в</w:t>
      </w:r>
      <w:r>
        <w:t xml:space="preserve"> </w:t>
      </w:r>
      <w:r w:rsidRPr="005D016F">
        <w:t>рассмотрении докладов государств-участников могут быть сдел</w:t>
      </w:r>
      <w:r w:rsidRPr="005D016F">
        <w:t>а</w:t>
      </w:r>
      <w:r w:rsidRPr="005D016F">
        <w:t>ны только в конце 2017</w:t>
      </w:r>
      <w:r w:rsidR="00BF56BE">
        <w:t> год</w:t>
      </w:r>
      <w:r w:rsidR="00426429">
        <w:t>а</w:t>
      </w:r>
      <w:r w:rsidRPr="005D016F">
        <w:t>. При нынешних темпах, однако, представляется маловероятным, что количество нерассмотренных докладов государств-участников будет сокращено на две трети к декабрю 2017</w:t>
      </w:r>
      <w:r w:rsidR="00BF56BE">
        <w:t> год</w:t>
      </w:r>
      <w:r w:rsidR="00426429">
        <w:t>а</w:t>
      </w:r>
      <w:r w:rsidRPr="005D016F">
        <w:t>. Сокращение на две трети, или 66</w:t>
      </w:r>
      <w:r w:rsidR="00426429">
        <w:t> процентов</w:t>
      </w:r>
      <w:r w:rsidRPr="005D016F">
        <w:t xml:space="preserve">, </w:t>
      </w:r>
      <w:proofErr w:type="gramStart"/>
      <w:r w:rsidRPr="005D016F">
        <w:t>прогнозируется с учетом сокращения дополн</w:t>
      </w:r>
      <w:r w:rsidRPr="005D016F">
        <w:t>и</w:t>
      </w:r>
      <w:r w:rsidRPr="005D016F">
        <w:t>тельного времени на проведение заседаний и ликвидацию отставания с 15</w:t>
      </w:r>
      <w:r w:rsidR="00426429">
        <w:t> процентов</w:t>
      </w:r>
      <w:r w:rsidRPr="005D016F">
        <w:t xml:space="preserve"> до 5</w:t>
      </w:r>
      <w:r w:rsidR="00426429">
        <w:t> процентов</w:t>
      </w:r>
      <w:r w:rsidRPr="005D016F">
        <w:t xml:space="preserve"> начиная</w:t>
      </w:r>
      <w:proofErr w:type="gramEnd"/>
      <w:r w:rsidRPr="005D016F">
        <w:t xml:space="preserve"> с 2018</w:t>
      </w:r>
      <w:r w:rsidR="00BF56BE">
        <w:t> год</w:t>
      </w:r>
      <w:r w:rsidR="00426429">
        <w:t>а</w:t>
      </w:r>
      <w:r w:rsidRPr="005D016F">
        <w:t>.</w:t>
      </w:r>
    </w:p>
    <w:p w:rsidR="00B76F20" w:rsidRPr="005D016F" w:rsidRDefault="00B76F20" w:rsidP="00B76F20">
      <w:pPr>
        <w:pStyle w:val="SingleTxt"/>
        <w:spacing w:after="0" w:line="120" w:lineRule="exact"/>
        <w:rPr>
          <w:bCs/>
          <w:sz w:val="10"/>
        </w:rPr>
      </w:pPr>
    </w:p>
    <w:p w:rsidR="00B76F20" w:rsidRPr="005D016F" w:rsidRDefault="00B76F20" w:rsidP="00B76F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5D016F">
        <w:t xml:space="preserve">Индивидуальные сообщения </w:t>
      </w:r>
    </w:p>
    <w:p w:rsidR="00B76F20" w:rsidRPr="005D016F" w:rsidRDefault="00B76F20" w:rsidP="00B76F20">
      <w:pPr>
        <w:pStyle w:val="SingleTxt"/>
        <w:keepNext/>
        <w:keepLines/>
        <w:spacing w:after="0" w:line="120" w:lineRule="exact"/>
        <w:rPr>
          <w:sz w:val="10"/>
        </w:rPr>
      </w:pPr>
    </w:p>
    <w:p w:rsidR="00B76F20" w:rsidRPr="005D016F" w:rsidRDefault="00B76F20" w:rsidP="00B76F20">
      <w:pPr>
        <w:pStyle w:val="SingleTxt"/>
        <w:keepNext/>
        <w:keepLines/>
      </w:pPr>
      <w:r w:rsidRPr="005D016F">
        <w:t>36.</w:t>
      </w:r>
      <w:r w:rsidRPr="005D016F">
        <w:tab/>
        <w:t>По состоянию на 31</w:t>
      </w:r>
      <w:r w:rsidR="00BF56BE">
        <w:t> декабря</w:t>
      </w:r>
      <w:r w:rsidRPr="005D016F">
        <w:t xml:space="preserve"> 2015</w:t>
      </w:r>
      <w:r w:rsidR="00BF56BE">
        <w:t> год</w:t>
      </w:r>
      <w:r w:rsidR="00426429">
        <w:t>а</w:t>
      </w:r>
      <w:r w:rsidRPr="005D016F">
        <w:t xml:space="preserve"> самое большое количество нера</w:t>
      </w:r>
      <w:r w:rsidRPr="005D016F">
        <w:t>с</w:t>
      </w:r>
      <w:r w:rsidRPr="005D016F">
        <w:t>смотренных индивидуальных сообщений приходилось на долю Комитета по правам человека (536 нерассмотренных сообщений), а затем</w:t>
      </w:r>
      <w:r>
        <w:t xml:space="preserve"> — </w:t>
      </w:r>
      <w:r w:rsidRPr="005D016F">
        <w:t>на долю Ком</w:t>
      </w:r>
      <w:r w:rsidRPr="005D016F">
        <w:t>и</w:t>
      </w:r>
      <w:r w:rsidRPr="005D016F">
        <w:t>тета против пыток (150 нерассмотренных сообщений). В совокупности на д</w:t>
      </w:r>
      <w:r w:rsidRPr="005D016F">
        <w:t>о</w:t>
      </w:r>
      <w:r w:rsidRPr="005D016F">
        <w:t>лю этих двух договорных органов пришлось 89</w:t>
      </w:r>
      <w:r w:rsidR="00426429">
        <w:t> процентов</w:t>
      </w:r>
      <w:r w:rsidRPr="005D016F">
        <w:t xml:space="preserve"> всех нерассмотре</w:t>
      </w:r>
      <w:r w:rsidRPr="005D016F">
        <w:t>н</w:t>
      </w:r>
      <w:r w:rsidRPr="005D016F">
        <w:t>ных сообщений (</w:t>
      </w:r>
      <w:r>
        <w:t>приложение </w:t>
      </w:r>
      <w:r w:rsidRPr="005D016F">
        <w:t>IX).</w:t>
      </w:r>
    </w:p>
    <w:p w:rsidR="00B76F20" w:rsidRPr="005D016F" w:rsidRDefault="00B76F20" w:rsidP="00B76F20">
      <w:pPr>
        <w:pStyle w:val="SingleTxt"/>
      </w:pPr>
      <w:r w:rsidRPr="005D016F">
        <w:t>37.</w:t>
      </w:r>
      <w:r w:rsidRPr="005D016F">
        <w:tab/>
      </w:r>
      <w:proofErr w:type="gramStart"/>
      <w:r w:rsidRPr="005D016F">
        <w:t>В период с 2013 по 2015</w:t>
      </w:r>
      <w:r w:rsidR="00BF56BE">
        <w:t> год</w:t>
      </w:r>
      <w:r w:rsidRPr="005D016F">
        <w:t xml:space="preserve"> количество индивидуальных сообщений, не рассмотренных восьмью договорными органами, которые могут получать и</w:t>
      </w:r>
      <w:r w:rsidRPr="005D016F">
        <w:t>н</w:t>
      </w:r>
      <w:r w:rsidRPr="005D016F">
        <w:t>дивидуальные сообщения, увеличилось на 31 процент</w:t>
      </w:r>
      <w:r w:rsidRPr="005D016F">
        <w:rPr>
          <w:vertAlign w:val="superscript"/>
        </w:rPr>
        <w:footnoteReference w:id="18"/>
      </w:r>
      <w:r w:rsidRPr="005D016F">
        <w:t>. За исключением К</w:t>
      </w:r>
      <w:r w:rsidRPr="005D016F">
        <w:t>о</w:t>
      </w:r>
      <w:r w:rsidRPr="005D016F">
        <w:t>митета по ликвидации расовой дискриминации и Комитета по насильственным исчезновениям, которые получили небольшое количество сообщений за отче</w:t>
      </w:r>
      <w:r w:rsidRPr="005D016F">
        <w:t>т</w:t>
      </w:r>
      <w:r w:rsidRPr="005D016F">
        <w:t>ный период, эта тенденция была одинаковой для всех договорных органов, п</w:t>
      </w:r>
      <w:r w:rsidRPr="005D016F">
        <w:t>о</w:t>
      </w:r>
      <w:r w:rsidRPr="005D016F">
        <w:t>лучающих индивидуальные сообщения.</w:t>
      </w:r>
      <w:proofErr w:type="gramEnd"/>
      <w:r w:rsidRPr="005D016F">
        <w:t xml:space="preserve"> За последние два</w:t>
      </w:r>
      <w:r w:rsidR="00BF56BE">
        <w:t> год</w:t>
      </w:r>
      <w:r w:rsidR="00426429">
        <w:t>а</w:t>
      </w:r>
      <w:r w:rsidRPr="005D016F">
        <w:t xml:space="preserve"> Комитет по пр</w:t>
      </w:r>
      <w:r w:rsidRPr="005D016F">
        <w:t>а</w:t>
      </w:r>
      <w:r w:rsidRPr="005D016F">
        <w:t>вам человека зафиксировал 90-процентное увеличение отставания в рассмо</w:t>
      </w:r>
      <w:r w:rsidRPr="005D016F">
        <w:t>т</w:t>
      </w:r>
      <w:r w:rsidRPr="005D016F">
        <w:t>рении сообщений.</w:t>
      </w:r>
    </w:p>
    <w:p w:rsidR="00B76F20" w:rsidRPr="005D016F" w:rsidRDefault="00B76F20" w:rsidP="00B76F20">
      <w:pPr>
        <w:pStyle w:val="SingleTxt"/>
      </w:pPr>
      <w:r w:rsidRPr="005D016F">
        <w:t>38.</w:t>
      </w:r>
      <w:r w:rsidRPr="005D016F">
        <w:tab/>
        <w:t>Сохранится ли эта тенденция в 2016 и 2017</w:t>
      </w:r>
      <w:r w:rsidR="00BF56BE">
        <w:t> год</w:t>
      </w:r>
      <w:r w:rsidR="00426429">
        <w:t>а</w:t>
      </w:r>
      <w:r w:rsidRPr="005D016F">
        <w:t>х, зависит от ряда факт</w:t>
      </w:r>
      <w:r w:rsidRPr="005D016F">
        <w:t>о</w:t>
      </w:r>
      <w:r w:rsidRPr="005D016F">
        <w:t>ров. Сделать выводы в этой связи будет можно лишь в конце 2017</w:t>
      </w:r>
      <w:r w:rsidR="00BF56BE">
        <w:t> год</w:t>
      </w:r>
      <w:r w:rsidR="00426429">
        <w:t>а</w:t>
      </w:r>
      <w:r w:rsidRPr="005D016F">
        <w:t>. При нынешних темпах, однако, представляется маловероятным, что количество н</w:t>
      </w:r>
      <w:r w:rsidRPr="005D016F">
        <w:t>е</w:t>
      </w:r>
      <w:r w:rsidRPr="005D016F">
        <w:t>рассмотренных сообщений уменьшится к декабрю 2017</w:t>
      </w:r>
      <w:r w:rsidR="00BF56BE">
        <w:t> год</w:t>
      </w:r>
      <w:r w:rsidR="00426429">
        <w:t>а</w:t>
      </w:r>
      <w:r w:rsidRPr="005D016F">
        <w:t>.</w:t>
      </w:r>
    </w:p>
    <w:p w:rsidR="00B76F20" w:rsidRPr="005D016F" w:rsidRDefault="00B76F20" w:rsidP="00B76F20">
      <w:pPr>
        <w:pStyle w:val="SingleTxt"/>
        <w:spacing w:after="0" w:line="120" w:lineRule="exact"/>
        <w:rPr>
          <w:sz w:val="10"/>
        </w:rPr>
      </w:pPr>
    </w:p>
    <w:p w:rsidR="00B76F20" w:rsidRPr="005D016F" w:rsidRDefault="00B76F20" w:rsidP="00B76F20">
      <w:pPr>
        <w:pStyle w:val="SingleTxt"/>
        <w:spacing w:after="0" w:line="120" w:lineRule="exact"/>
        <w:rPr>
          <w:sz w:val="10"/>
        </w:rPr>
      </w:pPr>
    </w:p>
    <w:p w:rsidR="00B76F20" w:rsidRPr="005D016F" w:rsidRDefault="00B76F20" w:rsidP="00B76F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5D016F">
        <w:t>D.</w:t>
      </w:r>
      <w:r>
        <w:tab/>
      </w:r>
      <w:r w:rsidRPr="005D016F">
        <w:t>Время, выделяемое на проведение заседаний в 2018–2019</w:t>
      </w:r>
      <w:r w:rsidR="00BF56BE">
        <w:t> год</w:t>
      </w:r>
      <w:r w:rsidR="00426429">
        <w:t>а</w:t>
      </w:r>
      <w:r w:rsidRPr="005D016F">
        <w:t xml:space="preserve">х в соответствии с </w:t>
      </w:r>
      <w:r w:rsidR="00BF56BE">
        <w:t>резолюцией </w:t>
      </w:r>
      <w:hyperlink r:id="rId33" w:history="1">
        <w:r w:rsidRPr="005804DC">
          <w:rPr>
            <w:rStyle w:val="Hyperlink"/>
          </w:rPr>
          <w:t>68/268</w:t>
        </w:r>
      </w:hyperlink>
      <w:r w:rsidRPr="005D016F">
        <w:t xml:space="preserve"> </w:t>
      </w:r>
    </w:p>
    <w:p w:rsidR="00B76F20" w:rsidRPr="005D016F" w:rsidRDefault="00B76F20" w:rsidP="00B76F20">
      <w:pPr>
        <w:pStyle w:val="SingleTxt"/>
        <w:spacing w:after="0" w:line="120" w:lineRule="exact"/>
        <w:rPr>
          <w:sz w:val="10"/>
        </w:rPr>
      </w:pPr>
    </w:p>
    <w:p w:rsidR="00B76F20" w:rsidRPr="005D016F" w:rsidRDefault="00B76F20" w:rsidP="00B76F20">
      <w:pPr>
        <w:pStyle w:val="SingleTxt"/>
        <w:spacing w:after="0" w:line="120" w:lineRule="exact"/>
        <w:rPr>
          <w:sz w:val="10"/>
        </w:rPr>
      </w:pPr>
    </w:p>
    <w:p w:rsidR="00B76F20" w:rsidRPr="005D016F" w:rsidRDefault="00B76F20" w:rsidP="00B76F20">
      <w:pPr>
        <w:pStyle w:val="SingleTxt"/>
      </w:pPr>
      <w:r w:rsidRPr="005D016F">
        <w:t>39.</w:t>
      </w:r>
      <w:r w:rsidRPr="005D016F">
        <w:tab/>
        <w:t xml:space="preserve">Согласно </w:t>
      </w:r>
      <w:r w:rsidR="00BF56BE">
        <w:t>резолюции </w:t>
      </w:r>
      <w:hyperlink r:id="rId34" w:history="1">
        <w:r w:rsidRPr="005804DC">
          <w:rPr>
            <w:rStyle w:val="Hyperlink"/>
          </w:rPr>
          <w:t>68/268</w:t>
        </w:r>
      </w:hyperlink>
      <w:r w:rsidRPr="005D016F">
        <w:t xml:space="preserve"> (пункты</w:t>
      </w:r>
      <w:r w:rsidR="00BF56BE">
        <w:t> </w:t>
      </w:r>
      <w:r w:rsidRPr="005D016F">
        <w:t>27</w:t>
      </w:r>
      <w:r w:rsidR="00BF56BE">
        <w:t>–</w:t>
      </w:r>
      <w:r w:rsidRPr="005D016F">
        <w:t>28), время, выделяемое на пров</w:t>
      </w:r>
      <w:r w:rsidRPr="005D016F">
        <w:t>е</w:t>
      </w:r>
      <w:r w:rsidRPr="005D016F">
        <w:t>дение заседаний, будет пересматриваться раз в два</w:t>
      </w:r>
      <w:r w:rsidR="00BF56BE">
        <w:t> </w:t>
      </w:r>
      <w:proofErr w:type="gramStart"/>
      <w:r w:rsidR="00BF56BE">
        <w:t>год</w:t>
      </w:r>
      <w:r w:rsidR="00426429">
        <w:t>а</w:t>
      </w:r>
      <w:proofErr w:type="gramEnd"/>
      <w:r w:rsidRPr="005D016F">
        <w:t xml:space="preserve"> и учитываться в бю</w:t>
      </w:r>
      <w:r w:rsidRPr="005D016F">
        <w:t>д</w:t>
      </w:r>
      <w:r w:rsidRPr="005D016F">
        <w:t>жете по программам на двухгодичный период для договорных органов по пр</w:t>
      </w:r>
      <w:r w:rsidRPr="005D016F">
        <w:t>а</w:t>
      </w:r>
      <w:r w:rsidRPr="005D016F">
        <w:t>вам человека. Иными словами, финансовые последствия, связанные с пер</w:t>
      </w:r>
      <w:r w:rsidRPr="005D016F">
        <w:t>е</w:t>
      </w:r>
      <w:r w:rsidRPr="005D016F">
        <w:t xml:space="preserve">оценкой потребностей во времени, выделяемом на проведение заседаний, </w:t>
      </w:r>
      <w:proofErr w:type="gramStart"/>
      <w:r w:rsidRPr="005D016F">
        <w:t>ст</w:t>
      </w:r>
      <w:r w:rsidRPr="005D016F">
        <w:t>а</w:t>
      </w:r>
      <w:r w:rsidRPr="005D016F">
        <w:t>нут очевидными начиная</w:t>
      </w:r>
      <w:proofErr w:type="gramEnd"/>
      <w:r w:rsidRPr="005D016F">
        <w:t xml:space="preserve"> с 2018</w:t>
      </w:r>
      <w:r w:rsidR="00BF56BE">
        <w:t> год</w:t>
      </w:r>
      <w:r w:rsidR="00426429">
        <w:t>а</w:t>
      </w:r>
      <w:r w:rsidRPr="005D016F">
        <w:t xml:space="preserve">. </w:t>
      </w:r>
      <w:proofErr w:type="gramStart"/>
      <w:r w:rsidRPr="005D016F">
        <w:t>В соответствии с просьбой Генеральной Ассамблеи потребности системы договорных органов во времени на провед</w:t>
      </w:r>
      <w:r w:rsidRPr="005D016F">
        <w:t>е</w:t>
      </w:r>
      <w:r w:rsidRPr="005D016F">
        <w:t>ние заседаний на следующий двухгодичный период</w:t>
      </w:r>
      <w:proofErr w:type="gramEnd"/>
      <w:r w:rsidRPr="005D016F">
        <w:t xml:space="preserve"> были пересмотрены на о</w:t>
      </w:r>
      <w:r w:rsidRPr="005D016F">
        <w:t>с</w:t>
      </w:r>
      <w:r w:rsidRPr="005D016F">
        <w:t>нове параметров, предложенных Генеральной Ассамблеей (приложения</w:t>
      </w:r>
      <w:r>
        <w:t> </w:t>
      </w:r>
      <w:r w:rsidRPr="005D016F">
        <w:t>X и XI). В результате этого время, ежегодно отводимое для заседаний договорных органов</w:t>
      </w:r>
      <w:r w:rsidRPr="005D016F">
        <w:rPr>
          <w:vertAlign w:val="superscript"/>
        </w:rPr>
        <w:footnoteReference w:id="19"/>
      </w:r>
      <w:r w:rsidRPr="005D016F">
        <w:t xml:space="preserve"> и составляющее в настоящее время 92,6</w:t>
      </w:r>
      <w:r w:rsidR="00BF56BE">
        <w:t> недели</w:t>
      </w:r>
      <w:r w:rsidRPr="005D016F">
        <w:t>, увеличится до 93,2</w:t>
      </w:r>
      <w:r w:rsidR="00BF56BE">
        <w:t> недели</w:t>
      </w:r>
      <w:r w:rsidRPr="005D016F">
        <w:t xml:space="preserve"> в 2018–2019</w:t>
      </w:r>
      <w:r w:rsidR="00BF56BE">
        <w:t> год</w:t>
      </w:r>
      <w:r w:rsidR="00426429">
        <w:t>а</w:t>
      </w:r>
      <w:r w:rsidRPr="005D016F">
        <w:t>х (на 0,6</w:t>
      </w:r>
      <w:r w:rsidR="00BF56BE">
        <w:t> недели</w:t>
      </w:r>
      <w:r w:rsidRPr="005D016F">
        <w:t xml:space="preserve"> больше). </w:t>
      </w:r>
    </w:p>
    <w:p w:rsidR="00B76F20" w:rsidRPr="005D016F" w:rsidRDefault="00B76F20" w:rsidP="00B76F20">
      <w:pPr>
        <w:pStyle w:val="SingleTxt"/>
      </w:pPr>
      <w:r w:rsidRPr="005D016F">
        <w:t>40.</w:t>
      </w:r>
      <w:r w:rsidRPr="005D016F">
        <w:tab/>
        <w:t>При отведении на заседания 93,2</w:t>
      </w:r>
      <w:r w:rsidR="00BF56BE">
        <w:t> недели</w:t>
      </w:r>
      <w:r w:rsidRPr="005D016F">
        <w:t xml:space="preserve"> в</w:t>
      </w:r>
      <w:r w:rsidR="00BF56BE">
        <w:t> год</w:t>
      </w:r>
      <w:r w:rsidRPr="005D016F">
        <w:t xml:space="preserve"> должны произойти дал</w:t>
      </w:r>
      <w:r w:rsidRPr="005D016F">
        <w:t>ь</w:t>
      </w:r>
      <w:r w:rsidRPr="005D016F">
        <w:t>нейшие изменения в системе договорных органов в связи с изменениями в прогнозируемой нагрузке. Например, когда начнет применяться математич</w:t>
      </w:r>
      <w:r w:rsidRPr="005D016F">
        <w:t>е</w:t>
      </w:r>
      <w:r w:rsidRPr="005D016F">
        <w:t xml:space="preserve">ская формула, представленная в </w:t>
      </w:r>
      <w:r w:rsidR="00BF56BE">
        <w:t>пункте </w:t>
      </w:r>
      <w:r w:rsidRPr="005D016F">
        <w:t xml:space="preserve">26 </w:t>
      </w:r>
      <w:r w:rsidR="00BF56BE">
        <w:t>резолюции </w:t>
      </w:r>
      <w:hyperlink r:id="rId35" w:history="1">
        <w:r w:rsidRPr="005804DC">
          <w:rPr>
            <w:rStyle w:val="Hyperlink"/>
          </w:rPr>
          <w:t>68/268</w:t>
        </w:r>
      </w:hyperlink>
      <w:r w:rsidRPr="005D016F">
        <w:t>, время, отводимое на ежегодные заседания Комитета по правам человека и составляющее 14,7</w:t>
      </w:r>
      <w:r w:rsidR="00BF56BE">
        <w:t> недели</w:t>
      </w:r>
      <w:r w:rsidRPr="005D016F">
        <w:t>, увеличится до 19,8</w:t>
      </w:r>
      <w:r w:rsidR="00BF56BE">
        <w:t> недели</w:t>
      </w:r>
      <w:r w:rsidRPr="005D016F">
        <w:t>, а время, отводимое на заседания К</w:t>
      </w:r>
      <w:r w:rsidRPr="005D016F">
        <w:t>о</w:t>
      </w:r>
      <w:r w:rsidRPr="005D016F">
        <w:t>митета по правам инвалидов и составляющее 8,5 недель, увеличится до 10 недель в</w:t>
      </w:r>
      <w:r w:rsidR="00BF56BE">
        <w:t> год</w:t>
      </w:r>
      <w:r w:rsidRPr="005D016F">
        <w:t>. Время, выделяемое для заседаний Комитета по правам ребенка и составляющее 15 недель, сократится до 12 недель</w:t>
      </w:r>
      <w:r w:rsidRPr="005D016F">
        <w:rPr>
          <w:vertAlign w:val="superscript"/>
        </w:rPr>
        <w:footnoteReference w:id="20"/>
      </w:r>
      <w:r w:rsidRPr="005D016F">
        <w:t>, а время, выделяемое для заседаний Комитета по экономическим, социальным и культурным правам и составляющее 10 недель, сократится до 8 недель в</w:t>
      </w:r>
      <w:r w:rsidR="00BF56BE">
        <w:t> год</w:t>
      </w:r>
      <w:r w:rsidRPr="005D016F">
        <w:t xml:space="preserve">. </w:t>
      </w:r>
    </w:p>
    <w:p w:rsidR="00B76F20" w:rsidRPr="005D016F" w:rsidRDefault="00B76F20" w:rsidP="00B76F20">
      <w:pPr>
        <w:pStyle w:val="SingleTxt"/>
      </w:pPr>
      <w:r w:rsidRPr="005D016F">
        <w:t>41.</w:t>
      </w:r>
      <w:r w:rsidRPr="005D016F">
        <w:tab/>
        <w:t>Кроме того, при отведении на заседания в общей сложности 93,2</w:t>
      </w:r>
      <w:r w:rsidR="00BF56BE">
        <w:t> недели</w:t>
      </w:r>
      <w:r w:rsidRPr="005D016F">
        <w:t xml:space="preserve"> произойдут важные изменения с точки зрения времени, отводимого в насто</w:t>
      </w:r>
      <w:r w:rsidRPr="005D016F">
        <w:t>я</w:t>
      </w:r>
      <w:r w:rsidRPr="005D016F">
        <w:t>щее время на рассмотрение докладов государств-участников и рассмотрение сообщений, с учетом резкого увеличения числа сообщений, зарегистрирова</w:t>
      </w:r>
      <w:r w:rsidRPr="005D016F">
        <w:t>н</w:t>
      </w:r>
      <w:r w:rsidRPr="005D016F">
        <w:t>ных за последний двухгодичный период и ожидающих рассмотрения. В час</w:t>
      </w:r>
      <w:r w:rsidRPr="005D016F">
        <w:t>т</w:t>
      </w:r>
      <w:r w:rsidRPr="005D016F">
        <w:t>ности, время, отводимое для рассмотрения сообщений и составляющее 8,3</w:t>
      </w:r>
      <w:r w:rsidR="00BF56BE">
        <w:t> недели</w:t>
      </w:r>
      <w:r w:rsidRPr="005D016F">
        <w:t xml:space="preserve"> в</w:t>
      </w:r>
      <w:r w:rsidR="00BF56BE">
        <w:t> год</w:t>
      </w:r>
      <w:r w:rsidRPr="005D016F">
        <w:t>, увеличится до 16 недель. Время, отводимое для рассмотрения докладов государств-участников и составляющее 66,3</w:t>
      </w:r>
      <w:r w:rsidR="00BF56BE">
        <w:t> недели</w:t>
      </w:r>
      <w:r w:rsidRPr="005D016F">
        <w:t xml:space="preserve"> в</w:t>
      </w:r>
      <w:r w:rsidR="00BF56BE">
        <w:t> год</w:t>
      </w:r>
      <w:r w:rsidRPr="005D016F">
        <w:t>, сократится до 59,2</w:t>
      </w:r>
      <w:r w:rsidR="00BF56BE">
        <w:t> недели</w:t>
      </w:r>
      <w:r w:rsidRPr="005D016F">
        <w:t xml:space="preserve"> в</w:t>
      </w:r>
      <w:r w:rsidR="00BF56BE">
        <w:t> год</w:t>
      </w:r>
      <w:r w:rsidRPr="005D016F">
        <w:t xml:space="preserve"> (</w:t>
      </w:r>
      <w:r>
        <w:t>приложение </w:t>
      </w:r>
      <w:r w:rsidRPr="005D016F">
        <w:t>XII).</w:t>
      </w:r>
    </w:p>
    <w:p w:rsidR="00B76F20" w:rsidRPr="005D016F" w:rsidRDefault="00B76F20" w:rsidP="00B76F20">
      <w:pPr>
        <w:pStyle w:val="SingleTxt"/>
      </w:pPr>
      <w:r w:rsidRPr="005D016F">
        <w:t>42.</w:t>
      </w:r>
      <w:r w:rsidRPr="005D016F">
        <w:tab/>
        <w:t>Эти изменения имеют последствия для таких аспектов, как поддержка, оказываемая договорным органам сотрудниками категории специалистов и к</w:t>
      </w:r>
      <w:r w:rsidRPr="005D016F">
        <w:t>а</w:t>
      </w:r>
      <w:r w:rsidRPr="005D016F">
        <w:t>тегории общего обслуживания, потребности в документации и поездки членов договорных органов (включая возможность проведения отдельных заседаний по мере необходимости).</w:t>
      </w:r>
    </w:p>
    <w:p w:rsidR="00B76F20" w:rsidRPr="005D016F" w:rsidRDefault="00B76F20" w:rsidP="00B76F20">
      <w:pPr>
        <w:pStyle w:val="SingleTxt"/>
      </w:pPr>
      <w:r w:rsidRPr="005D016F">
        <w:t>43.</w:t>
      </w:r>
      <w:r w:rsidRPr="005D016F">
        <w:tab/>
        <w:t>В соответствии с пунктом</w:t>
      </w:r>
      <w:r w:rsidR="00BF56BE">
        <w:t> </w:t>
      </w:r>
      <w:r w:rsidRPr="005D016F">
        <w:t xml:space="preserve">26(b) </w:t>
      </w:r>
      <w:r w:rsidR="00BF56BE">
        <w:t>резолюции </w:t>
      </w:r>
      <w:hyperlink r:id="rId36" w:history="1">
        <w:r w:rsidRPr="005804DC">
          <w:rPr>
            <w:rStyle w:val="Hyperlink"/>
          </w:rPr>
          <w:t>68/268</w:t>
        </w:r>
      </w:hyperlink>
      <w:r w:rsidRPr="005D016F">
        <w:t xml:space="preserve"> Генеральная Ассамблея предоставила девяти договорным органам по две</w:t>
      </w:r>
      <w:r w:rsidR="00BF56BE">
        <w:t> недели</w:t>
      </w:r>
      <w:r w:rsidRPr="005D016F">
        <w:t xml:space="preserve"> для выполнения др</w:t>
      </w:r>
      <w:r w:rsidRPr="005D016F">
        <w:t>у</w:t>
      </w:r>
      <w:r w:rsidRPr="005D016F">
        <w:t>гих предусмотренных мандатом видов деятельности. Ресурсы, выделяемые на эти</w:t>
      </w:r>
      <w:r w:rsidR="00BF56BE">
        <w:t> недели</w:t>
      </w:r>
      <w:r w:rsidRPr="005D016F">
        <w:t>, были аналогичны ресурсам, выделяемым для рассмотрения докл</w:t>
      </w:r>
      <w:r w:rsidRPr="005D016F">
        <w:t>а</w:t>
      </w:r>
      <w:r w:rsidRPr="005D016F">
        <w:t>дов государств-участников. Опыт первого</w:t>
      </w:r>
      <w:r w:rsidR="00BF56BE">
        <w:t> год</w:t>
      </w:r>
      <w:r w:rsidR="00426429">
        <w:t>а</w:t>
      </w:r>
      <w:r w:rsidRPr="005D016F">
        <w:t xml:space="preserve"> последующей деятельности в связи с </w:t>
      </w:r>
      <w:r w:rsidR="00BF56BE">
        <w:t>резолюцией </w:t>
      </w:r>
      <w:hyperlink r:id="rId37" w:history="1">
        <w:r w:rsidRPr="005804DC">
          <w:rPr>
            <w:rStyle w:val="Hyperlink"/>
          </w:rPr>
          <w:t>68/268</w:t>
        </w:r>
      </w:hyperlink>
      <w:r w:rsidRPr="005D016F">
        <w:t>, однако, указывает на то, что кадровые ресурсы, предоставляемые на эти</w:t>
      </w:r>
      <w:r w:rsidR="00BF56BE">
        <w:t> недели</w:t>
      </w:r>
      <w:r w:rsidRPr="005D016F">
        <w:t>, оказались недостаточными для выполнения работы договорных органов в следующих областях: принятие безотлагател</w:t>
      </w:r>
      <w:r w:rsidRPr="005D016F">
        <w:t>ь</w:t>
      </w:r>
      <w:r w:rsidRPr="005D016F">
        <w:t>ных мер, проведение расследований, а также осуществление рекомендаций и решений и учет мнений.</w:t>
      </w:r>
    </w:p>
    <w:p w:rsidR="00B76F20" w:rsidRPr="005D016F" w:rsidRDefault="00B76F20" w:rsidP="00B76F20">
      <w:pPr>
        <w:pStyle w:val="SingleTxt"/>
      </w:pPr>
      <w:r w:rsidRPr="005D016F">
        <w:t>44.</w:t>
      </w:r>
      <w:r w:rsidRPr="005D016F">
        <w:tab/>
        <w:t>В отношении этих трех процедур выделение дополнительного времени для проведения заседаний не решит проблемы, с которыми сталкивается с</w:t>
      </w:r>
      <w:r w:rsidRPr="005D016F">
        <w:t>и</w:t>
      </w:r>
      <w:r w:rsidRPr="005D016F">
        <w:t xml:space="preserve">стема договорных органов в этих областях. </w:t>
      </w:r>
    </w:p>
    <w:p w:rsidR="00B76F20" w:rsidRPr="00E870A0" w:rsidRDefault="00B76F20" w:rsidP="00E870A0">
      <w:pPr>
        <w:pStyle w:val="SingleTxt"/>
        <w:spacing w:after="0" w:line="120" w:lineRule="atLeast"/>
        <w:rPr>
          <w:sz w:val="10"/>
        </w:rPr>
      </w:pPr>
    </w:p>
    <w:p w:rsidR="00E870A0" w:rsidRPr="00BF38F8" w:rsidRDefault="00E870A0" w:rsidP="00E870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011A1">
        <w:tab/>
      </w:r>
      <w:r w:rsidRPr="008011A1">
        <w:tab/>
      </w:r>
      <w:r w:rsidRPr="00BF38F8">
        <w:t>Принятие срочных мер</w:t>
      </w:r>
    </w:p>
    <w:p w:rsidR="00E870A0" w:rsidRPr="00BF38F8" w:rsidRDefault="00E870A0" w:rsidP="00E870A0">
      <w:pPr>
        <w:pStyle w:val="SingleTxt"/>
        <w:spacing w:after="0" w:line="120" w:lineRule="exact"/>
        <w:rPr>
          <w:sz w:val="10"/>
        </w:rPr>
      </w:pPr>
    </w:p>
    <w:p w:rsidR="00E870A0" w:rsidRPr="00BF38F8" w:rsidRDefault="00E870A0" w:rsidP="00E870A0">
      <w:pPr>
        <w:pStyle w:val="SingleTxt"/>
      </w:pPr>
      <w:r w:rsidRPr="00BF38F8">
        <w:t>45.</w:t>
      </w:r>
      <w:r w:rsidRPr="00BF38F8">
        <w:tab/>
        <w:t>Принятие срочных мер представляет собой процедуру, предусмотренную статьей 30 Международной конвенции для защиты всех лиц от насильственных исчезновений и имеющую целью безотлагательный поиск и нахождение исче</w:t>
      </w:r>
      <w:r w:rsidRPr="00BF38F8">
        <w:t>з</w:t>
      </w:r>
      <w:r w:rsidRPr="00BF38F8">
        <w:t xml:space="preserve">нувшего лица. </w:t>
      </w:r>
    </w:p>
    <w:p w:rsidR="00E870A0" w:rsidRPr="00BF38F8" w:rsidRDefault="00E870A0" w:rsidP="00E870A0">
      <w:pPr>
        <w:pStyle w:val="SingleTxt"/>
      </w:pPr>
      <w:r w:rsidRPr="00BF38F8">
        <w:t>46.</w:t>
      </w:r>
      <w:r w:rsidRPr="00BF38F8">
        <w:tab/>
        <w:t>С 2013 по 2015</w:t>
      </w:r>
      <w:r w:rsidR="00BF56BE">
        <w:rPr>
          <w:lang w:val="en-US"/>
        </w:rPr>
        <w:t> </w:t>
      </w:r>
      <w:r w:rsidR="00BF56BE" w:rsidRPr="00BF56BE">
        <w:t>год</w:t>
      </w:r>
      <w:r w:rsidRPr="00BF38F8">
        <w:t xml:space="preserve"> количество ежегодно регистрируемых просьб о прин</w:t>
      </w:r>
      <w:r w:rsidRPr="00BF38F8">
        <w:t>я</w:t>
      </w:r>
      <w:r w:rsidRPr="00BF38F8">
        <w:t xml:space="preserve">тии срочных мер увеличилось с 5 до 211. </w:t>
      </w:r>
      <w:proofErr w:type="gramStart"/>
      <w:r w:rsidRPr="00BF38F8">
        <w:t>По состоянию на 31</w:t>
      </w:r>
      <w:r w:rsidR="00BF56BE">
        <w:rPr>
          <w:lang w:val="en-US"/>
        </w:rPr>
        <w:t> </w:t>
      </w:r>
      <w:r w:rsidR="00BF56BE" w:rsidRPr="00BF56BE">
        <w:t>декабря</w:t>
      </w:r>
      <w:r w:rsidRPr="00BF38F8">
        <w:t xml:space="preserve"> 2015</w:t>
      </w:r>
      <w:r w:rsidR="00BF56BE">
        <w:t> год</w:t>
      </w:r>
      <w:r w:rsidR="00426429">
        <w:t>а</w:t>
      </w:r>
      <w:r w:rsidRPr="00BF38F8">
        <w:t xml:space="preserve"> на рассмотрении в общей сложности находилось 267</w:t>
      </w:r>
      <w:r>
        <w:rPr>
          <w:lang w:val="en-US"/>
        </w:rPr>
        <w:t> </w:t>
      </w:r>
      <w:r w:rsidRPr="00BF38F8">
        <w:t>просьб о пр</w:t>
      </w:r>
      <w:r w:rsidRPr="00BF38F8">
        <w:t>и</w:t>
      </w:r>
      <w:r w:rsidRPr="00BF38F8">
        <w:t>нятии срочных мер, и 5</w:t>
      </w:r>
      <w:r>
        <w:rPr>
          <w:lang w:val="en-US"/>
        </w:rPr>
        <w:t> </w:t>
      </w:r>
      <w:r w:rsidRPr="00BF38F8">
        <w:t>зарегистрированных дел к этому сроку были прекр</w:t>
      </w:r>
      <w:r w:rsidRPr="00BF38F8">
        <w:t>а</w:t>
      </w:r>
      <w:r w:rsidRPr="00BF38F8">
        <w:t>щены</w:t>
      </w:r>
      <w:r w:rsidRPr="00BF38F8">
        <w:rPr>
          <w:vertAlign w:val="superscript"/>
        </w:rPr>
        <w:footnoteReference w:id="21"/>
      </w:r>
      <w:r w:rsidRPr="00BF38F8">
        <w:t>. Однако чтобы справиться с</w:t>
      </w:r>
      <w:r>
        <w:t>о столь</w:t>
      </w:r>
      <w:r w:rsidRPr="00BF38F8">
        <w:t xml:space="preserve"> </w:t>
      </w:r>
      <w:r>
        <w:t xml:space="preserve">значительным </w:t>
      </w:r>
      <w:r w:rsidRPr="00BF38F8">
        <w:t>ростом количества просьб о принятии срочных мер, адресованных Комитету по насильственным исчезновениям, начиная с 2017</w:t>
      </w:r>
      <w:r w:rsidR="00BF56BE">
        <w:rPr>
          <w:lang w:val="en-US"/>
        </w:rPr>
        <w:t> </w:t>
      </w:r>
      <w:r w:rsidR="00BF56BE" w:rsidRPr="00BF56BE">
        <w:t>год</w:t>
      </w:r>
      <w:r w:rsidR="00426429" w:rsidRPr="00426429">
        <w:t>а</w:t>
      </w:r>
      <w:r w:rsidRPr="00BF38F8">
        <w:t xml:space="preserve"> потребуется принятие незамедлительных мер.</w:t>
      </w:r>
      <w:proofErr w:type="gramEnd"/>
    </w:p>
    <w:p w:rsidR="00E870A0" w:rsidRPr="00BF38F8" w:rsidRDefault="00E870A0" w:rsidP="00E870A0">
      <w:pPr>
        <w:pStyle w:val="SingleTxt"/>
      </w:pPr>
      <w:r w:rsidRPr="00BF38F8">
        <w:t>47.</w:t>
      </w:r>
      <w:r w:rsidRPr="00BF38F8">
        <w:tab/>
        <w:t>Кадровые ресурсы, выделяемые на две</w:t>
      </w:r>
      <w:r w:rsidR="00BF56BE">
        <w:t> недели</w:t>
      </w:r>
      <w:r w:rsidRPr="00BF38F8">
        <w:t xml:space="preserve"> другой предусмотренной мандатом деятельности, оказались недостаточными для выполнения работы, необходимой для эффективной поддержки Комитета по насильственным и</w:t>
      </w:r>
      <w:r w:rsidRPr="00BF38F8">
        <w:t>с</w:t>
      </w:r>
      <w:r w:rsidRPr="00BF38F8">
        <w:t>чезновениям в рассмотрении стремительно растущего количества зарегистр</w:t>
      </w:r>
      <w:r w:rsidRPr="00BF38F8">
        <w:t>и</w:t>
      </w:r>
      <w:r w:rsidRPr="00BF38F8">
        <w:t xml:space="preserve">рованных просьб о принятии срочных мер. </w:t>
      </w:r>
    </w:p>
    <w:p w:rsidR="00E870A0" w:rsidRPr="00BF38F8" w:rsidRDefault="00E870A0" w:rsidP="00E870A0">
      <w:pPr>
        <w:pStyle w:val="SingleTxt"/>
      </w:pPr>
      <w:r w:rsidRPr="00BF38F8">
        <w:t>48.</w:t>
      </w:r>
      <w:r w:rsidRPr="00BF38F8">
        <w:tab/>
      </w:r>
      <w:proofErr w:type="gramStart"/>
      <w:r w:rsidRPr="00BF38F8">
        <w:t xml:space="preserve">Сотрудники по правам человека, оказывающие поддержку Комитету по насильственным исчезновениям в работе с просьбами о принятии срочных мер, регистрируют новые просьбы, готовят запросы в адрес государства-участника о предоставлении </w:t>
      </w:r>
      <w:r>
        <w:t xml:space="preserve">соответствующей </w:t>
      </w:r>
      <w:r w:rsidRPr="00BF38F8">
        <w:t>информации, анализируют о</w:t>
      </w:r>
      <w:r w:rsidRPr="00BF38F8">
        <w:t>т</w:t>
      </w:r>
      <w:r w:rsidRPr="00BF38F8">
        <w:t>веты государства-участника и комментарии автора, готовят запросы о прин</w:t>
      </w:r>
      <w:r w:rsidRPr="00BF38F8">
        <w:t>я</w:t>
      </w:r>
      <w:r w:rsidRPr="00BF38F8">
        <w:t>тии временных мер, проекты рекомендаций для Комитета, а также проекты п</w:t>
      </w:r>
      <w:r w:rsidRPr="00BF38F8">
        <w:t>и</w:t>
      </w:r>
      <w:r w:rsidRPr="00BF38F8">
        <w:t>сем государствам-участникам с рекомендациями Комитета.</w:t>
      </w:r>
      <w:proofErr w:type="gramEnd"/>
      <w:r w:rsidRPr="00BF38F8">
        <w:t xml:space="preserve"> В среднем сотру</w:t>
      </w:r>
      <w:r w:rsidRPr="00BF38F8">
        <w:t>д</w:t>
      </w:r>
      <w:r w:rsidRPr="00BF38F8">
        <w:t>ник категории специалистов тратит на одну просьбу о принятии срочных мер два рабочих дня, а сотрудник категории общего обслуживания</w:t>
      </w:r>
      <w:r>
        <w:rPr>
          <w:lang w:val="en-US"/>
        </w:rPr>
        <w:t> </w:t>
      </w:r>
      <w:r w:rsidRPr="00BF38F8">
        <w:t>— один день</w:t>
      </w:r>
      <w:r>
        <w:t>.</w:t>
      </w:r>
    </w:p>
    <w:p w:rsidR="00E870A0" w:rsidRPr="00BF38F8" w:rsidRDefault="00E870A0" w:rsidP="00E870A0">
      <w:pPr>
        <w:pStyle w:val="SingleTxt"/>
        <w:spacing w:after="0" w:line="120" w:lineRule="exact"/>
        <w:rPr>
          <w:b/>
          <w:bCs/>
          <w:sz w:val="10"/>
        </w:rPr>
      </w:pPr>
    </w:p>
    <w:p w:rsidR="00E870A0" w:rsidRPr="00BF38F8" w:rsidRDefault="00E870A0" w:rsidP="00E870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F38F8">
        <w:tab/>
      </w:r>
      <w:r w:rsidRPr="00BF38F8">
        <w:tab/>
        <w:t>Расследования</w:t>
      </w:r>
    </w:p>
    <w:p w:rsidR="00E870A0" w:rsidRPr="00BF38F8" w:rsidRDefault="00E870A0" w:rsidP="00E870A0">
      <w:pPr>
        <w:pStyle w:val="SingleTxt"/>
        <w:spacing w:after="0" w:line="120" w:lineRule="exact"/>
        <w:rPr>
          <w:sz w:val="10"/>
        </w:rPr>
      </w:pPr>
    </w:p>
    <w:p w:rsidR="00E870A0" w:rsidRPr="00BF38F8" w:rsidRDefault="00E870A0" w:rsidP="00E870A0">
      <w:pPr>
        <w:pStyle w:val="SingleTxt"/>
        <w:rPr>
          <w:i/>
        </w:rPr>
      </w:pPr>
      <w:r w:rsidRPr="00BF38F8">
        <w:t>49.</w:t>
      </w:r>
      <w:r w:rsidRPr="00BF38F8">
        <w:tab/>
        <w:t>В настоящее время расследования ведутся шестью договорными орган</w:t>
      </w:r>
      <w:r w:rsidRPr="00BF38F8">
        <w:t>а</w:t>
      </w:r>
      <w:r w:rsidRPr="00BF38F8">
        <w:t>ми. В таблице в приложении</w:t>
      </w:r>
      <w:r>
        <w:rPr>
          <w:lang w:val="en-US"/>
        </w:rPr>
        <w:t> </w:t>
      </w:r>
      <w:r w:rsidRPr="00BF38F8">
        <w:t>XIII приводится обзор деятельности по ведению расследований в 2014 и 2015</w:t>
      </w:r>
      <w:r w:rsidR="00BF56BE">
        <w:rPr>
          <w:lang w:val="en-US"/>
        </w:rPr>
        <w:t> </w:t>
      </w:r>
      <w:r w:rsidR="00BF56BE" w:rsidRPr="00BF56BE">
        <w:t>год</w:t>
      </w:r>
      <w:r w:rsidR="00426429" w:rsidRPr="00426429">
        <w:t>а</w:t>
      </w:r>
      <w:r w:rsidRPr="00BF38F8">
        <w:t xml:space="preserve">х. В то время как </w:t>
      </w:r>
      <w:r>
        <w:t xml:space="preserve">подготовка </w:t>
      </w:r>
      <w:r w:rsidRPr="00BF38F8">
        <w:t>документаци</w:t>
      </w:r>
      <w:r>
        <w:t>и</w:t>
      </w:r>
      <w:r w:rsidRPr="00BF38F8">
        <w:t xml:space="preserve"> и поездки членов и персонала договорных органов в рамках расследований ф</w:t>
      </w:r>
      <w:r w:rsidRPr="00BF38F8">
        <w:t>и</w:t>
      </w:r>
      <w:r w:rsidRPr="00BF38F8">
        <w:t>нансир</w:t>
      </w:r>
      <w:r>
        <w:t>овались</w:t>
      </w:r>
      <w:r w:rsidRPr="00BF38F8">
        <w:t xml:space="preserve"> за счет регулярного бюджета, средства на устный перевод в х</w:t>
      </w:r>
      <w:r w:rsidRPr="00BF38F8">
        <w:t>о</w:t>
      </w:r>
      <w:r w:rsidRPr="00BF38F8">
        <w:t xml:space="preserve">де поездок </w:t>
      </w:r>
      <w:r>
        <w:t xml:space="preserve">не </w:t>
      </w:r>
      <w:r w:rsidRPr="00BF38F8">
        <w:t>предусм</w:t>
      </w:r>
      <w:r>
        <w:t>атривались</w:t>
      </w:r>
      <w:r w:rsidRPr="00BF38F8">
        <w:t>. Кроме того, кадровые ресурсы, выделенные на</w:t>
      </w:r>
      <w:r w:rsidR="00BF56BE">
        <w:t> недели</w:t>
      </w:r>
      <w:r w:rsidRPr="00BF38F8">
        <w:t xml:space="preserve"> другой предусмотренной мандатом деятельности, оказались нед</w:t>
      </w:r>
      <w:r w:rsidRPr="00BF38F8">
        <w:t>о</w:t>
      </w:r>
      <w:r w:rsidRPr="00BF38F8">
        <w:t xml:space="preserve">статочными для эффективной поддержки договорных органов в </w:t>
      </w:r>
      <w:r>
        <w:t>про</w:t>
      </w:r>
      <w:r w:rsidRPr="00BF38F8">
        <w:t xml:space="preserve">ведении ими расследований. </w:t>
      </w:r>
    </w:p>
    <w:p w:rsidR="00E870A0" w:rsidRPr="00BF38F8" w:rsidRDefault="00E870A0" w:rsidP="00E870A0">
      <w:pPr>
        <w:pStyle w:val="SingleTxt"/>
      </w:pPr>
      <w:r w:rsidRPr="00BF38F8">
        <w:t>50.</w:t>
      </w:r>
      <w:r w:rsidRPr="00BF38F8">
        <w:tab/>
      </w:r>
      <w:proofErr w:type="gramStart"/>
      <w:r w:rsidRPr="00BF38F8">
        <w:t>Сотрудники по правам человека, оказывающие поддержку деятельности договорных органов по ведению расследований, должны получать и обрабат</w:t>
      </w:r>
      <w:r w:rsidRPr="00BF38F8">
        <w:t>ы</w:t>
      </w:r>
      <w:r w:rsidRPr="00BF38F8">
        <w:t>вать информацию, поступившую в рамках процедуры расследования, анализ</w:t>
      </w:r>
      <w:r w:rsidRPr="00BF38F8">
        <w:t>и</w:t>
      </w:r>
      <w:r w:rsidRPr="00BF38F8">
        <w:t>ровать и обрабатывать ее для первоначального обсуждения договорным орг</w:t>
      </w:r>
      <w:r w:rsidRPr="00BF38F8">
        <w:t>а</w:t>
      </w:r>
      <w:r w:rsidRPr="00BF38F8">
        <w:t>ном, оказывать содействие договорному органу в ходе рассмотрения информ</w:t>
      </w:r>
      <w:r w:rsidRPr="00BF38F8">
        <w:t>а</w:t>
      </w:r>
      <w:r w:rsidRPr="00BF38F8">
        <w:t>ции, которое может продолжаться на протяжении ряда сессий, готовить соо</w:t>
      </w:r>
      <w:r w:rsidRPr="00BF38F8">
        <w:t>б</w:t>
      </w:r>
      <w:r w:rsidRPr="00BF38F8">
        <w:t>щения от договорного органа соответствующему государству-участнику и и</w:t>
      </w:r>
      <w:r w:rsidRPr="00BF38F8">
        <w:t>с</w:t>
      </w:r>
      <w:r w:rsidRPr="00BF38F8">
        <w:t>точнику информации, а также</w:t>
      </w:r>
      <w:r w:rsidRPr="00BF38F8">
        <w:rPr>
          <w:b/>
          <w:bCs/>
        </w:rPr>
        <w:t xml:space="preserve"> </w:t>
      </w:r>
      <w:r w:rsidRPr="00BF38F8">
        <w:t>выполнять другие</w:t>
      </w:r>
      <w:proofErr w:type="gramEnd"/>
      <w:r w:rsidRPr="00BF38F8">
        <w:t xml:space="preserve"> задачи. Когда договорный о</w:t>
      </w:r>
      <w:r w:rsidRPr="00BF38F8">
        <w:t>р</w:t>
      </w:r>
      <w:r w:rsidRPr="00BF38F8">
        <w:t>ган принимает решение направить запрос о поездке, сотрудник обеспечивает предметную, административную и материально-техническую подготовку к ней. Независимо от того, осуществляется ли поездка (поездки организуются в рамках не всех расследований), сотрудник оказывает содействие при подгото</w:t>
      </w:r>
      <w:r w:rsidRPr="00BF38F8">
        <w:t>в</w:t>
      </w:r>
      <w:r w:rsidRPr="00BF38F8">
        <w:t>ке первого проекта доклада о расследовании, помогает Комитету в ходе обсу</w:t>
      </w:r>
      <w:r w:rsidRPr="00BF38F8">
        <w:t>ж</w:t>
      </w:r>
      <w:r w:rsidRPr="00BF38F8">
        <w:t xml:space="preserve">дения доклада, а также </w:t>
      </w:r>
      <w:r>
        <w:t xml:space="preserve">в ходе </w:t>
      </w:r>
      <w:r w:rsidRPr="00BF38F8">
        <w:t xml:space="preserve">доработки проекта документа. </w:t>
      </w:r>
    </w:p>
    <w:p w:rsidR="00E870A0" w:rsidRPr="00BF38F8" w:rsidRDefault="00E870A0" w:rsidP="00E870A0">
      <w:pPr>
        <w:pStyle w:val="SingleTxt"/>
      </w:pPr>
      <w:r w:rsidRPr="00BF38F8">
        <w:t>51.</w:t>
      </w:r>
      <w:r w:rsidRPr="00BF38F8">
        <w:tab/>
        <w:t>В среднем одному сотруднику категории специалистов требуется 15 раб</w:t>
      </w:r>
      <w:r w:rsidRPr="00BF38F8">
        <w:t>о</w:t>
      </w:r>
      <w:r w:rsidRPr="00BF38F8">
        <w:t>чих дней для проведения расследования без организации поездки и составл</w:t>
      </w:r>
      <w:r w:rsidRPr="00BF38F8">
        <w:t>е</w:t>
      </w:r>
      <w:r w:rsidRPr="00BF38F8">
        <w:t>ния доклада, 30 дней для проведения расследования без организации поездки, но с составлением доклада и 55 дней для проведения расследования с орган</w:t>
      </w:r>
      <w:r w:rsidRPr="00BF38F8">
        <w:t>и</w:t>
      </w:r>
      <w:r w:rsidRPr="00BF38F8">
        <w:t>зацией поездки и составлением доклада. Сотрудникам категории общего о</w:t>
      </w:r>
      <w:r w:rsidRPr="00BF38F8">
        <w:t>б</w:t>
      </w:r>
      <w:r w:rsidRPr="00BF38F8">
        <w:t>служивания в среднем требуется один, два и пять дней, соответственно, для оказания поддержки договорным органам в деятельности по ведению рассл</w:t>
      </w:r>
      <w:r w:rsidRPr="00BF38F8">
        <w:t>е</w:t>
      </w:r>
      <w:r w:rsidRPr="00BF38F8">
        <w:t xml:space="preserve">дований. </w:t>
      </w:r>
    </w:p>
    <w:p w:rsidR="00E870A0" w:rsidRPr="00BF38F8" w:rsidRDefault="00E870A0" w:rsidP="00E870A0">
      <w:pPr>
        <w:pStyle w:val="SingleTxt"/>
        <w:rPr>
          <w:i/>
        </w:rPr>
      </w:pPr>
      <w:r w:rsidRPr="00BF38F8">
        <w:t>52.</w:t>
      </w:r>
      <w:r w:rsidRPr="00BF38F8">
        <w:tab/>
      </w:r>
      <w:proofErr w:type="gramStart"/>
      <w:r w:rsidRPr="00BF38F8">
        <w:t xml:space="preserve">Если в качестве ориентира взять средние показатели </w:t>
      </w:r>
      <w:r>
        <w:t>за</w:t>
      </w:r>
      <w:r w:rsidRPr="00BF38F8">
        <w:t xml:space="preserve"> период с 2014 по 2015</w:t>
      </w:r>
      <w:r w:rsidR="00BF56BE">
        <w:t> год</w:t>
      </w:r>
      <w:r w:rsidRPr="00BF38F8">
        <w:t>, то можно ожидать, что с 2018 по 2019</w:t>
      </w:r>
      <w:r w:rsidR="00BF56BE">
        <w:t> год</w:t>
      </w:r>
      <w:r w:rsidRPr="00BF38F8">
        <w:t xml:space="preserve"> система договорных орг</w:t>
      </w:r>
      <w:r w:rsidRPr="00BF38F8">
        <w:t>а</w:t>
      </w:r>
      <w:r w:rsidRPr="00BF38F8">
        <w:t>нов будет ежегодно получать в среднем 5</w:t>
      </w:r>
      <w:r>
        <w:t> </w:t>
      </w:r>
      <w:r w:rsidRPr="00BF38F8">
        <w:t>новых запросов на расследования, при этом 0,5</w:t>
      </w:r>
      <w:r>
        <w:t> </w:t>
      </w:r>
      <w:r w:rsidRPr="00BF38F8">
        <w:t>запроса в</w:t>
      </w:r>
      <w:r w:rsidR="00BF56BE">
        <w:t> год</w:t>
      </w:r>
      <w:r w:rsidRPr="00BF38F8">
        <w:t xml:space="preserve"> будет выполн</w:t>
      </w:r>
      <w:r>
        <w:t>яться</w:t>
      </w:r>
      <w:r w:rsidRPr="00BF38F8">
        <w:t xml:space="preserve"> без организации поездки, но с составлением доклада и 1</w:t>
      </w:r>
      <w:r>
        <w:t> </w:t>
      </w:r>
      <w:r w:rsidRPr="00BF38F8">
        <w:t>расследование будет пров</w:t>
      </w:r>
      <w:r>
        <w:t>одиться</w:t>
      </w:r>
      <w:r w:rsidRPr="00BF38F8">
        <w:t xml:space="preserve"> с организацией поездки и</w:t>
      </w:r>
      <w:proofErr w:type="gramEnd"/>
      <w:r w:rsidRPr="00BF38F8">
        <w:t xml:space="preserve"> последующим составлением доклада. </w:t>
      </w:r>
    </w:p>
    <w:p w:rsidR="00E870A0" w:rsidRPr="00BF38F8" w:rsidRDefault="00E870A0" w:rsidP="00E870A0">
      <w:pPr>
        <w:pStyle w:val="SingleTxt"/>
        <w:spacing w:after="0" w:line="120" w:lineRule="exact"/>
        <w:rPr>
          <w:b/>
          <w:bCs/>
          <w:sz w:val="10"/>
        </w:rPr>
      </w:pPr>
    </w:p>
    <w:p w:rsidR="00E870A0" w:rsidRPr="00BF38F8" w:rsidRDefault="00E870A0" w:rsidP="00E870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F38F8">
        <w:t xml:space="preserve">Осуществление рекомендаций и решений, учет мнений </w:t>
      </w:r>
    </w:p>
    <w:p w:rsidR="00E870A0" w:rsidRPr="00BF38F8" w:rsidRDefault="00E870A0" w:rsidP="00E870A0">
      <w:pPr>
        <w:pStyle w:val="SingleTxt"/>
        <w:spacing w:after="0" w:line="120" w:lineRule="exact"/>
        <w:rPr>
          <w:sz w:val="10"/>
        </w:rPr>
      </w:pPr>
    </w:p>
    <w:p w:rsidR="00E870A0" w:rsidRPr="00BF38F8" w:rsidRDefault="00E870A0" w:rsidP="00E870A0">
      <w:pPr>
        <w:pStyle w:val="SingleTxt"/>
      </w:pPr>
      <w:r w:rsidRPr="00BF38F8">
        <w:t>53.</w:t>
      </w:r>
      <w:r w:rsidRPr="00BF38F8">
        <w:tab/>
        <w:t>Большая часть договорных органов разработали процессы для рассмотр</w:t>
      </w:r>
      <w:r w:rsidRPr="00BF38F8">
        <w:t>е</w:t>
      </w:r>
      <w:r w:rsidRPr="00BF38F8">
        <w:t>ния шагов, предпринимаемых государствами-участниками в целях осущест</w:t>
      </w:r>
      <w:r w:rsidRPr="00BF38F8">
        <w:t>в</w:t>
      </w:r>
      <w:r w:rsidRPr="00BF38F8">
        <w:t>ления решений и учета мнений в рамках процедур рассмотрения индивидуал</w:t>
      </w:r>
      <w:r w:rsidRPr="00BF38F8">
        <w:t>ь</w:t>
      </w:r>
      <w:r w:rsidRPr="00BF38F8">
        <w:t>ных сообщений и в целях осуществления ограниченного числа рекомендаций в рамках процедуры представления докладов. В 2015</w:t>
      </w:r>
      <w:r w:rsidR="00BF56BE">
        <w:t> год</w:t>
      </w:r>
      <w:r w:rsidR="00426429">
        <w:t>у</w:t>
      </w:r>
      <w:r w:rsidRPr="00BF38F8">
        <w:t xml:space="preserve"> в системе договорных органов было подготовлено 15</w:t>
      </w:r>
      <w:r>
        <w:t> </w:t>
      </w:r>
      <w:r w:rsidRPr="00BF38F8">
        <w:t>докладов, касающихся заключительных замеч</w:t>
      </w:r>
      <w:r w:rsidRPr="00BF38F8">
        <w:t>а</w:t>
      </w:r>
      <w:r w:rsidRPr="00BF38F8">
        <w:t>ний, и 7</w:t>
      </w:r>
      <w:r>
        <w:t> </w:t>
      </w:r>
      <w:r w:rsidRPr="00BF38F8">
        <w:t>докладов, касающихся решений или мнений, при этом некоторые д</w:t>
      </w:r>
      <w:r w:rsidRPr="00BF38F8">
        <w:t>о</w:t>
      </w:r>
      <w:r w:rsidRPr="00BF38F8">
        <w:t>говорные органы провели две процедуры или подготовили два доклада за се</w:t>
      </w:r>
      <w:r w:rsidRPr="00BF38F8">
        <w:t>с</w:t>
      </w:r>
      <w:r w:rsidRPr="00BF38F8">
        <w:t>сию (по представлению докладов государствами-участниками и по сообщен</w:t>
      </w:r>
      <w:r w:rsidRPr="00BF38F8">
        <w:t>и</w:t>
      </w:r>
      <w:r w:rsidRPr="00BF38F8">
        <w:t>ям), следовательно</w:t>
      </w:r>
      <w:r>
        <w:t>,</w:t>
      </w:r>
      <w:r w:rsidRPr="00BF38F8">
        <w:t xml:space="preserve"> выпустили шесть докладов за</w:t>
      </w:r>
      <w:r w:rsidR="00BF56BE">
        <w:t> год</w:t>
      </w:r>
      <w:r w:rsidRPr="00BF38F8">
        <w:t xml:space="preserve">. </w:t>
      </w:r>
    </w:p>
    <w:p w:rsidR="00E870A0" w:rsidRPr="00BF38F8" w:rsidRDefault="00E870A0" w:rsidP="00E870A0">
      <w:pPr>
        <w:pStyle w:val="SingleTxt"/>
      </w:pPr>
      <w:r w:rsidRPr="00BF38F8">
        <w:t>54.</w:t>
      </w:r>
      <w:r w:rsidRPr="00BF38F8">
        <w:tab/>
        <w:t>Кадровые ресурсы, выделенные на</w:t>
      </w:r>
      <w:r w:rsidR="00BF56BE">
        <w:t> недели</w:t>
      </w:r>
      <w:r w:rsidRPr="00BF38F8">
        <w:t xml:space="preserve"> другой предусмотренной ма</w:t>
      </w:r>
      <w:r w:rsidRPr="00BF38F8">
        <w:t>н</w:t>
      </w:r>
      <w:r w:rsidRPr="00BF38F8">
        <w:t>датом деятельности, оказались недостаточными для эффективной поддержки договорных органов в этой конкретной работе.</w:t>
      </w:r>
    </w:p>
    <w:p w:rsidR="00E870A0" w:rsidRPr="00BF38F8" w:rsidRDefault="00E870A0" w:rsidP="00E870A0">
      <w:pPr>
        <w:pStyle w:val="SingleTxt"/>
      </w:pPr>
      <w:r w:rsidRPr="00BF38F8">
        <w:t>55.</w:t>
      </w:r>
      <w:r w:rsidRPr="00BF38F8">
        <w:tab/>
        <w:t>Сотрудники по правам человека связываются с государствами-участниками, а в случае представления мнений</w:t>
      </w:r>
      <w:r>
        <w:t xml:space="preserve"> — </w:t>
      </w:r>
      <w:r w:rsidRPr="00BF38F8">
        <w:t>с авторами сообщений</w:t>
      </w:r>
      <w:r>
        <w:t>;</w:t>
      </w:r>
      <w:r w:rsidRPr="00BF38F8">
        <w:t xml:space="preserve"> п</w:t>
      </w:r>
      <w:r w:rsidRPr="00BF38F8">
        <w:t>о</w:t>
      </w:r>
      <w:r w:rsidRPr="00BF38F8">
        <w:t>лучают информацию от государств-участников, организаций гражданского о</w:t>
      </w:r>
      <w:r w:rsidRPr="00BF38F8">
        <w:t>б</w:t>
      </w:r>
      <w:r w:rsidRPr="00BF38F8">
        <w:t>щества и авторов сообщений</w:t>
      </w:r>
      <w:r>
        <w:t>;</w:t>
      </w:r>
      <w:r w:rsidRPr="00BF38F8">
        <w:t xml:space="preserve"> обобщают эту информацию</w:t>
      </w:r>
      <w:r>
        <w:t xml:space="preserve"> и</w:t>
      </w:r>
      <w:r w:rsidRPr="00BF38F8">
        <w:t xml:space="preserve"> обсуждают </w:t>
      </w:r>
      <w:r>
        <w:t xml:space="preserve">ее </w:t>
      </w:r>
      <w:r w:rsidRPr="00BF38F8">
        <w:t>с д</w:t>
      </w:r>
      <w:r w:rsidRPr="00BF38F8">
        <w:t>о</w:t>
      </w:r>
      <w:r w:rsidRPr="00BF38F8">
        <w:t>кладчиком договорного органа, который проводит предварительную оценку</w:t>
      </w:r>
      <w:r>
        <w:t>;</w:t>
      </w:r>
      <w:r w:rsidRPr="00BF38F8">
        <w:t xml:space="preserve"> готовят проект доклада или процедуры</w:t>
      </w:r>
      <w:r>
        <w:t>;</w:t>
      </w:r>
      <w:r w:rsidRPr="00BF38F8">
        <w:t xml:space="preserve"> присутствуют в ходе обсуждений дог</w:t>
      </w:r>
      <w:r w:rsidRPr="00BF38F8">
        <w:t>о</w:t>
      </w:r>
      <w:r w:rsidRPr="00BF38F8">
        <w:t>ворного органа, проверяют проект доклада с докладчиком и завершают проц</w:t>
      </w:r>
      <w:r w:rsidRPr="00BF38F8">
        <w:t>е</w:t>
      </w:r>
      <w:r w:rsidRPr="00BF38F8">
        <w:t>дуру, направляя последующие сообщения государствам-участникам, а в случае представления мнений</w:t>
      </w:r>
      <w:r>
        <w:t xml:space="preserve"> — </w:t>
      </w:r>
      <w:r w:rsidRPr="00BF38F8">
        <w:t>авторам сообщений, информируя их о соответств</w:t>
      </w:r>
      <w:r w:rsidRPr="00BF38F8">
        <w:t>у</w:t>
      </w:r>
      <w:r w:rsidRPr="00BF38F8">
        <w:t xml:space="preserve">ющих решениях договорного органа. </w:t>
      </w:r>
    </w:p>
    <w:p w:rsidR="00E870A0" w:rsidRPr="00BF38F8" w:rsidRDefault="00E870A0" w:rsidP="00E870A0">
      <w:pPr>
        <w:pStyle w:val="SingleTxt"/>
      </w:pPr>
      <w:r w:rsidRPr="00BF38F8">
        <w:t>56.</w:t>
      </w:r>
      <w:r w:rsidRPr="00BF38F8">
        <w:tab/>
        <w:t>В среднем на одну такую процедуру или один такой доклад, касающи</w:t>
      </w:r>
      <w:r>
        <w:t>х</w:t>
      </w:r>
      <w:r w:rsidRPr="00BF38F8">
        <w:t xml:space="preserve">ся заключительных замечаний, решений или мнений, требуется </w:t>
      </w:r>
      <w:r>
        <w:t>10 </w:t>
      </w:r>
      <w:r w:rsidRPr="00BF38F8">
        <w:t xml:space="preserve">рабочих дней одного сотрудника категории специалистов и один рабочий день сотрудника категории общего обслуживания. </w:t>
      </w:r>
    </w:p>
    <w:p w:rsidR="00E870A0" w:rsidRPr="00BF38F8" w:rsidRDefault="00E870A0" w:rsidP="00E870A0">
      <w:pPr>
        <w:pStyle w:val="SingleTxt"/>
        <w:spacing w:after="0" w:line="120" w:lineRule="exact"/>
        <w:rPr>
          <w:sz w:val="10"/>
        </w:rPr>
      </w:pPr>
    </w:p>
    <w:p w:rsidR="00E870A0" w:rsidRPr="00BF38F8" w:rsidRDefault="00E870A0" w:rsidP="00E870A0">
      <w:pPr>
        <w:pStyle w:val="SingleTxt"/>
        <w:spacing w:after="0" w:line="120" w:lineRule="exact"/>
        <w:rPr>
          <w:sz w:val="10"/>
        </w:rPr>
      </w:pPr>
      <w:r>
        <w:rPr>
          <w:sz w:val="10"/>
        </w:rPr>
        <w:br w:type="page"/>
      </w:r>
    </w:p>
    <w:p w:rsidR="00E870A0" w:rsidRPr="00BF38F8" w:rsidRDefault="00E870A0" w:rsidP="00E870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BF38F8">
        <w:t>VII.</w:t>
      </w:r>
      <w:r>
        <w:tab/>
      </w:r>
      <w:r w:rsidRPr="00BF38F8">
        <w:t>Подкомитет по предупреждению пыток</w:t>
      </w:r>
    </w:p>
    <w:p w:rsidR="00E870A0" w:rsidRPr="00BF38F8" w:rsidRDefault="00E870A0" w:rsidP="00E870A0">
      <w:pPr>
        <w:pStyle w:val="SingleTxt"/>
        <w:spacing w:after="0" w:line="120" w:lineRule="exact"/>
        <w:rPr>
          <w:sz w:val="10"/>
        </w:rPr>
      </w:pPr>
    </w:p>
    <w:p w:rsidR="00E870A0" w:rsidRPr="00BF38F8" w:rsidRDefault="00E870A0" w:rsidP="00E870A0">
      <w:pPr>
        <w:pStyle w:val="SingleTxt"/>
        <w:spacing w:after="0" w:line="120" w:lineRule="exact"/>
        <w:rPr>
          <w:sz w:val="10"/>
        </w:rPr>
      </w:pPr>
    </w:p>
    <w:p w:rsidR="00E870A0" w:rsidRPr="00BF38F8" w:rsidRDefault="00E870A0" w:rsidP="00E870A0">
      <w:pPr>
        <w:pStyle w:val="SingleTxt"/>
      </w:pPr>
      <w:r w:rsidRPr="00BF38F8">
        <w:t>57.</w:t>
      </w:r>
      <w:r w:rsidRPr="00BF38F8">
        <w:tab/>
        <w:t>Подкомитет по предупреждению пыток и других жестоких, бесчелове</w:t>
      </w:r>
      <w:r w:rsidRPr="00BF38F8">
        <w:t>ч</w:t>
      </w:r>
      <w:r w:rsidRPr="00BF38F8">
        <w:t>ных или унижающих достоинство видов обращения и наказания отличается от остальных договорных органов тем, что его основная функция состоит в пр</w:t>
      </w:r>
      <w:r w:rsidRPr="00BF38F8">
        <w:t>о</w:t>
      </w:r>
      <w:r w:rsidRPr="00BF38F8">
        <w:t xml:space="preserve">ведении поездок на места. </w:t>
      </w:r>
      <w:r>
        <w:t xml:space="preserve">Число государств, присоединившихся к </w:t>
      </w:r>
      <w:r w:rsidRPr="00BF38F8">
        <w:t>Факульт</w:t>
      </w:r>
      <w:r w:rsidRPr="00BF38F8">
        <w:t>а</w:t>
      </w:r>
      <w:r w:rsidRPr="00BF38F8">
        <w:t>тивн</w:t>
      </w:r>
      <w:r>
        <w:t>ому</w:t>
      </w:r>
      <w:r w:rsidRPr="00BF38F8">
        <w:t xml:space="preserve"> протокол</w:t>
      </w:r>
      <w:r>
        <w:t>у</w:t>
      </w:r>
      <w:r w:rsidRPr="00BF38F8">
        <w:t xml:space="preserve"> к Конвенции против пыток</w:t>
      </w:r>
      <w:r>
        <w:t>,</w:t>
      </w:r>
      <w:r w:rsidRPr="00BF38F8">
        <w:t xml:space="preserve"> быстро</w:t>
      </w:r>
      <w:r>
        <w:t xml:space="preserve"> увеличивается</w:t>
      </w:r>
      <w:r w:rsidRPr="00BF38F8">
        <w:t>: колич</w:t>
      </w:r>
      <w:r w:rsidRPr="00BF38F8">
        <w:t>е</w:t>
      </w:r>
      <w:r w:rsidRPr="00BF38F8">
        <w:t>ство ратификаций в период с 2013 по 2015</w:t>
      </w:r>
      <w:r w:rsidR="00BF56BE">
        <w:t> год</w:t>
      </w:r>
      <w:r w:rsidRPr="00BF38F8">
        <w:t xml:space="preserve"> выросло на 14</w:t>
      </w:r>
      <w:r w:rsidR="00426429">
        <w:t> процентов</w:t>
      </w:r>
      <w:r w:rsidRPr="00BF38F8">
        <w:t>, а к</w:t>
      </w:r>
      <w:r w:rsidRPr="00BF38F8">
        <w:t>о</w:t>
      </w:r>
      <w:r w:rsidRPr="00BF38F8">
        <w:t>личество участников на 31</w:t>
      </w:r>
      <w:r w:rsidR="00BF56BE">
        <w:t> декабря</w:t>
      </w:r>
      <w:r w:rsidRPr="00BF38F8">
        <w:t xml:space="preserve"> 2015</w:t>
      </w:r>
      <w:r w:rsidR="00BF56BE">
        <w:t> год</w:t>
      </w:r>
      <w:r w:rsidR="00426429">
        <w:t>а</w:t>
      </w:r>
      <w:r w:rsidRPr="00BF38F8">
        <w:t xml:space="preserve"> составило 80</w:t>
      </w:r>
      <w:r>
        <w:t> </w:t>
      </w:r>
      <w:r w:rsidRPr="00BF38F8">
        <w:t xml:space="preserve">государств. </w:t>
      </w:r>
    </w:p>
    <w:p w:rsidR="00E870A0" w:rsidRPr="00BF38F8" w:rsidRDefault="00E870A0" w:rsidP="00E870A0">
      <w:pPr>
        <w:pStyle w:val="SingleTxt"/>
      </w:pPr>
      <w:r w:rsidRPr="00BF38F8">
        <w:t>58.</w:t>
      </w:r>
      <w:r w:rsidRPr="00BF38F8">
        <w:tab/>
        <w:t>В период c 2013 по 2015</w:t>
      </w:r>
      <w:r w:rsidR="00BF56BE">
        <w:t> год</w:t>
      </w:r>
      <w:r w:rsidRPr="00BF38F8">
        <w:t xml:space="preserve"> количество поездок на места, проведенных Подкомитетом, выросло с шести до восьми, что представляет собой увелич</w:t>
      </w:r>
      <w:r w:rsidRPr="00BF38F8">
        <w:t>е</w:t>
      </w:r>
      <w:r w:rsidRPr="00BF38F8">
        <w:t>ние на 33</w:t>
      </w:r>
      <w:r w:rsidR="00426429">
        <w:t> процента</w:t>
      </w:r>
      <w:r w:rsidRPr="00BF38F8">
        <w:t>. В 2016</w:t>
      </w:r>
      <w:r w:rsidR="00BF56BE">
        <w:t> год</w:t>
      </w:r>
      <w:r w:rsidR="00426429">
        <w:t>у</w:t>
      </w:r>
      <w:r w:rsidRPr="00BF38F8">
        <w:t xml:space="preserve"> Подкомитет планирует совершить 10 или 11</w:t>
      </w:r>
      <w:r>
        <w:t> </w:t>
      </w:r>
      <w:r w:rsidRPr="00BF38F8">
        <w:t>поездок. Однако кадровых ресурсов, выделенных в настоящее время для поддержания работы Подкомитета, недостаточно для достижения этой цели.</w:t>
      </w:r>
    </w:p>
    <w:p w:rsidR="00E870A0" w:rsidRPr="00BF38F8" w:rsidRDefault="00E870A0" w:rsidP="00E870A0">
      <w:pPr>
        <w:pStyle w:val="SingleTxt"/>
      </w:pPr>
      <w:r w:rsidRPr="00BF38F8">
        <w:t>59.</w:t>
      </w:r>
      <w:r w:rsidR="00426429">
        <w:tab/>
      </w:r>
      <w:r w:rsidRPr="00BF38F8">
        <w:t>Кроме того, каждый</w:t>
      </w:r>
      <w:r w:rsidR="00BF56BE">
        <w:t> год</w:t>
      </w:r>
      <w:r w:rsidRPr="00BF38F8">
        <w:t xml:space="preserve"> Подкомитет проводит три сессии продолжител</w:t>
      </w:r>
      <w:r w:rsidRPr="00BF38F8">
        <w:t>ь</w:t>
      </w:r>
      <w:r w:rsidRPr="00BF38F8">
        <w:t>ностью одну неделю. Эта практика существует с момента его создания в 2007</w:t>
      </w:r>
      <w:r w:rsidR="00BF56BE">
        <w:t> год</w:t>
      </w:r>
      <w:r w:rsidR="00426429">
        <w:t>у</w:t>
      </w:r>
      <w:r w:rsidRPr="00BF38F8">
        <w:t>, когда участниками Факультативного протокола были лишь 34</w:t>
      </w:r>
      <w:r>
        <w:t> </w:t>
      </w:r>
      <w:r w:rsidRPr="00BF38F8">
        <w:t>государства. 25</w:t>
      </w:r>
      <w:r w:rsidR="00426429">
        <w:t> апреля</w:t>
      </w:r>
      <w:r w:rsidRPr="00BF38F8">
        <w:t xml:space="preserve"> 2016</w:t>
      </w:r>
      <w:r w:rsidR="00BF56BE">
        <w:t> год</w:t>
      </w:r>
      <w:r w:rsidR="00426429">
        <w:t>а</w:t>
      </w:r>
      <w:r w:rsidRPr="00BF38F8">
        <w:t xml:space="preserve"> Подкомитет принял официальное решение о необходимости </w:t>
      </w:r>
      <w:proofErr w:type="gramStart"/>
      <w:r w:rsidRPr="00BF38F8">
        <w:t>проведения</w:t>
      </w:r>
      <w:proofErr w:type="gramEnd"/>
      <w:r w:rsidRPr="00BF38F8">
        <w:t xml:space="preserve"> по крайней мере одной дополнительной</w:t>
      </w:r>
      <w:r w:rsidR="00BF56BE">
        <w:t> недели</w:t>
      </w:r>
      <w:r w:rsidRPr="00BF38F8">
        <w:t xml:space="preserve"> заседаний в</w:t>
      </w:r>
      <w:r w:rsidR="00BF56BE">
        <w:t> год</w:t>
      </w:r>
      <w:r w:rsidRPr="00BF38F8">
        <w:t xml:space="preserve"> и соответствующего увеличения кадровых и других ресурсов, чтобы справляться с ростом объема предусмотренной мандатом деятельности (CAT/OP/28/1). Подкомитет также принял решение просить Генерального се</w:t>
      </w:r>
      <w:r w:rsidRPr="00BF38F8">
        <w:t>к</w:t>
      </w:r>
      <w:r w:rsidRPr="00BF38F8">
        <w:t xml:space="preserve">ретаря о включении данного решения в настоящий доклад. </w:t>
      </w:r>
    </w:p>
    <w:p w:rsidR="00E870A0" w:rsidRPr="00BF38F8" w:rsidRDefault="00E870A0" w:rsidP="00E870A0">
      <w:pPr>
        <w:pStyle w:val="SingleTxt"/>
      </w:pPr>
      <w:r w:rsidRPr="00BF38F8">
        <w:t>60.</w:t>
      </w:r>
      <w:r w:rsidRPr="00BF38F8">
        <w:tab/>
        <w:t xml:space="preserve">Эта просьба Подкомитета </w:t>
      </w:r>
      <w:r>
        <w:t xml:space="preserve">не может быть удовлетворена на основании </w:t>
      </w:r>
      <w:r w:rsidRPr="00BF38F8">
        <w:t>с</w:t>
      </w:r>
      <w:r w:rsidRPr="00BF38F8">
        <w:t>о</w:t>
      </w:r>
      <w:r w:rsidRPr="00BF38F8">
        <w:t xml:space="preserve">держащейся в </w:t>
      </w:r>
      <w:r w:rsidR="00BF56BE">
        <w:t>резолюции </w:t>
      </w:r>
      <w:hyperlink r:id="rId38" w:history="1">
        <w:r w:rsidRPr="00F423F3">
          <w:rPr>
            <w:rStyle w:val="Hyperlink"/>
          </w:rPr>
          <w:t>68/268</w:t>
        </w:r>
      </w:hyperlink>
      <w:r w:rsidRPr="00BF38F8">
        <w:t xml:space="preserve"> формул</w:t>
      </w:r>
      <w:r>
        <w:t>ы</w:t>
      </w:r>
      <w:r w:rsidRPr="00BF38F8">
        <w:t xml:space="preserve"> расчета времени на проведение з</w:t>
      </w:r>
      <w:r w:rsidRPr="00BF38F8">
        <w:t>а</w:t>
      </w:r>
      <w:r w:rsidRPr="00BF38F8">
        <w:t xml:space="preserve">седаний, </w:t>
      </w:r>
      <w:r>
        <w:t xml:space="preserve">предусмотренной </w:t>
      </w:r>
      <w:r w:rsidRPr="00BF38F8">
        <w:t>для остальных девяти договорных органов. Нео</w:t>
      </w:r>
      <w:r w:rsidRPr="00BF38F8">
        <w:t>б</w:t>
      </w:r>
      <w:r w:rsidRPr="00BF38F8">
        <w:t xml:space="preserve">ходимо установить </w:t>
      </w:r>
      <w:r>
        <w:t xml:space="preserve">четкое соотношение </w:t>
      </w:r>
      <w:r w:rsidRPr="00BF38F8">
        <w:t xml:space="preserve">между количеством поездок и </w:t>
      </w:r>
      <w:r>
        <w:t>числе</w:t>
      </w:r>
      <w:r>
        <w:t>н</w:t>
      </w:r>
      <w:r>
        <w:t xml:space="preserve">ностью </w:t>
      </w:r>
      <w:r w:rsidRPr="00BF38F8">
        <w:t xml:space="preserve">персонала, временем, выделяемым на проведение заседаний, </w:t>
      </w:r>
      <w:proofErr w:type="spellStart"/>
      <w:r w:rsidRPr="00BF38F8">
        <w:t>конф</w:t>
      </w:r>
      <w:r w:rsidRPr="00BF38F8">
        <w:t>е</w:t>
      </w:r>
      <w:r w:rsidRPr="00BF38F8">
        <w:t>ренционным</w:t>
      </w:r>
      <w:proofErr w:type="spellEnd"/>
      <w:r w:rsidRPr="00BF38F8">
        <w:t xml:space="preserve"> обслуживанием и потребностями данного механизма поездок в выпуске документации.</w:t>
      </w:r>
    </w:p>
    <w:p w:rsidR="00E870A0" w:rsidRPr="00BF38F8" w:rsidRDefault="00E870A0" w:rsidP="00E870A0">
      <w:pPr>
        <w:pStyle w:val="SingleTxt"/>
      </w:pPr>
      <w:r w:rsidRPr="00BF38F8">
        <w:t>61.</w:t>
      </w:r>
      <w:r w:rsidRPr="00BF38F8">
        <w:tab/>
      </w:r>
      <w:proofErr w:type="gramStart"/>
      <w:r w:rsidRPr="00BF38F8">
        <w:t xml:space="preserve">В ходе своих заседаний Подкомитет обсуждает </w:t>
      </w:r>
      <w:r>
        <w:t xml:space="preserve">вопросы </w:t>
      </w:r>
      <w:r w:rsidRPr="00BF38F8">
        <w:t>стратегическо</w:t>
      </w:r>
      <w:r>
        <w:t>го</w:t>
      </w:r>
      <w:r w:rsidRPr="00BF38F8">
        <w:t xml:space="preserve"> планировани</w:t>
      </w:r>
      <w:r>
        <w:t>я</w:t>
      </w:r>
      <w:r w:rsidRPr="00BF38F8">
        <w:t>; готовит поездки в государства-участники; представляет отчеты членов Подкомитета на пленарных заседаниях по итогам проведенных пое</w:t>
      </w:r>
      <w:r w:rsidRPr="00BF38F8">
        <w:t>з</w:t>
      </w:r>
      <w:r w:rsidRPr="00BF38F8">
        <w:t xml:space="preserve">док; утверждает доклады о поездках; рассматривает основные документы по вопросам правовой практики, процедурным, медицинским вопросам, а также стратегии </w:t>
      </w:r>
      <w:r>
        <w:t xml:space="preserve">обеспечения </w:t>
      </w:r>
      <w:r w:rsidRPr="00BF38F8">
        <w:t>функционирования Фонда Факультативного протокола; принимает меры в отношении мест лишения свободы;</w:t>
      </w:r>
      <w:proofErr w:type="gramEnd"/>
      <w:r w:rsidRPr="00BF38F8">
        <w:t xml:space="preserve"> консультирует наци</w:t>
      </w:r>
      <w:r w:rsidRPr="00BF38F8">
        <w:t>о</w:t>
      </w:r>
      <w:r w:rsidRPr="00BF38F8">
        <w:t>нальные превентивные механизмы в 56</w:t>
      </w:r>
      <w:r>
        <w:t> </w:t>
      </w:r>
      <w:r w:rsidRPr="00BF38F8">
        <w:t>государствах-участниках, создавших такие механизмы; оказывает помощь 24</w:t>
      </w:r>
      <w:r>
        <w:t> </w:t>
      </w:r>
      <w:r w:rsidRPr="00BF38F8">
        <w:t xml:space="preserve">государствам-участникам, пока не учредившим национальные превентивные механизмы, с </w:t>
      </w:r>
      <w:proofErr w:type="gramStart"/>
      <w:r w:rsidRPr="00BF38F8">
        <w:t>тем</w:t>
      </w:r>
      <w:proofErr w:type="gramEnd"/>
      <w:r w:rsidRPr="00BF38F8">
        <w:t xml:space="preserve"> чтобы создать условия для их формирования; проводит консультации с государствами-участниками, Комитетом против пыток, Специальным докладчиком по вопросу о пытках, а также </w:t>
      </w:r>
      <w:r>
        <w:t xml:space="preserve">с </w:t>
      </w:r>
      <w:r w:rsidRPr="00BF38F8">
        <w:t>международными и неправительственными организациями</w:t>
      </w:r>
      <w:r>
        <w:t xml:space="preserve"> и</w:t>
      </w:r>
      <w:r w:rsidRPr="00BF38F8">
        <w:t xml:space="preserve"> утверждает свой</w:t>
      </w:r>
      <w:r w:rsidR="00BF56BE">
        <w:t> год</w:t>
      </w:r>
      <w:r w:rsidRPr="00BF38F8">
        <w:t>овой доклад.</w:t>
      </w:r>
    </w:p>
    <w:p w:rsidR="00E870A0" w:rsidRPr="00BF38F8" w:rsidRDefault="00E870A0" w:rsidP="00E870A0">
      <w:pPr>
        <w:pStyle w:val="SingleTxt"/>
      </w:pPr>
      <w:r w:rsidRPr="00BF38F8">
        <w:t>62.</w:t>
      </w:r>
      <w:r w:rsidRPr="00BF38F8">
        <w:tab/>
      </w:r>
      <w:proofErr w:type="gramStart"/>
      <w:r w:rsidRPr="00BF38F8">
        <w:t>Сотрудники, оказывающие поддержку Подкомитету, выполняют предме</w:t>
      </w:r>
      <w:r w:rsidRPr="00BF38F8">
        <w:t>т</w:t>
      </w:r>
      <w:r w:rsidRPr="00BF38F8">
        <w:t xml:space="preserve">ную, административную и </w:t>
      </w:r>
      <w:r>
        <w:t>организационно</w:t>
      </w:r>
      <w:r w:rsidRPr="00BF38F8">
        <w:t>-техническую работу, связанную с сессиями и поездками Подкомитета; оказывают помощь членам Подкомитета в проведении поездок и соответствующем сборе фактической и правовой и</w:t>
      </w:r>
      <w:r w:rsidRPr="00BF38F8">
        <w:t>н</w:t>
      </w:r>
      <w:r w:rsidRPr="00BF38F8">
        <w:t>формации, в подготовке проектов основных документов, составлении докладов о поездках и взаимодействии с государственными органами и другими заинт</w:t>
      </w:r>
      <w:r w:rsidRPr="00BF38F8">
        <w:t>е</w:t>
      </w:r>
      <w:r w:rsidRPr="00BF38F8">
        <w:t>ресованными сторонами по итогам поездок.</w:t>
      </w:r>
      <w:proofErr w:type="gramEnd"/>
      <w:r w:rsidRPr="00BF38F8">
        <w:t xml:space="preserve"> Сотрудники также оказывают Подкомитету </w:t>
      </w:r>
      <w:r>
        <w:t xml:space="preserve">основную </w:t>
      </w:r>
      <w:r w:rsidRPr="00BF38F8">
        <w:t>и техническую помощь в его взаимодействии с наци</w:t>
      </w:r>
      <w:r w:rsidRPr="00BF38F8">
        <w:t>о</w:t>
      </w:r>
      <w:r w:rsidRPr="00BF38F8">
        <w:t>нальными превентивными механизмами. С этой целью сотрудники составляют и проверяют документы о создании и функционировании национальных пр</w:t>
      </w:r>
      <w:r w:rsidRPr="00BF38F8">
        <w:t>е</w:t>
      </w:r>
      <w:r w:rsidRPr="00BF38F8">
        <w:t xml:space="preserve">вентивных механизмов, консультируют заинтересованные стороны по оценке эффективности механизмов и потребностям в технической помощи. </w:t>
      </w:r>
    </w:p>
    <w:p w:rsidR="00E870A0" w:rsidRPr="00BF38F8" w:rsidRDefault="00E870A0" w:rsidP="00E870A0">
      <w:pPr>
        <w:pStyle w:val="SingleTxt"/>
        <w:spacing w:after="0" w:line="120" w:lineRule="exact"/>
        <w:rPr>
          <w:sz w:val="10"/>
        </w:rPr>
      </w:pPr>
    </w:p>
    <w:p w:rsidR="00E870A0" w:rsidRPr="00BF38F8" w:rsidRDefault="00E870A0" w:rsidP="00E870A0">
      <w:pPr>
        <w:pStyle w:val="SingleTxt"/>
        <w:spacing w:after="0" w:line="120" w:lineRule="exact"/>
        <w:rPr>
          <w:sz w:val="10"/>
        </w:rPr>
      </w:pPr>
    </w:p>
    <w:p w:rsidR="00E870A0" w:rsidRPr="00BF38F8" w:rsidRDefault="00E870A0" w:rsidP="00E870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BF38F8">
        <w:t>VIII.</w:t>
      </w:r>
      <w:r>
        <w:tab/>
      </w:r>
      <w:r w:rsidRPr="00BF38F8">
        <w:t>Согласование методов работы и роль председателей договорных органов</w:t>
      </w:r>
    </w:p>
    <w:p w:rsidR="00E870A0" w:rsidRPr="00BF38F8" w:rsidRDefault="00E870A0" w:rsidP="00E870A0">
      <w:pPr>
        <w:pStyle w:val="SingleTxt"/>
        <w:spacing w:after="0" w:line="120" w:lineRule="exact"/>
        <w:rPr>
          <w:sz w:val="10"/>
        </w:rPr>
      </w:pPr>
    </w:p>
    <w:p w:rsidR="00E870A0" w:rsidRPr="00BF38F8" w:rsidRDefault="00E870A0" w:rsidP="00E870A0">
      <w:pPr>
        <w:pStyle w:val="SingleTxt"/>
        <w:spacing w:after="0" w:line="120" w:lineRule="exact"/>
        <w:rPr>
          <w:sz w:val="10"/>
        </w:rPr>
      </w:pPr>
    </w:p>
    <w:p w:rsidR="00E870A0" w:rsidRPr="00BF38F8" w:rsidRDefault="00E870A0" w:rsidP="00E870A0">
      <w:pPr>
        <w:pStyle w:val="SingleTxt"/>
      </w:pPr>
      <w:r w:rsidRPr="00BF38F8">
        <w:t>63.</w:t>
      </w:r>
      <w:r w:rsidRPr="00BF38F8">
        <w:tab/>
        <w:t>Генеральная Ассамблея призвала договорные органы согласовать их м</w:t>
      </w:r>
      <w:r w:rsidRPr="00BF38F8">
        <w:t>е</w:t>
      </w:r>
      <w:r w:rsidRPr="00BF38F8">
        <w:t>тоды работы с целью укрепления и повышения эффективности функционир</w:t>
      </w:r>
      <w:r w:rsidRPr="00BF38F8">
        <w:t>о</w:t>
      </w:r>
      <w:r w:rsidRPr="00BF38F8">
        <w:t>вания системы договорных органов. Ассамблея определила конкретные методы работы, подлежащие согласованию, такие как упрощенная процедура пре</w:t>
      </w:r>
      <w:r w:rsidRPr="00BF38F8">
        <w:t>д</w:t>
      </w:r>
      <w:r w:rsidRPr="00BF38F8">
        <w:t>ставления докладов, конструктивный диалог, заключительные замечания и консультационный процесс при составлении общих замечаний. Информация о прогрессе, в той или иной степени достигнутом в деле согласования, привед</w:t>
      </w:r>
      <w:r w:rsidRPr="00BF38F8">
        <w:t>е</w:t>
      </w:r>
      <w:r w:rsidRPr="00BF38F8">
        <w:t>на в приложениях</w:t>
      </w:r>
      <w:r>
        <w:t> </w:t>
      </w:r>
      <w:r w:rsidRPr="00BF38F8">
        <w:t xml:space="preserve">XIV, XV, XVI и XVII. </w:t>
      </w:r>
    </w:p>
    <w:p w:rsidR="00E870A0" w:rsidRPr="00BF38F8" w:rsidRDefault="00E870A0" w:rsidP="00E870A0">
      <w:pPr>
        <w:pStyle w:val="SingleTxt"/>
      </w:pPr>
      <w:r w:rsidRPr="00BF38F8">
        <w:t>64.</w:t>
      </w:r>
      <w:r w:rsidRPr="00BF38F8">
        <w:tab/>
        <w:t xml:space="preserve">В </w:t>
      </w:r>
      <w:r w:rsidR="00BF56BE">
        <w:t>пункте </w:t>
      </w:r>
      <w:r w:rsidRPr="00BF38F8">
        <w:t xml:space="preserve">38 </w:t>
      </w:r>
      <w:r w:rsidR="00BF56BE">
        <w:t>резолюции </w:t>
      </w:r>
      <w:hyperlink r:id="rId39" w:history="1">
        <w:r w:rsidRPr="00F423F3">
          <w:rPr>
            <w:rStyle w:val="Hyperlink"/>
          </w:rPr>
          <w:t>68/268</w:t>
        </w:r>
      </w:hyperlink>
      <w:r w:rsidRPr="00BF38F8">
        <w:t xml:space="preserve"> Генеральная Ассамблея призвала предс</w:t>
      </w:r>
      <w:r w:rsidRPr="00BF38F8">
        <w:t>е</w:t>
      </w:r>
      <w:r w:rsidRPr="00BF38F8">
        <w:t xml:space="preserve">дателей вести работу по формулированию заключений с целью </w:t>
      </w:r>
      <w:proofErr w:type="gramStart"/>
      <w:r w:rsidRPr="00BF38F8">
        <w:t>ускорения пр</w:t>
      </w:r>
      <w:r w:rsidRPr="00BF38F8">
        <w:t>о</w:t>
      </w:r>
      <w:r w:rsidRPr="00BF38F8">
        <w:t>цесса повышения согласованности методов работы</w:t>
      </w:r>
      <w:proofErr w:type="gramEnd"/>
      <w:r w:rsidRPr="00BF38F8">
        <w:t xml:space="preserve"> в системе договорных о</w:t>
      </w:r>
      <w:r w:rsidRPr="00BF38F8">
        <w:t>р</w:t>
      </w:r>
      <w:r w:rsidRPr="00BF38F8">
        <w:t xml:space="preserve">ганов. </w:t>
      </w:r>
      <w:proofErr w:type="gramStart"/>
      <w:r w:rsidRPr="00BF38F8">
        <w:t>Начиная с 2011</w:t>
      </w:r>
      <w:r w:rsidR="00BF56BE">
        <w:t> год</w:t>
      </w:r>
      <w:r w:rsidR="00426429">
        <w:t>а</w:t>
      </w:r>
      <w:r w:rsidRPr="00BF38F8">
        <w:t xml:space="preserve"> председатели подтверждают необходимость прин</w:t>
      </w:r>
      <w:r w:rsidRPr="00BF38F8">
        <w:t>я</w:t>
      </w:r>
      <w:r w:rsidRPr="00BF38F8">
        <w:t>тия</w:t>
      </w:r>
      <w:proofErr w:type="gramEnd"/>
      <w:r w:rsidRPr="00BF38F8">
        <w:t xml:space="preserve"> совместных мер в отношении методов работы всей системы договорных органов после обсуждения в рамках каждого договорного органа. </w:t>
      </w:r>
    </w:p>
    <w:p w:rsidR="00E870A0" w:rsidRPr="00BF38F8" w:rsidRDefault="00E870A0" w:rsidP="00E870A0">
      <w:pPr>
        <w:pStyle w:val="SingleTxt"/>
      </w:pPr>
      <w:r w:rsidRPr="00BF38F8">
        <w:t>65.</w:t>
      </w:r>
      <w:r w:rsidRPr="00BF38F8">
        <w:tab/>
        <w:t>Председатели вынесли рекомендации, касающиеся согласования методов работы в области конструктивного диалога, заключительных замечаний и о</w:t>
      </w:r>
      <w:r w:rsidRPr="00BF38F8">
        <w:t>б</w:t>
      </w:r>
      <w:r w:rsidRPr="00BF38F8">
        <w:t xml:space="preserve">щих замечаний. Они продолжают </w:t>
      </w:r>
      <w:r>
        <w:t xml:space="preserve">сотрудничать </w:t>
      </w:r>
      <w:r w:rsidRPr="00BF38F8">
        <w:t>с соответствующими догово</w:t>
      </w:r>
      <w:r w:rsidRPr="00BF38F8">
        <w:t>р</w:t>
      </w:r>
      <w:r w:rsidRPr="00BF38F8">
        <w:t>ными органами с целью выработки консенсуса относительно их роли в прин</w:t>
      </w:r>
      <w:r w:rsidRPr="00BF38F8">
        <w:t>я</w:t>
      </w:r>
      <w:r w:rsidRPr="00BF38F8">
        <w:t xml:space="preserve">тии конструктивных мер по осуществлению этой резолюции. Взаимодействие с государствами-участниками, как это предусмотрено в </w:t>
      </w:r>
      <w:r w:rsidR="00BF56BE">
        <w:t>пункте </w:t>
      </w:r>
      <w:r w:rsidRPr="00BF38F8">
        <w:t xml:space="preserve">39 резолюции, </w:t>
      </w:r>
      <w:r>
        <w:t xml:space="preserve">осуществляется </w:t>
      </w:r>
      <w:r w:rsidRPr="00BF38F8">
        <w:t>в ходе каждого ежегодного совещания председателей догово</w:t>
      </w:r>
      <w:r w:rsidRPr="00BF38F8">
        <w:t>р</w:t>
      </w:r>
      <w:r w:rsidRPr="00BF38F8">
        <w:t xml:space="preserve">ных органов со времени принятия </w:t>
      </w:r>
      <w:r w:rsidR="00BF56BE">
        <w:t>резолюции </w:t>
      </w:r>
      <w:hyperlink r:id="rId40" w:history="1">
        <w:r w:rsidRPr="00F423F3">
          <w:rPr>
            <w:rStyle w:val="Hyperlink"/>
          </w:rPr>
          <w:t>68/268</w:t>
        </w:r>
      </w:hyperlink>
      <w:r w:rsidRPr="00BF38F8">
        <w:t xml:space="preserve">. </w:t>
      </w:r>
    </w:p>
    <w:p w:rsidR="00E870A0" w:rsidRPr="00BF38F8" w:rsidRDefault="00E870A0" w:rsidP="00E870A0">
      <w:pPr>
        <w:pStyle w:val="SingleTxt"/>
        <w:spacing w:after="0" w:line="120" w:lineRule="exact"/>
        <w:rPr>
          <w:sz w:val="10"/>
        </w:rPr>
      </w:pPr>
    </w:p>
    <w:p w:rsidR="00E870A0" w:rsidRPr="00BF38F8" w:rsidRDefault="00E870A0" w:rsidP="00E870A0">
      <w:pPr>
        <w:pStyle w:val="SingleTxt"/>
        <w:spacing w:after="0" w:line="120" w:lineRule="exact"/>
        <w:rPr>
          <w:sz w:val="10"/>
        </w:rPr>
      </w:pPr>
    </w:p>
    <w:p w:rsidR="00E870A0" w:rsidRPr="00BF38F8" w:rsidRDefault="00E870A0" w:rsidP="00E870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/>
        </w:rPr>
      </w:pPr>
      <w:r>
        <w:tab/>
      </w:r>
      <w:r w:rsidRPr="00BF38F8">
        <w:t>IX.</w:t>
      </w:r>
      <w:r>
        <w:tab/>
      </w:r>
      <w:r w:rsidRPr="00BF38F8">
        <w:t xml:space="preserve">Независимость и беспристрастность членов договорных органов </w:t>
      </w:r>
    </w:p>
    <w:p w:rsidR="00E870A0" w:rsidRPr="00BF38F8" w:rsidRDefault="00E870A0" w:rsidP="00E870A0">
      <w:pPr>
        <w:pStyle w:val="SingleTxt"/>
        <w:spacing w:after="0" w:line="120" w:lineRule="exact"/>
        <w:rPr>
          <w:sz w:val="10"/>
        </w:rPr>
      </w:pPr>
    </w:p>
    <w:p w:rsidR="00E870A0" w:rsidRPr="00BF38F8" w:rsidRDefault="00E870A0" w:rsidP="00E870A0">
      <w:pPr>
        <w:pStyle w:val="SingleTxt"/>
        <w:spacing w:after="0" w:line="120" w:lineRule="exact"/>
        <w:rPr>
          <w:sz w:val="10"/>
        </w:rPr>
      </w:pPr>
    </w:p>
    <w:p w:rsidR="00E870A0" w:rsidRPr="00BF38F8" w:rsidRDefault="00E870A0" w:rsidP="00E870A0">
      <w:pPr>
        <w:pStyle w:val="SingleTxt"/>
      </w:pPr>
      <w:r w:rsidRPr="00BF38F8">
        <w:t>66.</w:t>
      </w:r>
      <w:r w:rsidRPr="00BF38F8">
        <w:tab/>
        <w:t xml:space="preserve">Восемь договорных органов приняли или утвердили </w:t>
      </w:r>
      <w:proofErr w:type="spellStart"/>
      <w:r w:rsidRPr="00BF38F8">
        <w:t>Аддис-Абебские</w:t>
      </w:r>
      <w:proofErr w:type="spellEnd"/>
      <w:r w:rsidRPr="00BF38F8">
        <w:t xml:space="preserve"> принципы, в то время как два договорных органа еще не приняли их (Комитет по экономическим, социальным и культурным правам, Комитет по ликвидации расовой дискриминации).</w:t>
      </w:r>
    </w:p>
    <w:p w:rsidR="00E870A0" w:rsidRPr="00BF38F8" w:rsidRDefault="00E870A0" w:rsidP="00E870A0">
      <w:pPr>
        <w:pStyle w:val="SingleTxt"/>
        <w:spacing w:after="0" w:line="120" w:lineRule="exact"/>
        <w:rPr>
          <w:sz w:val="10"/>
        </w:rPr>
      </w:pPr>
    </w:p>
    <w:p w:rsidR="00E870A0" w:rsidRPr="00BF38F8" w:rsidRDefault="00E870A0" w:rsidP="00E870A0">
      <w:pPr>
        <w:pStyle w:val="SingleTxt"/>
        <w:spacing w:after="0" w:line="120" w:lineRule="exact"/>
        <w:rPr>
          <w:sz w:val="10"/>
        </w:rPr>
      </w:pPr>
      <w:r>
        <w:rPr>
          <w:sz w:val="10"/>
        </w:rPr>
        <w:br w:type="page"/>
      </w:r>
    </w:p>
    <w:p w:rsidR="00E870A0" w:rsidRPr="00BF38F8" w:rsidRDefault="00E870A0" w:rsidP="00E870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X</w:t>
      </w:r>
      <w:r w:rsidRPr="00BF38F8">
        <w:t>.</w:t>
      </w:r>
      <w:r>
        <w:tab/>
      </w:r>
      <w:r w:rsidRPr="00BF38F8">
        <w:t>Документация и устный перевод</w:t>
      </w:r>
    </w:p>
    <w:p w:rsidR="00E870A0" w:rsidRPr="00BF38F8" w:rsidRDefault="00E870A0" w:rsidP="00E870A0">
      <w:pPr>
        <w:pStyle w:val="SingleTxt"/>
        <w:spacing w:after="0" w:line="120" w:lineRule="exact"/>
        <w:rPr>
          <w:sz w:val="10"/>
        </w:rPr>
      </w:pPr>
    </w:p>
    <w:p w:rsidR="00E870A0" w:rsidRPr="00BF38F8" w:rsidRDefault="00E870A0" w:rsidP="00E870A0">
      <w:pPr>
        <w:pStyle w:val="SingleTxt"/>
        <w:spacing w:after="0" w:line="120" w:lineRule="exact"/>
        <w:rPr>
          <w:sz w:val="10"/>
        </w:rPr>
      </w:pPr>
    </w:p>
    <w:p w:rsidR="00E870A0" w:rsidRPr="00BF38F8" w:rsidRDefault="00E870A0" w:rsidP="00E870A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BF38F8">
        <w:t>A.</w:t>
      </w:r>
      <w:r>
        <w:tab/>
      </w:r>
      <w:r w:rsidRPr="00BF38F8">
        <w:t xml:space="preserve">Документация </w:t>
      </w:r>
    </w:p>
    <w:p w:rsidR="00E870A0" w:rsidRPr="00BF38F8" w:rsidRDefault="00E870A0" w:rsidP="00E870A0">
      <w:pPr>
        <w:pStyle w:val="SingleTxt"/>
        <w:spacing w:after="0" w:line="120" w:lineRule="exact"/>
        <w:rPr>
          <w:sz w:val="10"/>
        </w:rPr>
      </w:pPr>
    </w:p>
    <w:p w:rsidR="00E870A0" w:rsidRPr="00BF38F8" w:rsidRDefault="00E870A0" w:rsidP="00E870A0">
      <w:pPr>
        <w:pStyle w:val="SingleTxt"/>
        <w:spacing w:after="0" w:line="120" w:lineRule="exact"/>
        <w:rPr>
          <w:sz w:val="10"/>
        </w:rPr>
      </w:pPr>
    </w:p>
    <w:p w:rsidR="00E870A0" w:rsidRPr="00BF38F8" w:rsidRDefault="00E870A0" w:rsidP="00E870A0">
      <w:pPr>
        <w:pStyle w:val="SingleTxt"/>
      </w:pPr>
      <w:r w:rsidRPr="00BF38F8">
        <w:t>67.</w:t>
      </w:r>
      <w:r>
        <w:tab/>
      </w:r>
      <w:r w:rsidRPr="00BF38F8">
        <w:t xml:space="preserve">Все договорные органы полностью выполняют положения </w:t>
      </w:r>
      <w:r w:rsidR="00BF56BE">
        <w:t>резол</w:t>
      </w:r>
      <w:r w:rsidR="00BF56BE">
        <w:t>ю</w:t>
      </w:r>
      <w:r w:rsidR="00BF56BE">
        <w:t>ции </w:t>
      </w:r>
      <w:hyperlink r:id="rId41" w:history="1">
        <w:r w:rsidRPr="00F423F3">
          <w:rPr>
            <w:rStyle w:val="Hyperlink"/>
          </w:rPr>
          <w:t>68/268</w:t>
        </w:r>
      </w:hyperlink>
      <w:r>
        <w:t>, касающиеся</w:t>
      </w:r>
      <w:r w:rsidRPr="00BF38F8">
        <w:t xml:space="preserve"> установлени</w:t>
      </w:r>
      <w:r>
        <w:t>я</w:t>
      </w:r>
      <w:r w:rsidRPr="00BF38F8">
        <w:t xml:space="preserve"> ограничений по количеству слов (пун</w:t>
      </w:r>
      <w:r w:rsidRPr="00BF38F8">
        <w:t>к</w:t>
      </w:r>
      <w:r w:rsidRPr="00BF38F8">
        <w:t xml:space="preserve">ты 4 и 15). </w:t>
      </w:r>
    </w:p>
    <w:p w:rsidR="00E870A0" w:rsidRPr="00BF38F8" w:rsidRDefault="00E870A0" w:rsidP="00E870A0">
      <w:pPr>
        <w:pStyle w:val="SingleTxt"/>
      </w:pPr>
      <w:r w:rsidRPr="00BF38F8">
        <w:t xml:space="preserve">68. </w:t>
      </w:r>
      <w:proofErr w:type="gramStart"/>
      <w:r w:rsidRPr="00BF38F8">
        <w:t>Генеральная Ассамблея также ввела ограничение по количеству слов для документации, представляемой государствами-участниками, на уровне 31 800</w:t>
      </w:r>
      <w:r>
        <w:t> </w:t>
      </w:r>
      <w:r w:rsidRPr="00BF38F8">
        <w:t>слов для первоначальных докладов, 21 200</w:t>
      </w:r>
      <w:r>
        <w:t> </w:t>
      </w:r>
      <w:r w:rsidRPr="00BF38F8">
        <w:t>слов для последующих п</w:t>
      </w:r>
      <w:r w:rsidRPr="00BF38F8">
        <w:t>е</w:t>
      </w:r>
      <w:r w:rsidRPr="00BF38F8">
        <w:t>риодических докладов и 42 400</w:t>
      </w:r>
      <w:r>
        <w:t> </w:t>
      </w:r>
      <w:r w:rsidRPr="00BF38F8">
        <w:t xml:space="preserve">слов для общих базовых документов </w:t>
      </w:r>
      <w:bookmarkStart w:id="0" w:name="_GoBack"/>
      <w:bookmarkEnd w:id="0"/>
      <w:r w:rsidRPr="00BF38F8">
        <w:t>(</w:t>
      </w:r>
      <w:r w:rsidR="00426429">
        <w:t>пункт </w:t>
      </w:r>
      <w:r w:rsidRPr="00BF38F8">
        <w:t>16).</w:t>
      </w:r>
      <w:proofErr w:type="gramEnd"/>
      <w:r w:rsidRPr="00BF38F8">
        <w:t xml:space="preserve"> УВКПЧ сообщило государствам-участникам о новых ограничениях по количеству слов посредством направления вербальных нот 8</w:t>
      </w:r>
      <w:r>
        <w:t> </w:t>
      </w:r>
      <w:r w:rsidRPr="00BF38F8">
        <w:t>мая 2014</w:t>
      </w:r>
      <w:r w:rsidR="00BF56BE">
        <w:t> год</w:t>
      </w:r>
      <w:r w:rsidR="00426429">
        <w:t>а</w:t>
      </w:r>
      <w:r w:rsidRPr="00BF38F8">
        <w:t>, 11</w:t>
      </w:r>
      <w:r>
        <w:t> </w:t>
      </w:r>
      <w:r w:rsidRPr="00BF38F8">
        <w:t>ноября 2014</w:t>
      </w:r>
      <w:r w:rsidR="00BF56BE">
        <w:t> год</w:t>
      </w:r>
      <w:r w:rsidR="00426429">
        <w:t>а</w:t>
      </w:r>
      <w:r w:rsidRPr="00BF38F8">
        <w:t xml:space="preserve"> и 24</w:t>
      </w:r>
      <w:r>
        <w:t> </w:t>
      </w:r>
      <w:r w:rsidRPr="00BF38F8">
        <w:t>ноября 2015</w:t>
      </w:r>
      <w:r w:rsidR="00BF56BE">
        <w:t> год</w:t>
      </w:r>
      <w:r w:rsidR="00426429">
        <w:t>а</w:t>
      </w:r>
      <w:r w:rsidRPr="00BF38F8">
        <w:t xml:space="preserve"> в постоянные представительства в Женеве и в Нью-Йорк для государств, не имеющих постоянного представ</w:t>
      </w:r>
      <w:r w:rsidRPr="00BF38F8">
        <w:t>и</w:t>
      </w:r>
      <w:r w:rsidRPr="00BF38F8">
        <w:t>тельства в Женеве.</w:t>
      </w:r>
    </w:p>
    <w:p w:rsidR="00E870A0" w:rsidRPr="00BF38F8" w:rsidRDefault="00E870A0" w:rsidP="00E870A0">
      <w:pPr>
        <w:pStyle w:val="SingleTxt"/>
      </w:pPr>
      <w:r w:rsidRPr="00BF38F8">
        <w:t>69.</w:t>
      </w:r>
      <w:r w:rsidRPr="00BF38F8">
        <w:tab/>
        <w:t>С 1</w:t>
      </w:r>
      <w:r w:rsidR="00426429">
        <w:t> января</w:t>
      </w:r>
      <w:r w:rsidRPr="00BF38F8">
        <w:t xml:space="preserve"> 2015</w:t>
      </w:r>
      <w:r w:rsidR="00BF56BE">
        <w:t> год</w:t>
      </w:r>
      <w:r w:rsidR="00426429">
        <w:t>а</w:t>
      </w:r>
      <w:r w:rsidRPr="00BF38F8">
        <w:t xml:space="preserve"> ограничение по количеству слов начало применяться со всей строгостью, и все документы государств-участников с превышением допустимого количества слов были возвращены государствам-участникам для сокращения. </w:t>
      </w:r>
      <w:r>
        <w:t>Вместе с тем б</w:t>
      </w:r>
      <w:r w:rsidRPr="00BF38F8">
        <w:t>ыло отмечено увеличение числа и размера прил</w:t>
      </w:r>
      <w:r w:rsidRPr="00BF38F8">
        <w:t>о</w:t>
      </w:r>
      <w:r w:rsidRPr="00BF38F8">
        <w:t>жений</w:t>
      </w:r>
      <w:r w:rsidRPr="00BF38F8">
        <w:rPr>
          <w:vertAlign w:val="superscript"/>
        </w:rPr>
        <w:footnoteReference w:id="22"/>
      </w:r>
      <w:r>
        <w:t>.</w:t>
      </w:r>
      <w:r w:rsidRPr="00BF38F8">
        <w:t xml:space="preserve"> </w:t>
      </w:r>
    </w:p>
    <w:p w:rsidR="00E870A0" w:rsidRPr="00BF38F8" w:rsidRDefault="00E870A0" w:rsidP="00E870A0">
      <w:pPr>
        <w:pStyle w:val="SingleTxt"/>
      </w:pPr>
      <w:r w:rsidRPr="00BF38F8">
        <w:t>70.</w:t>
      </w:r>
      <w:r w:rsidRPr="00BF38F8">
        <w:tab/>
        <w:t xml:space="preserve">В </w:t>
      </w:r>
      <w:r w:rsidR="00BF56BE">
        <w:t>резолюции </w:t>
      </w:r>
      <w:hyperlink r:id="rId42" w:history="1">
        <w:r w:rsidRPr="00F423F3">
          <w:rPr>
            <w:rStyle w:val="Hyperlink"/>
          </w:rPr>
          <w:t>68/268</w:t>
        </w:r>
      </w:hyperlink>
      <w:r w:rsidRPr="00BF38F8">
        <w:t xml:space="preserve"> не было установлено ограничение на количество слов в ответах государств-участников на перечни вопросов, которые могут быть подняты в рамках стандартной процедуры представления докладов. Хотя в соответствии с руководящими указаниями договорных органов государствам-участникам объем таких документов в большинстве случаев не должен прев</w:t>
      </w:r>
      <w:r w:rsidRPr="00BF38F8">
        <w:t>ы</w:t>
      </w:r>
      <w:r w:rsidRPr="00BF38F8">
        <w:t>шать 10 700</w:t>
      </w:r>
      <w:r>
        <w:t> </w:t>
      </w:r>
      <w:r w:rsidRPr="00BF38F8">
        <w:t xml:space="preserve">слов, на практике </w:t>
      </w:r>
      <w:r>
        <w:t xml:space="preserve">это указание часто не соблюдается, и объем </w:t>
      </w:r>
      <w:r w:rsidRPr="00BF38F8">
        <w:t>н</w:t>
      </w:r>
      <w:r w:rsidRPr="00BF38F8">
        <w:t>е</w:t>
      </w:r>
      <w:r w:rsidRPr="00BF38F8">
        <w:t>которых документов превышает 45 000</w:t>
      </w:r>
      <w:r>
        <w:t> </w:t>
      </w:r>
      <w:r w:rsidRPr="00BF38F8">
        <w:t>слов. Отсутствие предсказуемости в отношении объема документов особенно затрудняет планирование их обрабо</w:t>
      </w:r>
      <w:r w:rsidRPr="00BF38F8">
        <w:t>т</w:t>
      </w:r>
      <w:r w:rsidRPr="00BF38F8">
        <w:t xml:space="preserve">ки. </w:t>
      </w:r>
      <w:proofErr w:type="gramStart"/>
      <w:r w:rsidRPr="00BF38F8">
        <w:t>Таким образом, установление Генеральной Ассамблеей ограничения на к</w:t>
      </w:r>
      <w:r w:rsidRPr="00BF38F8">
        <w:t>о</w:t>
      </w:r>
      <w:r w:rsidRPr="00BF38F8">
        <w:t>личество слов в ответах государств-участников на перечни вопросов в рамках традиционной процедуры представления докладов на уровне 10 700</w:t>
      </w:r>
      <w:r>
        <w:t> </w:t>
      </w:r>
      <w:r w:rsidRPr="00BF38F8">
        <w:t>слов, в с</w:t>
      </w:r>
      <w:r w:rsidRPr="00BF38F8">
        <w:t>о</w:t>
      </w:r>
      <w:r w:rsidRPr="00BF38F8">
        <w:t xml:space="preserve">ответствии с пунктом 15 </w:t>
      </w:r>
      <w:r w:rsidR="00BF56BE">
        <w:t>резолюции </w:t>
      </w:r>
      <w:hyperlink r:id="rId43" w:history="1">
        <w:r w:rsidRPr="00F423F3">
          <w:rPr>
            <w:rStyle w:val="Hyperlink"/>
          </w:rPr>
          <w:t>68/268</w:t>
        </w:r>
      </w:hyperlink>
      <w:r w:rsidRPr="00BF38F8">
        <w:t>, а также в соответствии с действ</w:t>
      </w:r>
      <w:r w:rsidRPr="00BF38F8">
        <w:t>у</w:t>
      </w:r>
      <w:r w:rsidRPr="00BF38F8">
        <w:t>ющими руководящими указаниями договорных органов, позволит обеспечить своевременный перевод и выпуск этих документов, а также облегчит работу договорных органов.</w:t>
      </w:r>
      <w:proofErr w:type="gramEnd"/>
    </w:p>
    <w:p w:rsidR="00E870A0" w:rsidRDefault="00E870A0" w:rsidP="00E870A0">
      <w:pPr>
        <w:pStyle w:val="SingleTxt"/>
      </w:pPr>
      <w:r w:rsidRPr="00BF38F8">
        <w:t>71.</w:t>
      </w:r>
      <w:r w:rsidRPr="00BF38F8">
        <w:tab/>
        <w:t>В течение пятилетнего периода с 1</w:t>
      </w:r>
      <w:r w:rsidR="00426429">
        <w:t> января</w:t>
      </w:r>
      <w:r w:rsidRPr="00BF38F8">
        <w:t xml:space="preserve"> 2011</w:t>
      </w:r>
      <w:r w:rsidR="00BF56BE">
        <w:t> год</w:t>
      </w:r>
      <w:r w:rsidR="00426429">
        <w:t>а</w:t>
      </w:r>
      <w:r w:rsidRPr="00BF38F8">
        <w:t xml:space="preserve"> по 31</w:t>
      </w:r>
      <w:r w:rsidR="00BF56BE">
        <w:t> декабря</w:t>
      </w:r>
      <w:r w:rsidRPr="00BF38F8">
        <w:t xml:space="preserve"> 2015</w:t>
      </w:r>
      <w:r w:rsidR="00BF56BE">
        <w:t> год</w:t>
      </w:r>
      <w:r w:rsidR="00426429">
        <w:t>а</w:t>
      </w:r>
      <w:r w:rsidRPr="00BF38F8">
        <w:t xml:space="preserve"> 83</w:t>
      </w:r>
      <w:r>
        <w:t> </w:t>
      </w:r>
      <w:r w:rsidRPr="00BF38F8">
        <w:t>государства-участника представили общий базовый документ</w:t>
      </w:r>
      <w:r w:rsidRPr="00BF38F8">
        <w:rPr>
          <w:vertAlign w:val="superscript"/>
        </w:rPr>
        <w:footnoteReference w:id="23"/>
      </w:r>
      <w:r>
        <w:t>,</w:t>
      </w:r>
      <w:r w:rsidRPr="00BF38F8">
        <w:t xml:space="preserve"> </w:t>
      </w:r>
      <w:r>
        <w:t xml:space="preserve">при этом </w:t>
      </w:r>
      <w:r w:rsidRPr="00BF38F8">
        <w:t>31 из них сделал</w:t>
      </w:r>
      <w:r>
        <w:t>и</w:t>
      </w:r>
      <w:r w:rsidRPr="00BF38F8">
        <w:t xml:space="preserve"> это после принятия </w:t>
      </w:r>
      <w:r w:rsidR="00BF56BE">
        <w:t>резолюции </w:t>
      </w:r>
      <w:hyperlink r:id="rId44" w:history="1">
        <w:r w:rsidRPr="00F423F3">
          <w:rPr>
            <w:rStyle w:val="Hyperlink"/>
          </w:rPr>
          <w:t>68/268</w:t>
        </w:r>
      </w:hyperlink>
      <w:r w:rsidRPr="00BF38F8">
        <w:t xml:space="preserve"> в апреле 2014</w:t>
      </w:r>
      <w:r w:rsidR="00BF56BE">
        <w:t> год</w:t>
      </w:r>
      <w:r w:rsidR="00426429">
        <w:t>а</w:t>
      </w:r>
      <w:r w:rsidRPr="00BF38F8">
        <w:t>. При обновлении общего базового документа только шесть гос</w:t>
      </w:r>
      <w:r w:rsidRPr="00BF38F8">
        <w:t>у</w:t>
      </w:r>
      <w:r w:rsidRPr="00BF38F8">
        <w:t>дарств-участников использовали возможность добавления, даже в тех случаях, когда изменения в общий базовый документ были небольшими.</w:t>
      </w:r>
    </w:p>
    <w:p w:rsidR="00535E06" w:rsidRPr="00535E06" w:rsidRDefault="00535E06" w:rsidP="00535E06">
      <w:pPr>
        <w:pStyle w:val="SingleTxt"/>
        <w:spacing w:after="0" w:line="120" w:lineRule="atLeast"/>
        <w:rPr>
          <w:sz w:val="10"/>
        </w:rPr>
      </w:pPr>
    </w:p>
    <w:p w:rsidR="00535E06" w:rsidRPr="00535E06" w:rsidRDefault="00535E06" w:rsidP="00535E06">
      <w:pPr>
        <w:pStyle w:val="SingleTxt"/>
        <w:spacing w:after="0" w:line="120" w:lineRule="atLeast"/>
        <w:rPr>
          <w:sz w:val="10"/>
        </w:rPr>
      </w:pPr>
    </w:p>
    <w:p w:rsidR="00535E06" w:rsidRPr="005924D6" w:rsidRDefault="00535E06" w:rsidP="00535E0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011A1">
        <w:tab/>
      </w:r>
      <w:r>
        <w:rPr>
          <w:lang w:val="en-US"/>
        </w:rPr>
        <w:t>B</w:t>
      </w:r>
      <w:r w:rsidRPr="00B90968">
        <w:t>.</w:t>
      </w:r>
      <w:r w:rsidRPr="00B90968">
        <w:tab/>
        <w:t>Рабочие языки</w:t>
      </w:r>
    </w:p>
    <w:p w:rsidR="00535E06" w:rsidRPr="005924D6" w:rsidRDefault="00535E06" w:rsidP="00535E06">
      <w:pPr>
        <w:pStyle w:val="SingleTxt"/>
        <w:spacing w:after="0" w:line="120" w:lineRule="atLeast"/>
        <w:rPr>
          <w:sz w:val="10"/>
        </w:rPr>
      </w:pPr>
    </w:p>
    <w:p w:rsidR="00535E06" w:rsidRPr="00DA28EE" w:rsidRDefault="00535E06" w:rsidP="00535E06">
      <w:pPr>
        <w:pStyle w:val="SingleTxt"/>
        <w:spacing w:after="0" w:line="120" w:lineRule="exact"/>
        <w:rPr>
          <w:sz w:val="10"/>
        </w:rPr>
      </w:pPr>
    </w:p>
    <w:p w:rsidR="00535E06" w:rsidRPr="00B90968" w:rsidRDefault="00535E06" w:rsidP="00535E06">
      <w:pPr>
        <w:pStyle w:val="SingleTxt"/>
      </w:pPr>
      <w:r w:rsidRPr="00B90968">
        <w:t>72.</w:t>
      </w:r>
      <w:r w:rsidRPr="00B90968">
        <w:tab/>
        <w:t xml:space="preserve">Термин </w:t>
      </w:r>
      <w:r>
        <w:t>«</w:t>
      </w:r>
      <w:r w:rsidRPr="00B90968">
        <w:t>рабочие языки</w:t>
      </w:r>
      <w:r>
        <w:t>»</w:t>
      </w:r>
      <w:r w:rsidRPr="00B90968">
        <w:t xml:space="preserve"> </w:t>
      </w:r>
      <w:r>
        <w:t>используется как в отношении устного, так и письменного перевода</w:t>
      </w:r>
      <w:r w:rsidRPr="00B90968">
        <w:t>. Общие базовые документы, заключительные замечания, решения и мнения в отношении индивидуальных сообщений, замечания общ</w:t>
      </w:r>
      <w:r w:rsidRPr="00B90968">
        <w:t>е</w:t>
      </w:r>
      <w:r w:rsidRPr="00B90968">
        <w:t>го порядка, ежегодные доклады, доклады о поездках, правила процедуры и м</w:t>
      </w:r>
      <w:r w:rsidRPr="00B90968">
        <w:t>е</w:t>
      </w:r>
      <w:r w:rsidRPr="00B90968">
        <w:t>тоды работы издаются на шести официальных языках Организации Объед</w:t>
      </w:r>
      <w:r w:rsidRPr="00B90968">
        <w:t>и</w:t>
      </w:r>
      <w:r w:rsidRPr="00B90968">
        <w:t xml:space="preserve">ненных Наций. Однако доклады государств-участников, перечни вопросов, направляемых до представления докладов, и ответы на них, сессионные и </w:t>
      </w:r>
      <w:proofErr w:type="spellStart"/>
      <w:r w:rsidRPr="00B90968">
        <w:t>п</w:t>
      </w:r>
      <w:r w:rsidRPr="00B90968">
        <w:t>о</w:t>
      </w:r>
      <w:r w:rsidRPr="00B90968">
        <w:t>слесессионные</w:t>
      </w:r>
      <w:proofErr w:type="spellEnd"/>
      <w:r w:rsidRPr="00B90968">
        <w:t xml:space="preserve"> доклады о последующих действиях, промежуточные решения или решения о приемлемости сообщений, материалы расследований, ранние предупреждения и предварительн</w:t>
      </w:r>
      <w:r>
        <w:t>ые</w:t>
      </w:r>
      <w:r w:rsidRPr="00B90968">
        <w:t xml:space="preserve"> повестк</w:t>
      </w:r>
      <w:r>
        <w:t>и</w:t>
      </w:r>
      <w:r w:rsidRPr="00B90968">
        <w:t xml:space="preserve"> дня издаются только на рабочих языках соответствующего договорного органа. </w:t>
      </w:r>
    </w:p>
    <w:p w:rsidR="00535E06" w:rsidRPr="00B90968" w:rsidRDefault="00535E06" w:rsidP="00535E06">
      <w:pPr>
        <w:pStyle w:val="SingleTxt"/>
      </w:pPr>
      <w:r w:rsidRPr="00B90968">
        <w:t>73.</w:t>
      </w:r>
      <w:r w:rsidRPr="00B90968">
        <w:tab/>
        <w:t xml:space="preserve">В </w:t>
      </w:r>
      <w:r w:rsidR="00BF56BE">
        <w:t>пункте </w:t>
      </w:r>
      <w:r w:rsidRPr="00B90968">
        <w:t xml:space="preserve">30 своей </w:t>
      </w:r>
      <w:r w:rsidR="00BF56BE">
        <w:t>резолюции </w:t>
      </w:r>
      <w:hyperlink r:id="rId45" w:history="1">
        <w:r w:rsidRPr="007A49BA">
          <w:rPr>
            <w:rStyle w:val="Hyperlink"/>
          </w:rPr>
          <w:t>68/268</w:t>
        </w:r>
      </w:hyperlink>
      <w:r w:rsidRPr="00B90968">
        <w:t xml:space="preserve"> Генеральная Ассамблея ограничила</w:t>
      </w:r>
      <w:r>
        <w:t xml:space="preserve"> </w:t>
      </w:r>
      <w:r w:rsidRPr="00B90968">
        <w:t>максимальное число рабочих языков одного договорного органа до трех, нач</w:t>
      </w:r>
      <w:r w:rsidRPr="00B90968">
        <w:t>и</w:t>
      </w:r>
      <w:r w:rsidRPr="00B90968">
        <w:t>ная с 1</w:t>
      </w:r>
      <w:r w:rsidR="00426429">
        <w:t> января</w:t>
      </w:r>
      <w:r w:rsidRPr="00B90968">
        <w:t xml:space="preserve"> 2015</w:t>
      </w:r>
      <w:r w:rsidR="00BF56BE">
        <w:t> год</w:t>
      </w:r>
      <w:r w:rsidR="00426429">
        <w:t>а</w:t>
      </w:r>
      <w:r w:rsidRPr="00B90968">
        <w:t xml:space="preserve">, при этом четвертый язык используется </w:t>
      </w:r>
      <w:r>
        <w:t xml:space="preserve">лишь </w:t>
      </w:r>
      <w:r w:rsidRPr="00B90968">
        <w:t>в и</w:t>
      </w:r>
      <w:r w:rsidRPr="00B90968">
        <w:t>с</w:t>
      </w:r>
      <w:r w:rsidRPr="00B90968">
        <w:t>ключительных случаях. За исключением Комитета по правам инвалидов, кот</w:t>
      </w:r>
      <w:r w:rsidRPr="00B90968">
        <w:t>о</w:t>
      </w:r>
      <w:r w:rsidRPr="00B90968">
        <w:t>рый в 2015</w:t>
      </w:r>
      <w:r w:rsidR="00BF56BE">
        <w:t> год</w:t>
      </w:r>
      <w:r w:rsidR="00426429">
        <w:t>у</w:t>
      </w:r>
      <w:r w:rsidRPr="00B90968">
        <w:t xml:space="preserve"> использовал только два рабочих языка, все договорные органы используют три рабочих языка, что зависит, как правило, от членского состава. Комитет по правам инвалидов использует также </w:t>
      </w:r>
      <w:proofErr w:type="spellStart"/>
      <w:r>
        <w:t>сурдоперевод</w:t>
      </w:r>
      <w:proofErr w:type="spellEnd"/>
      <w:r w:rsidRPr="00B90968">
        <w:t xml:space="preserve"> и субтитры.</w:t>
      </w:r>
    </w:p>
    <w:p w:rsidR="00535E06" w:rsidRPr="005924D6" w:rsidRDefault="00535E06" w:rsidP="00535E06">
      <w:pPr>
        <w:pStyle w:val="SingleTxt"/>
        <w:spacing w:after="0" w:line="120" w:lineRule="atLeast"/>
        <w:rPr>
          <w:sz w:val="10"/>
        </w:rPr>
      </w:pPr>
    </w:p>
    <w:p w:rsidR="00535E06" w:rsidRPr="00B90968" w:rsidRDefault="00535E06" w:rsidP="00535E06">
      <w:pPr>
        <w:pStyle w:val="SingleTxt"/>
        <w:spacing w:after="0" w:line="120" w:lineRule="exact"/>
        <w:rPr>
          <w:sz w:val="10"/>
        </w:rPr>
      </w:pPr>
    </w:p>
    <w:p w:rsidR="00535E06" w:rsidRPr="00DA28EE" w:rsidRDefault="00535E06" w:rsidP="00535E0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C</w:t>
      </w:r>
      <w:r w:rsidRPr="00B90968">
        <w:t>.</w:t>
      </w:r>
      <w:r>
        <w:tab/>
      </w:r>
      <w:r w:rsidRPr="00B90968">
        <w:t>Краткие отчеты</w:t>
      </w:r>
    </w:p>
    <w:p w:rsidR="00535E06" w:rsidRPr="005924D6" w:rsidRDefault="00535E06" w:rsidP="00535E06">
      <w:pPr>
        <w:pStyle w:val="SingleTxt"/>
        <w:spacing w:after="0" w:line="120" w:lineRule="atLeast"/>
        <w:rPr>
          <w:sz w:val="10"/>
        </w:rPr>
      </w:pPr>
    </w:p>
    <w:p w:rsidR="00535E06" w:rsidRPr="00DA28EE" w:rsidRDefault="00535E06" w:rsidP="00535E06">
      <w:pPr>
        <w:pStyle w:val="SingleTxt"/>
        <w:spacing w:after="0" w:line="120" w:lineRule="exact"/>
        <w:rPr>
          <w:sz w:val="10"/>
        </w:rPr>
      </w:pPr>
    </w:p>
    <w:p w:rsidR="00535E06" w:rsidRPr="00B90968" w:rsidRDefault="00535E06" w:rsidP="00535E06">
      <w:pPr>
        <w:pStyle w:val="SingleTxt"/>
      </w:pPr>
      <w:r w:rsidRPr="00B90968">
        <w:t>74.</w:t>
      </w:r>
      <w:r w:rsidRPr="00B90968">
        <w:tab/>
        <w:t xml:space="preserve">Положения </w:t>
      </w:r>
      <w:r w:rsidR="00BF56BE">
        <w:t>резолюции </w:t>
      </w:r>
      <w:hyperlink r:id="rId46" w:history="1">
        <w:r w:rsidRPr="007A49BA">
          <w:rPr>
            <w:rStyle w:val="Hyperlink"/>
          </w:rPr>
          <w:t>68/268</w:t>
        </w:r>
      </w:hyperlink>
      <w:r w:rsidRPr="00B90968">
        <w:t>, касающиеся кратких отчетов (п</w:t>
      </w:r>
      <w:r>
        <w:t>ункты </w:t>
      </w:r>
      <w:r w:rsidRPr="00B90968">
        <w:t>24–25), были выполнены в полном объеме. С 1</w:t>
      </w:r>
      <w:r w:rsidR="00426429">
        <w:t> января</w:t>
      </w:r>
      <w:r w:rsidRPr="00B90968">
        <w:t xml:space="preserve"> 2015</w:t>
      </w:r>
      <w:r w:rsidR="00BF56BE">
        <w:t> год</w:t>
      </w:r>
      <w:r w:rsidR="00426429">
        <w:t>а</w:t>
      </w:r>
      <w:r w:rsidRPr="00B90968">
        <w:t xml:space="preserve"> краткие отчеты публикуются на английском или французском языке. Ни одно из государств-участников не обратилось </w:t>
      </w:r>
      <w:proofErr w:type="gramStart"/>
      <w:r w:rsidRPr="00B90968">
        <w:t>с просьбой о переводе краткого отчета об их ко</w:t>
      </w:r>
      <w:r w:rsidRPr="00B90968">
        <w:t>н</w:t>
      </w:r>
      <w:r w:rsidRPr="00B90968">
        <w:t xml:space="preserve">структивном диалоге с договорными органами на </w:t>
      </w:r>
      <w:r>
        <w:t xml:space="preserve">какой-либо </w:t>
      </w:r>
      <w:r w:rsidRPr="00B90968">
        <w:t>другой офиц</w:t>
      </w:r>
      <w:r w:rsidRPr="00B90968">
        <w:t>и</w:t>
      </w:r>
      <w:r w:rsidRPr="00B90968">
        <w:t>альный язык</w:t>
      </w:r>
      <w:proofErr w:type="gramEnd"/>
      <w:r w:rsidRPr="00B90968">
        <w:t xml:space="preserve"> Организации Объединенных Наций. </w:t>
      </w:r>
    </w:p>
    <w:p w:rsidR="00535E06" w:rsidRPr="00B90968" w:rsidRDefault="00535E06" w:rsidP="00535E06">
      <w:pPr>
        <w:pStyle w:val="SingleTxt"/>
      </w:pPr>
      <w:r w:rsidRPr="00B90968">
        <w:t>75.</w:t>
      </w:r>
      <w:r w:rsidRPr="00B90968">
        <w:tab/>
        <w:t>Краткие отчеты о заседаниях договорных органов регулярно размещаются на веб-сайтах УВКПЧ и</w:t>
      </w:r>
      <w:r>
        <w:t xml:space="preserve"> </w:t>
      </w:r>
      <w:r w:rsidRPr="00B90968">
        <w:t>Отделения Организации Объединенных Наций в Ж</w:t>
      </w:r>
      <w:r w:rsidRPr="00B90968">
        <w:t>е</w:t>
      </w:r>
      <w:r w:rsidRPr="00B90968">
        <w:t xml:space="preserve">неве на английском и французском языках. </w:t>
      </w:r>
    </w:p>
    <w:p w:rsidR="00535E06" w:rsidRPr="005924D6" w:rsidRDefault="00535E06" w:rsidP="00535E06">
      <w:pPr>
        <w:pStyle w:val="SingleTxt"/>
        <w:spacing w:after="0" w:line="120" w:lineRule="atLeast"/>
        <w:rPr>
          <w:sz w:val="10"/>
        </w:rPr>
      </w:pPr>
    </w:p>
    <w:p w:rsidR="00535E06" w:rsidRPr="00B90968" w:rsidRDefault="00535E06" w:rsidP="00535E06">
      <w:pPr>
        <w:pStyle w:val="SingleTxt"/>
        <w:spacing w:after="0" w:line="120" w:lineRule="exact"/>
        <w:rPr>
          <w:sz w:val="10"/>
        </w:rPr>
      </w:pPr>
    </w:p>
    <w:p w:rsidR="00535E06" w:rsidRDefault="00535E06" w:rsidP="00535E0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B90968">
        <w:t>XI.</w:t>
      </w:r>
      <w:r>
        <w:tab/>
      </w:r>
      <w:r w:rsidRPr="00B90968">
        <w:t xml:space="preserve">Выдвижение кандидатур и избрание членов </w:t>
      </w:r>
      <w:r>
        <w:br/>
      </w:r>
      <w:r w:rsidRPr="00B90968">
        <w:t xml:space="preserve">договорных органов </w:t>
      </w:r>
    </w:p>
    <w:p w:rsidR="00535E06" w:rsidRPr="005924D6" w:rsidRDefault="00535E06" w:rsidP="00535E06">
      <w:pPr>
        <w:pStyle w:val="SingleTxt"/>
        <w:spacing w:after="0" w:line="120" w:lineRule="atLeast"/>
        <w:rPr>
          <w:sz w:val="10"/>
        </w:rPr>
      </w:pPr>
    </w:p>
    <w:p w:rsidR="00535E06" w:rsidRPr="00B90968" w:rsidRDefault="00535E06" w:rsidP="00535E06">
      <w:pPr>
        <w:pStyle w:val="SingleTxt"/>
        <w:spacing w:after="0" w:line="120" w:lineRule="exact"/>
        <w:rPr>
          <w:sz w:val="10"/>
        </w:rPr>
      </w:pPr>
    </w:p>
    <w:p w:rsidR="00535E06" w:rsidRPr="00B90968" w:rsidRDefault="00535E06" w:rsidP="00535E06">
      <w:pPr>
        <w:pStyle w:val="SingleTxt"/>
      </w:pPr>
      <w:r w:rsidRPr="00B90968">
        <w:t>76.</w:t>
      </w:r>
      <w:r>
        <w:tab/>
      </w:r>
      <w:r w:rsidRPr="00B90968">
        <w:t>Выдвижение кандидатур и избрание членов договорных органов является прерогативой государств</w:t>
      </w:r>
      <w:r>
        <w:t>-</w:t>
      </w:r>
      <w:r w:rsidRPr="00B90968">
        <w:t xml:space="preserve">участников различных международных договоров по правам человека. </w:t>
      </w:r>
      <w:proofErr w:type="gramStart"/>
      <w:r w:rsidRPr="00B90968">
        <w:t xml:space="preserve">В </w:t>
      </w:r>
      <w:r w:rsidR="00BF56BE">
        <w:t>пункте </w:t>
      </w:r>
      <w:r w:rsidRPr="00B90968">
        <w:t xml:space="preserve">10 своей </w:t>
      </w:r>
      <w:r w:rsidR="00BF56BE">
        <w:t>резолюции </w:t>
      </w:r>
      <w:hyperlink r:id="rId47" w:history="1">
        <w:r w:rsidRPr="007A49BA">
          <w:rPr>
            <w:rStyle w:val="Hyperlink"/>
          </w:rPr>
          <w:t>68/268</w:t>
        </w:r>
      </w:hyperlink>
      <w:r w:rsidRPr="00B90968">
        <w:t xml:space="preserve"> Генеральная Ассамблея предложила государствам-членам выдвигать кандидатуры экспертов, облад</w:t>
      </w:r>
      <w:r w:rsidRPr="00B90968">
        <w:t>а</w:t>
      </w:r>
      <w:r w:rsidRPr="00B90968">
        <w:t>ющих высокими моральными качествами, а также признанной компетентн</w:t>
      </w:r>
      <w:r w:rsidRPr="00B90968">
        <w:t>о</w:t>
      </w:r>
      <w:r w:rsidRPr="00B90968">
        <w:t>стью и опытом в области прав человека, в частности в вопросах, охватываемых соответствующим договором, и при необходимости рассмотреть возможность принятия национальной политики или порядка выдвижения кандидатур эк</w:t>
      </w:r>
      <w:r w:rsidRPr="00B90968">
        <w:t>с</w:t>
      </w:r>
      <w:r w:rsidRPr="00B90968">
        <w:t>пертов в состав договорных органов по правам человека.</w:t>
      </w:r>
      <w:proofErr w:type="gramEnd"/>
      <w:r w:rsidRPr="00B90968">
        <w:t xml:space="preserve"> В </w:t>
      </w:r>
      <w:r w:rsidR="00BF56BE">
        <w:t>пункте </w:t>
      </w:r>
      <w:r w:rsidRPr="00B90968">
        <w:t>13 Ген</w:t>
      </w:r>
      <w:r w:rsidRPr="00B90968">
        <w:t>е</w:t>
      </w:r>
      <w:r w:rsidRPr="00B90968">
        <w:t>ральная Ассамблея рекомендует государствам</w:t>
      </w:r>
      <w:r>
        <w:t>-</w:t>
      </w:r>
      <w:r w:rsidRPr="00B90968">
        <w:t>участникам при избрании эк</w:t>
      </w:r>
      <w:r w:rsidRPr="00B90968">
        <w:t>с</w:t>
      </w:r>
      <w:r w:rsidRPr="00B90968">
        <w:t>пертов договорных органов уделять должное внимание справедливому геогр</w:t>
      </w:r>
      <w:r w:rsidRPr="00B90968">
        <w:t>а</w:t>
      </w:r>
      <w:r w:rsidRPr="00B90968">
        <w:t>фическому распределению, представленности различных форм цивилизации и основных правовых систем, сбалансированной представленности полов и пр</w:t>
      </w:r>
      <w:r w:rsidRPr="00B90968">
        <w:t>и</w:t>
      </w:r>
      <w:r w:rsidRPr="00B90968">
        <w:t xml:space="preserve">сутствию экспертов-инвалидов в членском составе договорных органов по правам человека. </w:t>
      </w:r>
    </w:p>
    <w:p w:rsidR="00535E06" w:rsidRPr="00E45492" w:rsidRDefault="00535E06" w:rsidP="00535E06">
      <w:pPr>
        <w:pStyle w:val="SingleTxt"/>
      </w:pPr>
      <w:r w:rsidRPr="00B90968">
        <w:t>77.</w:t>
      </w:r>
      <w:r w:rsidRPr="00B90968">
        <w:tab/>
        <w:t>Ответы государств на вопросник по последующим мерам в отношении пунктов</w:t>
      </w:r>
      <w:r>
        <w:t> </w:t>
      </w:r>
      <w:r w:rsidRPr="00B90968">
        <w:t xml:space="preserve">10 и 13 </w:t>
      </w:r>
      <w:r w:rsidR="00BF56BE">
        <w:t>резолюции </w:t>
      </w:r>
      <w:hyperlink r:id="rId48" w:history="1">
        <w:r w:rsidRPr="007A49BA">
          <w:rPr>
            <w:rStyle w:val="Hyperlink"/>
          </w:rPr>
          <w:t>68/268</w:t>
        </w:r>
      </w:hyperlink>
      <w:r w:rsidRPr="00B90968">
        <w:t xml:space="preserve"> размещены на веб-сайте УВКПЧ</w:t>
      </w:r>
      <w:r w:rsidRPr="00AA64A3">
        <w:rPr>
          <w:rStyle w:val="FootnoteReference"/>
        </w:rPr>
        <w:footnoteReference w:id="24"/>
      </w:r>
      <w:r w:rsidRPr="00E45492">
        <w:t>.</w:t>
      </w:r>
    </w:p>
    <w:p w:rsidR="00535E06" w:rsidRPr="00B90968" w:rsidRDefault="00535E06" w:rsidP="00535E06">
      <w:pPr>
        <w:pStyle w:val="SingleTxt"/>
      </w:pPr>
      <w:r w:rsidRPr="00B90968">
        <w:t>78.</w:t>
      </w:r>
      <w:r w:rsidRPr="00B90968">
        <w:tab/>
        <w:t>В своей вербальной ноте, пр</w:t>
      </w:r>
      <w:r>
        <w:t>едлагая государствам-участникам</w:t>
      </w:r>
      <w:r w:rsidRPr="00B90968">
        <w:t xml:space="preserve"> предст</w:t>
      </w:r>
      <w:r w:rsidRPr="00B90968">
        <w:t>а</w:t>
      </w:r>
      <w:r w:rsidRPr="00B90968">
        <w:t>вить кандидатуры для заполнения вакантных мест в договорных органах, Ген</w:t>
      </w:r>
      <w:r w:rsidRPr="00B90968">
        <w:t>е</w:t>
      </w:r>
      <w:r w:rsidRPr="00B90968">
        <w:t xml:space="preserve">ральный секретарь обращает </w:t>
      </w:r>
      <w:r>
        <w:t xml:space="preserve">их </w:t>
      </w:r>
      <w:r w:rsidRPr="00B90968">
        <w:t>внимание на пункты</w:t>
      </w:r>
      <w:r>
        <w:t> </w:t>
      </w:r>
      <w:r w:rsidRPr="00B90968">
        <w:t>10 и 13 данной резол</w:t>
      </w:r>
      <w:r w:rsidRPr="00B90968">
        <w:t>ю</w:t>
      </w:r>
      <w:r w:rsidRPr="00B90968">
        <w:t>ции. Генеральный секретарь также изменил стандартную записку, подгото</w:t>
      </w:r>
      <w:r w:rsidRPr="00B90968">
        <w:t>в</w:t>
      </w:r>
      <w:r w:rsidRPr="00B90968">
        <w:t xml:space="preserve">ленную для избрания членов договорных органов, с </w:t>
      </w:r>
      <w:proofErr w:type="gramStart"/>
      <w:r w:rsidRPr="00B90968">
        <w:t>тем</w:t>
      </w:r>
      <w:proofErr w:type="gramEnd"/>
      <w:r w:rsidRPr="00B90968">
        <w:t xml:space="preserve"> чтобы отразить состав договорных органов и представить информацию о срок</w:t>
      </w:r>
      <w:r>
        <w:t xml:space="preserve">ах </w:t>
      </w:r>
      <w:r w:rsidRPr="00B90968">
        <w:t xml:space="preserve">полномочий </w:t>
      </w:r>
      <w:r>
        <w:t xml:space="preserve">их </w:t>
      </w:r>
      <w:r w:rsidRPr="00B90968">
        <w:t>н</w:t>
      </w:r>
      <w:r w:rsidRPr="00B90968">
        <w:t>ы</w:t>
      </w:r>
      <w:r w:rsidRPr="00B90968">
        <w:t xml:space="preserve">нешних членов. </w:t>
      </w:r>
    </w:p>
    <w:p w:rsidR="00535E06" w:rsidRPr="00B90968" w:rsidRDefault="00535E06" w:rsidP="00535E06">
      <w:pPr>
        <w:pStyle w:val="SingleTxt"/>
      </w:pPr>
      <w:r w:rsidRPr="00B90968">
        <w:t>79.</w:t>
      </w:r>
      <w:r>
        <w:tab/>
      </w:r>
      <w:r w:rsidRPr="00B90968">
        <w:t xml:space="preserve">Кроме того, в своем докладе Генеральной Ассамблее, представленном в соответствии с </w:t>
      </w:r>
      <w:r w:rsidR="00BF56BE">
        <w:t>резолюцией </w:t>
      </w:r>
      <w:hyperlink r:id="rId49" w:history="1">
        <w:r w:rsidRPr="007A49BA">
          <w:rPr>
            <w:rStyle w:val="Hyperlink"/>
          </w:rPr>
          <w:t>68/161</w:t>
        </w:r>
      </w:hyperlink>
      <w:r w:rsidRPr="00B90968">
        <w:t xml:space="preserve"> (</w:t>
      </w:r>
      <w:hyperlink r:id="rId50" w:history="1">
        <w:r w:rsidRPr="007A49BA">
          <w:rPr>
            <w:rStyle w:val="Hyperlink"/>
          </w:rPr>
          <w:t>A/70/257</w:t>
        </w:r>
      </w:hyperlink>
      <w:r w:rsidRPr="00B90968">
        <w:t>)</w:t>
      </w:r>
      <w:r>
        <w:t xml:space="preserve">, </w:t>
      </w:r>
      <w:r w:rsidRPr="00B90968">
        <w:t>Генеральный секретарь предст</w:t>
      </w:r>
      <w:r w:rsidRPr="00B90968">
        <w:t>а</w:t>
      </w:r>
      <w:r w:rsidRPr="00B90968">
        <w:t>вил подробную информацию о географическом и гендерном составе догово</w:t>
      </w:r>
      <w:r w:rsidRPr="00B90968">
        <w:t>р</w:t>
      </w:r>
      <w:r w:rsidRPr="00B90968">
        <w:t>ных органов</w:t>
      </w:r>
      <w:r>
        <w:t>.</w:t>
      </w:r>
      <w:r w:rsidRPr="00B90968">
        <w:t xml:space="preserve"> В этом докладе Генеральный секретарь </w:t>
      </w:r>
      <w:r>
        <w:t>выразил</w:t>
      </w:r>
      <w:r w:rsidRPr="00B90968">
        <w:t xml:space="preserve"> крайнюю обе</w:t>
      </w:r>
      <w:r w:rsidRPr="00B90968">
        <w:t>с</w:t>
      </w:r>
      <w:r w:rsidRPr="00B90968">
        <w:t xml:space="preserve">покоенность </w:t>
      </w:r>
      <w:r>
        <w:t>разительным</w:t>
      </w:r>
      <w:r w:rsidRPr="00B90968">
        <w:t xml:space="preserve"> гендерным дисбалансом и отсутствием справедл</w:t>
      </w:r>
      <w:r w:rsidRPr="00B90968">
        <w:t>и</w:t>
      </w:r>
      <w:r w:rsidRPr="00B90968">
        <w:t>вого географического распределения членского состава договорных органов по правам человека (</w:t>
      </w:r>
      <w:r w:rsidR="00426429">
        <w:t>пункт </w:t>
      </w:r>
      <w:r w:rsidRPr="00B90968">
        <w:t>27).</w:t>
      </w:r>
    </w:p>
    <w:p w:rsidR="00535E06" w:rsidRPr="00B90968" w:rsidRDefault="00535E06" w:rsidP="00535E06">
      <w:pPr>
        <w:pStyle w:val="SingleTxt"/>
      </w:pPr>
      <w:r w:rsidRPr="00B90968">
        <w:t>80.</w:t>
      </w:r>
      <w:r w:rsidRPr="00B90968">
        <w:tab/>
      </w:r>
      <w:r>
        <w:t>В</w:t>
      </w:r>
      <w:r w:rsidRPr="00B90968">
        <w:t xml:space="preserve"> большинстве договорных органов</w:t>
      </w:r>
      <w:r>
        <w:t xml:space="preserve"> мужчины </w:t>
      </w:r>
      <w:proofErr w:type="spellStart"/>
      <w:r>
        <w:t>перепредставлены</w:t>
      </w:r>
      <w:proofErr w:type="spellEnd"/>
      <w:r w:rsidRPr="00B90968">
        <w:t>, в то время как женщины чрезмерно представлены в Комитете по ликвидации ди</w:t>
      </w:r>
      <w:r w:rsidRPr="00B90968">
        <w:t>с</w:t>
      </w:r>
      <w:r w:rsidRPr="00B90968">
        <w:t>криминации в отношении женщин (приложение</w:t>
      </w:r>
      <w:r>
        <w:t> </w:t>
      </w:r>
      <w:r w:rsidRPr="00B90968">
        <w:t>XVIII). По состоянию на 1</w:t>
      </w:r>
      <w:r w:rsidR="00426429">
        <w:t> января</w:t>
      </w:r>
      <w:r w:rsidRPr="00B90968">
        <w:t xml:space="preserve"> 2016</w:t>
      </w:r>
      <w:r w:rsidR="00BF56BE">
        <w:t> год</w:t>
      </w:r>
      <w:r w:rsidR="00426429">
        <w:t>а</w:t>
      </w:r>
      <w:r w:rsidRPr="00B90968">
        <w:t xml:space="preserve"> из 172</w:t>
      </w:r>
      <w:r>
        <w:t> </w:t>
      </w:r>
      <w:r w:rsidRPr="00B90968">
        <w:t>членов договорных органов женщины составляли 44</w:t>
      </w:r>
      <w:r w:rsidR="00426429">
        <w:t> процента</w:t>
      </w:r>
      <w:r w:rsidRPr="00B90968">
        <w:t>. Если исключить из расчета Комитет по ликвидации дискримин</w:t>
      </w:r>
      <w:r w:rsidRPr="00B90968">
        <w:t>а</w:t>
      </w:r>
      <w:r w:rsidRPr="00B90968">
        <w:t>ции в отношении женщин, то доля женщин в членском составе договорных о</w:t>
      </w:r>
      <w:r w:rsidRPr="00B90968">
        <w:t>р</w:t>
      </w:r>
      <w:r w:rsidRPr="00B90968">
        <w:t xml:space="preserve">ганов составляет </w:t>
      </w:r>
      <w:r>
        <w:t xml:space="preserve">лишь </w:t>
      </w:r>
      <w:r w:rsidRPr="00B90968">
        <w:t>31</w:t>
      </w:r>
      <w:r>
        <w:t> </w:t>
      </w:r>
      <w:r w:rsidRPr="00B90968">
        <w:t>процент. На двадцать восьмом совещании председ</w:t>
      </w:r>
      <w:r w:rsidRPr="00B90968">
        <w:t>а</w:t>
      </w:r>
      <w:r w:rsidRPr="00B90968">
        <w:t>телей 3</w:t>
      </w:r>
      <w:r>
        <w:t> </w:t>
      </w:r>
      <w:r w:rsidRPr="00B90968">
        <w:t>июня 2015</w:t>
      </w:r>
      <w:r w:rsidR="00BF56BE">
        <w:t> год</w:t>
      </w:r>
      <w:r w:rsidR="00426429">
        <w:t>а</w:t>
      </w:r>
      <w:r w:rsidRPr="00B90968">
        <w:t xml:space="preserve"> из </w:t>
      </w:r>
      <w:r>
        <w:t>10 </w:t>
      </w:r>
      <w:r w:rsidRPr="00B90968">
        <w:t xml:space="preserve">председателей договорных органов </w:t>
      </w:r>
      <w:r>
        <w:t>женщины з</w:t>
      </w:r>
      <w:r>
        <w:t>а</w:t>
      </w:r>
      <w:r>
        <w:t>нимали 3 </w:t>
      </w:r>
      <w:r w:rsidRPr="00B90968">
        <w:t>места.</w:t>
      </w:r>
    </w:p>
    <w:p w:rsidR="00535E06" w:rsidRPr="005924D6" w:rsidRDefault="00535E06" w:rsidP="00535E06">
      <w:pPr>
        <w:pStyle w:val="SingleTxt"/>
        <w:spacing w:after="0" w:line="120" w:lineRule="atLeast"/>
        <w:rPr>
          <w:sz w:val="10"/>
        </w:rPr>
      </w:pPr>
    </w:p>
    <w:p w:rsidR="00535E06" w:rsidRPr="00B90968" w:rsidRDefault="00535E06" w:rsidP="00535E06">
      <w:pPr>
        <w:pStyle w:val="SingleTxt"/>
        <w:spacing w:after="0" w:line="120" w:lineRule="exact"/>
        <w:rPr>
          <w:sz w:val="10"/>
        </w:rPr>
      </w:pPr>
    </w:p>
    <w:p w:rsidR="00535E06" w:rsidRDefault="00535E06" w:rsidP="00535E0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B90968">
        <w:t>XII.</w:t>
      </w:r>
      <w:r>
        <w:tab/>
      </w:r>
      <w:r w:rsidRPr="00B90968">
        <w:t xml:space="preserve">Инвалиды </w:t>
      </w:r>
    </w:p>
    <w:p w:rsidR="00535E06" w:rsidRPr="005924D6" w:rsidRDefault="00535E06" w:rsidP="00535E06">
      <w:pPr>
        <w:pStyle w:val="SingleTxt"/>
        <w:spacing w:after="0" w:line="120" w:lineRule="atLeast"/>
        <w:rPr>
          <w:sz w:val="10"/>
        </w:rPr>
      </w:pPr>
    </w:p>
    <w:p w:rsidR="00535E06" w:rsidRPr="00B90968" w:rsidRDefault="00535E06" w:rsidP="00535E06">
      <w:pPr>
        <w:pStyle w:val="SingleTxt"/>
        <w:spacing w:after="0" w:line="120" w:lineRule="exact"/>
        <w:rPr>
          <w:sz w:val="10"/>
        </w:rPr>
      </w:pPr>
    </w:p>
    <w:p w:rsidR="00535E06" w:rsidRPr="00B90968" w:rsidRDefault="00535E06" w:rsidP="00535E06">
      <w:pPr>
        <w:pStyle w:val="SingleTxt"/>
      </w:pPr>
      <w:r w:rsidRPr="00B90968">
        <w:t>81.</w:t>
      </w:r>
      <w:r w:rsidRPr="00B90968">
        <w:tab/>
        <w:t>Вопросы физической доступности были в полной мере учтены в подро</w:t>
      </w:r>
      <w:r w:rsidRPr="00B90968">
        <w:t>б</w:t>
      </w:r>
      <w:r w:rsidRPr="00B90968">
        <w:t xml:space="preserve">ном плане реконструкции Отделения Организации Объединенных Наций в Женеве, так называемом </w:t>
      </w:r>
      <w:r>
        <w:t>С</w:t>
      </w:r>
      <w:r w:rsidRPr="00B90968">
        <w:t>тратегическом плане сохранения наследия (прил</w:t>
      </w:r>
      <w:r w:rsidRPr="00B90968">
        <w:t>о</w:t>
      </w:r>
      <w:r w:rsidRPr="00B90968">
        <w:t>жение</w:t>
      </w:r>
      <w:r>
        <w:t> </w:t>
      </w:r>
      <w:r w:rsidRPr="00B90968">
        <w:t>XIX). Реализация данного проекта, которая, согласно прогнозам, займет восемь лет, будет проходить в три этапа: анализ, проектирование и строител</w:t>
      </w:r>
      <w:r w:rsidRPr="00B90968">
        <w:t>ь</w:t>
      </w:r>
      <w:r w:rsidRPr="00B90968">
        <w:t xml:space="preserve">ство. В рамках первого этапа была разработана матрица доступности, </w:t>
      </w:r>
      <w:r>
        <w:t xml:space="preserve">которая стала </w:t>
      </w:r>
      <w:r w:rsidRPr="00B90968">
        <w:t>основой для последующих решений,</w:t>
      </w:r>
      <w:r>
        <w:t xml:space="preserve"> позволяющих приступить к </w:t>
      </w:r>
      <w:r w:rsidRPr="00B90968">
        <w:t>ос</w:t>
      </w:r>
      <w:r w:rsidRPr="00B90968">
        <w:t>у</w:t>
      </w:r>
      <w:r w:rsidRPr="00B90968">
        <w:t>ществлению генерального плана по обеспечению доступности. После заве</w:t>
      </w:r>
      <w:r w:rsidRPr="00B90968">
        <w:t>р</w:t>
      </w:r>
      <w:r w:rsidRPr="00B90968">
        <w:t xml:space="preserve">шения проекта все </w:t>
      </w:r>
      <w:proofErr w:type="spellStart"/>
      <w:r w:rsidRPr="00B90968">
        <w:t>конференционные</w:t>
      </w:r>
      <w:proofErr w:type="spellEnd"/>
      <w:r w:rsidRPr="00B90968">
        <w:t xml:space="preserve"> помещения будут оснащены разумным количеством мест, доступных для инвалидов. В каждом зале заседаний будет </w:t>
      </w:r>
      <w:r>
        <w:t>установлено</w:t>
      </w:r>
      <w:r w:rsidRPr="00B90968">
        <w:t xml:space="preserve"> доступное аудиовизуальное и информационно-техническое об</w:t>
      </w:r>
      <w:r w:rsidRPr="00B90968">
        <w:t>о</w:t>
      </w:r>
      <w:r w:rsidRPr="00B90968">
        <w:t>рудование и инфраструктура,</w:t>
      </w:r>
      <w:r>
        <w:t xml:space="preserve"> </w:t>
      </w:r>
      <w:r w:rsidRPr="00B90968">
        <w:t>обеспечен доступ на трибуны,</w:t>
      </w:r>
      <w:r>
        <w:t xml:space="preserve"> </w:t>
      </w:r>
      <w:r w:rsidRPr="00B90968">
        <w:t>будут предусмо</w:t>
      </w:r>
      <w:r w:rsidRPr="00B90968">
        <w:t>т</w:t>
      </w:r>
      <w:r w:rsidRPr="00B90968">
        <w:t>рены более широкие проходы для облегчения перемещений инвалидных кр</w:t>
      </w:r>
      <w:r w:rsidRPr="00B90968">
        <w:t>е</w:t>
      </w:r>
      <w:r w:rsidRPr="00B90968">
        <w:t xml:space="preserve">сел, по крайней </w:t>
      </w:r>
      <w:proofErr w:type="gramStart"/>
      <w:r w:rsidRPr="00B90968">
        <w:t>мере</w:t>
      </w:r>
      <w:proofErr w:type="gramEnd"/>
      <w:r w:rsidRPr="00B90968">
        <w:t xml:space="preserve"> одна дверь, которой смогут воспользоваться инвалиды, а также дополнительное пространство.</w:t>
      </w:r>
    </w:p>
    <w:p w:rsidR="00535E06" w:rsidRPr="00DA28EE" w:rsidRDefault="00535E06" w:rsidP="00535E06">
      <w:pPr>
        <w:pStyle w:val="SingleTxt"/>
      </w:pPr>
      <w:r w:rsidRPr="00B90968">
        <w:t>82.</w:t>
      </w:r>
      <w:r w:rsidRPr="00B90968">
        <w:tab/>
        <w:t xml:space="preserve">Что касается </w:t>
      </w:r>
      <w:r>
        <w:t>предоставления инвалидам разумных удобств, то</w:t>
      </w:r>
      <w:r w:rsidR="00BF56BE">
        <w:t xml:space="preserve"> </w:t>
      </w:r>
      <w:r w:rsidR="00BF56BE" w:rsidRPr="00B90968">
        <w:t>э</w:t>
      </w:r>
      <w:r w:rsidRPr="00B90968">
        <w:t>ксперты-инвалиды, входящие в состав договорных органов, имеют право на сопрово</w:t>
      </w:r>
      <w:r w:rsidRPr="00B90968">
        <w:t>ж</w:t>
      </w:r>
      <w:r w:rsidRPr="00B90968">
        <w:t>дение в поездках личным помощником, если они указали, что им это необх</w:t>
      </w:r>
      <w:r w:rsidRPr="00B90968">
        <w:t>о</w:t>
      </w:r>
      <w:r w:rsidRPr="00B90968">
        <w:t xml:space="preserve">димо. В настоящее время только Комитет по правам инвалидов использует </w:t>
      </w:r>
      <w:proofErr w:type="spellStart"/>
      <w:r>
        <w:t>сурдоперевод</w:t>
      </w:r>
      <w:proofErr w:type="spellEnd"/>
      <w:r>
        <w:t xml:space="preserve"> </w:t>
      </w:r>
      <w:r w:rsidRPr="00B90968">
        <w:t>и субтитры (приложение</w:t>
      </w:r>
      <w:r>
        <w:rPr>
          <w:lang w:val="en-US"/>
        </w:rPr>
        <w:t> </w:t>
      </w:r>
      <w:r w:rsidRPr="00B90968">
        <w:t>XIX).</w:t>
      </w:r>
    </w:p>
    <w:p w:rsidR="00535E06" w:rsidRPr="005924D6" w:rsidRDefault="00535E06" w:rsidP="00535E06">
      <w:pPr>
        <w:pStyle w:val="SingleTxt"/>
        <w:spacing w:after="0" w:line="120" w:lineRule="atLeast"/>
        <w:rPr>
          <w:sz w:val="10"/>
        </w:rPr>
      </w:pPr>
    </w:p>
    <w:p w:rsidR="00535E06" w:rsidRPr="00DA28EE" w:rsidRDefault="00535E06" w:rsidP="00535E06">
      <w:pPr>
        <w:pStyle w:val="SingleTxt"/>
        <w:spacing w:after="0" w:line="120" w:lineRule="exact"/>
        <w:rPr>
          <w:sz w:val="10"/>
        </w:rPr>
      </w:pPr>
    </w:p>
    <w:p w:rsidR="00535E06" w:rsidRPr="00DA28EE" w:rsidRDefault="00535E06" w:rsidP="00535E0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A28EE">
        <w:tab/>
      </w:r>
      <w:r w:rsidRPr="00B90968">
        <w:t>XIII.</w:t>
      </w:r>
      <w:r w:rsidRPr="00B90968">
        <w:tab/>
        <w:t>Веб-трансляции и создание видеоархивов</w:t>
      </w:r>
    </w:p>
    <w:p w:rsidR="00535E06" w:rsidRPr="005924D6" w:rsidRDefault="00535E06" w:rsidP="00535E06">
      <w:pPr>
        <w:pStyle w:val="SingleTxt"/>
        <w:spacing w:after="0" w:line="120" w:lineRule="atLeast"/>
        <w:rPr>
          <w:sz w:val="10"/>
        </w:rPr>
      </w:pPr>
    </w:p>
    <w:p w:rsidR="00535E06" w:rsidRPr="00DA28EE" w:rsidRDefault="00535E06" w:rsidP="00535E06">
      <w:pPr>
        <w:pStyle w:val="SingleTxt"/>
        <w:spacing w:after="0" w:line="120" w:lineRule="exact"/>
        <w:rPr>
          <w:sz w:val="10"/>
        </w:rPr>
      </w:pPr>
    </w:p>
    <w:p w:rsidR="00535E06" w:rsidRPr="00B90968" w:rsidRDefault="00535E06" w:rsidP="00535E06">
      <w:pPr>
        <w:pStyle w:val="SingleTxt"/>
      </w:pPr>
      <w:r w:rsidRPr="00B90968">
        <w:t>83.</w:t>
      </w:r>
      <w:r w:rsidRPr="00B90968">
        <w:tab/>
      </w:r>
      <w:r>
        <w:t>В</w:t>
      </w:r>
      <w:r w:rsidRPr="00B90968">
        <w:t xml:space="preserve"> своей </w:t>
      </w:r>
      <w:r w:rsidR="00BF56BE">
        <w:t>резолюции </w:t>
      </w:r>
      <w:hyperlink r:id="rId51" w:history="1">
        <w:r w:rsidRPr="007A49BA">
          <w:rPr>
            <w:rStyle w:val="Hyperlink"/>
          </w:rPr>
          <w:t>68/268</w:t>
        </w:r>
      </w:hyperlink>
      <w:r w:rsidRPr="00B90968">
        <w:t xml:space="preserve"> (</w:t>
      </w:r>
      <w:r w:rsidR="00426429">
        <w:t>пункт </w:t>
      </w:r>
      <w:r w:rsidRPr="00B90968">
        <w:t xml:space="preserve">22) </w:t>
      </w:r>
      <w:r>
        <w:t xml:space="preserve">Генеральная Ассамблея </w:t>
      </w:r>
      <w:r w:rsidRPr="00B90968">
        <w:t>принцип</w:t>
      </w:r>
      <w:r w:rsidRPr="00B90968">
        <w:t>и</w:t>
      </w:r>
      <w:r w:rsidRPr="00B90968">
        <w:t xml:space="preserve">ально постановила по возможности в кратчайший срок обеспечить </w:t>
      </w:r>
      <w:r w:rsidRPr="005924D6">
        <w:br/>
      </w:r>
      <w:r w:rsidRPr="00B90968">
        <w:t>веб</w:t>
      </w:r>
      <w:r>
        <w:t>-</w:t>
      </w:r>
      <w:r w:rsidRPr="00B90968">
        <w:t>трансляцию открытых заседаний договорных органов и поручила Депа</w:t>
      </w:r>
      <w:r w:rsidRPr="00B90968">
        <w:t>р</w:t>
      </w:r>
      <w:r w:rsidRPr="00B90968">
        <w:t>таменту общественной информации представить доклад о возможност</w:t>
      </w:r>
      <w:r>
        <w:t>ях</w:t>
      </w:r>
      <w:r w:rsidRPr="00B90968">
        <w:t xml:space="preserve"> </w:t>
      </w:r>
      <w:r>
        <w:t xml:space="preserve">ее </w:t>
      </w:r>
      <w:r w:rsidRPr="00B90968">
        <w:t>осуществления. Соответствующее технико-экономическое обоснование прив</w:t>
      </w:r>
      <w:r w:rsidRPr="00B90968">
        <w:t>е</w:t>
      </w:r>
      <w:r w:rsidRPr="00B90968">
        <w:t>дено в приложении</w:t>
      </w:r>
      <w:r>
        <w:rPr>
          <w:lang w:val="en-US"/>
        </w:rPr>
        <w:t> </w:t>
      </w:r>
      <w:r w:rsidRPr="00B90968">
        <w:t xml:space="preserve">XX. </w:t>
      </w:r>
    </w:p>
    <w:p w:rsidR="00535E06" w:rsidRPr="00B90968" w:rsidRDefault="00535E06" w:rsidP="00535E06">
      <w:pPr>
        <w:pStyle w:val="SingleTxt"/>
      </w:pPr>
      <w:r w:rsidRPr="00B90968">
        <w:t>84.</w:t>
      </w:r>
      <w:r w:rsidRPr="00B90968">
        <w:tab/>
        <w:t>В рамках экспериментального проекта, финансируемого за счет внебю</w:t>
      </w:r>
      <w:r w:rsidRPr="00B90968">
        <w:t>д</w:t>
      </w:r>
      <w:r w:rsidRPr="00B90968">
        <w:t>жетных средств, в 2016</w:t>
      </w:r>
      <w:r w:rsidR="00BF56BE">
        <w:t> год</w:t>
      </w:r>
      <w:r w:rsidR="00426429">
        <w:t>у</w:t>
      </w:r>
      <w:r w:rsidRPr="00B90968">
        <w:t xml:space="preserve"> Организация Объединенных Наций закупила и установила</w:t>
      </w:r>
      <w:r>
        <w:t xml:space="preserve"> </w:t>
      </w:r>
      <w:r w:rsidRPr="00B90968">
        <w:t>в трех залах заседаний, используемых договорными органами, а</w:t>
      </w:r>
      <w:r w:rsidRPr="00B90968">
        <w:t>п</w:t>
      </w:r>
      <w:r w:rsidRPr="00B90968">
        <w:t xml:space="preserve">паратное и программное обеспечение оборудования для Интернет-вещания и </w:t>
      </w:r>
      <w:proofErr w:type="spellStart"/>
      <w:r w:rsidRPr="00B90968">
        <w:t>видеоархивирования</w:t>
      </w:r>
      <w:proofErr w:type="spellEnd"/>
      <w:r w:rsidRPr="00B90968">
        <w:t xml:space="preserve"> на основании технико-экономического обоснования и з</w:t>
      </w:r>
      <w:r w:rsidRPr="00B90968">
        <w:t>а</w:t>
      </w:r>
      <w:r w:rsidRPr="00B90968">
        <w:t>купочных процессов, находящихся в ведении Отделения Организации Объед</w:t>
      </w:r>
      <w:r w:rsidRPr="00B90968">
        <w:t>и</w:t>
      </w:r>
      <w:r w:rsidRPr="00B90968">
        <w:t>ненных Наций в Женеве. Проект завершается в июне 2017</w:t>
      </w:r>
      <w:r w:rsidR="00BF56BE">
        <w:t> год</w:t>
      </w:r>
      <w:r w:rsidR="00426429">
        <w:t>а</w:t>
      </w:r>
      <w:r w:rsidRPr="00B90968">
        <w:t xml:space="preserve">, в </w:t>
      </w:r>
      <w:proofErr w:type="gramStart"/>
      <w:r w:rsidRPr="00B90968">
        <w:t>связи</w:t>
      </w:r>
      <w:proofErr w:type="gramEnd"/>
      <w:r w:rsidRPr="00B90968">
        <w:t xml:space="preserve"> с чем веб-трансляции будут прекращены, если Генеральная Ассамблея не предост</w:t>
      </w:r>
      <w:r w:rsidRPr="00B90968">
        <w:t>а</w:t>
      </w:r>
      <w:r w:rsidRPr="00B90968">
        <w:t>вит соответствующие ресурсы, как это предлагается в приложении</w:t>
      </w:r>
      <w:r>
        <w:rPr>
          <w:lang w:val="en-US"/>
        </w:rPr>
        <w:t> </w:t>
      </w:r>
      <w:r w:rsidRPr="00B90968">
        <w:t>XX.</w:t>
      </w:r>
    </w:p>
    <w:p w:rsidR="00535E06" w:rsidRPr="005924D6" w:rsidRDefault="00535E06" w:rsidP="00535E06">
      <w:pPr>
        <w:pStyle w:val="SingleTxt"/>
        <w:spacing w:after="0" w:line="120" w:lineRule="atLeast"/>
        <w:rPr>
          <w:sz w:val="10"/>
        </w:rPr>
      </w:pPr>
    </w:p>
    <w:p w:rsidR="00535E06" w:rsidRPr="00B90968" w:rsidRDefault="00535E06" w:rsidP="00535E06">
      <w:pPr>
        <w:pStyle w:val="SingleTxt"/>
        <w:spacing w:after="0" w:line="120" w:lineRule="exact"/>
        <w:rPr>
          <w:sz w:val="10"/>
        </w:rPr>
      </w:pPr>
    </w:p>
    <w:p w:rsidR="00535E06" w:rsidRPr="00DA28EE" w:rsidRDefault="00535E06" w:rsidP="00535E0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A28EE">
        <w:tab/>
      </w:r>
      <w:r w:rsidRPr="00B90968">
        <w:t>XIV.</w:t>
      </w:r>
      <w:r w:rsidRPr="00B90968">
        <w:tab/>
        <w:t xml:space="preserve">Управление Верховного комиссара Организации Объединенных Наций по правам человека </w:t>
      </w:r>
    </w:p>
    <w:p w:rsidR="00535E06" w:rsidRPr="005924D6" w:rsidRDefault="00535E06" w:rsidP="00535E06">
      <w:pPr>
        <w:pStyle w:val="SingleTxt"/>
        <w:spacing w:after="0" w:line="120" w:lineRule="atLeast"/>
        <w:rPr>
          <w:sz w:val="10"/>
        </w:rPr>
      </w:pPr>
    </w:p>
    <w:p w:rsidR="00535E06" w:rsidRPr="00DA28EE" w:rsidRDefault="00535E06" w:rsidP="00535E06">
      <w:pPr>
        <w:pStyle w:val="SingleTxt"/>
        <w:spacing w:after="0" w:line="120" w:lineRule="exact"/>
        <w:rPr>
          <w:sz w:val="10"/>
        </w:rPr>
      </w:pPr>
    </w:p>
    <w:p w:rsidR="00535E06" w:rsidRPr="00B90968" w:rsidRDefault="00535E06" w:rsidP="00535E06">
      <w:pPr>
        <w:pStyle w:val="SingleTxt"/>
      </w:pPr>
      <w:r w:rsidRPr="00B90968">
        <w:t>85.</w:t>
      </w:r>
      <w:r w:rsidRPr="00B90968">
        <w:tab/>
        <w:t xml:space="preserve">Со времени принятия </w:t>
      </w:r>
      <w:r w:rsidR="00BF56BE">
        <w:t>резолюции </w:t>
      </w:r>
      <w:hyperlink r:id="rId52" w:history="1">
        <w:r w:rsidRPr="007A49BA">
          <w:rPr>
            <w:rStyle w:val="Hyperlink"/>
          </w:rPr>
          <w:t>68/268</w:t>
        </w:r>
      </w:hyperlink>
      <w:r w:rsidRPr="00B90968">
        <w:t xml:space="preserve"> УВКПЧ разместило на своем веб-сайте (www.ohchr.org) следующие инструменты: </w:t>
      </w:r>
      <w:r>
        <w:t>расписание</w:t>
      </w:r>
      <w:r w:rsidRPr="00B90968">
        <w:t xml:space="preserve"> заседаний всех договорных органов с возможностью поиска по странам, а также инфо</w:t>
      </w:r>
      <w:r w:rsidRPr="00B90968">
        <w:t>р</w:t>
      </w:r>
      <w:r w:rsidRPr="00B90968">
        <w:t xml:space="preserve">мацию о крайних сроках представления документации. </w:t>
      </w:r>
    </w:p>
    <w:p w:rsidR="00535E06" w:rsidRPr="00B90968" w:rsidRDefault="00535E06" w:rsidP="00535E06">
      <w:pPr>
        <w:pStyle w:val="SingleTxt"/>
      </w:pPr>
      <w:r w:rsidRPr="00B90968">
        <w:t>86.</w:t>
      </w:r>
      <w:r w:rsidRPr="00B90968">
        <w:tab/>
        <w:t>В 2015</w:t>
      </w:r>
      <w:r w:rsidR="00BF56BE">
        <w:t> год</w:t>
      </w:r>
      <w:r w:rsidR="00426429">
        <w:t>у</w:t>
      </w:r>
      <w:r w:rsidRPr="00B90968">
        <w:t xml:space="preserve"> УВКПЧ опубликовало Справочник для членов договорных органов по правам человека, размещенный в электронной форме на веб-сайте УВКПЧ,</w:t>
      </w:r>
      <w:r>
        <w:t xml:space="preserve"> </w:t>
      </w:r>
      <w:r w:rsidRPr="00B90968">
        <w:t xml:space="preserve">в целях информирования заинтересованных кандидатов о функциях и обязанностях членов договорных органов. </w:t>
      </w:r>
      <w:r>
        <w:t xml:space="preserve">В связи с этим </w:t>
      </w:r>
      <w:r w:rsidRPr="00B90968">
        <w:t>была создана спец</w:t>
      </w:r>
      <w:r w:rsidRPr="00B90968">
        <w:t>и</w:t>
      </w:r>
      <w:r w:rsidRPr="00B90968">
        <w:t>альная веб-страница для централизованного размещения информации о пре</w:t>
      </w:r>
      <w:r w:rsidRPr="00B90968">
        <w:t>д</w:t>
      </w:r>
      <w:r w:rsidRPr="00B90968">
        <w:t>стоящих выборах в договорные органы (http://www.ohchr.org/EN/HRBodies/</w:t>
      </w:r>
      <w:r>
        <w:t xml:space="preserve"> </w:t>
      </w:r>
      <w:proofErr w:type="spellStart"/>
      <w:r w:rsidRPr="00B90968">
        <w:t>Pages</w:t>
      </w:r>
      <w:proofErr w:type="spellEnd"/>
      <w:r w:rsidRPr="00B90968">
        <w:t xml:space="preserve">/ElectionsofTreatyBodiesMembers.aspx). </w:t>
      </w:r>
    </w:p>
    <w:p w:rsidR="00535E06" w:rsidRPr="005924D6" w:rsidRDefault="00535E06" w:rsidP="00535E06">
      <w:pPr>
        <w:pStyle w:val="SingleTxt"/>
        <w:spacing w:after="0" w:line="120" w:lineRule="atLeast"/>
        <w:rPr>
          <w:sz w:val="10"/>
        </w:rPr>
      </w:pPr>
    </w:p>
    <w:p w:rsidR="00535E06" w:rsidRPr="00B90968" w:rsidRDefault="00535E06" w:rsidP="00535E06">
      <w:pPr>
        <w:pStyle w:val="SingleTxt"/>
        <w:spacing w:after="0" w:line="120" w:lineRule="exact"/>
        <w:rPr>
          <w:sz w:val="10"/>
        </w:rPr>
      </w:pPr>
      <w:r>
        <w:rPr>
          <w:sz w:val="10"/>
        </w:rPr>
        <w:br w:type="page"/>
      </w:r>
    </w:p>
    <w:p w:rsidR="00535E06" w:rsidRPr="00DA28EE" w:rsidRDefault="00535E06" w:rsidP="00535E0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A28EE">
        <w:tab/>
      </w:r>
      <w:r w:rsidRPr="00B90968">
        <w:t>XV.</w:t>
      </w:r>
      <w:r w:rsidRPr="00B90968">
        <w:tab/>
        <w:t xml:space="preserve">Заключение и рекомендации </w:t>
      </w:r>
    </w:p>
    <w:p w:rsidR="00535E06" w:rsidRPr="005924D6" w:rsidRDefault="00535E06" w:rsidP="00535E06">
      <w:pPr>
        <w:pStyle w:val="SingleTxt"/>
        <w:spacing w:after="0" w:line="120" w:lineRule="atLeast"/>
        <w:rPr>
          <w:sz w:val="10"/>
        </w:rPr>
      </w:pPr>
    </w:p>
    <w:p w:rsidR="00535E06" w:rsidRPr="00DA28EE" w:rsidRDefault="00535E06" w:rsidP="00535E06">
      <w:pPr>
        <w:pStyle w:val="SingleTxt"/>
        <w:spacing w:after="0" w:line="120" w:lineRule="exact"/>
        <w:rPr>
          <w:sz w:val="10"/>
        </w:rPr>
      </w:pPr>
    </w:p>
    <w:p w:rsidR="00535E06" w:rsidRPr="00B90968" w:rsidRDefault="00535E06" w:rsidP="00535E06">
      <w:pPr>
        <w:pStyle w:val="SingleTxt"/>
      </w:pPr>
      <w:r w:rsidRPr="00B90968">
        <w:t>87.</w:t>
      </w:r>
      <w:r w:rsidRPr="00B90968">
        <w:tab/>
      </w:r>
      <w:r w:rsidRPr="005924D6">
        <w:rPr>
          <w:b/>
        </w:rPr>
        <w:t>Резолюция</w:t>
      </w:r>
      <w:r w:rsidRPr="005924D6">
        <w:rPr>
          <w:b/>
          <w:lang w:val="en-US"/>
        </w:rPr>
        <w:t> </w:t>
      </w:r>
      <w:hyperlink r:id="rId53" w:history="1">
        <w:r w:rsidRPr="005924D6">
          <w:rPr>
            <w:rStyle w:val="Hyperlink"/>
            <w:b/>
          </w:rPr>
          <w:t>68/268</w:t>
        </w:r>
      </w:hyperlink>
      <w:r w:rsidRPr="005924D6">
        <w:rPr>
          <w:b/>
        </w:rPr>
        <w:t xml:space="preserve"> активно осуществляется в глобальном масштабе, что подтверждает важность и ценность системы договорных органов для защиты и поощрения прав человека и демонстрирует ее динамичный х</w:t>
      </w:r>
      <w:r w:rsidRPr="005924D6">
        <w:rPr>
          <w:b/>
        </w:rPr>
        <w:t>а</w:t>
      </w:r>
      <w:r w:rsidRPr="005924D6">
        <w:rPr>
          <w:b/>
        </w:rPr>
        <w:t>рактер и способность адаптироваться к изменениям.</w:t>
      </w:r>
      <w:r w:rsidRPr="00B90968">
        <w:t xml:space="preserve"> </w:t>
      </w:r>
    </w:p>
    <w:p w:rsidR="00535E06" w:rsidRPr="00B90968" w:rsidRDefault="00535E06" w:rsidP="00535E06">
      <w:pPr>
        <w:pStyle w:val="SingleTxt"/>
      </w:pPr>
      <w:r w:rsidRPr="00B90968">
        <w:t>88.</w:t>
      </w:r>
      <w:r w:rsidRPr="00B90968">
        <w:tab/>
      </w:r>
      <w:r w:rsidRPr="005924D6">
        <w:rPr>
          <w:b/>
        </w:rPr>
        <w:t>За сравнительно короткий период внедрения, охватываемый насто</w:t>
      </w:r>
      <w:r w:rsidRPr="005924D6">
        <w:rPr>
          <w:b/>
        </w:rPr>
        <w:t>я</w:t>
      </w:r>
      <w:r w:rsidRPr="005924D6">
        <w:rPr>
          <w:b/>
        </w:rPr>
        <w:t>щим докладом, система договорных органов достигла более высокого уровня действенности и эффективности, о чем свидетельствует увелич</w:t>
      </w:r>
      <w:r w:rsidRPr="005924D6">
        <w:rPr>
          <w:b/>
        </w:rPr>
        <w:t>е</w:t>
      </w:r>
      <w:r w:rsidRPr="005924D6">
        <w:rPr>
          <w:b/>
        </w:rPr>
        <w:t>ние числа обзоров докладов государств-участников, рассмотренных инд</w:t>
      </w:r>
      <w:r w:rsidRPr="005924D6">
        <w:rPr>
          <w:b/>
        </w:rPr>
        <w:t>и</w:t>
      </w:r>
      <w:r w:rsidRPr="005924D6">
        <w:rPr>
          <w:b/>
        </w:rPr>
        <w:t>видуальных сообщений и поездок на места, а также сокращение числа з</w:t>
      </w:r>
      <w:r w:rsidRPr="005924D6">
        <w:rPr>
          <w:b/>
        </w:rPr>
        <w:t>а</w:t>
      </w:r>
      <w:r w:rsidRPr="005924D6">
        <w:rPr>
          <w:b/>
        </w:rPr>
        <w:t>держек в представлении докладов государств-участников. Согласование методов работы продвигается с различной степенью успеха.</w:t>
      </w:r>
    </w:p>
    <w:p w:rsidR="00535E06" w:rsidRPr="00B90968" w:rsidRDefault="00535E06" w:rsidP="00535E06">
      <w:pPr>
        <w:pStyle w:val="SingleTxt"/>
      </w:pPr>
      <w:r w:rsidRPr="00B90968">
        <w:t>89.</w:t>
      </w:r>
      <w:r w:rsidRPr="00B90968">
        <w:tab/>
      </w:r>
      <w:r w:rsidRPr="005924D6">
        <w:rPr>
          <w:b/>
        </w:rPr>
        <w:t>Программа укрепления потенциала в области сотрудничества с дог</w:t>
      </w:r>
      <w:r w:rsidRPr="005924D6">
        <w:rPr>
          <w:b/>
        </w:rPr>
        <w:t>о</w:t>
      </w:r>
      <w:r w:rsidRPr="005924D6">
        <w:rPr>
          <w:b/>
        </w:rPr>
        <w:t>ворными органами была разработана и реализована УВКПЧ и получила положительные отклики со стороны государств. Я приветствую устойч</w:t>
      </w:r>
      <w:r w:rsidRPr="005924D6">
        <w:rPr>
          <w:b/>
        </w:rPr>
        <w:t>и</w:t>
      </w:r>
      <w:r w:rsidRPr="005924D6">
        <w:rPr>
          <w:b/>
        </w:rPr>
        <w:t>вые и осуществляемые на национальном уровне усилия государств в этом отношении, а также в отношении других аспектов, связанных с осущест</w:t>
      </w:r>
      <w:r w:rsidRPr="005924D6">
        <w:rPr>
          <w:b/>
        </w:rPr>
        <w:t>в</w:t>
      </w:r>
      <w:r w:rsidRPr="005924D6">
        <w:rPr>
          <w:b/>
        </w:rPr>
        <w:t xml:space="preserve">лением </w:t>
      </w:r>
      <w:r w:rsidR="00BF56BE">
        <w:rPr>
          <w:b/>
        </w:rPr>
        <w:t>резолюции </w:t>
      </w:r>
      <w:hyperlink r:id="rId54" w:history="1">
        <w:r w:rsidRPr="005924D6">
          <w:rPr>
            <w:rStyle w:val="Hyperlink"/>
            <w:b/>
          </w:rPr>
          <w:t>68/268</w:t>
        </w:r>
      </w:hyperlink>
      <w:r w:rsidRPr="005924D6">
        <w:rPr>
          <w:b/>
        </w:rPr>
        <w:t>, таких как упрощение процедуры представления докладов государств-участников и введение ограничений на число слов в представляемой государствами документации.</w:t>
      </w:r>
      <w:r w:rsidRPr="00B90968">
        <w:t xml:space="preserve"> </w:t>
      </w:r>
    </w:p>
    <w:p w:rsidR="00535E06" w:rsidRPr="005924D6" w:rsidRDefault="00535E06" w:rsidP="00535E06">
      <w:pPr>
        <w:pStyle w:val="SingleTxt"/>
        <w:rPr>
          <w:b/>
        </w:rPr>
      </w:pPr>
      <w:r w:rsidRPr="00B90968">
        <w:t>90.</w:t>
      </w:r>
      <w:r w:rsidRPr="00B90968">
        <w:tab/>
      </w:r>
      <w:r w:rsidRPr="005924D6">
        <w:rPr>
          <w:b/>
        </w:rPr>
        <w:t>Генеральной Ассамблее предлагается обратить внимание на следу</w:t>
      </w:r>
      <w:r w:rsidRPr="005924D6">
        <w:rPr>
          <w:b/>
        </w:rPr>
        <w:t>ю</w:t>
      </w:r>
      <w:r w:rsidRPr="005924D6">
        <w:rPr>
          <w:b/>
        </w:rPr>
        <w:t>щие элементы, в отношении которых необходимо определить последствия для бюджета по программам:</w:t>
      </w:r>
    </w:p>
    <w:p w:rsidR="00535E06" w:rsidRPr="005924D6" w:rsidRDefault="00535E06" w:rsidP="00535E06">
      <w:pPr>
        <w:pStyle w:val="SingleTxt"/>
        <w:rPr>
          <w:b/>
        </w:rPr>
      </w:pPr>
      <w:r w:rsidRPr="005924D6">
        <w:rPr>
          <w:b/>
        </w:rPr>
        <w:tab/>
      </w:r>
      <w:r w:rsidRPr="005924D6">
        <w:rPr>
          <w:b/>
          <w:lang w:val="en-US"/>
        </w:rPr>
        <w:t>a</w:t>
      </w:r>
      <w:r w:rsidRPr="005924D6">
        <w:rPr>
          <w:b/>
        </w:rPr>
        <w:t>)</w:t>
      </w:r>
      <w:r w:rsidRPr="005924D6">
        <w:rPr>
          <w:b/>
        </w:rPr>
        <w:tab/>
        <w:t>Генеральной Ассамблее предлагается применить формулу, пр</w:t>
      </w:r>
      <w:r w:rsidRPr="005924D6">
        <w:rPr>
          <w:b/>
        </w:rPr>
        <w:t>и</w:t>
      </w:r>
      <w:r w:rsidRPr="005924D6">
        <w:rPr>
          <w:b/>
        </w:rPr>
        <w:t xml:space="preserve">веденную в </w:t>
      </w:r>
      <w:r w:rsidR="00BF56BE">
        <w:rPr>
          <w:b/>
        </w:rPr>
        <w:t>пункте </w:t>
      </w:r>
      <w:r w:rsidRPr="005924D6">
        <w:rPr>
          <w:b/>
        </w:rPr>
        <w:t xml:space="preserve">26 </w:t>
      </w:r>
      <w:r w:rsidR="00BF56BE">
        <w:rPr>
          <w:b/>
        </w:rPr>
        <w:t>резолюции </w:t>
      </w:r>
      <w:hyperlink r:id="rId55" w:history="1">
        <w:r w:rsidRPr="005924D6">
          <w:rPr>
            <w:rStyle w:val="Hyperlink"/>
            <w:b/>
          </w:rPr>
          <w:t>68/268</w:t>
        </w:r>
      </w:hyperlink>
      <w:r w:rsidRPr="005924D6">
        <w:rPr>
          <w:b/>
        </w:rPr>
        <w:t>, и пересмотреть количество вр</w:t>
      </w:r>
      <w:r w:rsidRPr="005924D6">
        <w:rPr>
          <w:b/>
        </w:rPr>
        <w:t>е</w:t>
      </w:r>
      <w:r w:rsidRPr="005924D6">
        <w:rPr>
          <w:b/>
        </w:rPr>
        <w:t>мени, отводимого для заседаний системы договорных органов, в соотве</w:t>
      </w:r>
      <w:r w:rsidRPr="005924D6">
        <w:rPr>
          <w:b/>
        </w:rPr>
        <w:t>т</w:t>
      </w:r>
      <w:r w:rsidRPr="005924D6">
        <w:rPr>
          <w:b/>
        </w:rPr>
        <w:t>ствии с положениями пунктов</w:t>
      </w:r>
      <w:r w:rsidRPr="005924D6">
        <w:rPr>
          <w:b/>
          <w:lang w:val="en-US"/>
        </w:rPr>
        <w:t> </w:t>
      </w:r>
      <w:r w:rsidRPr="005924D6">
        <w:rPr>
          <w:b/>
        </w:rPr>
        <w:t xml:space="preserve">27 и 28 </w:t>
      </w:r>
      <w:r w:rsidR="00BF56BE">
        <w:rPr>
          <w:b/>
        </w:rPr>
        <w:t>резолюции </w:t>
      </w:r>
      <w:hyperlink r:id="rId56" w:history="1">
        <w:r w:rsidRPr="005924D6">
          <w:rPr>
            <w:rStyle w:val="Hyperlink"/>
            <w:b/>
          </w:rPr>
          <w:t>68/268</w:t>
        </w:r>
      </w:hyperlink>
      <w:r w:rsidRPr="005924D6">
        <w:rPr>
          <w:b/>
        </w:rPr>
        <w:t xml:space="preserve">, а также выделить необходимые ресурсы для поддержки процедур представления докладов, рассмотрения индивидуальных сообщений и для осуществления поездок на места; </w:t>
      </w:r>
    </w:p>
    <w:p w:rsidR="00535E06" w:rsidRPr="005924D6" w:rsidRDefault="00535E06" w:rsidP="00535E06">
      <w:pPr>
        <w:pStyle w:val="SingleTxt"/>
        <w:rPr>
          <w:b/>
        </w:rPr>
      </w:pPr>
      <w:r w:rsidRPr="005924D6">
        <w:rPr>
          <w:b/>
        </w:rPr>
        <w:tab/>
        <w:t>b)</w:t>
      </w:r>
      <w:r w:rsidRPr="005924D6">
        <w:rPr>
          <w:b/>
        </w:rPr>
        <w:tab/>
        <w:t>Генеральной Ассамблее предлагается также принять решение об обеспечении ресурсами работы договорных органов, которую предполаг</w:t>
      </w:r>
      <w:r w:rsidRPr="005924D6">
        <w:rPr>
          <w:b/>
        </w:rPr>
        <w:t>а</w:t>
      </w:r>
      <w:r w:rsidRPr="005924D6">
        <w:rPr>
          <w:b/>
        </w:rPr>
        <w:t>лось выполнять в ходе двух недель заседаний в рамках других предусмо</w:t>
      </w:r>
      <w:r w:rsidRPr="005924D6">
        <w:rPr>
          <w:b/>
        </w:rPr>
        <w:t>т</w:t>
      </w:r>
      <w:r w:rsidRPr="005924D6">
        <w:rPr>
          <w:b/>
        </w:rPr>
        <w:t xml:space="preserve">ренных мандатом мероприятий, что, как явствует из настоящего доклада, оказалось невозможным; </w:t>
      </w:r>
    </w:p>
    <w:p w:rsidR="00535E06" w:rsidRPr="005924D6" w:rsidRDefault="00535E06" w:rsidP="00535E06">
      <w:pPr>
        <w:pStyle w:val="SingleTxt"/>
        <w:rPr>
          <w:b/>
        </w:rPr>
      </w:pPr>
      <w:r w:rsidRPr="005924D6">
        <w:rPr>
          <w:b/>
        </w:rPr>
        <w:tab/>
        <w:t>c)</w:t>
      </w:r>
      <w:r w:rsidRPr="005924D6">
        <w:rPr>
          <w:b/>
        </w:rPr>
        <w:tab/>
        <w:t>Генеральной Ассамблее предлагается далее рассмотреть третий элемент, влияющий на укрепление потенциала, а также на зримость и д</w:t>
      </w:r>
      <w:r w:rsidRPr="005924D6">
        <w:rPr>
          <w:b/>
        </w:rPr>
        <w:t>о</w:t>
      </w:r>
      <w:r w:rsidRPr="005924D6">
        <w:rPr>
          <w:b/>
        </w:rPr>
        <w:t xml:space="preserve">ступность работы договорных органов, а именно выделение ресурсов на веб-трансляцию открытых заседаний договорных органов во исполнение принципиального решения Ассамблеи, содержащегося в </w:t>
      </w:r>
      <w:r w:rsidR="00BF56BE">
        <w:rPr>
          <w:b/>
        </w:rPr>
        <w:t>пункте </w:t>
      </w:r>
      <w:r w:rsidRPr="005924D6">
        <w:rPr>
          <w:b/>
        </w:rPr>
        <w:t xml:space="preserve">22 </w:t>
      </w:r>
      <w:r w:rsidR="00BF56BE">
        <w:rPr>
          <w:b/>
        </w:rPr>
        <w:t>рез</w:t>
      </w:r>
      <w:r w:rsidR="00BF56BE">
        <w:rPr>
          <w:b/>
        </w:rPr>
        <w:t>о</w:t>
      </w:r>
      <w:r w:rsidR="00BF56BE">
        <w:rPr>
          <w:b/>
        </w:rPr>
        <w:t>люции </w:t>
      </w:r>
      <w:hyperlink r:id="rId57" w:history="1">
        <w:r w:rsidRPr="005924D6">
          <w:rPr>
            <w:rStyle w:val="Hyperlink"/>
            <w:b/>
          </w:rPr>
          <w:t>68/268</w:t>
        </w:r>
      </w:hyperlink>
      <w:r w:rsidRPr="005924D6">
        <w:rPr>
          <w:b/>
        </w:rPr>
        <w:t>, о чем подробно говорится в приложении</w:t>
      </w:r>
      <w:r w:rsidRPr="005924D6">
        <w:rPr>
          <w:b/>
          <w:lang w:val="en-US"/>
        </w:rPr>
        <w:t> </w:t>
      </w:r>
      <w:r w:rsidRPr="005924D6">
        <w:rPr>
          <w:b/>
        </w:rPr>
        <w:t>XX.</w:t>
      </w:r>
    </w:p>
    <w:p w:rsidR="00535E06" w:rsidRPr="00B90968" w:rsidRDefault="00535E06" w:rsidP="00535E06">
      <w:pPr>
        <w:pStyle w:val="SingleTxt"/>
      </w:pPr>
      <w:r w:rsidRPr="00B90968">
        <w:t>91.</w:t>
      </w:r>
      <w:r w:rsidRPr="00B90968">
        <w:tab/>
      </w:r>
      <w:r w:rsidRPr="005924D6">
        <w:rPr>
          <w:b/>
        </w:rPr>
        <w:t xml:space="preserve">Генеральной Ассамблее предлагается далее рассмотреть официальное решение Подкомитета по предупреждению пыток о необходимости </w:t>
      </w:r>
      <w:proofErr w:type="gramStart"/>
      <w:r w:rsidRPr="005924D6">
        <w:rPr>
          <w:b/>
        </w:rPr>
        <w:t>выд</w:t>
      </w:r>
      <w:r w:rsidRPr="005924D6">
        <w:rPr>
          <w:b/>
        </w:rPr>
        <w:t>е</w:t>
      </w:r>
      <w:r w:rsidRPr="005924D6">
        <w:rPr>
          <w:b/>
        </w:rPr>
        <w:t>лить</w:t>
      </w:r>
      <w:proofErr w:type="gramEnd"/>
      <w:r w:rsidRPr="005924D6">
        <w:rPr>
          <w:b/>
        </w:rPr>
        <w:t xml:space="preserve"> по крайней мере одну дополнительную неделю в</w:t>
      </w:r>
      <w:r w:rsidR="00BF56BE">
        <w:rPr>
          <w:b/>
        </w:rPr>
        <w:t> год</w:t>
      </w:r>
      <w:r w:rsidRPr="005924D6">
        <w:rPr>
          <w:b/>
        </w:rPr>
        <w:t xml:space="preserve"> для проведения заседаний и о соответствующем росте численности персонала и потребн</w:t>
      </w:r>
      <w:r w:rsidRPr="005924D6">
        <w:rPr>
          <w:b/>
        </w:rPr>
        <w:t>о</w:t>
      </w:r>
      <w:r w:rsidRPr="005924D6">
        <w:rPr>
          <w:b/>
        </w:rPr>
        <w:t xml:space="preserve">сти в других ресурсах. Это связано с тем, что формула расчета времени для заседаний, содержащаяся в </w:t>
      </w:r>
      <w:r w:rsidR="00BF56BE">
        <w:rPr>
          <w:b/>
        </w:rPr>
        <w:t>резолюции </w:t>
      </w:r>
      <w:hyperlink r:id="rId58" w:history="1">
        <w:r w:rsidRPr="005924D6">
          <w:rPr>
            <w:rStyle w:val="Hyperlink"/>
            <w:b/>
          </w:rPr>
          <w:t>68/268</w:t>
        </w:r>
      </w:hyperlink>
      <w:r w:rsidRPr="005924D6">
        <w:rPr>
          <w:b/>
        </w:rPr>
        <w:t>, не распространяется на данный Подкомитет так, как на другие девять договорных органов. Я сч</w:t>
      </w:r>
      <w:r w:rsidRPr="005924D6">
        <w:rPr>
          <w:b/>
        </w:rPr>
        <w:t>и</w:t>
      </w:r>
      <w:r w:rsidRPr="005924D6">
        <w:rPr>
          <w:b/>
        </w:rPr>
        <w:t>таю, что необходимо установить четкое соотношение между числом пое</w:t>
      </w:r>
      <w:r w:rsidRPr="005924D6">
        <w:rPr>
          <w:b/>
        </w:rPr>
        <w:t>з</w:t>
      </w:r>
      <w:r w:rsidRPr="005924D6">
        <w:rPr>
          <w:b/>
        </w:rPr>
        <w:t xml:space="preserve">док и численностью персонала, временем, отведенным для заседаний, </w:t>
      </w:r>
      <w:proofErr w:type="spellStart"/>
      <w:r w:rsidRPr="005924D6">
        <w:rPr>
          <w:b/>
        </w:rPr>
        <w:t>конференционн</w:t>
      </w:r>
      <w:r>
        <w:rPr>
          <w:b/>
        </w:rPr>
        <w:t>ы</w:t>
      </w:r>
      <w:r w:rsidRPr="005924D6">
        <w:rPr>
          <w:b/>
        </w:rPr>
        <w:t>м</w:t>
      </w:r>
      <w:proofErr w:type="spellEnd"/>
      <w:r w:rsidRPr="005924D6">
        <w:rPr>
          <w:b/>
        </w:rPr>
        <w:t xml:space="preserve"> обслуживанием и потребностями в документации да</w:t>
      </w:r>
      <w:r w:rsidRPr="005924D6">
        <w:rPr>
          <w:b/>
        </w:rPr>
        <w:t>н</w:t>
      </w:r>
      <w:r w:rsidRPr="005924D6">
        <w:rPr>
          <w:b/>
        </w:rPr>
        <w:t>ного механизма поездок.</w:t>
      </w:r>
    </w:p>
    <w:p w:rsidR="00535E06" w:rsidRPr="00B90968" w:rsidRDefault="00535E06" w:rsidP="00535E06">
      <w:pPr>
        <w:pStyle w:val="SingleTxt"/>
      </w:pPr>
      <w:r w:rsidRPr="00B90968">
        <w:t>92.</w:t>
      </w:r>
      <w:r w:rsidRPr="00B90968">
        <w:tab/>
      </w:r>
      <w:r w:rsidRPr="005924D6">
        <w:rPr>
          <w:b/>
        </w:rPr>
        <w:t>Генеральной Ассамбле</w:t>
      </w:r>
      <w:r>
        <w:rPr>
          <w:b/>
        </w:rPr>
        <w:t>е</w:t>
      </w:r>
      <w:r w:rsidRPr="005924D6">
        <w:rPr>
          <w:b/>
        </w:rPr>
        <w:t xml:space="preserve"> также предлагается обратить внимание </w:t>
      </w:r>
      <w:proofErr w:type="gramStart"/>
      <w:r w:rsidRPr="005924D6">
        <w:rPr>
          <w:b/>
        </w:rPr>
        <w:t>на отсутствие ограничений по количеству слов для ответов на перечни в</w:t>
      </w:r>
      <w:r w:rsidRPr="005924D6">
        <w:rPr>
          <w:b/>
        </w:rPr>
        <w:t>о</w:t>
      </w:r>
      <w:r w:rsidRPr="005924D6">
        <w:rPr>
          <w:b/>
        </w:rPr>
        <w:t>просов в рамках</w:t>
      </w:r>
      <w:proofErr w:type="gramEnd"/>
      <w:r w:rsidRPr="005924D6">
        <w:rPr>
          <w:b/>
        </w:rPr>
        <w:t xml:space="preserve"> стандартной процедуры представления докладов.</w:t>
      </w:r>
    </w:p>
    <w:p w:rsidR="00535E06" w:rsidRDefault="00535E06" w:rsidP="00535E06">
      <w:pPr>
        <w:pStyle w:val="SingleTxt"/>
      </w:pPr>
      <w:r w:rsidRPr="00B90968">
        <w:t>93.</w:t>
      </w:r>
      <w:r w:rsidRPr="00B90968">
        <w:tab/>
      </w:r>
      <w:r w:rsidRPr="005924D6">
        <w:rPr>
          <w:b/>
        </w:rPr>
        <w:t xml:space="preserve">УВКПЧ будет продолжать собирать информацию об осуществлении </w:t>
      </w:r>
      <w:r w:rsidR="00BF56BE">
        <w:rPr>
          <w:b/>
        </w:rPr>
        <w:t>резолюции </w:t>
      </w:r>
      <w:hyperlink r:id="rId59" w:history="1">
        <w:r w:rsidRPr="005924D6">
          <w:rPr>
            <w:rStyle w:val="Hyperlink"/>
            <w:b/>
          </w:rPr>
          <w:t>68/268</w:t>
        </w:r>
      </w:hyperlink>
      <w:r w:rsidRPr="005924D6">
        <w:rPr>
          <w:b/>
        </w:rPr>
        <w:t xml:space="preserve"> в целях повышения </w:t>
      </w:r>
      <w:proofErr w:type="spellStart"/>
      <w:r w:rsidRPr="005924D6">
        <w:rPr>
          <w:b/>
        </w:rPr>
        <w:t>транспарентности</w:t>
      </w:r>
      <w:proofErr w:type="spellEnd"/>
      <w:r w:rsidRPr="005924D6">
        <w:rPr>
          <w:b/>
        </w:rPr>
        <w:t xml:space="preserve"> и содействия Г</w:t>
      </w:r>
      <w:r w:rsidRPr="005924D6">
        <w:rPr>
          <w:b/>
        </w:rPr>
        <w:t>е</w:t>
      </w:r>
      <w:r w:rsidRPr="005924D6">
        <w:rPr>
          <w:b/>
        </w:rPr>
        <w:t>неральной Ассамблее в оценке эффективности и устойчивости принима</w:t>
      </w:r>
      <w:r w:rsidRPr="005924D6">
        <w:rPr>
          <w:b/>
        </w:rPr>
        <w:t>е</w:t>
      </w:r>
      <w:r w:rsidRPr="005924D6">
        <w:rPr>
          <w:b/>
        </w:rPr>
        <w:t xml:space="preserve">мых мер, с </w:t>
      </w:r>
      <w:proofErr w:type="gramStart"/>
      <w:r w:rsidRPr="005924D6">
        <w:rPr>
          <w:b/>
        </w:rPr>
        <w:t>тем</w:t>
      </w:r>
      <w:proofErr w:type="gramEnd"/>
      <w:r w:rsidRPr="005924D6">
        <w:rPr>
          <w:b/>
        </w:rPr>
        <w:t xml:space="preserve"> чтобы она могла принять решение о дальнейших действ</w:t>
      </w:r>
      <w:r w:rsidRPr="005924D6">
        <w:rPr>
          <w:b/>
        </w:rPr>
        <w:t>и</w:t>
      </w:r>
      <w:r w:rsidRPr="005924D6">
        <w:rPr>
          <w:b/>
        </w:rPr>
        <w:t>ях по укреплению и повышению эффективности функционирования с</w:t>
      </w:r>
      <w:r w:rsidRPr="005924D6">
        <w:rPr>
          <w:b/>
        </w:rPr>
        <w:t>и</w:t>
      </w:r>
      <w:r w:rsidRPr="005924D6">
        <w:rPr>
          <w:b/>
        </w:rPr>
        <w:t>стемы договорных органов в 2020</w:t>
      </w:r>
      <w:r w:rsidR="00BF56BE">
        <w:rPr>
          <w:b/>
        </w:rPr>
        <w:t> год</w:t>
      </w:r>
      <w:r w:rsidR="00426429">
        <w:rPr>
          <w:b/>
        </w:rPr>
        <w:t>у</w:t>
      </w:r>
      <w:r w:rsidRPr="005924D6">
        <w:rPr>
          <w:b/>
        </w:rPr>
        <w:t>. В связи с этим я предлагаю всем государствам и другим заинтересованным сторонам внести свой вклад в эти обсуждения в рамках последовательной оценки, первым этапом кот</w:t>
      </w:r>
      <w:r w:rsidRPr="005924D6">
        <w:rPr>
          <w:b/>
        </w:rPr>
        <w:t>о</w:t>
      </w:r>
      <w:r w:rsidRPr="005924D6">
        <w:rPr>
          <w:b/>
        </w:rPr>
        <w:t>рой является настоящий доклад.</w:t>
      </w:r>
    </w:p>
    <w:p w:rsidR="00B76F20" w:rsidRPr="00797F0C" w:rsidRDefault="00535E06" w:rsidP="00426429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54120" wp14:editId="5E905365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76F20" w:rsidRPr="00797F0C" w:rsidSect="001F0242"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70" w:rsidRDefault="006D6170" w:rsidP="008A1A7A">
      <w:pPr>
        <w:spacing w:line="240" w:lineRule="auto"/>
      </w:pPr>
      <w:r>
        <w:separator/>
      </w:r>
    </w:p>
  </w:endnote>
  <w:endnote w:type="continuationSeparator" w:id="0">
    <w:p w:rsidR="006D6170" w:rsidRDefault="006D617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F0242" w:rsidTr="001F0242">
      <w:tc>
        <w:tcPr>
          <w:tcW w:w="5028" w:type="dxa"/>
          <w:shd w:val="clear" w:color="auto" w:fill="auto"/>
          <w:vAlign w:val="bottom"/>
        </w:tcPr>
        <w:p w:rsidR="001F0242" w:rsidRPr="001F0242" w:rsidRDefault="001F0242" w:rsidP="001F024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011A1">
            <w:rPr>
              <w:noProof/>
            </w:rPr>
            <w:t>2</w:t>
          </w:r>
          <w:r>
            <w:fldChar w:fldCharType="end"/>
          </w:r>
          <w:r>
            <w:t>/</w:t>
          </w:r>
          <w:r w:rsidR="008011A1">
            <w:fldChar w:fldCharType="begin"/>
          </w:r>
          <w:r w:rsidR="008011A1">
            <w:instrText xml:space="preserve"> NUMPAGES  \* Arabic  \* MERGEFORMAT </w:instrText>
          </w:r>
          <w:r w:rsidR="008011A1">
            <w:fldChar w:fldCharType="separate"/>
          </w:r>
          <w:r w:rsidR="008011A1">
            <w:rPr>
              <w:noProof/>
            </w:rPr>
            <w:t>22</w:t>
          </w:r>
          <w:r w:rsidR="008011A1">
            <w:rPr>
              <w:noProof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1F0242" w:rsidRPr="001F0242" w:rsidRDefault="001F0242" w:rsidP="001F024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B46CD">
            <w:rPr>
              <w:b w:val="0"/>
              <w:color w:val="000000"/>
              <w:sz w:val="14"/>
            </w:rPr>
            <w:t>16-11345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F0242" w:rsidRPr="001F0242" w:rsidRDefault="001F0242" w:rsidP="001F0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F0242" w:rsidTr="001F0242">
      <w:tc>
        <w:tcPr>
          <w:tcW w:w="5028" w:type="dxa"/>
          <w:shd w:val="clear" w:color="auto" w:fill="auto"/>
          <w:vAlign w:val="bottom"/>
        </w:tcPr>
        <w:p w:rsidR="001F0242" w:rsidRPr="001F0242" w:rsidRDefault="001F0242" w:rsidP="001F024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B46CD">
            <w:rPr>
              <w:b w:val="0"/>
              <w:color w:val="000000"/>
              <w:sz w:val="14"/>
            </w:rPr>
            <w:t>16-11345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1F0242" w:rsidRPr="001F0242" w:rsidRDefault="001F0242" w:rsidP="001F024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011A1">
            <w:rPr>
              <w:noProof/>
            </w:rPr>
            <w:t>3</w:t>
          </w:r>
          <w:r>
            <w:fldChar w:fldCharType="end"/>
          </w:r>
          <w:r>
            <w:t>/</w:t>
          </w:r>
          <w:r w:rsidR="008011A1">
            <w:fldChar w:fldCharType="begin"/>
          </w:r>
          <w:r w:rsidR="008011A1">
            <w:instrText xml:space="preserve"> NUMPAGES  \* Arabic  \* MERGEFORMAT </w:instrText>
          </w:r>
          <w:r w:rsidR="008011A1">
            <w:fldChar w:fldCharType="separate"/>
          </w:r>
          <w:r w:rsidR="008011A1">
            <w:rPr>
              <w:noProof/>
            </w:rPr>
            <w:t>22</w:t>
          </w:r>
          <w:r w:rsidR="008011A1">
            <w:rPr>
              <w:noProof/>
            </w:rPr>
            <w:fldChar w:fldCharType="end"/>
          </w:r>
        </w:p>
      </w:tc>
    </w:tr>
  </w:tbl>
  <w:p w:rsidR="001F0242" w:rsidRPr="001F0242" w:rsidRDefault="001F0242" w:rsidP="001F02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1F0242" w:rsidTr="001F0242">
      <w:tc>
        <w:tcPr>
          <w:tcW w:w="3830" w:type="dxa"/>
        </w:tcPr>
        <w:p w:rsidR="001F0242" w:rsidRDefault="001F0242" w:rsidP="001F024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9B94BEC" wp14:editId="64A27838">
                <wp:simplePos x="0" y="0"/>
                <wp:positionH relativeFrom="column">
                  <wp:posOffset>5541010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71/11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71/11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16-11345 (R)</w:t>
          </w:r>
          <w:r>
            <w:rPr>
              <w:color w:val="010000"/>
            </w:rPr>
            <w:t xml:space="preserve">    2</w:t>
          </w:r>
          <w:r w:rsidR="00034BC9">
            <w:rPr>
              <w:color w:val="010000"/>
              <w:lang w:val="en-US"/>
            </w:rPr>
            <w:t>0</w:t>
          </w:r>
          <w:r>
            <w:rPr>
              <w:color w:val="010000"/>
            </w:rPr>
            <w:t>0716    2</w:t>
          </w:r>
          <w:r w:rsidR="00034BC9">
            <w:rPr>
              <w:color w:val="010000"/>
              <w:lang w:val="en-US"/>
            </w:rPr>
            <w:t>7</w:t>
          </w:r>
          <w:r>
            <w:rPr>
              <w:color w:val="010000"/>
            </w:rPr>
            <w:t>0716</w:t>
          </w:r>
        </w:p>
        <w:p w:rsidR="001F0242" w:rsidRPr="001F0242" w:rsidRDefault="001F0242" w:rsidP="001F024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*1611345*</w:t>
          </w:r>
        </w:p>
      </w:tc>
      <w:tc>
        <w:tcPr>
          <w:tcW w:w="5028" w:type="dxa"/>
        </w:tcPr>
        <w:p w:rsidR="001F0242" w:rsidRDefault="001F0242" w:rsidP="001F024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7EAF43B" wp14:editId="1BA846E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0242" w:rsidRPr="001F0242" w:rsidRDefault="001F0242" w:rsidP="001F024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70" w:rsidRPr="00797F0C" w:rsidRDefault="00797F0C" w:rsidP="00797F0C">
      <w:pPr>
        <w:pStyle w:val="Footer"/>
        <w:spacing w:after="80"/>
        <w:ind w:left="792"/>
        <w:rPr>
          <w:sz w:val="16"/>
        </w:rPr>
      </w:pPr>
      <w:r w:rsidRPr="00797F0C">
        <w:rPr>
          <w:sz w:val="16"/>
        </w:rPr>
        <w:t>__________________</w:t>
      </w:r>
    </w:p>
  </w:footnote>
  <w:footnote w:type="continuationSeparator" w:id="0">
    <w:p w:rsidR="006D6170" w:rsidRPr="00797F0C" w:rsidRDefault="00797F0C" w:rsidP="00797F0C">
      <w:pPr>
        <w:pStyle w:val="Footer"/>
        <w:spacing w:after="80"/>
        <w:ind w:left="792"/>
        <w:rPr>
          <w:sz w:val="16"/>
        </w:rPr>
      </w:pPr>
      <w:r w:rsidRPr="00797F0C">
        <w:rPr>
          <w:sz w:val="16"/>
        </w:rPr>
        <w:t>__________________</w:t>
      </w:r>
    </w:p>
  </w:footnote>
  <w:footnote w:id="1">
    <w:p w:rsidR="00797F0C" w:rsidRPr="00797F0C" w:rsidRDefault="00797F0C" w:rsidP="00797F0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480" w:lineRule="auto"/>
        <w:ind w:left="1267" w:right="1260" w:hanging="432"/>
        <w:jc w:val="both"/>
        <w:rPr>
          <w:szCs w:val="17"/>
        </w:rPr>
      </w:pPr>
      <w:r>
        <w:rPr>
          <w:szCs w:val="17"/>
          <w:lang w:val="en-US"/>
        </w:rPr>
        <w:tab/>
      </w:r>
      <w:r w:rsidRPr="00797F0C">
        <w:rPr>
          <w:szCs w:val="17"/>
        </w:rPr>
        <w:t>*</w:t>
      </w:r>
      <w:r w:rsidRPr="00974126">
        <w:rPr>
          <w:szCs w:val="17"/>
        </w:rPr>
        <w:tab/>
      </w:r>
      <w:hyperlink r:id="rId1" w:history="1">
        <w:r w:rsidRPr="00974126">
          <w:rPr>
            <w:rStyle w:val="Hyperlink"/>
            <w:szCs w:val="17"/>
          </w:rPr>
          <w:t>A/71/150</w:t>
        </w:r>
      </w:hyperlink>
      <w:r w:rsidRPr="00797F0C">
        <w:rPr>
          <w:szCs w:val="17"/>
        </w:rPr>
        <w:t>.</w:t>
      </w:r>
    </w:p>
  </w:footnote>
  <w:footnote w:id="2">
    <w:p w:rsidR="00797F0C" w:rsidRPr="00797F0C" w:rsidRDefault="00797F0C" w:rsidP="009C137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53" w:hanging="576"/>
        <w:rPr>
          <w:szCs w:val="17"/>
        </w:rPr>
      </w:pPr>
      <w:r w:rsidRPr="00974126">
        <w:rPr>
          <w:i/>
          <w:iCs/>
          <w:szCs w:val="17"/>
        </w:rPr>
        <w:tab/>
      </w:r>
      <w:r w:rsidRPr="00797F0C">
        <w:rPr>
          <w:i/>
          <w:iCs/>
          <w:szCs w:val="17"/>
        </w:rPr>
        <w:t>Примечание.</w:t>
      </w:r>
      <w:r w:rsidR="00034BC9">
        <w:rPr>
          <w:i/>
          <w:iCs/>
          <w:szCs w:val="17"/>
        </w:rPr>
        <w:tab/>
      </w:r>
      <w:proofErr w:type="gramStart"/>
      <w:r w:rsidRPr="00797F0C">
        <w:rPr>
          <w:szCs w:val="17"/>
        </w:rPr>
        <w:t>Приложения, упоминаемые в настоящем докладе, будут включены в документ с</w:t>
      </w:r>
      <w:r w:rsidR="00BF56BE">
        <w:rPr>
          <w:szCs w:val="17"/>
        </w:rPr>
        <w:t> </w:t>
      </w:r>
      <w:r w:rsidRPr="00797F0C">
        <w:rPr>
          <w:szCs w:val="17"/>
        </w:rPr>
        <w:t>дополнительной информацией, который в ходе обсуждения соответствующих вопросов в</w:t>
      </w:r>
      <w:r w:rsidR="00BF56BE">
        <w:rPr>
          <w:szCs w:val="17"/>
        </w:rPr>
        <w:t> </w:t>
      </w:r>
      <w:r w:rsidRPr="00797F0C">
        <w:rPr>
          <w:szCs w:val="17"/>
        </w:rPr>
        <w:t>Генеральной Ассамблее будет доступен на веб-сайте www.ohchr.org или в Нью-</w:t>
      </w:r>
      <w:r>
        <w:rPr>
          <w:szCs w:val="17"/>
        </w:rPr>
        <w:t>й</w:t>
      </w:r>
      <w:r w:rsidRPr="00797F0C">
        <w:rPr>
          <w:szCs w:val="17"/>
        </w:rPr>
        <w:t>оркском отделении Управления Верховного комиссара Организации Объединенных Наций по</w:t>
      </w:r>
      <w:r w:rsidR="00BF56BE">
        <w:rPr>
          <w:szCs w:val="17"/>
        </w:rPr>
        <w:t> </w:t>
      </w:r>
      <w:r w:rsidRPr="00797F0C">
        <w:rPr>
          <w:szCs w:val="17"/>
        </w:rPr>
        <w:t>правам человека, кроме того, просьбу о предоставлении этих приложений можно направить по электронному адресу GA68-268@ohchr.org.</w:t>
      </w:r>
      <w:proofErr w:type="gramEnd"/>
    </w:p>
    <w:p w:rsidR="00797F0C" w:rsidRPr="00797F0C" w:rsidRDefault="00797F0C" w:rsidP="009C137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53" w:hanging="576"/>
        <w:rPr>
          <w:szCs w:val="17"/>
        </w:rPr>
      </w:pPr>
      <w:r w:rsidRPr="00797F0C">
        <w:rPr>
          <w:szCs w:val="17"/>
        </w:rPr>
        <w:tab/>
      </w:r>
      <w:r w:rsidRPr="00797F0C">
        <w:rPr>
          <w:rStyle w:val="FootnoteReference"/>
          <w:w w:val="104"/>
          <w:szCs w:val="17"/>
        </w:rPr>
        <w:footnoteRef/>
      </w:r>
      <w:r w:rsidRPr="00797F0C">
        <w:rPr>
          <w:szCs w:val="17"/>
        </w:rPr>
        <w:tab/>
        <w:t xml:space="preserve">Договорные органы: </w:t>
      </w:r>
      <w:proofErr w:type="gramStart"/>
      <w:r w:rsidRPr="00797F0C">
        <w:rPr>
          <w:szCs w:val="17"/>
        </w:rPr>
        <w:t>Комитет по ликвидации расовой дискриминации; Комитет по правам человека; Комитет по экономическим, социальным и культурным правам; Комитет по</w:t>
      </w:r>
      <w:r w:rsidR="00BF56BE">
        <w:rPr>
          <w:szCs w:val="17"/>
        </w:rPr>
        <w:t> </w:t>
      </w:r>
      <w:r w:rsidRPr="00797F0C">
        <w:rPr>
          <w:szCs w:val="17"/>
        </w:rPr>
        <w:t>ликвидации дискриминации в отношении женщин; Комитет против пыток; Подкомитет по предупреждению пыток; Комитет по правам ребенка; Комитет по защите прав всех трудящихся-мигрантов и членов их семей; Комитет по правам инвалидов; Комитет по</w:t>
      </w:r>
      <w:r w:rsidR="00BF56BE">
        <w:rPr>
          <w:szCs w:val="17"/>
        </w:rPr>
        <w:t> </w:t>
      </w:r>
      <w:r w:rsidRPr="00797F0C">
        <w:rPr>
          <w:szCs w:val="17"/>
        </w:rPr>
        <w:t>насильственным исчезновениям.</w:t>
      </w:r>
      <w:proofErr w:type="gramEnd"/>
    </w:p>
  </w:footnote>
  <w:footnote w:id="3">
    <w:p w:rsidR="00797F0C" w:rsidRPr="00797F0C" w:rsidRDefault="00797F0C" w:rsidP="009C137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53" w:hanging="317"/>
        <w:rPr>
          <w:szCs w:val="17"/>
        </w:rPr>
      </w:pPr>
      <w:r w:rsidRPr="001F596B">
        <w:rPr>
          <w:sz w:val="28"/>
          <w:szCs w:val="28"/>
        </w:rPr>
        <w:tab/>
      </w:r>
      <w:r w:rsidRPr="00797F0C">
        <w:rPr>
          <w:rStyle w:val="FootnoteReference"/>
          <w:szCs w:val="17"/>
        </w:rPr>
        <w:footnoteRef/>
      </w:r>
      <w:r w:rsidRPr="001F596B">
        <w:rPr>
          <w:sz w:val="28"/>
          <w:szCs w:val="28"/>
        </w:rPr>
        <w:tab/>
      </w:r>
      <w:r w:rsidRPr="00797F0C">
        <w:rPr>
          <w:szCs w:val="17"/>
        </w:rPr>
        <w:t>Международные договоры по правам человека и</w:t>
      </w:r>
      <w:r w:rsidR="00BF56BE">
        <w:rPr>
          <w:szCs w:val="17"/>
        </w:rPr>
        <w:t> год</w:t>
      </w:r>
      <w:r w:rsidRPr="00797F0C">
        <w:rPr>
          <w:szCs w:val="17"/>
        </w:rPr>
        <w:t xml:space="preserve"> их принятия: </w:t>
      </w:r>
      <w:proofErr w:type="gramStart"/>
      <w:r w:rsidRPr="00797F0C">
        <w:rPr>
          <w:szCs w:val="17"/>
        </w:rPr>
        <w:t>Международная конвенция о ликвидации всех форм расовой дискриминации (1965</w:t>
      </w:r>
      <w:r w:rsidR="00BF56BE">
        <w:rPr>
          <w:szCs w:val="17"/>
        </w:rPr>
        <w:t> год</w:t>
      </w:r>
      <w:r w:rsidRPr="00797F0C">
        <w:rPr>
          <w:szCs w:val="17"/>
        </w:rPr>
        <w:t>); Международный пакт о гражданских и политических правах (1966</w:t>
      </w:r>
      <w:r w:rsidR="00BF56BE">
        <w:rPr>
          <w:szCs w:val="17"/>
        </w:rPr>
        <w:t> год</w:t>
      </w:r>
      <w:r w:rsidRPr="00797F0C">
        <w:rPr>
          <w:szCs w:val="17"/>
        </w:rPr>
        <w:t>); Международный пакт об экономических, социальных и культурных правах (1966</w:t>
      </w:r>
      <w:r w:rsidR="00BF56BE">
        <w:rPr>
          <w:szCs w:val="17"/>
        </w:rPr>
        <w:t> год</w:t>
      </w:r>
      <w:r w:rsidRPr="00797F0C">
        <w:rPr>
          <w:szCs w:val="17"/>
        </w:rPr>
        <w:t>); Конвенция о ликвидации всех форм дискриминации в отношении женщин (1979</w:t>
      </w:r>
      <w:r w:rsidR="00BF56BE">
        <w:rPr>
          <w:szCs w:val="17"/>
        </w:rPr>
        <w:t> год</w:t>
      </w:r>
      <w:r w:rsidRPr="00797F0C">
        <w:rPr>
          <w:szCs w:val="17"/>
        </w:rPr>
        <w:t>); Конвенция против пыток и</w:t>
      </w:r>
      <w:r w:rsidR="00BF56BE">
        <w:rPr>
          <w:szCs w:val="17"/>
        </w:rPr>
        <w:t> </w:t>
      </w:r>
      <w:r w:rsidRPr="00797F0C">
        <w:rPr>
          <w:szCs w:val="17"/>
        </w:rPr>
        <w:t>других жестоких, бесчеловечных или унижающих достоинство видов обращения и</w:t>
      </w:r>
      <w:r w:rsidR="00BF56BE">
        <w:rPr>
          <w:szCs w:val="17"/>
        </w:rPr>
        <w:t> </w:t>
      </w:r>
      <w:r w:rsidRPr="00797F0C">
        <w:rPr>
          <w:szCs w:val="17"/>
        </w:rPr>
        <w:t>наказания (1984</w:t>
      </w:r>
      <w:r w:rsidR="00BF56BE">
        <w:rPr>
          <w:szCs w:val="17"/>
        </w:rPr>
        <w:t> год</w:t>
      </w:r>
      <w:r w:rsidRPr="00797F0C">
        <w:rPr>
          <w:szCs w:val="17"/>
        </w:rPr>
        <w:t>);</w:t>
      </w:r>
      <w:proofErr w:type="gramEnd"/>
      <w:r w:rsidRPr="00797F0C">
        <w:rPr>
          <w:szCs w:val="17"/>
        </w:rPr>
        <w:t xml:space="preserve"> Конвенция о правах ребенка (1989</w:t>
      </w:r>
      <w:r w:rsidR="00BF56BE">
        <w:rPr>
          <w:szCs w:val="17"/>
        </w:rPr>
        <w:t> год</w:t>
      </w:r>
      <w:r w:rsidRPr="00797F0C">
        <w:rPr>
          <w:szCs w:val="17"/>
        </w:rPr>
        <w:t>); Международная конвенция о защите прав всех трудящихся-мигрантов и членов их семей (1990</w:t>
      </w:r>
      <w:r w:rsidR="00BF56BE">
        <w:rPr>
          <w:szCs w:val="17"/>
        </w:rPr>
        <w:t> год</w:t>
      </w:r>
      <w:r w:rsidRPr="00797F0C">
        <w:rPr>
          <w:szCs w:val="17"/>
        </w:rPr>
        <w:t>); Конвенция о</w:t>
      </w:r>
      <w:r w:rsidR="00BF56BE">
        <w:rPr>
          <w:szCs w:val="17"/>
        </w:rPr>
        <w:t> </w:t>
      </w:r>
      <w:r w:rsidRPr="00797F0C">
        <w:rPr>
          <w:szCs w:val="17"/>
        </w:rPr>
        <w:t>правах инвалидов (2006</w:t>
      </w:r>
      <w:r w:rsidR="00BF56BE">
        <w:rPr>
          <w:szCs w:val="17"/>
        </w:rPr>
        <w:t> год</w:t>
      </w:r>
      <w:r w:rsidRPr="00797F0C">
        <w:rPr>
          <w:szCs w:val="17"/>
        </w:rPr>
        <w:t>); Международная конвенция для защиты всех лиц от</w:t>
      </w:r>
      <w:r w:rsidR="00BF56BE">
        <w:rPr>
          <w:szCs w:val="17"/>
        </w:rPr>
        <w:t> </w:t>
      </w:r>
      <w:r w:rsidRPr="00797F0C">
        <w:rPr>
          <w:szCs w:val="17"/>
        </w:rPr>
        <w:t>насильственных исчезновений (2006</w:t>
      </w:r>
      <w:r w:rsidR="00BF56BE">
        <w:rPr>
          <w:szCs w:val="17"/>
        </w:rPr>
        <w:t> год</w:t>
      </w:r>
      <w:r w:rsidRPr="00797F0C">
        <w:rPr>
          <w:szCs w:val="17"/>
        </w:rPr>
        <w:t>).</w:t>
      </w:r>
    </w:p>
  </w:footnote>
  <w:footnote w:id="4">
    <w:p w:rsidR="00797F0C" w:rsidRPr="00797F0C" w:rsidRDefault="00797F0C" w:rsidP="009C137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53" w:hanging="317"/>
        <w:rPr>
          <w:szCs w:val="17"/>
        </w:rPr>
      </w:pPr>
      <w:r w:rsidRPr="00797F0C">
        <w:rPr>
          <w:szCs w:val="17"/>
        </w:rPr>
        <w:tab/>
      </w:r>
      <w:r w:rsidRPr="00797F0C">
        <w:rPr>
          <w:rStyle w:val="FootnoteReference"/>
          <w:w w:val="104"/>
          <w:szCs w:val="17"/>
        </w:rPr>
        <w:footnoteRef/>
      </w:r>
      <w:r w:rsidRPr="00797F0C">
        <w:rPr>
          <w:szCs w:val="17"/>
        </w:rPr>
        <w:tab/>
        <w:t>В качестве предельного срока представления докладов государствами-участниками было установлено 19</w:t>
      </w:r>
      <w:r w:rsidR="00426429">
        <w:rPr>
          <w:szCs w:val="17"/>
        </w:rPr>
        <w:t> января</w:t>
      </w:r>
      <w:r w:rsidRPr="00797F0C">
        <w:rPr>
          <w:szCs w:val="17"/>
        </w:rPr>
        <w:t xml:space="preserve"> 2016</w:t>
      </w:r>
      <w:r w:rsidR="00BF56BE">
        <w:rPr>
          <w:szCs w:val="17"/>
        </w:rPr>
        <w:t> год</w:t>
      </w:r>
      <w:r w:rsidR="00426429">
        <w:rPr>
          <w:szCs w:val="17"/>
        </w:rPr>
        <w:t>а</w:t>
      </w:r>
      <w:r w:rsidRPr="00797F0C">
        <w:rPr>
          <w:szCs w:val="17"/>
        </w:rPr>
        <w:t xml:space="preserve">. </w:t>
      </w:r>
    </w:p>
  </w:footnote>
  <w:footnote w:id="5">
    <w:p w:rsidR="00797F0C" w:rsidRPr="00797F0C" w:rsidRDefault="00797F0C" w:rsidP="00797F0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53" w:hanging="317"/>
        <w:jc w:val="both"/>
        <w:rPr>
          <w:szCs w:val="17"/>
        </w:rPr>
      </w:pPr>
      <w:r w:rsidRPr="001F596B">
        <w:rPr>
          <w:sz w:val="28"/>
          <w:szCs w:val="28"/>
        </w:rPr>
        <w:tab/>
      </w:r>
      <w:r w:rsidRPr="00797F0C">
        <w:rPr>
          <w:szCs w:val="17"/>
          <w:vertAlign w:val="superscript"/>
        </w:rPr>
        <w:footnoteRef/>
      </w:r>
      <w:r w:rsidRPr="001F596B">
        <w:rPr>
          <w:sz w:val="28"/>
          <w:szCs w:val="28"/>
        </w:rPr>
        <w:tab/>
      </w:r>
      <w:r w:rsidRPr="00797F0C">
        <w:rPr>
          <w:szCs w:val="17"/>
        </w:rPr>
        <w:t>www.ohchr.org/</w:t>
      </w:r>
      <w:r w:rsidR="00034BC9">
        <w:rPr>
          <w:szCs w:val="17"/>
          <w:lang w:val="en-US"/>
        </w:rPr>
        <w:t>EN</w:t>
      </w:r>
      <w:r w:rsidRPr="00797F0C">
        <w:rPr>
          <w:szCs w:val="17"/>
        </w:rPr>
        <w:t>/</w:t>
      </w:r>
      <w:proofErr w:type="spellStart"/>
      <w:r w:rsidRPr="00797F0C">
        <w:rPr>
          <w:szCs w:val="17"/>
        </w:rPr>
        <w:t>HRBodies</w:t>
      </w:r>
      <w:proofErr w:type="spellEnd"/>
      <w:r w:rsidRPr="00797F0C">
        <w:rPr>
          <w:szCs w:val="17"/>
        </w:rPr>
        <w:t>/HRTD/</w:t>
      </w:r>
      <w:proofErr w:type="spellStart"/>
      <w:r w:rsidRPr="00797F0C">
        <w:rPr>
          <w:szCs w:val="17"/>
        </w:rPr>
        <w:t>Pages</w:t>
      </w:r>
      <w:proofErr w:type="spellEnd"/>
      <w:r w:rsidRPr="00797F0C">
        <w:rPr>
          <w:szCs w:val="17"/>
        </w:rPr>
        <w:t>/TBStrengthening.aspx.</w:t>
      </w:r>
    </w:p>
  </w:footnote>
  <w:footnote w:id="6">
    <w:p w:rsidR="00797F0C" w:rsidRPr="00797F0C" w:rsidRDefault="00797F0C" w:rsidP="009C137E">
      <w:pPr>
        <w:pStyle w:val="FootnoteText"/>
        <w:tabs>
          <w:tab w:val="right" w:pos="1195"/>
          <w:tab w:val="left" w:pos="1276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53" w:hanging="317"/>
        <w:jc w:val="both"/>
        <w:rPr>
          <w:szCs w:val="17"/>
        </w:rPr>
      </w:pPr>
      <w:r w:rsidRPr="001F596B">
        <w:rPr>
          <w:sz w:val="28"/>
          <w:szCs w:val="28"/>
        </w:rPr>
        <w:tab/>
      </w:r>
      <w:r w:rsidRPr="00797F0C">
        <w:rPr>
          <w:szCs w:val="17"/>
          <w:vertAlign w:val="superscript"/>
        </w:rPr>
        <w:footnoteRef/>
      </w:r>
      <w:r w:rsidRPr="001F596B">
        <w:rPr>
          <w:sz w:val="28"/>
          <w:szCs w:val="28"/>
        </w:rPr>
        <w:tab/>
      </w:r>
      <w:r w:rsidRPr="00797F0C">
        <w:rPr>
          <w:szCs w:val="17"/>
        </w:rPr>
        <w:t>Факультативные протоколы и</w:t>
      </w:r>
      <w:r w:rsidR="00BF56BE">
        <w:rPr>
          <w:szCs w:val="17"/>
        </w:rPr>
        <w:t> год</w:t>
      </w:r>
      <w:r w:rsidRPr="00797F0C">
        <w:rPr>
          <w:szCs w:val="17"/>
        </w:rPr>
        <w:t xml:space="preserve"> их принятия: Факультативный протокол, касающийся участия детей в вооруженных конфликтах (2000</w:t>
      </w:r>
      <w:r w:rsidR="00BF56BE">
        <w:rPr>
          <w:szCs w:val="17"/>
        </w:rPr>
        <w:t> год</w:t>
      </w:r>
      <w:r w:rsidRPr="00797F0C">
        <w:rPr>
          <w:szCs w:val="17"/>
        </w:rPr>
        <w:t>); Факультативный протокол, касающийся торговли детьми, детской проституции и детской порнографии (2000</w:t>
      </w:r>
      <w:r w:rsidR="00BF56BE">
        <w:rPr>
          <w:szCs w:val="17"/>
        </w:rPr>
        <w:t> год</w:t>
      </w:r>
      <w:r w:rsidRPr="00797F0C">
        <w:rPr>
          <w:szCs w:val="17"/>
        </w:rPr>
        <w:t>).</w:t>
      </w:r>
    </w:p>
  </w:footnote>
  <w:footnote w:id="7">
    <w:p w:rsidR="00797F0C" w:rsidRPr="00797F0C" w:rsidRDefault="00797F0C" w:rsidP="00797F0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53" w:hanging="317"/>
        <w:jc w:val="both"/>
        <w:rPr>
          <w:szCs w:val="17"/>
        </w:rPr>
      </w:pPr>
      <w:r w:rsidRPr="00797F0C">
        <w:rPr>
          <w:szCs w:val="17"/>
        </w:rPr>
        <w:tab/>
      </w:r>
      <w:r w:rsidRPr="00797F0C">
        <w:rPr>
          <w:szCs w:val="17"/>
          <w:vertAlign w:val="superscript"/>
        </w:rPr>
        <w:footnoteRef/>
      </w:r>
      <w:r w:rsidRPr="00797F0C">
        <w:rPr>
          <w:szCs w:val="17"/>
        </w:rPr>
        <w:tab/>
        <w:t>http://tbinternet.ohchr.org/_layouts/TreatyBodyExternal/LateReporting.aspx.</w:t>
      </w:r>
    </w:p>
  </w:footnote>
  <w:footnote w:id="8">
    <w:p w:rsidR="00797F0C" w:rsidRPr="00797F0C" w:rsidRDefault="00797F0C" w:rsidP="00797F0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53" w:hanging="317"/>
        <w:jc w:val="both"/>
        <w:rPr>
          <w:szCs w:val="17"/>
        </w:rPr>
      </w:pPr>
      <w:r w:rsidRPr="00797F0C">
        <w:rPr>
          <w:szCs w:val="17"/>
        </w:rPr>
        <w:tab/>
      </w:r>
      <w:r w:rsidRPr="00797F0C">
        <w:rPr>
          <w:szCs w:val="17"/>
          <w:vertAlign w:val="superscript"/>
        </w:rPr>
        <w:footnoteRef/>
      </w:r>
      <w:r w:rsidRPr="00797F0C">
        <w:rPr>
          <w:szCs w:val="17"/>
          <w:vertAlign w:val="superscript"/>
        </w:rPr>
        <w:tab/>
      </w:r>
      <w:r w:rsidRPr="00797F0C">
        <w:rPr>
          <w:szCs w:val="17"/>
        </w:rPr>
        <w:t>www.ohchr.org/Documents/Issues/HRIndicators/Reporting_Compliance_Dec2015_map.pdf.</w:t>
      </w:r>
    </w:p>
  </w:footnote>
  <w:footnote w:id="9">
    <w:p w:rsidR="00797F0C" w:rsidRPr="00797F0C" w:rsidRDefault="00797F0C" w:rsidP="00797F0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53" w:hanging="317"/>
        <w:jc w:val="both"/>
        <w:rPr>
          <w:szCs w:val="17"/>
        </w:rPr>
      </w:pPr>
      <w:r>
        <w:rPr>
          <w:szCs w:val="17"/>
        </w:rPr>
        <w:tab/>
      </w:r>
      <w:r w:rsidRPr="00797F0C">
        <w:rPr>
          <w:szCs w:val="17"/>
          <w:vertAlign w:val="superscript"/>
        </w:rPr>
        <w:footnoteRef/>
      </w:r>
      <w:r>
        <w:rPr>
          <w:szCs w:val="17"/>
        </w:rPr>
        <w:tab/>
      </w:r>
      <w:r w:rsidRPr="00797F0C">
        <w:rPr>
          <w:szCs w:val="17"/>
        </w:rPr>
        <w:t>С последней запиской можно ознакомиться в документе HRI/MC/20</w:t>
      </w:r>
      <w:hyperlink r:id="rId2" w:history="1">
        <w:r w:rsidRPr="00974126">
          <w:rPr>
            <w:rStyle w:val="Hyperlink"/>
            <w:szCs w:val="17"/>
          </w:rPr>
          <w:t>16/2</w:t>
        </w:r>
      </w:hyperlink>
      <w:r w:rsidRPr="00797F0C">
        <w:rPr>
          <w:szCs w:val="17"/>
        </w:rPr>
        <w:t xml:space="preserve">. </w:t>
      </w:r>
    </w:p>
  </w:footnote>
  <w:footnote w:id="10">
    <w:p w:rsidR="00797F0C" w:rsidRPr="00797F0C" w:rsidRDefault="00797F0C" w:rsidP="009C137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53" w:hanging="317"/>
        <w:rPr>
          <w:szCs w:val="17"/>
        </w:rPr>
      </w:pPr>
      <w:r w:rsidRPr="00797F0C">
        <w:rPr>
          <w:szCs w:val="17"/>
        </w:rPr>
        <w:tab/>
      </w:r>
      <w:r w:rsidRPr="00797F0C">
        <w:rPr>
          <w:szCs w:val="17"/>
          <w:vertAlign w:val="superscript"/>
        </w:rPr>
        <w:footnoteRef/>
      </w:r>
      <w:r w:rsidRPr="00797F0C">
        <w:rPr>
          <w:szCs w:val="17"/>
        </w:rPr>
        <w:tab/>
      </w:r>
      <w:proofErr w:type="gramStart"/>
      <w:r w:rsidRPr="00797F0C">
        <w:rPr>
          <w:szCs w:val="17"/>
        </w:rPr>
        <w:t>Ботсвана, бывшая югославская Республика Македония, Вануату</w:t>
      </w:r>
      <w:r>
        <w:rPr>
          <w:szCs w:val="17"/>
        </w:rPr>
        <w:t>,</w:t>
      </w:r>
      <w:r w:rsidRPr="00797F0C">
        <w:rPr>
          <w:szCs w:val="17"/>
        </w:rPr>
        <w:t xml:space="preserve"> Габон, Гамбия, Гана,</w:t>
      </w:r>
      <w:r>
        <w:rPr>
          <w:szCs w:val="17"/>
        </w:rPr>
        <w:t xml:space="preserve"> </w:t>
      </w:r>
      <w:r w:rsidRPr="00797F0C">
        <w:rPr>
          <w:szCs w:val="17"/>
        </w:rPr>
        <w:t>Казахстан, Кыргызстан, Лаосская Народно-Демократическая Республика, Либерия, Маврикий,</w:t>
      </w:r>
      <w:r>
        <w:rPr>
          <w:szCs w:val="17"/>
        </w:rPr>
        <w:t xml:space="preserve"> </w:t>
      </w:r>
      <w:r w:rsidRPr="00797F0C">
        <w:rPr>
          <w:szCs w:val="17"/>
        </w:rPr>
        <w:t>Мавритания, Науру, Панама, Руанда, Сальвадор,</w:t>
      </w:r>
      <w:r>
        <w:rPr>
          <w:szCs w:val="17"/>
        </w:rPr>
        <w:t xml:space="preserve"> </w:t>
      </w:r>
      <w:r w:rsidRPr="00797F0C">
        <w:rPr>
          <w:szCs w:val="17"/>
        </w:rPr>
        <w:t xml:space="preserve">Самоа, Сан-Томе и Принсипи, Свазиленд, Сенегал, Саудовская Аравия, Соломоновы Острова, Таджикистан, Тонга, </w:t>
      </w:r>
      <w:r w:rsidR="009C137E" w:rsidRPr="00797F0C">
        <w:rPr>
          <w:szCs w:val="17"/>
        </w:rPr>
        <w:t xml:space="preserve">Чили, </w:t>
      </w:r>
      <w:r w:rsidRPr="00797F0C">
        <w:rPr>
          <w:szCs w:val="17"/>
        </w:rPr>
        <w:t>Эфиопия</w:t>
      </w:r>
      <w:r>
        <w:rPr>
          <w:szCs w:val="17"/>
        </w:rPr>
        <w:t>.</w:t>
      </w:r>
      <w:proofErr w:type="gramEnd"/>
    </w:p>
  </w:footnote>
  <w:footnote w:id="11">
    <w:p w:rsidR="00797F0C" w:rsidRPr="00797F0C" w:rsidRDefault="00797F0C" w:rsidP="00797F0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53" w:hanging="317"/>
        <w:rPr>
          <w:szCs w:val="17"/>
        </w:rPr>
      </w:pPr>
      <w:r w:rsidRPr="00797F0C">
        <w:rPr>
          <w:szCs w:val="17"/>
        </w:rPr>
        <w:tab/>
      </w:r>
      <w:r w:rsidRPr="00797F0C">
        <w:rPr>
          <w:szCs w:val="17"/>
          <w:vertAlign w:val="superscript"/>
        </w:rPr>
        <w:footnoteRef/>
      </w:r>
      <w:r w:rsidRPr="00797F0C">
        <w:rPr>
          <w:szCs w:val="17"/>
          <w:vertAlign w:val="superscript"/>
        </w:rPr>
        <w:tab/>
      </w:r>
      <w:proofErr w:type="gramStart"/>
      <w:r w:rsidRPr="00797F0C">
        <w:rPr>
          <w:szCs w:val="17"/>
        </w:rPr>
        <w:t>Вануату</w:t>
      </w:r>
      <w:r>
        <w:rPr>
          <w:szCs w:val="17"/>
        </w:rPr>
        <w:t xml:space="preserve">, </w:t>
      </w:r>
      <w:r w:rsidRPr="00797F0C">
        <w:rPr>
          <w:szCs w:val="17"/>
        </w:rPr>
        <w:t xml:space="preserve">Кирибати, Маршалловы Острова, Микронезия (Федеративные Штаты), Науру, Острова Кука, </w:t>
      </w:r>
      <w:r>
        <w:rPr>
          <w:szCs w:val="17"/>
        </w:rPr>
        <w:t>Папуа — Новая Гвинея</w:t>
      </w:r>
      <w:r w:rsidRPr="00797F0C">
        <w:rPr>
          <w:szCs w:val="17"/>
        </w:rPr>
        <w:t>, Самоа,</w:t>
      </w:r>
      <w:r>
        <w:rPr>
          <w:szCs w:val="17"/>
        </w:rPr>
        <w:t xml:space="preserve"> </w:t>
      </w:r>
      <w:r w:rsidRPr="00797F0C">
        <w:rPr>
          <w:szCs w:val="17"/>
        </w:rPr>
        <w:t>Соломоновы Острова, Тонга, Тувалу, Фиджи.</w:t>
      </w:r>
      <w:proofErr w:type="gramEnd"/>
      <w:r w:rsidRPr="00797F0C">
        <w:rPr>
          <w:szCs w:val="17"/>
        </w:rPr>
        <w:t xml:space="preserve"> Участие в семинаре не смогли принять представители Австралии, </w:t>
      </w:r>
      <w:proofErr w:type="spellStart"/>
      <w:r w:rsidR="009C137E" w:rsidRPr="00797F0C">
        <w:rPr>
          <w:szCs w:val="17"/>
        </w:rPr>
        <w:t>Ниуэ</w:t>
      </w:r>
      <w:proofErr w:type="spellEnd"/>
      <w:r w:rsidR="009C137E">
        <w:rPr>
          <w:szCs w:val="17"/>
        </w:rPr>
        <w:t>,</w:t>
      </w:r>
      <w:r w:rsidR="009C137E" w:rsidRPr="00797F0C">
        <w:rPr>
          <w:szCs w:val="17"/>
        </w:rPr>
        <w:t xml:space="preserve"> </w:t>
      </w:r>
      <w:r w:rsidRPr="00797F0C">
        <w:rPr>
          <w:szCs w:val="17"/>
        </w:rPr>
        <w:t>Новой Зеландии и Палау.</w:t>
      </w:r>
    </w:p>
  </w:footnote>
  <w:footnote w:id="12">
    <w:p w:rsidR="00797F0C" w:rsidRPr="00797F0C" w:rsidRDefault="00797F0C" w:rsidP="00797F0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53" w:hanging="317"/>
        <w:rPr>
          <w:szCs w:val="17"/>
        </w:rPr>
      </w:pPr>
      <w:r w:rsidRPr="00797F0C">
        <w:rPr>
          <w:szCs w:val="17"/>
        </w:rPr>
        <w:tab/>
      </w:r>
      <w:r w:rsidRPr="00797F0C">
        <w:rPr>
          <w:szCs w:val="17"/>
          <w:vertAlign w:val="superscript"/>
        </w:rPr>
        <w:footnoteRef/>
      </w:r>
      <w:r w:rsidRPr="00797F0C">
        <w:rPr>
          <w:szCs w:val="17"/>
          <w:vertAlign w:val="superscript"/>
        </w:rPr>
        <w:tab/>
      </w:r>
      <w:proofErr w:type="gramStart"/>
      <w:r w:rsidRPr="00797F0C">
        <w:rPr>
          <w:szCs w:val="17"/>
        </w:rPr>
        <w:t xml:space="preserve">Антигуа и </w:t>
      </w:r>
      <w:proofErr w:type="spellStart"/>
      <w:r w:rsidRPr="00797F0C">
        <w:rPr>
          <w:szCs w:val="17"/>
        </w:rPr>
        <w:t>Барбуда</w:t>
      </w:r>
      <w:proofErr w:type="spellEnd"/>
      <w:r w:rsidRPr="00797F0C">
        <w:rPr>
          <w:szCs w:val="17"/>
        </w:rPr>
        <w:t xml:space="preserve">, Багамские Острова, </w:t>
      </w:r>
      <w:r w:rsidR="009C137E" w:rsidRPr="00797F0C">
        <w:rPr>
          <w:szCs w:val="17"/>
        </w:rPr>
        <w:t xml:space="preserve">Барбадос, </w:t>
      </w:r>
      <w:r w:rsidRPr="00797F0C">
        <w:rPr>
          <w:szCs w:val="17"/>
        </w:rPr>
        <w:t>Белиз, Гайана,</w:t>
      </w:r>
      <w:r>
        <w:rPr>
          <w:szCs w:val="17"/>
        </w:rPr>
        <w:t xml:space="preserve"> </w:t>
      </w:r>
      <w:r w:rsidRPr="00797F0C">
        <w:rPr>
          <w:szCs w:val="17"/>
        </w:rPr>
        <w:t xml:space="preserve">Гренада, Доминика, Канада, Сент-Винсент и Гренадины, </w:t>
      </w:r>
      <w:proofErr w:type="spellStart"/>
      <w:r w:rsidRPr="00797F0C">
        <w:rPr>
          <w:szCs w:val="17"/>
        </w:rPr>
        <w:t>Сент</w:t>
      </w:r>
      <w:proofErr w:type="spellEnd"/>
      <w:r w:rsidRPr="00797F0C">
        <w:rPr>
          <w:szCs w:val="17"/>
        </w:rPr>
        <w:t>-Китс и Невис, Сент-Люсия, Соединенные Штаты Америки</w:t>
      </w:r>
      <w:r>
        <w:rPr>
          <w:szCs w:val="17"/>
        </w:rPr>
        <w:t>,</w:t>
      </w:r>
      <w:r w:rsidRPr="00797F0C">
        <w:rPr>
          <w:szCs w:val="17"/>
        </w:rPr>
        <w:t xml:space="preserve"> Суринам, Тринидад и Тобаго</w:t>
      </w:r>
      <w:r>
        <w:rPr>
          <w:szCs w:val="17"/>
        </w:rPr>
        <w:t>,</w:t>
      </w:r>
      <w:r w:rsidRPr="00797F0C">
        <w:rPr>
          <w:szCs w:val="17"/>
        </w:rPr>
        <w:t xml:space="preserve"> Ямайка. </w:t>
      </w:r>
      <w:proofErr w:type="gramEnd"/>
    </w:p>
  </w:footnote>
  <w:footnote w:id="13">
    <w:p w:rsidR="00797F0C" w:rsidRPr="00797F0C" w:rsidRDefault="00797F0C" w:rsidP="00797F0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53" w:hanging="317"/>
        <w:rPr>
          <w:szCs w:val="17"/>
        </w:rPr>
      </w:pPr>
      <w:r w:rsidRPr="00797F0C">
        <w:rPr>
          <w:szCs w:val="17"/>
        </w:rPr>
        <w:tab/>
      </w:r>
      <w:r w:rsidRPr="00797F0C">
        <w:rPr>
          <w:szCs w:val="17"/>
          <w:vertAlign w:val="superscript"/>
        </w:rPr>
        <w:footnoteRef/>
      </w:r>
      <w:r w:rsidRPr="00797F0C">
        <w:rPr>
          <w:szCs w:val="17"/>
          <w:vertAlign w:val="superscript"/>
        </w:rPr>
        <w:tab/>
      </w:r>
      <w:proofErr w:type="gramStart"/>
      <w:r w:rsidRPr="00797F0C">
        <w:rPr>
          <w:szCs w:val="17"/>
        </w:rPr>
        <w:t xml:space="preserve">Египет, </w:t>
      </w:r>
      <w:r w:rsidR="009C137E" w:rsidRPr="00797F0C">
        <w:rPr>
          <w:szCs w:val="17"/>
        </w:rPr>
        <w:t>Иордания,</w:t>
      </w:r>
      <w:r w:rsidR="009C137E">
        <w:rPr>
          <w:szCs w:val="17"/>
        </w:rPr>
        <w:t xml:space="preserve"> </w:t>
      </w:r>
      <w:r w:rsidRPr="00797F0C">
        <w:rPr>
          <w:szCs w:val="17"/>
        </w:rPr>
        <w:t>Ирак, Йемен</w:t>
      </w:r>
      <w:r>
        <w:rPr>
          <w:szCs w:val="17"/>
        </w:rPr>
        <w:t>,</w:t>
      </w:r>
      <w:r w:rsidRPr="00797F0C">
        <w:rPr>
          <w:szCs w:val="17"/>
        </w:rPr>
        <w:t xml:space="preserve"> Катар,</w:t>
      </w:r>
      <w:r>
        <w:rPr>
          <w:szCs w:val="17"/>
        </w:rPr>
        <w:t xml:space="preserve"> </w:t>
      </w:r>
      <w:r w:rsidRPr="00797F0C">
        <w:rPr>
          <w:szCs w:val="17"/>
        </w:rPr>
        <w:t xml:space="preserve">Кувейт, Ливан, Ливия, Мавритания, Марокко, Объединенные Арабские Эмираты, </w:t>
      </w:r>
      <w:r w:rsidR="009C137E" w:rsidRPr="00797F0C">
        <w:rPr>
          <w:szCs w:val="17"/>
        </w:rPr>
        <w:t xml:space="preserve">Оман, </w:t>
      </w:r>
      <w:r w:rsidRPr="00797F0C">
        <w:rPr>
          <w:szCs w:val="17"/>
        </w:rPr>
        <w:t>Палестина, Саудовская Аравия, Тунис.</w:t>
      </w:r>
      <w:proofErr w:type="gramEnd"/>
      <w:r w:rsidRPr="00797F0C">
        <w:rPr>
          <w:szCs w:val="17"/>
        </w:rPr>
        <w:t xml:space="preserve"> От</w:t>
      </w:r>
      <w:r w:rsidR="00BF56BE">
        <w:rPr>
          <w:szCs w:val="17"/>
        </w:rPr>
        <w:t> </w:t>
      </w:r>
      <w:r w:rsidRPr="00797F0C">
        <w:rPr>
          <w:szCs w:val="17"/>
        </w:rPr>
        <w:t>Алжира, Бахрейна и Сирийской Арабской Республики заявок об участии не поступило.</w:t>
      </w:r>
    </w:p>
  </w:footnote>
  <w:footnote w:id="14">
    <w:p w:rsidR="00797F0C" w:rsidRPr="00797F0C" w:rsidRDefault="00797F0C" w:rsidP="00797F0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53" w:hanging="317"/>
        <w:rPr>
          <w:szCs w:val="17"/>
        </w:rPr>
      </w:pPr>
      <w:r w:rsidRPr="00797F0C">
        <w:rPr>
          <w:szCs w:val="17"/>
        </w:rPr>
        <w:tab/>
      </w:r>
      <w:r w:rsidRPr="00797F0C">
        <w:rPr>
          <w:szCs w:val="17"/>
          <w:vertAlign w:val="superscript"/>
        </w:rPr>
        <w:footnoteRef/>
      </w:r>
      <w:r w:rsidRPr="00797F0C">
        <w:rPr>
          <w:szCs w:val="17"/>
        </w:rPr>
        <w:tab/>
      </w:r>
      <w:proofErr w:type="gramStart"/>
      <w:r w:rsidRPr="00797F0C">
        <w:rPr>
          <w:szCs w:val="17"/>
        </w:rPr>
        <w:t>Бруней-</w:t>
      </w:r>
      <w:proofErr w:type="spellStart"/>
      <w:r w:rsidRPr="00797F0C">
        <w:rPr>
          <w:szCs w:val="17"/>
        </w:rPr>
        <w:t>Даруссалам</w:t>
      </w:r>
      <w:proofErr w:type="spellEnd"/>
      <w:r w:rsidRPr="00797F0C">
        <w:rPr>
          <w:szCs w:val="17"/>
        </w:rPr>
        <w:t>, Вьетнам</w:t>
      </w:r>
      <w:r>
        <w:rPr>
          <w:szCs w:val="17"/>
        </w:rPr>
        <w:t>,</w:t>
      </w:r>
      <w:r w:rsidRPr="00797F0C">
        <w:rPr>
          <w:szCs w:val="17"/>
        </w:rPr>
        <w:t xml:space="preserve"> Индонезия, Камбоджа, Китай, Корейская Народно-Демократическая Республика, Лаосская Народно-Демократическая Республика, Малайзия, Монголия, Мьянма, Республика Корея, Сингапур, Таиланд, Тимор-</w:t>
      </w:r>
      <w:proofErr w:type="spellStart"/>
      <w:r w:rsidRPr="00797F0C">
        <w:rPr>
          <w:szCs w:val="17"/>
        </w:rPr>
        <w:t>Лешти</w:t>
      </w:r>
      <w:proofErr w:type="spellEnd"/>
      <w:r w:rsidRPr="00797F0C">
        <w:rPr>
          <w:szCs w:val="17"/>
        </w:rPr>
        <w:t xml:space="preserve">, Филиппины, Япония. </w:t>
      </w:r>
      <w:proofErr w:type="gramEnd"/>
    </w:p>
  </w:footnote>
  <w:footnote w:id="15">
    <w:p w:rsidR="00B76F20" w:rsidRPr="00A67910" w:rsidRDefault="00B76F20" w:rsidP="00B76F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7"/>
        </w:rPr>
      </w:pPr>
      <w:r w:rsidRPr="00F37054">
        <w:rPr>
          <w:szCs w:val="17"/>
        </w:rPr>
        <w:tab/>
      </w:r>
      <w:r w:rsidRPr="00A67910">
        <w:rPr>
          <w:rStyle w:val="FootnoteReference"/>
        </w:rPr>
        <w:footnoteRef/>
      </w:r>
      <w:r w:rsidRPr="005D016F">
        <w:rPr>
          <w:szCs w:val="17"/>
        </w:rPr>
        <w:tab/>
      </w:r>
      <w:r w:rsidRPr="00A67910">
        <w:t>Сотрудник оказывает поддержку договорным органам в течение 40</w:t>
      </w:r>
      <w:r w:rsidR="00BF56BE">
        <w:t> недель</w:t>
      </w:r>
      <w:r w:rsidRPr="00A67910">
        <w:t>, или</w:t>
      </w:r>
      <w:r w:rsidR="00BF56BE">
        <w:t> </w:t>
      </w:r>
      <w:r w:rsidRPr="00A67910">
        <w:t>200</w:t>
      </w:r>
      <w:r>
        <w:rPr>
          <w:lang w:val="en-US"/>
        </w:rPr>
        <w:t> </w:t>
      </w:r>
      <w:r w:rsidRPr="00A67910">
        <w:t>рабочих дней, в</w:t>
      </w:r>
      <w:r w:rsidR="00BF56BE">
        <w:t> год</w:t>
      </w:r>
      <w:r w:rsidRPr="00A67910">
        <w:t xml:space="preserve"> с учетом официальных праздников, отпусков, усили</w:t>
      </w:r>
      <w:r>
        <w:t>й</w:t>
      </w:r>
      <w:r w:rsidRPr="00A67910">
        <w:t xml:space="preserve"> по</w:t>
      </w:r>
      <w:r w:rsidR="00BF56BE">
        <w:t> </w:t>
      </w:r>
      <w:r w:rsidRPr="00A67910">
        <w:t>обеспечению координации, административны</w:t>
      </w:r>
      <w:r>
        <w:t>х</w:t>
      </w:r>
      <w:r w:rsidRPr="00A67910">
        <w:t xml:space="preserve"> функци</w:t>
      </w:r>
      <w:r>
        <w:t>й</w:t>
      </w:r>
      <w:r w:rsidRPr="00A67910">
        <w:t xml:space="preserve"> и обязательн</w:t>
      </w:r>
      <w:r>
        <w:t>ой</w:t>
      </w:r>
      <w:r w:rsidRPr="00A67910">
        <w:t xml:space="preserve"> подготовк</w:t>
      </w:r>
      <w:r>
        <w:t>и</w:t>
      </w:r>
      <w:r w:rsidRPr="00A67910">
        <w:t>.</w:t>
      </w:r>
    </w:p>
  </w:footnote>
  <w:footnote w:id="16">
    <w:p w:rsidR="00B76F20" w:rsidRPr="00A67910" w:rsidRDefault="00B76F20" w:rsidP="00B76F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7"/>
        </w:rPr>
      </w:pPr>
      <w:r>
        <w:rPr>
          <w:szCs w:val="17"/>
        </w:rPr>
        <w:tab/>
      </w:r>
      <w:r w:rsidRPr="00A67910">
        <w:rPr>
          <w:szCs w:val="17"/>
          <w:vertAlign w:val="superscript"/>
        </w:rPr>
        <w:footnoteRef/>
      </w:r>
      <w:r>
        <w:rPr>
          <w:szCs w:val="17"/>
        </w:rPr>
        <w:tab/>
      </w:r>
      <w:r w:rsidRPr="00A67910">
        <w:t xml:space="preserve">Подкомитет по предупреждению пыток не был включен в формулу расчета времени заседаний, потому что он не занимается рассмотрением докладов государств-участников. </w:t>
      </w:r>
    </w:p>
  </w:footnote>
  <w:footnote w:id="17">
    <w:p w:rsidR="00B76F20" w:rsidRPr="00A67910" w:rsidRDefault="00B76F20" w:rsidP="00B76F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7"/>
        </w:rPr>
      </w:pPr>
      <w:r>
        <w:rPr>
          <w:szCs w:val="17"/>
          <w:vertAlign w:val="superscript"/>
        </w:rPr>
        <w:tab/>
      </w:r>
      <w:r w:rsidRPr="00A67910">
        <w:rPr>
          <w:szCs w:val="17"/>
          <w:vertAlign w:val="superscript"/>
        </w:rPr>
        <w:t xml:space="preserve"> </w:t>
      </w:r>
      <w:r w:rsidRPr="00A67910">
        <w:rPr>
          <w:szCs w:val="17"/>
          <w:vertAlign w:val="superscript"/>
        </w:rPr>
        <w:footnoteRef/>
      </w:r>
      <w:r>
        <w:rPr>
          <w:szCs w:val="17"/>
          <w:vertAlign w:val="superscript"/>
        </w:rPr>
        <w:tab/>
      </w:r>
      <w:r w:rsidRPr="00A67910">
        <w:t>Включая время на проведение заседаний Подкомитета по предупреждению пыток и</w:t>
      </w:r>
      <w:r w:rsidR="00BF56BE">
        <w:t> </w:t>
      </w:r>
      <w:r w:rsidRPr="00A67910">
        <w:t>ежегодного совещания председателей договорных органов, но исключая 2,6</w:t>
      </w:r>
      <w:r w:rsidR="00BF56BE">
        <w:t> недели</w:t>
      </w:r>
      <w:r w:rsidRPr="00A67910">
        <w:t xml:space="preserve"> для</w:t>
      </w:r>
      <w:r w:rsidR="00BF56BE">
        <w:t> </w:t>
      </w:r>
      <w:r w:rsidRPr="00A67910">
        <w:t xml:space="preserve">проведения специальных заседаний, которые </w:t>
      </w:r>
      <w:r w:rsidRPr="00EA10B3">
        <w:t>были предоставлены</w:t>
      </w:r>
      <w:r w:rsidRPr="00A67910">
        <w:t xml:space="preserve"> Комитету по правам ребенка до принятия </w:t>
      </w:r>
      <w:r w:rsidR="00BF56BE">
        <w:t>резолюции </w:t>
      </w:r>
      <w:hyperlink r:id="rId3" w:history="1">
        <w:r w:rsidRPr="005804DC">
          <w:rPr>
            <w:rStyle w:val="Hyperlink"/>
          </w:rPr>
          <w:t>68/268</w:t>
        </w:r>
      </w:hyperlink>
      <w:r w:rsidRPr="00A67910">
        <w:t>.</w:t>
      </w:r>
    </w:p>
  </w:footnote>
  <w:footnote w:id="18">
    <w:p w:rsidR="00B76F20" w:rsidRPr="00A67910" w:rsidRDefault="00B76F20" w:rsidP="00B76F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szCs w:val="17"/>
        </w:rPr>
        <w:tab/>
      </w:r>
      <w:r w:rsidRPr="00A67910">
        <w:rPr>
          <w:szCs w:val="17"/>
          <w:vertAlign w:val="superscript"/>
        </w:rPr>
        <w:footnoteRef/>
      </w:r>
      <w:r>
        <w:rPr>
          <w:szCs w:val="17"/>
        </w:rPr>
        <w:tab/>
      </w:r>
      <w:r w:rsidRPr="00A67910">
        <w:t xml:space="preserve">Все нерассмотренные сообщения считаются отставанием, </w:t>
      </w:r>
      <w:r>
        <w:t>хотя</w:t>
      </w:r>
      <w:r w:rsidRPr="00A67910">
        <w:t xml:space="preserve"> они могут быть рассмотрены только по завершении дела. </w:t>
      </w:r>
    </w:p>
  </w:footnote>
  <w:footnote w:id="19">
    <w:p w:rsidR="00B76F20" w:rsidRPr="00A67910" w:rsidRDefault="00B76F20" w:rsidP="00B76F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7"/>
        </w:rPr>
      </w:pPr>
      <w:r>
        <w:rPr>
          <w:szCs w:val="17"/>
          <w:vertAlign w:val="superscript"/>
        </w:rPr>
        <w:tab/>
      </w:r>
      <w:r w:rsidRPr="00A67910">
        <w:rPr>
          <w:szCs w:val="17"/>
          <w:vertAlign w:val="superscript"/>
        </w:rPr>
        <w:footnoteRef/>
      </w:r>
      <w:r>
        <w:rPr>
          <w:szCs w:val="17"/>
          <w:vertAlign w:val="superscript"/>
        </w:rPr>
        <w:tab/>
      </w:r>
      <w:r w:rsidRPr="00A67910">
        <w:t xml:space="preserve">За исключением Подкомитета по предупреждению пыток, который не рассматривает доклады государств-участников или индивидуальные сообщения и поэтому </w:t>
      </w:r>
      <w:r w:rsidRPr="00216F35">
        <w:t>рассматривается отдельно</w:t>
      </w:r>
      <w:r w:rsidRPr="00A67910">
        <w:t>.</w:t>
      </w:r>
    </w:p>
  </w:footnote>
  <w:footnote w:id="20">
    <w:p w:rsidR="00B76F20" w:rsidRPr="00A67910" w:rsidRDefault="00B76F20" w:rsidP="00B76F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szCs w:val="17"/>
          <w:vertAlign w:val="superscript"/>
        </w:rPr>
        <w:tab/>
      </w:r>
      <w:r w:rsidRPr="00A67910">
        <w:rPr>
          <w:szCs w:val="17"/>
          <w:vertAlign w:val="superscript"/>
        </w:rPr>
        <w:footnoteRef/>
      </w:r>
      <w:r>
        <w:rPr>
          <w:szCs w:val="17"/>
          <w:vertAlign w:val="superscript"/>
        </w:rPr>
        <w:tab/>
      </w:r>
      <w:r w:rsidRPr="00A67910">
        <w:t xml:space="preserve">В случае Комитета по правам ребенка это сокращение обусловлено главным образом временным уменьшением числа поступающих докладов государств-участников, а </w:t>
      </w:r>
      <w:r w:rsidRPr="00216F35">
        <w:t>также сокращением сроков заседаний для ликвидации</w:t>
      </w:r>
      <w:r w:rsidRPr="00A67910">
        <w:t xml:space="preserve"> отставания в соответствии с </w:t>
      </w:r>
      <w:r w:rsidR="00BF56BE">
        <w:t>резолюцией </w:t>
      </w:r>
      <w:hyperlink r:id="rId4" w:history="1">
        <w:r w:rsidRPr="005804DC">
          <w:rPr>
            <w:rStyle w:val="Hyperlink"/>
          </w:rPr>
          <w:t>68/268</w:t>
        </w:r>
      </w:hyperlink>
      <w:r w:rsidRPr="00A67910">
        <w:t>.</w:t>
      </w:r>
    </w:p>
  </w:footnote>
  <w:footnote w:id="21">
    <w:p w:rsidR="00E870A0" w:rsidRDefault="00E870A0" w:rsidP="00E870A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576"/>
      </w:pPr>
      <w:r w:rsidRPr="00BF56BE">
        <w:tab/>
      </w:r>
      <w:r>
        <w:rPr>
          <w:szCs w:val="17"/>
          <w:vertAlign w:val="superscript"/>
        </w:rPr>
        <w:footnoteRef/>
      </w:r>
      <w:r w:rsidRPr="00BF38F8">
        <w:tab/>
      </w:r>
      <w:r>
        <w:t>В соответствии со статьей</w:t>
      </w:r>
      <w:r>
        <w:rPr>
          <w:lang w:val="en-US"/>
        </w:rPr>
        <w:t> </w:t>
      </w:r>
      <w:r>
        <w:t xml:space="preserve">30(4) Конвенции, согласно которой Комитет продолжает прилагать усилия по работе с соответствующим государством-участником до тех пор, пока не будет выяснена судьба разыскиваемого лица. </w:t>
      </w:r>
    </w:p>
  </w:footnote>
  <w:footnote w:id="22">
    <w:p w:rsidR="00E870A0" w:rsidRDefault="00E870A0" w:rsidP="00E870A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576"/>
      </w:pPr>
      <w:r>
        <w:tab/>
      </w:r>
      <w:r>
        <w:rPr>
          <w:szCs w:val="17"/>
          <w:vertAlign w:val="superscript"/>
        </w:rPr>
        <w:footnoteRef/>
      </w:r>
      <w:r>
        <w:tab/>
        <w:t>Приложения не форматируются, не редактируются, не переводятся и не издаются в качестве документов Организации Объединенных Наций.</w:t>
      </w:r>
    </w:p>
  </w:footnote>
  <w:footnote w:id="23">
    <w:p w:rsidR="00E870A0" w:rsidRDefault="00E870A0" w:rsidP="00E870A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576"/>
      </w:pPr>
      <w:r>
        <w:tab/>
      </w:r>
      <w:r>
        <w:rPr>
          <w:szCs w:val="17"/>
          <w:vertAlign w:val="superscript"/>
        </w:rPr>
        <w:footnoteRef/>
      </w:r>
      <w:r>
        <w:tab/>
        <w:t>Государства, представившие два или более общих базовых документов, учитываются только один раз.</w:t>
      </w:r>
    </w:p>
  </w:footnote>
  <w:footnote w:id="24">
    <w:p w:rsidR="00535E06" w:rsidRPr="00AA64A3" w:rsidRDefault="00535E06" w:rsidP="00535E0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AA64A3">
        <w:rPr>
          <w:lang w:val="en-GB"/>
        </w:rPr>
        <w:t>www</w:t>
      </w:r>
      <w:r w:rsidRPr="00AA64A3">
        <w:t>.</w:t>
      </w:r>
      <w:proofErr w:type="spellStart"/>
      <w:r w:rsidRPr="00AA64A3">
        <w:rPr>
          <w:lang w:val="en-GB"/>
        </w:rPr>
        <w:t>ohchr</w:t>
      </w:r>
      <w:proofErr w:type="spellEnd"/>
      <w:r w:rsidRPr="00AA64A3">
        <w:t>.</w:t>
      </w:r>
      <w:r w:rsidRPr="00AA64A3">
        <w:rPr>
          <w:lang w:val="en-GB"/>
        </w:rPr>
        <w:t>org</w:t>
      </w:r>
      <w:r w:rsidRPr="00AA64A3">
        <w:t>/</w:t>
      </w:r>
      <w:r w:rsidRPr="00AA64A3">
        <w:rPr>
          <w:lang w:val="en-GB"/>
        </w:rPr>
        <w:t>EN</w:t>
      </w:r>
      <w:r w:rsidRPr="00AA64A3">
        <w:t>/</w:t>
      </w:r>
      <w:proofErr w:type="spellStart"/>
      <w:r w:rsidRPr="00AA64A3">
        <w:rPr>
          <w:lang w:val="en-GB"/>
        </w:rPr>
        <w:t>HRBodies</w:t>
      </w:r>
      <w:proofErr w:type="spellEnd"/>
      <w:r w:rsidRPr="00AA64A3">
        <w:t>/</w:t>
      </w:r>
      <w:r w:rsidRPr="00AA64A3">
        <w:rPr>
          <w:lang w:val="en-GB"/>
        </w:rPr>
        <w:t>HRTD</w:t>
      </w:r>
      <w:r w:rsidRPr="00AA64A3">
        <w:t>/</w:t>
      </w:r>
      <w:r w:rsidRPr="00AA64A3">
        <w:rPr>
          <w:lang w:val="en-GB"/>
        </w:rPr>
        <w:t>Pages</w:t>
      </w:r>
      <w:r w:rsidRPr="00AA64A3">
        <w:t>/</w:t>
      </w:r>
      <w:proofErr w:type="spellStart"/>
      <w:r w:rsidRPr="00AA64A3">
        <w:rPr>
          <w:lang w:val="en-GB"/>
        </w:rPr>
        <w:t>TBStrengthening</w:t>
      </w:r>
      <w:proofErr w:type="spellEnd"/>
      <w:r w:rsidRPr="00AA64A3">
        <w:t>.</w:t>
      </w:r>
      <w:proofErr w:type="spellStart"/>
      <w:r w:rsidRPr="00AA64A3">
        <w:rPr>
          <w:lang w:val="en-GB"/>
        </w:rPr>
        <w:t>aspx</w:t>
      </w:r>
      <w:proofErr w:type="spellEnd"/>
      <w:r w:rsidRPr="00AA64A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1F0242" w:rsidTr="001F0242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F0242" w:rsidRPr="001F0242" w:rsidRDefault="001F0242" w:rsidP="001F024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B46CD">
            <w:rPr>
              <w:b/>
            </w:rPr>
            <w:t>A/71/118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1F0242" w:rsidRDefault="001F0242" w:rsidP="001F0242">
          <w:pPr>
            <w:pStyle w:val="Header"/>
          </w:pPr>
        </w:p>
      </w:tc>
    </w:tr>
  </w:tbl>
  <w:p w:rsidR="001F0242" w:rsidRPr="001F0242" w:rsidRDefault="001F0242" w:rsidP="001F0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1F0242" w:rsidTr="001F0242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F0242" w:rsidRDefault="001F0242" w:rsidP="001F0242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1F0242" w:rsidRPr="001F0242" w:rsidRDefault="001F0242" w:rsidP="001F024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B46CD">
            <w:rPr>
              <w:b/>
            </w:rPr>
            <w:t>A/71/118</w:t>
          </w:r>
          <w:r>
            <w:rPr>
              <w:b/>
            </w:rPr>
            <w:fldChar w:fldCharType="end"/>
          </w:r>
        </w:p>
      </w:tc>
    </w:tr>
  </w:tbl>
  <w:p w:rsidR="001F0242" w:rsidRPr="001F0242" w:rsidRDefault="001F0242" w:rsidP="001F02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1F0242" w:rsidTr="001F0242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F0242" w:rsidRPr="001F0242" w:rsidRDefault="001F0242" w:rsidP="001F024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F0242" w:rsidRDefault="001F0242" w:rsidP="001F0242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F0242" w:rsidRPr="001F0242" w:rsidRDefault="001F0242" w:rsidP="001F024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/71/118</w:t>
          </w:r>
        </w:p>
      </w:tc>
    </w:tr>
    <w:tr w:rsidR="001F0242" w:rsidRPr="00F37054" w:rsidTr="001F024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0242" w:rsidRPr="001F0242" w:rsidRDefault="001F0242" w:rsidP="001F024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6E69DF6" wp14:editId="7846A87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0242" w:rsidRPr="001F0242" w:rsidRDefault="001F0242" w:rsidP="001F0242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0242" w:rsidRPr="001F0242" w:rsidRDefault="001F0242" w:rsidP="001F0242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0242" w:rsidRPr="00797F0C" w:rsidRDefault="001F0242" w:rsidP="001F0242">
          <w:pPr>
            <w:pStyle w:val="Distribution"/>
            <w:rPr>
              <w:color w:val="000000"/>
              <w:lang w:val="en-US"/>
            </w:rPr>
          </w:pPr>
          <w:r w:rsidRPr="00797F0C">
            <w:rPr>
              <w:color w:val="000000"/>
              <w:lang w:val="en-US"/>
            </w:rPr>
            <w:t>Distr.: General</w:t>
          </w:r>
        </w:p>
        <w:p w:rsidR="001F0242" w:rsidRPr="00797F0C" w:rsidRDefault="001F0242" w:rsidP="00914E66">
          <w:pPr>
            <w:pStyle w:val="Publication"/>
            <w:rPr>
              <w:color w:val="000000"/>
              <w:lang w:val="en-US"/>
            </w:rPr>
          </w:pPr>
          <w:r w:rsidRPr="00797F0C">
            <w:rPr>
              <w:color w:val="000000"/>
              <w:lang w:val="en-US"/>
            </w:rPr>
            <w:t>18 July 2016</w:t>
          </w:r>
        </w:p>
        <w:p w:rsidR="001F0242" w:rsidRPr="00797F0C" w:rsidRDefault="001F0242" w:rsidP="001F0242">
          <w:pPr>
            <w:rPr>
              <w:color w:val="000000"/>
              <w:lang w:val="en-US"/>
            </w:rPr>
          </w:pPr>
          <w:r w:rsidRPr="00797F0C">
            <w:rPr>
              <w:color w:val="000000"/>
              <w:lang w:val="en-US"/>
            </w:rPr>
            <w:t>Russian</w:t>
          </w:r>
        </w:p>
        <w:p w:rsidR="001F0242" w:rsidRPr="00797F0C" w:rsidRDefault="001F0242" w:rsidP="001F0242">
          <w:pPr>
            <w:pStyle w:val="Original"/>
            <w:rPr>
              <w:color w:val="000000"/>
              <w:lang w:val="en-US"/>
            </w:rPr>
          </w:pPr>
          <w:r w:rsidRPr="00797F0C">
            <w:rPr>
              <w:color w:val="000000"/>
              <w:lang w:val="en-US"/>
            </w:rPr>
            <w:t>Original: English</w:t>
          </w:r>
        </w:p>
        <w:p w:rsidR="001F0242" w:rsidRPr="00797F0C" w:rsidRDefault="001F0242" w:rsidP="001F0242">
          <w:pPr>
            <w:rPr>
              <w:lang w:val="en-US"/>
            </w:rPr>
          </w:pPr>
        </w:p>
      </w:tc>
    </w:tr>
  </w:tbl>
  <w:p w:rsidR="001F0242" w:rsidRPr="00797F0C" w:rsidRDefault="001F0242" w:rsidP="001F024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11345*"/>
    <w:docVar w:name="CreationDt" w:val="26/07/2016 10:56 AM"/>
    <w:docVar w:name="DocCategory" w:val="Doc"/>
    <w:docVar w:name="DocType" w:val="Final"/>
    <w:docVar w:name="DutyStation" w:val="New York"/>
    <w:docVar w:name="FooterJN" w:val="16-11345"/>
    <w:docVar w:name="jobn" w:val="16-11345 (R)"/>
    <w:docVar w:name="jobnDT" w:val="16-11345 (R)   260716"/>
    <w:docVar w:name="jobnDTDT" w:val="16-11345 (R)   260716   260716"/>
    <w:docVar w:name="JobNo" w:val="1611345R"/>
    <w:docVar w:name="JobNo2" w:val="1620394R"/>
    <w:docVar w:name="LocalDrive" w:val="0"/>
    <w:docVar w:name="OandT" w:val=" "/>
    <w:docVar w:name="PaperSize" w:val="Letter"/>
    <w:docVar w:name="sss1" w:val="A/71/118"/>
    <w:docVar w:name="sss2" w:val="-"/>
    <w:docVar w:name="Symbol1" w:val="A/71/118"/>
    <w:docVar w:name="Symbol2" w:val="-"/>
  </w:docVars>
  <w:rsids>
    <w:rsidRoot w:val="006D6170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34BC9"/>
    <w:rsid w:val="0004020D"/>
    <w:rsid w:val="00041A49"/>
    <w:rsid w:val="000447EB"/>
    <w:rsid w:val="0004678E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0242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44E3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6429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46CD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4F6CC5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35E06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C6575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229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974D9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D6170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97F0C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11A1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36A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4E66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74126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137E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393E"/>
    <w:rsid w:val="00A452CF"/>
    <w:rsid w:val="00A46574"/>
    <w:rsid w:val="00A471A3"/>
    <w:rsid w:val="00A47B1B"/>
    <w:rsid w:val="00A5253A"/>
    <w:rsid w:val="00A63339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6F20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6BE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870A0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37054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6BE1"/>
    <w:rsid w:val="00F979A8"/>
    <w:rsid w:val="00FA1B93"/>
    <w:rsid w:val="00FA5551"/>
    <w:rsid w:val="00FA6C8A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1F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24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24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24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797F0C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74126"/>
    <w:rPr>
      <w:color w:val="0000FF"/>
      <w:u w:val="none"/>
    </w:rPr>
  </w:style>
  <w:style w:type="paragraph" w:styleId="Revision">
    <w:name w:val="Revision"/>
    <w:hidden/>
    <w:uiPriority w:val="99"/>
    <w:semiHidden/>
    <w:rsid w:val="00034BC9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C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1F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24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24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24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797F0C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74126"/>
    <w:rPr>
      <w:color w:val="0000FF"/>
      <w:u w:val="none"/>
    </w:rPr>
  </w:style>
  <w:style w:type="paragraph" w:styleId="Revision">
    <w:name w:val="Revision"/>
    <w:hidden/>
    <w:uiPriority w:val="99"/>
    <w:semiHidden/>
    <w:rsid w:val="00034BC9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C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undocs.org/ru/A/RES/68/268" TargetMode="External"/><Relationship Id="rId26" Type="http://schemas.openxmlformats.org/officeDocument/2006/relationships/hyperlink" Target="http://undocs.org/ru/A/RES/68/268" TargetMode="External"/><Relationship Id="rId39" Type="http://schemas.openxmlformats.org/officeDocument/2006/relationships/hyperlink" Target="http://undocs.org/ru/A/RES/68/268" TargetMode="External"/><Relationship Id="rId21" Type="http://schemas.openxmlformats.org/officeDocument/2006/relationships/hyperlink" Target="http://undocs.org/ru/A/RES/68/268" TargetMode="External"/><Relationship Id="rId34" Type="http://schemas.openxmlformats.org/officeDocument/2006/relationships/hyperlink" Target="http://undocs.org/ru/A/RES/68/268" TargetMode="External"/><Relationship Id="rId42" Type="http://schemas.openxmlformats.org/officeDocument/2006/relationships/hyperlink" Target="http://undocs.org/ru/A/RES/68/268" TargetMode="External"/><Relationship Id="rId47" Type="http://schemas.openxmlformats.org/officeDocument/2006/relationships/hyperlink" Target="http://undocs.org/ru/A/RES/68/268" TargetMode="External"/><Relationship Id="rId50" Type="http://schemas.openxmlformats.org/officeDocument/2006/relationships/hyperlink" Target="http://undocs.org/ru/A/70/257" TargetMode="External"/><Relationship Id="rId55" Type="http://schemas.openxmlformats.org/officeDocument/2006/relationships/hyperlink" Target="http://undocs.org/ru/A/RES/68/268" TargetMode="External"/><Relationship Id="rId6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cms.unov.org/documentrepositoryindexer/MultiLanguageAlignment.bitext?Symbol=A/RES/68/268&amp;language1=English&amp;language2=Russian&amp;location=New%20York" TargetMode="External"/><Relationship Id="rId29" Type="http://schemas.openxmlformats.org/officeDocument/2006/relationships/hyperlink" Target="http://undocs.org/ru/A/RES/68/268" TargetMode="External"/><Relationship Id="rId11" Type="http://schemas.openxmlformats.org/officeDocument/2006/relationships/footer" Target="footer1.xml"/><Relationship Id="rId24" Type="http://schemas.openxmlformats.org/officeDocument/2006/relationships/hyperlink" Target="http://undocs.org/ru/A/RES/68/268" TargetMode="External"/><Relationship Id="rId32" Type="http://schemas.openxmlformats.org/officeDocument/2006/relationships/hyperlink" Target="http://undocs.org/ru/A/RES/68/268" TargetMode="External"/><Relationship Id="rId37" Type="http://schemas.openxmlformats.org/officeDocument/2006/relationships/hyperlink" Target="http://undocs.org/ru/A/RES/68/268" TargetMode="External"/><Relationship Id="rId40" Type="http://schemas.openxmlformats.org/officeDocument/2006/relationships/hyperlink" Target="http://undocs.org/ru/A/RES/68/268" TargetMode="External"/><Relationship Id="rId45" Type="http://schemas.openxmlformats.org/officeDocument/2006/relationships/hyperlink" Target="http://undocs.org/ru/A/RES/68/268" TargetMode="External"/><Relationship Id="rId53" Type="http://schemas.openxmlformats.org/officeDocument/2006/relationships/hyperlink" Target="http://undocs.org/ru/A/RES/68/268" TargetMode="External"/><Relationship Id="rId58" Type="http://schemas.openxmlformats.org/officeDocument/2006/relationships/hyperlink" Target="http://undocs.org/ru/A/RES/68/268" TargetMode="Externa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hyperlink" Target="http://undocs.org/ru/A/RES/68/268" TargetMode="External"/><Relationship Id="rId14" Type="http://schemas.openxmlformats.org/officeDocument/2006/relationships/footer" Target="footer3.xml"/><Relationship Id="rId22" Type="http://schemas.openxmlformats.org/officeDocument/2006/relationships/hyperlink" Target="http://undocs.org/ru/A/RES/68/268" TargetMode="External"/><Relationship Id="rId27" Type="http://schemas.openxmlformats.org/officeDocument/2006/relationships/hyperlink" Target="http://undocs.org/ru/A/68/606" TargetMode="External"/><Relationship Id="rId30" Type="http://schemas.openxmlformats.org/officeDocument/2006/relationships/hyperlink" Target="http://undocs.org/ru/A/RES/68/268" TargetMode="External"/><Relationship Id="rId35" Type="http://schemas.openxmlformats.org/officeDocument/2006/relationships/hyperlink" Target="http://undocs.org/ru/A/RES/68/268" TargetMode="External"/><Relationship Id="rId43" Type="http://schemas.openxmlformats.org/officeDocument/2006/relationships/hyperlink" Target="http://undocs.org/ru/A/RES/68/268" TargetMode="External"/><Relationship Id="rId48" Type="http://schemas.openxmlformats.org/officeDocument/2006/relationships/hyperlink" Target="http://undocs.org/ru/A/RES/68/268" TargetMode="External"/><Relationship Id="rId56" Type="http://schemas.openxmlformats.org/officeDocument/2006/relationships/hyperlink" Target="http://undocs.org/ru/A/RES/68/268" TargetMode="External"/><Relationship Id="rId64" Type="http://schemas.openxmlformats.org/officeDocument/2006/relationships/customXml" Target="../customXml/item4.xml"/><Relationship Id="rId8" Type="http://schemas.openxmlformats.org/officeDocument/2006/relationships/endnotes" Target="endnotes.xml"/><Relationship Id="rId51" Type="http://schemas.openxmlformats.org/officeDocument/2006/relationships/hyperlink" Target="http://undocs.org/ru/A/RES/68/268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undocs.org/ru/A/RES/68/268" TargetMode="External"/><Relationship Id="rId25" Type="http://schemas.openxmlformats.org/officeDocument/2006/relationships/hyperlink" Target="http://undocs.org/ru/A/RES/68/2" TargetMode="External"/><Relationship Id="rId33" Type="http://schemas.openxmlformats.org/officeDocument/2006/relationships/hyperlink" Target="http://undocs.org/ru/A/RES/68/268" TargetMode="External"/><Relationship Id="rId38" Type="http://schemas.openxmlformats.org/officeDocument/2006/relationships/hyperlink" Target="http://undocs.org/ru/A/RES/68/268" TargetMode="External"/><Relationship Id="rId46" Type="http://schemas.openxmlformats.org/officeDocument/2006/relationships/hyperlink" Target="http://undocs.org/ru/A/RES/68/268" TargetMode="External"/><Relationship Id="rId59" Type="http://schemas.openxmlformats.org/officeDocument/2006/relationships/hyperlink" Target="http://undocs.org/ru/A/RES/68/268" TargetMode="External"/><Relationship Id="rId20" Type="http://schemas.openxmlformats.org/officeDocument/2006/relationships/hyperlink" Target="http://undocs.org/ru/A/RES/68/268" TargetMode="External"/><Relationship Id="rId41" Type="http://schemas.openxmlformats.org/officeDocument/2006/relationships/hyperlink" Target="http://undocs.org/ru/A/RES/68/268" TargetMode="External"/><Relationship Id="rId54" Type="http://schemas.openxmlformats.org/officeDocument/2006/relationships/hyperlink" Target="http://undocs.org/ru/A/RES/68/268" TargetMode="External"/><Relationship Id="rId6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undocs.org/ru/A/RES/68/268" TargetMode="External"/><Relationship Id="rId23" Type="http://schemas.openxmlformats.org/officeDocument/2006/relationships/hyperlink" Target="http://undocs.org/ru/A/RES/68/268" TargetMode="External"/><Relationship Id="rId28" Type="http://schemas.openxmlformats.org/officeDocument/2006/relationships/hyperlink" Target="http://undocs.org/ru/A/RES/68/268" TargetMode="External"/><Relationship Id="rId36" Type="http://schemas.openxmlformats.org/officeDocument/2006/relationships/hyperlink" Target="http://undocs.org/ru/A/RES/68/268" TargetMode="External"/><Relationship Id="rId49" Type="http://schemas.openxmlformats.org/officeDocument/2006/relationships/hyperlink" Target="http://undocs.org/ru/A/RES/68/161" TargetMode="External"/><Relationship Id="rId57" Type="http://schemas.openxmlformats.org/officeDocument/2006/relationships/hyperlink" Target="http://undocs.org/ru/A/RES/68/268" TargetMode="External"/><Relationship Id="rId10" Type="http://schemas.openxmlformats.org/officeDocument/2006/relationships/header" Target="header2.xml"/><Relationship Id="rId31" Type="http://schemas.openxmlformats.org/officeDocument/2006/relationships/hyperlink" Target="http://undocs.org/ru/A/RES/68/268" TargetMode="External"/><Relationship Id="rId44" Type="http://schemas.openxmlformats.org/officeDocument/2006/relationships/hyperlink" Target="http://undocs.org/ru/A/RES/68/268" TargetMode="External"/><Relationship Id="rId52" Type="http://schemas.openxmlformats.org/officeDocument/2006/relationships/hyperlink" Target="http://undocs.org/ru/A/RES/68/268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ru/A/RES/68/268" TargetMode="External"/><Relationship Id="rId2" Type="http://schemas.openxmlformats.org/officeDocument/2006/relationships/hyperlink" Target="http://undocs.org/ru/A/RES/16/2" TargetMode="External"/><Relationship Id="rId1" Type="http://schemas.openxmlformats.org/officeDocument/2006/relationships/hyperlink" Target="http://undocs.org/ru/A/71/150" TargetMode="External"/><Relationship Id="rId4" Type="http://schemas.openxmlformats.org/officeDocument/2006/relationships/hyperlink" Target="http://undocs.org/ru/A/RES/68/268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25A647-B6CD-4459-8715-BAA4B0C84E9F}"/>
</file>

<file path=customXml/itemProps2.xml><?xml version="1.0" encoding="utf-8"?>
<ds:datastoreItem xmlns:ds="http://schemas.openxmlformats.org/officeDocument/2006/customXml" ds:itemID="{2100E34A-7AA0-4491-99BC-66509E2B59F5}"/>
</file>

<file path=customXml/itemProps3.xml><?xml version="1.0" encoding="utf-8"?>
<ds:datastoreItem xmlns:ds="http://schemas.openxmlformats.org/officeDocument/2006/customXml" ds:itemID="{C251ADAA-8FEA-460A-83B9-CEB5B6408D2A}"/>
</file>

<file path=customXml/itemProps4.xml><?xml version="1.0" encoding="utf-8"?>
<ds:datastoreItem xmlns:ds="http://schemas.openxmlformats.org/officeDocument/2006/customXml" ds:itemID="{F7AD37B2-6C99-454B-8124-C37D8065C6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8317</Words>
  <Characters>47413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United Nations</Company>
  <LinksUpToDate>false</LinksUpToDate>
  <CharactersWithSpaces>55619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Lyubov Kolyvagina</dc:creator>
  <cp:lastModifiedBy>Birgit Van Hout</cp:lastModifiedBy>
  <cp:revision>2</cp:revision>
  <cp:lastPrinted>2016-07-27T13:25:00Z</cp:lastPrinted>
  <dcterms:created xsi:type="dcterms:W3CDTF">2016-08-02T13:55:00Z</dcterms:created>
  <dcterms:modified xsi:type="dcterms:W3CDTF">2016-08-02T13:55:00Z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1611345R</vt:lpwstr>
  </property>
  <property fmtid="{D5CDD505-2E9C-101B-9397-08002B2CF9AE}" pid="3" name="ODSRefJobNo">
    <vt:lpwstr>1620394R</vt:lpwstr>
  </property>
  <property fmtid="{D5CDD505-2E9C-101B-9397-08002B2CF9AE}" pid="4" name="Symbol1">
    <vt:lpwstr>A/71/118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18 July 2016</vt:lpwstr>
  </property>
  <property fmtid="{D5CDD505-2E9C-101B-9397-08002B2CF9AE}" pid="9" name="Original">
    <vt:lpwstr>English</vt:lpwstr>
  </property>
  <property fmtid="{D5CDD505-2E9C-101B-9397-08002B2CF9AE}" pid="10" name="Release Date">
    <vt:lpwstr>260716</vt:lpwstr>
  </property>
  <property fmtid="{D5CDD505-2E9C-101B-9397-08002B2CF9AE}" pid="11" name="Comment">
    <vt:lpwstr/>
  </property>
  <property fmtid="{D5CDD505-2E9C-101B-9397-08002B2CF9AE}" pid="12" name="DraftPages">
    <vt:lpwstr> 22</vt:lpwstr>
  </property>
  <property fmtid="{D5CDD505-2E9C-101B-9397-08002B2CF9AE}" pid="13" name="Operator">
    <vt:lpwstr>Apkhaidze</vt:lpwstr>
  </property>
  <property fmtid="{D5CDD505-2E9C-101B-9397-08002B2CF9AE}" pid="14" name="ContentTypeId">
    <vt:lpwstr>0x0101008822B9E06671B54FA89F14538B9B0FEA</vt:lpwstr>
  </property>
  <property fmtid="{D5CDD505-2E9C-101B-9397-08002B2CF9AE}" pid="15" name="Order">
    <vt:r8>3668100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