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86B3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b/>
          <w:bCs/>
          <w:color w:val="222222"/>
          <w:sz w:val="18"/>
          <w:szCs w:val="18"/>
          <w:lang w:eastAsia="en-US" w:bidi="ar-SA"/>
        </w:rPr>
      </w:pPr>
      <w:r w:rsidRPr="00E02491">
        <w:rPr>
          <w:b/>
          <w:bCs/>
          <w:color w:val="222222"/>
          <w:sz w:val="18"/>
          <w:szCs w:val="18"/>
          <w:lang w:eastAsia="en-US" w:bidi="ar-SA"/>
        </w:rPr>
        <w:t>PALAIS DES NATIONS • 1211 GENEBRA 10, SUÍÇA</w:t>
      </w:r>
    </w:p>
    <w:p w14:paraId="320459AB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6BF0CA63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0F912CEE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Mandato da Especialista Independente para os direitos humanos de pessoas com albinismo</w:t>
      </w:r>
    </w:p>
    <w:p w14:paraId="4F756EC4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672739E8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REFERÊNCIA:</w:t>
      </w:r>
    </w:p>
    <w:p w14:paraId="66E557EA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OL BRA 16/2019</w:t>
      </w:r>
    </w:p>
    <w:p w14:paraId="076A95A9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29 de novembro de 2019</w:t>
      </w:r>
    </w:p>
    <w:p w14:paraId="1EFC2C38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4B39202F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Vossa Excelência,</w:t>
      </w:r>
    </w:p>
    <w:p w14:paraId="69947B9F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005766B8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É uma honra abordá-lo a partir de minha capacidade como especialista independente para os direitos humanos de pessoas com albinismo, de acordo com a resolução 37/5 do Conselho de Direitos Humanos.</w:t>
      </w:r>
    </w:p>
    <w:p w14:paraId="340C6029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59D1CB07" w14:textId="1E433DFE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 xml:space="preserve">Durante a recente visita oficial ao Brasil, tive a oportunidade de me reunir com membros da Comissão de Direitos Humanos da Câmara dos Deputados e do Senado Federal, bem como membros da Comissão de Constituição e Justiça e Cidadania (CCJC). Em resposta ao convite deste último envio minhas recomendações sobre o Projeto de lei N.º 7.762-B, de 2014, além das observações feitas anteriormente em uma carta enviada ao Governo de Sua Excelência em 20 de junho de 2018 (documento OL 8/2018), seguem as minhas recomendações para a redação preliminar do </w:t>
      </w:r>
      <w:r>
        <w:rPr>
          <w:color w:val="222222"/>
          <w:sz w:val="24"/>
          <w:szCs w:val="24"/>
          <w:lang w:eastAsia="en-US" w:bidi="ar-SA"/>
        </w:rPr>
        <w:t>P</w:t>
      </w:r>
      <w:bookmarkStart w:id="0" w:name="_GoBack"/>
      <w:bookmarkEnd w:id="0"/>
      <w:r w:rsidRPr="00E02491">
        <w:rPr>
          <w:color w:val="222222"/>
          <w:sz w:val="24"/>
          <w:szCs w:val="24"/>
          <w:lang w:eastAsia="en-US" w:bidi="ar-SA"/>
        </w:rPr>
        <w:t>rojeto de lei 7762/2014:</w:t>
      </w:r>
    </w:p>
    <w:p w14:paraId="6066B45E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5F225868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>1. Inclusão de filtro solar na lista de medicamentos essenciais</w:t>
      </w:r>
    </w:p>
    <w:p w14:paraId="43A67AF4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64C7AF11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>Justificativa:</w:t>
      </w:r>
      <w:r w:rsidRPr="00E02491">
        <w:rPr>
          <w:color w:val="222222"/>
          <w:sz w:val="24"/>
          <w:szCs w:val="24"/>
          <w:lang w:eastAsia="en-US" w:bidi="ar-SA"/>
        </w:rPr>
        <w:t xml:space="preserve"> O acesso ao filtro solar está estreitamente relacionado ao direito à vida de pessoas com albinismo. O filtro solar é essencial na proteção de pessoas com albinismo no que diz respeito à contração precoce de câncer de pele, condição que pode ser fatal para essas pessoas. O filtro solar para pessoas com albinismo pode ser considerado análogo ao anti-retroviral para pessoas que vivem com HIV ou insulina para pessoas com diabetes. Pessoas com albinismo no Brasil, especialmente as que residem na região Norte e são socioeconomicamente excluídas, atualmente enfrentam o risco de desenvolver câncer de pele na mesma medida que suas contrapartes em muitas partes da África, onde estima-se que para pessoas com albinismo é 1.000 vezes maior o risco do que em pessoas sem albinismo. Protetores solares para produtos pós-sol para o corpo, rosto, lábios e corolários são essenciais na vida das pessoas com albinismo, particularmente para aqueles que vivem nos trópicos. A distribuição de kits de proteção solar, que incluem um pacote completo de protetores solares - considerados medicamentos essenciais - é uma prática recomendada em outros países de climas tropicais.</w:t>
      </w:r>
    </w:p>
    <w:p w14:paraId="5B940381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58574E05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>2. Acesso prioritário à rede de saúde pública, especialmente nas áreas de dermatologia, oftalmologia, oncologia e aconselhamento genético, a fim de garantir o direito à vida, saúde, educação e emprego</w:t>
      </w:r>
    </w:p>
    <w:p w14:paraId="2858EDB6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76A41510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 xml:space="preserve">Justificativa: </w:t>
      </w:r>
      <w:r w:rsidRPr="00E02491">
        <w:rPr>
          <w:color w:val="222222"/>
          <w:sz w:val="24"/>
          <w:szCs w:val="24"/>
          <w:lang w:eastAsia="en-US" w:bidi="ar-SA"/>
        </w:rPr>
        <w:t>Muitas vezes, existem atrasos prolongados na procura de especialistas, prejudicando essa população, para qual o acesso aos serviços especializados está fortemente relacionado ao direito à vida de pessoas com albinismo. Portanto, o acesso prioritário deve ser incluído neste Projeto de Lei. O acesso aos serviços de dermatologia pode impedir o avanço do câncer de pele e a morte prematura. Também permite acesso à intervenções precoces e outras medidas de prevenção. O acesso aos serviços oftalmológicos facilita o acesso à educação, que por sua vez, aumenta a possibilidade dessa população conseguir empregos em ambientes fechados, longe do sol. Em relação ao aconselhamento genético, alguns tipos de albinismo são sindrômicos, por exemplo, a síndrome de Hermansky pudlak (HPS), que afeta os pulmões e intestinos de forma severa, bem como a expectativa de vida.</w:t>
      </w:r>
    </w:p>
    <w:p w14:paraId="0FC8FEA0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lastRenderedPageBreak/>
        <w:t> </w:t>
      </w:r>
    </w:p>
    <w:p w14:paraId="2CDD04B0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36098F22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b/>
          <w:bCs/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>3. Acesso igualitário a todos os benefícios para pessoas com deficiência, incluindo tecnologias assistivas e seguridade social</w:t>
      </w:r>
    </w:p>
    <w:p w14:paraId="27C4D1DC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44B3BBD7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b/>
          <w:bCs/>
          <w:color w:val="222222"/>
          <w:sz w:val="24"/>
          <w:szCs w:val="24"/>
          <w:lang w:eastAsia="en-US" w:bidi="ar-SA"/>
        </w:rPr>
        <w:t>Justificativa:</w:t>
      </w:r>
      <w:r w:rsidRPr="00E02491">
        <w:rPr>
          <w:color w:val="222222"/>
          <w:sz w:val="24"/>
          <w:szCs w:val="24"/>
          <w:lang w:eastAsia="en-US" w:bidi="ar-SA"/>
        </w:rPr>
        <w:t xml:space="preserve"> É importante garantir de forma definitiva os benefícios financeiros do regime de deficiência às pessoas com albinismo, assegurando-lhes acesso a todos os direitos e privilégios das pessoas com deficiência estabelecidos por lei no Brasil.</w:t>
      </w:r>
    </w:p>
    <w:p w14:paraId="3E39F58E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508E293E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A integração desta recomendação encerraria o debate atual sobre o fato das pessoas com albinismo se encaixarem ou não no quadro de pessoas com deficiências. Um debate que resultou em muitas pessoas com albinismo perderem acesso aos direitos e privilégios para os quais deveriam ter se qualificado.</w:t>
      </w:r>
    </w:p>
    <w:p w14:paraId="78D1157F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0832B183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Muitas pessoas com albinismo foram impossibilitadas de acessar o benefício previdenciário: Programa Benefício de Prestação Continuada (BPC), por não cumprirem alguns requisitos de deficiência do BPC. No entanto, a maioria das pessoas com albinismo - acima de 90% - tem baixa visão, exigindo o uso de tecnologias assistivas e adaptativas para estudar, trabalhar, e para a realização de tarefas do dia-dia. Mesmo nas situações onde não apresentam a baixa visão, geralmente apresentam outras complicações, como comprometimento ou vulnerabilidade da pele. Em geral, para fins de cumprimento do teste de deficiências do BPC, o albinismo em si (em quase todas as suas formas) deve ser entendido como uma condição que causa múltiplas deficiências: baixa visão e vulnerabilidade da pele.</w:t>
      </w:r>
    </w:p>
    <w:p w14:paraId="1BD0922F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2B84D344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Ficaria muito agradecida se esta carta fosse compartilhada com as comissões relevantes da Câmara dos Deputados e do Senado Federal com o fim de integrar estas recomendações ao projeto de lei 7762/2014. Considero a adoção e implementação do Projeto de Lei 7762 como um passo importante para ocasionar uma verdadeira mudança e melhoria na vida de muitas pessoas com albinismo no Brasil. A aprovação do Projeto de lei também será um fator decisivo para o estabelecimento de programas de políticas públicas federais, estaduais e municipais, podendo contribuir de forma significativa ao combate à discriminação contra pessoas com albinismo.</w:t>
      </w:r>
    </w:p>
    <w:p w14:paraId="21A9A867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04AE42F3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Sob o mandato que me foi concedido pelo Conselho de Direitos Humanos, é da minha responsabilidade procurar esclarecer todos os casos que chegam à minha atenção, deste modo, agradeceria muito poder contar com suas observações sobre os seguintes assuntos:</w:t>
      </w:r>
    </w:p>
    <w:p w14:paraId="2C4B1B5A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58651294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1. Por favor, compartilhe informações e / ou comentários adicionais que seriam relevantes acerca das recomendações mencionadas acima, e compartilhe todas as informações sobre avanços relevantes à adoção do Projeto de lei no Congresso.</w:t>
      </w:r>
    </w:p>
    <w:p w14:paraId="38868B29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1C95841B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Esta comunicação, qualificada como um comentário sobre legislação, regulamentos ou políticas pendentes ou recém adotadas, e qualquer resposta recebida do Governo de sua Excelência, se tornarão públicas através do site de relatórios de comunicações dentro de 48 horas. Serão posteriormente disponibilizadas no relatório habitual a ser apresentado ao Conselho de Direitos Humanos.</w:t>
      </w:r>
    </w:p>
    <w:p w14:paraId="2EF9BBFA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</w:p>
    <w:p w14:paraId="3DAD3A31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Aceite, Vossa Excelência, as garantias da minha mais alta consideração.</w:t>
      </w:r>
    </w:p>
    <w:p w14:paraId="399E3182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Ikponwosa Ero</w:t>
      </w:r>
    </w:p>
    <w:p w14:paraId="04DE1B8D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t>Mandato da Especialista Independente para os direitos humanos de pessoas com albinismo</w:t>
      </w:r>
    </w:p>
    <w:p w14:paraId="57D3A319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color w:val="222222"/>
          <w:sz w:val="24"/>
          <w:szCs w:val="24"/>
          <w:lang w:eastAsia="en-US" w:bidi="ar-SA"/>
        </w:rPr>
      </w:pPr>
    </w:p>
    <w:p w14:paraId="6D24DCBB" w14:textId="77777777" w:rsidR="00E02491" w:rsidRPr="00E02491" w:rsidRDefault="00E02491" w:rsidP="00E02491">
      <w:pPr>
        <w:widowControl/>
        <w:shd w:val="clear" w:color="auto" w:fill="FFFFFF"/>
        <w:autoSpaceDE/>
        <w:autoSpaceDN/>
        <w:jc w:val="center"/>
        <w:rPr>
          <w:color w:val="222222"/>
          <w:sz w:val="24"/>
          <w:szCs w:val="24"/>
          <w:lang w:eastAsia="en-US" w:bidi="ar-SA"/>
        </w:rPr>
      </w:pPr>
    </w:p>
    <w:p w14:paraId="3A34EC4B" w14:textId="77777777" w:rsidR="00E02491" w:rsidRPr="00E02491" w:rsidRDefault="00E02491" w:rsidP="00E02491">
      <w:pPr>
        <w:widowControl/>
        <w:shd w:val="clear" w:color="auto" w:fill="FFFFFF"/>
        <w:autoSpaceDE/>
        <w:autoSpaceDN/>
        <w:rPr>
          <w:color w:val="222222"/>
          <w:sz w:val="24"/>
          <w:szCs w:val="24"/>
          <w:lang w:eastAsia="en-US" w:bidi="ar-SA"/>
        </w:rPr>
      </w:pPr>
      <w:r w:rsidRPr="00E02491">
        <w:rPr>
          <w:color w:val="222222"/>
          <w:sz w:val="24"/>
          <w:szCs w:val="24"/>
          <w:lang w:eastAsia="en-US" w:bidi="ar-SA"/>
        </w:rPr>
        <w:lastRenderedPageBreak/>
        <w:t>2</w:t>
      </w:r>
    </w:p>
    <w:p w14:paraId="565113DD" w14:textId="5525877A" w:rsidR="00193B40" w:rsidRPr="00E02491" w:rsidRDefault="00193B40" w:rsidP="00E02491"/>
    <w:sectPr w:rsidR="00193B40" w:rsidRPr="00E02491" w:rsidSect="00E02491">
      <w:pgSz w:w="12240" w:h="1584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1DCE"/>
    <w:multiLevelType w:val="hybridMultilevel"/>
    <w:tmpl w:val="4D90F3C2"/>
    <w:lvl w:ilvl="0" w:tplc="DAB4BE9A">
      <w:start w:val="1"/>
      <w:numFmt w:val="decimal"/>
      <w:lvlText w:val="%1."/>
      <w:lvlJc w:val="left"/>
      <w:pPr>
        <w:ind w:left="826" w:hanging="71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GB" w:eastAsia="en-GB" w:bidi="en-GB"/>
      </w:rPr>
    </w:lvl>
    <w:lvl w:ilvl="1" w:tplc="D42A09FE">
      <w:numFmt w:val="bullet"/>
      <w:lvlText w:val="•"/>
      <w:lvlJc w:val="left"/>
      <w:pPr>
        <w:ind w:left="820" w:hanging="711"/>
      </w:pPr>
      <w:rPr>
        <w:rFonts w:hint="default"/>
        <w:lang w:val="en-GB" w:eastAsia="en-GB" w:bidi="en-GB"/>
      </w:rPr>
    </w:lvl>
    <w:lvl w:ilvl="2" w:tplc="A41A1F7A">
      <w:numFmt w:val="bullet"/>
      <w:lvlText w:val="•"/>
      <w:lvlJc w:val="left"/>
      <w:pPr>
        <w:ind w:left="1715" w:hanging="711"/>
      </w:pPr>
      <w:rPr>
        <w:rFonts w:hint="default"/>
        <w:lang w:val="en-GB" w:eastAsia="en-GB" w:bidi="en-GB"/>
      </w:rPr>
    </w:lvl>
    <w:lvl w:ilvl="3" w:tplc="137CF00A">
      <w:numFmt w:val="bullet"/>
      <w:lvlText w:val="•"/>
      <w:lvlJc w:val="left"/>
      <w:pPr>
        <w:ind w:left="2611" w:hanging="711"/>
      </w:pPr>
      <w:rPr>
        <w:rFonts w:hint="default"/>
        <w:lang w:val="en-GB" w:eastAsia="en-GB" w:bidi="en-GB"/>
      </w:rPr>
    </w:lvl>
    <w:lvl w:ilvl="4" w:tplc="74DCACCA">
      <w:numFmt w:val="bullet"/>
      <w:lvlText w:val="•"/>
      <w:lvlJc w:val="left"/>
      <w:pPr>
        <w:ind w:left="3506" w:hanging="711"/>
      </w:pPr>
      <w:rPr>
        <w:rFonts w:hint="default"/>
        <w:lang w:val="en-GB" w:eastAsia="en-GB" w:bidi="en-GB"/>
      </w:rPr>
    </w:lvl>
    <w:lvl w:ilvl="5" w:tplc="713C8E68">
      <w:numFmt w:val="bullet"/>
      <w:lvlText w:val="•"/>
      <w:lvlJc w:val="left"/>
      <w:pPr>
        <w:ind w:left="4402" w:hanging="711"/>
      </w:pPr>
      <w:rPr>
        <w:rFonts w:hint="default"/>
        <w:lang w:val="en-GB" w:eastAsia="en-GB" w:bidi="en-GB"/>
      </w:rPr>
    </w:lvl>
    <w:lvl w:ilvl="6" w:tplc="C82839A8">
      <w:numFmt w:val="bullet"/>
      <w:lvlText w:val="•"/>
      <w:lvlJc w:val="left"/>
      <w:pPr>
        <w:ind w:left="5297" w:hanging="711"/>
      </w:pPr>
      <w:rPr>
        <w:rFonts w:hint="default"/>
        <w:lang w:val="en-GB" w:eastAsia="en-GB" w:bidi="en-GB"/>
      </w:rPr>
    </w:lvl>
    <w:lvl w:ilvl="7" w:tplc="494651F0">
      <w:numFmt w:val="bullet"/>
      <w:lvlText w:val="•"/>
      <w:lvlJc w:val="left"/>
      <w:pPr>
        <w:ind w:left="6193" w:hanging="711"/>
      </w:pPr>
      <w:rPr>
        <w:rFonts w:hint="default"/>
        <w:lang w:val="en-GB" w:eastAsia="en-GB" w:bidi="en-GB"/>
      </w:rPr>
    </w:lvl>
    <w:lvl w:ilvl="8" w:tplc="B96A9878">
      <w:numFmt w:val="bullet"/>
      <w:lvlText w:val="•"/>
      <w:lvlJc w:val="left"/>
      <w:pPr>
        <w:ind w:left="7088" w:hanging="71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02"/>
    <w:rsid w:val="00193B40"/>
    <w:rsid w:val="006F7702"/>
    <w:rsid w:val="00C72123"/>
    <w:rsid w:val="00E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824C"/>
  <w15:docId w15:val="{F1F8D116-9360-4174-A60B-559F4C3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uiPriority w:val="9"/>
    <w:qFormat/>
    <w:pPr>
      <w:ind w:left="826" w:hanging="7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B96ED-4324-45F1-A7EB-0F288A8C32CF}"/>
</file>

<file path=customXml/itemProps2.xml><?xml version="1.0" encoding="utf-8"?>
<ds:datastoreItem xmlns:ds="http://schemas.openxmlformats.org/officeDocument/2006/customXml" ds:itemID="{B1DB885A-066B-48D5-B7A2-E9B916561D4A}"/>
</file>

<file path=customXml/itemProps3.xml><?xml version="1.0" encoding="utf-8"?>
<ds:datastoreItem xmlns:ds="http://schemas.openxmlformats.org/officeDocument/2006/customXml" ds:itemID="{92C30392-7F4C-4B96-B22C-13BAE570F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REBECA DE MELLO CONNOLLY</cp:lastModifiedBy>
  <cp:revision>5</cp:revision>
  <dcterms:created xsi:type="dcterms:W3CDTF">2019-12-05T16:39:00Z</dcterms:created>
  <dcterms:modified xsi:type="dcterms:W3CDTF">2019-12-10T13:10:00Z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0x0101008822B9E06671B54FA89F14538B9B0FEA</vt:lpwstr>
  </property>
</Properties>
</file>