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28DE2" w14:textId="77777777" w:rsidR="00FD2C56" w:rsidRDefault="00FD2C56" w:rsidP="00FD2C56">
      <w:pPr>
        <w:spacing w:line="280" w:lineRule="exact"/>
        <w:rPr>
          <w:rFonts w:ascii="Times New Roman" w:hAnsi="Times New Roman" w:cs="Times New Roman"/>
          <w:b/>
        </w:rPr>
      </w:pPr>
    </w:p>
    <w:p w14:paraId="1A7A02A0" w14:textId="77777777" w:rsidR="00FD2C56" w:rsidRDefault="00FD2C56" w:rsidP="00FD2C56">
      <w:pPr>
        <w:spacing w:line="280" w:lineRule="exact"/>
        <w:rPr>
          <w:rFonts w:ascii="Times New Roman" w:hAnsi="Times New Roman" w:cs="Times New Roman"/>
          <w:b/>
        </w:rPr>
      </w:pPr>
      <w:r w:rsidRPr="00CF2336">
        <w:rPr>
          <w:rFonts w:ascii="Times New Roman" w:hAnsi="Times New Roman"/>
          <w:noProof/>
          <w:color w:val="404040"/>
          <w:u w:color="404040"/>
          <w:lang w:eastAsia="en-GB"/>
        </w:rPr>
        <w:drawing>
          <wp:anchor distT="0" distB="0" distL="0" distR="0" simplePos="0" relativeHeight="251661312" behindDoc="1" locked="0" layoutInCell="1" allowOverlap="1" wp14:anchorId="3348AEF1" wp14:editId="066C1006">
            <wp:simplePos x="0" y="0"/>
            <wp:positionH relativeFrom="column">
              <wp:posOffset>790575</wp:posOffset>
            </wp:positionH>
            <wp:positionV relativeFrom="line">
              <wp:posOffset>-523875</wp:posOffset>
            </wp:positionV>
            <wp:extent cx="3963035" cy="725170"/>
            <wp:effectExtent l="0" t="0" r="0" b="0"/>
            <wp:wrapNone/>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8"/>
                    <a:stretch>
                      <a:fillRect/>
                    </a:stretch>
                  </pic:blipFill>
                  <pic:spPr>
                    <a:xfrm>
                      <a:off x="0" y="0"/>
                      <a:ext cx="3963035" cy="725170"/>
                    </a:xfrm>
                    <a:prstGeom prst="rect">
                      <a:avLst/>
                    </a:prstGeom>
                    <a:ln w="12700" cap="flat">
                      <a:noFill/>
                      <a:miter lim="400000"/>
                    </a:ln>
                    <a:effectLst/>
                  </pic:spPr>
                </pic:pic>
              </a:graphicData>
            </a:graphic>
          </wp:anchor>
        </w:drawing>
      </w:r>
    </w:p>
    <w:p w14:paraId="55C380B3" w14:textId="77777777" w:rsidR="00FD2C56" w:rsidRDefault="00FD2C56" w:rsidP="00FD2C56">
      <w:pPr>
        <w:spacing w:after="0" w:line="280" w:lineRule="exact"/>
        <w:rPr>
          <w:rFonts w:ascii="Times New Roman" w:hAnsi="Times New Roman" w:cs="Times New Roman"/>
          <w:b/>
        </w:rPr>
      </w:pPr>
    </w:p>
    <w:p w14:paraId="482D454B" w14:textId="36377B5B" w:rsidR="00FD2C56" w:rsidRPr="00CF2336" w:rsidRDefault="00FD2C56" w:rsidP="00FD2C56">
      <w:pPr>
        <w:pStyle w:val="BodyA"/>
        <w:widowControl w:val="0"/>
        <w:spacing w:line="280" w:lineRule="exact"/>
        <w:jc w:val="center"/>
        <w:rPr>
          <w:rFonts w:ascii="Times New Roman" w:eastAsia="Times New Roman" w:hAnsi="Times New Roman" w:cs="Times New Roman"/>
          <w:b/>
          <w:bCs/>
          <w:color w:val="404040"/>
          <w:sz w:val="22"/>
          <w:szCs w:val="22"/>
          <w:u w:color="404040"/>
          <w:lang w:val="en-GB"/>
        </w:rPr>
      </w:pPr>
      <w:r w:rsidRPr="00CF2336">
        <w:rPr>
          <w:rFonts w:ascii="Times New Roman" w:hAnsi="Times New Roman"/>
          <w:b/>
          <w:bCs/>
          <w:color w:val="404040"/>
          <w:sz w:val="22"/>
          <w:szCs w:val="22"/>
          <w:u w:color="404040"/>
          <w:lang w:val="en-GB"/>
        </w:rPr>
        <w:t>UN Human Rights Business and Human Rights in Technology Project (B-Tech)</w:t>
      </w:r>
    </w:p>
    <w:p w14:paraId="0BC8282A" w14:textId="77777777" w:rsidR="00FD2C56" w:rsidRPr="00CF2336" w:rsidRDefault="00FD2C56" w:rsidP="00FD2C56">
      <w:pPr>
        <w:pStyle w:val="BodyA"/>
        <w:widowControl w:val="0"/>
        <w:spacing w:line="280" w:lineRule="exact"/>
        <w:jc w:val="center"/>
        <w:rPr>
          <w:rFonts w:ascii="Times New Roman" w:eastAsia="Times New Roman" w:hAnsi="Times New Roman" w:cs="Times New Roman"/>
          <w:b/>
          <w:bCs/>
          <w:color w:val="404040"/>
          <w:sz w:val="22"/>
          <w:szCs w:val="22"/>
          <w:u w:color="404040"/>
          <w:lang w:val="en-GB"/>
        </w:rPr>
      </w:pPr>
    </w:p>
    <w:p w14:paraId="18B9858A" w14:textId="77777777" w:rsidR="00FD2C56" w:rsidRDefault="00FD2C56" w:rsidP="00FD2C56">
      <w:pPr>
        <w:pStyle w:val="BodyA"/>
        <w:widowControl w:val="0"/>
        <w:spacing w:line="280" w:lineRule="exact"/>
        <w:jc w:val="center"/>
        <w:rPr>
          <w:rFonts w:ascii="Times New Roman" w:hAnsi="Times New Roman"/>
          <w:color w:val="404040"/>
          <w:sz w:val="22"/>
          <w:szCs w:val="22"/>
          <w:u w:color="404040"/>
          <w:lang w:val="en-GB"/>
        </w:rPr>
      </w:pPr>
      <w:r w:rsidRPr="00CF2336">
        <w:rPr>
          <w:rFonts w:ascii="Times New Roman" w:hAnsi="Times New Roman"/>
          <w:color w:val="404040"/>
          <w:sz w:val="22"/>
          <w:szCs w:val="22"/>
          <w:u w:color="404040"/>
          <w:lang w:val="en-GB"/>
        </w:rPr>
        <w:t xml:space="preserve">Applying the </w:t>
      </w:r>
      <w:r w:rsidRPr="00CF2336">
        <w:rPr>
          <w:rFonts w:ascii="Times New Roman" w:hAnsi="Times New Roman"/>
          <w:i/>
          <w:iCs/>
          <w:color w:val="404040"/>
          <w:sz w:val="22"/>
          <w:szCs w:val="22"/>
          <w:u w:color="404040"/>
          <w:lang w:val="en-GB"/>
        </w:rPr>
        <w:t>UN Guiding Principles on Business and Human Rights</w:t>
      </w:r>
      <w:r w:rsidRPr="00CF2336">
        <w:rPr>
          <w:rFonts w:ascii="Times New Roman" w:hAnsi="Times New Roman"/>
          <w:color w:val="404040"/>
          <w:sz w:val="22"/>
          <w:szCs w:val="22"/>
          <w:u w:color="404040"/>
          <w:lang w:val="en-GB"/>
        </w:rPr>
        <w:t xml:space="preserve"> to digital technologies</w:t>
      </w:r>
    </w:p>
    <w:p w14:paraId="05D5843D" w14:textId="732E6178" w:rsidR="00FD2C56" w:rsidRPr="00CF2336" w:rsidRDefault="00FD2C56" w:rsidP="00B86A75">
      <w:pPr>
        <w:pStyle w:val="BodyA"/>
        <w:spacing w:line="280" w:lineRule="exact"/>
        <w:rPr>
          <w:rFonts w:ascii="Times New Roman" w:eastAsia="Times New Roman" w:hAnsi="Times New Roman" w:cs="Times New Roman"/>
          <w:b/>
          <w:bCs/>
          <w:color w:val="404040"/>
          <w:sz w:val="22"/>
          <w:szCs w:val="22"/>
          <w:u w:color="404040"/>
          <w:lang w:val="en-GB"/>
        </w:rPr>
      </w:pPr>
    </w:p>
    <w:p w14:paraId="4022D474" w14:textId="4CF177BE" w:rsidR="00326E3E" w:rsidRDefault="001644A2" w:rsidP="00FA16B1">
      <w:pPr>
        <w:spacing w:after="0" w:line="240" w:lineRule="auto"/>
        <w:jc w:val="center"/>
        <w:rPr>
          <w:rFonts w:ascii="Times New Roman" w:hAnsi="Times New Roman" w:cs="Times New Roman"/>
          <w:b/>
        </w:rPr>
      </w:pPr>
      <w:r>
        <w:rPr>
          <w:rFonts w:ascii="Times New Roman" w:hAnsi="Times New Roman" w:cs="Times New Roman"/>
          <w:b/>
        </w:rPr>
        <w:t>Key takeaways</w:t>
      </w:r>
      <w:r w:rsidR="00FD2C56">
        <w:rPr>
          <w:rFonts w:ascii="Times New Roman" w:hAnsi="Times New Roman" w:cs="Times New Roman"/>
          <w:b/>
        </w:rPr>
        <w:t xml:space="preserve"> from written submissions received from the open consultation on</w:t>
      </w:r>
    </w:p>
    <w:p w14:paraId="60737C47" w14:textId="3092A8EF" w:rsidR="00FD2C56" w:rsidRPr="00FD2C56" w:rsidRDefault="00FD2C56" w:rsidP="00FA16B1">
      <w:pPr>
        <w:spacing w:after="0" w:line="240" w:lineRule="auto"/>
        <w:jc w:val="center"/>
        <w:rPr>
          <w:rFonts w:ascii="Times New Roman" w:hAnsi="Times New Roman" w:cs="Times New Roman"/>
          <w:bCs/>
        </w:rPr>
      </w:pPr>
      <w:r>
        <w:rPr>
          <w:rFonts w:ascii="Times New Roman" w:hAnsi="Times New Roman" w:cs="Times New Roman"/>
          <w:b/>
        </w:rPr>
        <w:t xml:space="preserve"> the draft B-Tech Scoping Paper </w:t>
      </w:r>
      <w:r w:rsidRPr="003D1137">
        <w:rPr>
          <w:rFonts w:ascii="Times New Roman" w:hAnsi="Times New Roman" w:cs="Times New Roman"/>
          <w:bCs/>
        </w:rPr>
        <w:br/>
      </w:r>
    </w:p>
    <w:p w14:paraId="497392A0" w14:textId="442E5C88" w:rsidR="00FD2C56" w:rsidRPr="008D2272" w:rsidRDefault="00FD2C56" w:rsidP="008D2272">
      <w:pPr>
        <w:spacing w:line="280" w:lineRule="exact"/>
        <w:jc w:val="both"/>
        <w:rPr>
          <w:rFonts w:ascii="Times New Roman" w:hAnsi="Times New Roman" w:cs="Times New Roman"/>
        </w:rPr>
      </w:pPr>
      <w:r w:rsidRPr="008D2272">
        <w:rPr>
          <w:rFonts w:ascii="Times New Roman" w:hAnsi="Times New Roman" w:cs="Times New Roman"/>
        </w:rPr>
        <w:t>Following a multi-st</w:t>
      </w:r>
      <w:r w:rsidR="006F1F67" w:rsidRPr="008D2272">
        <w:rPr>
          <w:rFonts w:ascii="Times New Roman" w:hAnsi="Times New Roman" w:cs="Times New Roman"/>
        </w:rPr>
        <w:t xml:space="preserve">akeholder consultation in </w:t>
      </w:r>
      <w:r w:rsidR="00326E3E" w:rsidRPr="008D2272">
        <w:rPr>
          <w:rFonts w:ascii="Times New Roman" w:hAnsi="Times New Roman" w:cs="Times New Roman"/>
        </w:rPr>
        <w:t xml:space="preserve">Tunis in </w:t>
      </w:r>
      <w:r w:rsidR="006F1F67" w:rsidRPr="008D2272">
        <w:rPr>
          <w:rFonts w:ascii="Times New Roman" w:hAnsi="Times New Roman" w:cs="Times New Roman"/>
        </w:rPr>
        <w:t xml:space="preserve">June 2019 </w:t>
      </w:r>
      <w:r w:rsidR="00326E3E" w:rsidRPr="008D2272">
        <w:rPr>
          <w:rFonts w:ascii="Times New Roman" w:hAnsi="Times New Roman" w:cs="Times New Roman"/>
        </w:rPr>
        <w:t xml:space="preserve">in which UN Human Rights outlined </w:t>
      </w:r>
      <w:r w:rsidR="006F1F67" w:rsidRPr="008D2272">
        <w:rPr>
          <w:rFonts w:ascii="Times New Roman" w:hAnsi="Times New Roman" w:cs="Times New Roman"/>
        </w:rPr>
        <w:t xml:space="preserve">a draft scoping paper for the B-Tech </w:t>
      </w:r>
      <w:r w:rsidR="005126F0" w:rsidRPr="008D2272">
        <w:rPr>
          <w:rFonts w:ascii="Times New Roman" w:hAnsi="Times New Roman" w:cs="Times New Roman"/>
        </w:rPr>
        <w:t>P</w:t>
      </w:r>
      <w:r w:rsidR="006F1F67" w:rsidRPr="008D2272">
        <w:rPr>
          <w:rFonts w:ascii="Times New Roman" w:hAnsi="Times New Roman" w:cs="Times New Roman"/>
        </w:rPr>
        <w:t xml:space="preserve">roject, </w:t>
      </w:r>
      <w:r w:rsidRPr="008D2272">
        <w:rPr>
          <w:rFonts w:ascii="Times New Roman" w:hAnsi="Times New Roman" w:cs="Times New Roman"/>
          <w:bCs/>
        </w:rPr>
        <w:t xml:space="preserve">UN Human Rights </w:t>
      </w:r>
      <w:r w:rsidR="006F1F67" w:rsidRPr="008D2272">
        <w:rPr>
          <w:rFonts w:ascii="Times New Roman" w:hAnsi="Times New Roman" w:cs="Times New Roman"/>
          <w:bCs/>
        </w:rPr>
        <w:t>issued an open call for submissions</w:t>
      </w:r>
      <w:r w:rsidR="005126F0" w:rsidRPr="008D2272">
        <w:rPr>
          <w:rFonts w:ascii="Times New Roman" w:hAnsi="Times New Roman" w:cs="Times New Roman"/>
          <w:bCs/>
        </w:rPr>
        <w:t xml:space="preserve"> on the draft paper and the proposed focus areas for the Project. Several submissions were received from different stakeholders, including companies, civil society organisations and academic experts. The B-Tech team</w:t>
      </w:r>
      <w:r w:rsidRPr="008D2272">
        <w:rPr>
          <w:rFonts w:ascii="Times New Roman" w:hAnsi="Times New Roman" w:cs="Times New Roman"/>
          <w:bCs/>
        </w:rPr>
        <w:t xml:space="preserve"> thanks all </w:t>
      </w:r>
      <w:r w:rsidR="005126F0" w:rsidRPr="008D2272">
        <w:rPr>
          <w:rFonts w:ascii="Times New Roman" w:hAnsi="Times New Roman" w:cs="Times New Roman"/>
          <w:bCs/>
        </w:rPr>
        <w:t xml:space="preserve">those </w:t>
      </w:r>
      <w:r w:rsidRPr="008D2272">
        <w:rPr>
          <w:rFonts w:ascii="Times New Roman" w:hAnsi="Times New Roman" w:cs="Times New Roman"/>
          <w:bCs/>
        </w:rPr>
        <w:t xml:space="preserve">who </w:t>
      </w:r>
      <w:r w:rsidR="005126F0" w:rsidRPr="008D2272">
        <w:rPr>
          <w:rFonts w:ascii="Times New Roman" w:hAnsi="Times New Roman" w:cs="Times New Roman"/>
          <w:bCs/>
        </w:rPr>
        <w:t xml:space="preserve">contributed their ideas and suggestions. </w:t>
      </w:r>
    </w:p>
    <w:p w14:paraId="71CCCE00" w14:textId="624022B7" w:rsidR="00FD2C56" w:rsidRPr="008D2272" w:rsidRDefault="00FD2C56" w:rsidP="008D2272">
      <w:pPr>
        <w:spacing w:line="280" w:lineRule="exact"/>
        <w:jc w:val="both"/>
        <w:rPr>
          <w:rFonts w:ascii="Times New Roman" w:hAnsi="Times New Roman" w:cs="Times New Roman"/>
          <w:bCs/>
        </w:rPr>
      </w:pPr>
      <w:r w:rsidRPr="008D2272">
        <w:rPr>
          <w:rFonts w:ascii="Times New Roman" w:hAnsi="Times New Roman" w:cs="Times New Roman"/>
          <w:bCs/>
        </w:rPr>
        <w:t>Th</w:t>
      </w:r>
      <w:r w:rsidR="00326E3E" w:rsidRPr="008D2272">
        <w:rPr>
          <w:rFonts w:ascii="Times New Roman" w:hAnsi="Times New Roman" w:cs="Times New Roman"/>
          <w:bCs/>
        </w:rPr>
        <w:t xml:space="preserve">is blog </w:t>
      </w:r>
      <w:r w:rsidRPr="008D2272">
        <w:rPr>
          <w:rFonts w:ascii="Times New Roman" w:hAnsi="Times New Roman" w:cs="Times New Roman"/>
          <w:bCs/>
        </w:rPr>
        <w:t>provide</w:t>
      </w:r>
      <w:r w:rsidR="00326E3E" w:rsidRPr="008D2272">
        <w:rPr>
          <w:rFonts w:ascii="Times New Roman" w:hAnsi="Times New Roman" w:cs="Times New Roman"/>
          <w:bCs/>
        </w:rPr>
        <w:t>s</w:t>
      </w:r>
      <w:r w:rsidRPr="008D2272">
        <w:rPr>
          <w:rFonts w:ascii="Times New Roman" w:hAnsi="Times New Roman" w:cs="Times New Roman"/>
          <w:bCs/>
        </w:rPr>
        <w:t xml:space="preserve"> a</w:t>
      </w:r>
      <w:r w:rsidR="00326E3E" w:rsidRPr="008D2272">
        <w:rPr>
          <w:rFonts w:ascii="Times New Roman" w:hAnsi="Times New Roman" w:cs="Times New Roman"/>
          <w:bCs/>
        </w:rPr>
        <w:t xml:space="preserve"> brief</w:t>
      </w:r>
      <w:r w:rsidRPr="008D2272">
        <w:rPr>
          <w:rFonts w:ascii="Times New Roman" w:hAnsi="Times New Roman" w:cs="Times New Roman"/>
          <w:bCs/>
        </w:rPr>
        <w:t xml:space="preserve"> overview of</w:t>
      </w:r>
      <w:r w:rsidR="005126F0" w:rsidRPr="008D2272">
        <w:rPr>
          <w:rFonts w:ascii="Times New Roman" w:hAnsi="Times New Roman" w:cs="Times New Roman"/>
          <w:bCs/>
        </w:rPr>
        <w:t xml:space="preserve"> the B-Tech team’s key</w:t>
      </w:r>
      <w:r w:rsidR="001644A2">
        <w:rPr>
          <w:rFonts w:ascii="Times New Roman" w:hAnsi="Times New Roman" w:cs="Times New Roman"/>
          <w:bCs/>
        </w:rPr>
        <w:t xml:space="preserve"> take</w:t>
      </w:r>
      <w:r w:rsidRPr="008D2272">
        <w:rPr>
          <w:rFonts w:ascii="Times New Roman" w:hAnsi="Times New Roman" w:cs="Times New Roman"/>
          <w:bCs/>
        </w:rPr>
        <w:t xml:space="preserve">aways from the submissions </w:t>
      </w:r>
      <w:r w:rsidR="006F1F67" w:rsidRPr="008D2272">
        <w:rPr>
          <w:rFonts w:ascii="Times New Roman" w:hAnsi="Times New Roman" w:cs="Times New Roman"/>
          <w:bCs/>
        </w:rPr>
        <w:t>received</w:t>
      </w:r>
      <w:r w:rsidR="005126F0" w:rsidRPr="008D2272">
        <w:rPr>
          <w:rFonts w:ascii="Times New Roman" w:hAnsi="Times New Roman" w:cs="Times New Roman"/>
          <w:bCs/>
        </w:rPr>
        <w:t xml:space="preserve"> which have informed the amendments in the final version of the paper and which will continue to </w:t>
      </w:r>
      <w:r w:rsidRPr="008D2272">
        <w:rPr>
          <w:rFonts w:ascii="Times New Roman" w:hAnsi="Times New Roman" w:cs="Times New Roman"/>
          <w:bCs/>
        </w:rPr>
        <w:t xml:space="preserve">inform the design and focus of activities. </w:t>
      </w:r>
    </w:p>
    <w:p w14:paraId="5907D9F3" w14:textId="1563AD5B" w:rsidR="00FD2C56" w:rsidRPr="008D2272" w:rsidRDefault="00FD2C56" w:rsidP="008D2272">
      <w:pPr>
        <w:spacing w:line="280" w:lineRule="exact"/>
        <w:jc w:val="both"/>
        <w:rPr>
          <w:rFonts w:ascii="Times New Roman" w:hAnsi="Times New Roman" w:cs="Times New Roman"/>
          <w:bCs/>
        </w:rPr>
      </w:pPr>
      <w:r w:rsidRPr="008D2272">
        <w:rPr>
          <w:rFonts w:ascii="Times New Roman" w:hAnsi="Times New Roman" w:cs="Times New Roman"/>
          <w:bCs/>
        </w:rPr>
        <w:t xml:space="preserve">There are a number of specific recommendations about issues to emphasize in certain focus areas: the differences in risks to people related to operational context, experts to engage, resources to review, existing initiative to coordinate with, and dilemmas to address. These are not listed here but will be integrated into each work-stream as we progress, supported by engagement with the organizations that tabled them in their submissions. </w:t>
      </w:r>
    </w:p>
    <w:p w14:paraId="3683429C" w14:textId="22ABBB14" w:rsidR="00326E3E" w:rsidRPr="008D2272" w:rsidRDefault="00FD2C56" w:rsidP="008D2272">
      <w:pPr>
        <w:spacing w:line="280" w:lineRule="exact"/>
        <w:jc w:val="both"/>
        <w:rPr>
          <w:rFonts w:ascii="Times New Roman" w:hAnsi="Times New Roman" w:cs="Times New Roman"/>
          <w:bCs/>
        </w:rPr>
      </w:pPr>
      <w:r w:rsidRPr="008D2272">
        <w:rPr>
          <w:rFonts w:ascii="Times New Roman" w:hAnsi="Times New Roman" w:cs="Times New Roman"/>
          <w:bCs/>
        </w:rPr>
        <w:t>There was an excellent balance of inputs across stakeholder groups including NHRIs, CSOs, academics, companies,</w:t>
      </w:r>
      <w:r w:rsidR="00326E3E" w:rsidRPr="008D2272">
        <w:rPr>
          <w:rFonts w:ascii="Times New Roman" w:hAnsi="Times New Roman" w:cs="Times New Roman"/>
          <w:bCs/>
        </w:rPr>
        <w:t xml:space="preserve"> investors</w:t>
      </w:r>
      <w:r w:rsidRPr="008D2272">
        <w:rPr>
          <w:rFonts w:ascii="Times New Roman" w:hAnsi="Times New Roman" w:cs="Times New Roman"/>
          <w:bCs/>
        </w:rPr>
        <w:t xml:space="preserve"> and business organizations. </w:t>
      </w:r>
      <w:r w:rsidR="00326E3E" w:rsidRPr="008D2272">
        <w:rPr>
          <w:rFonts w:ascii="Times New Roman" w:hAnsi="Times New Roman" w:cs="Times New Roman"/>
          <w:bCs/>
        </w:rPr>
        <w:t xml:space="preserve">While not receiving any written submissions from States, </w:t>
      </w:r>
      <w:r w:rsidRPr="008D2272">
        <w:rPr>
          <w:rFonts w:ascii="Times New Roman" w:hAnsi="Times New Roman" w:cs="Times New Roman"/>
          <w:bCs/>
        </w:rPr>
        <w:t>UN Human Rights has been getting inputs from governments bi</w:t>
      </w:r>
      <w:r w:rsidR="008D2272">
        <w:rPr>
          <w:rFonts w:ascii="Times New Roman" w:hAnsi="Times New Roman" w:cs="Times New Roman"/>
          <w:bCs/>
        </w:rPr>
        <w:t xml:space="preserve">laterally. </w:t>
      </w:r>
      <w:r w:rsidRPr="008D2272">
        <w:rPr>
          <w:rFonts w:ascii="Times New Roman" w:hAnsi="Times New Roman" w:cs="Times New Roman"/>
          <w:bCs/>
        </w:rPr>
        <w:t xml:space="preserve"> Further, the depth and quality of each submission was very high. </w:t>
      </w:r>
    </w:p>
    <w:p w14:paraId="1D41142C" w14:textId="073CAF68" w:rsidR="00FD2C56" w:rsidRPr="008D2272" w:rsidRDefault="00326E3E" w:rsidP="008D2272">
      <w:pPr>
        <w:spacing w:line="280" w:lineRule="exact"/>
        <w:jc w:val="both"/>
        <w:rPr>
          <w:rFonts w:ascii="Times New Roman" w:hAnsi="Times New Roman" w:cs="Times New Roman"/>
          <w:bCs/>
        </w:rPr>
      </w:pPr>
      <w:r w:rsidRPr="008D2272">
        <w:rPr>
          <w:rFonts w:ascii="Times New Roman" w:hAnsi="Times New Roman" w:cs="Times New Roman"/>
          <w:bCs/>
        </w:rPr>
        <w:t xml:space="preserve">The submissions confirmed that </w:t>
      </w:r>
      <w:r w:rsidR="00FD2C56" w:rsidRPr="008D2272">
        <w:rPr>
          <w:rFonts w:ascii="Times New Roman" w:hAnsi="Times New Roman" w:cs="Times New Roman"/>
          <w:bCs/>
        </w:rPr>
        <w:t>there is overwhelming, full support for the project and UN Human Rights showing leadership in this area</w:t>
      </w:r>
      <w:r w:rsidR="004F2B01" w:rsidRPr="008D2272">
        <w:rPr>
          <w:rFonts w:ascii="Times New Roman" w:hAnsi="Times New Roman" w:cs="Times New Roman"/>
          <w:bCs/>
        </w:rPr>
        <w:t>.</w:t>
      </w:r>
      <w:r w:rsidR="00FD2C56" w:rsidRPr="008D2272">
        <w:rPr>
          <w:rFonts w:ascii="Times New Roman" w:hAnsi="Times New Roman" w:cs="Times New Roman"/>
          <w:bCs/>
        </w:rPr>
        <w:t xml:space="preserve"> </w:t>
      </w:r>
    </w:p>
    <w:p w14:paraId="63A35413" w14:textId="7A7002B7" w:rsidR="005A733C" w:rsidRPr="008D2272" w:rsidRDefault="001644A2" w:rsidP="008D2272">
      <w:pPr>
        <w:spacing w:line="280" w:lineRule="exact"/>
        <w:jc w:val="both"/>
        <w:rPr>
          <w:rFonts w:ascii="Times New Roman" w:hAnsi="Times New Roman" w:cs="Times New Roman"/>
          <w:bCs/>
        </w:rPr>
      </w:pPr>
      <w:r>
        <w:rPr>
          <w:rFonts w:ascii="Times New Roman" w:hAnsi="Times New Roman" w:cs="Times New Roman"/>
          <w:bCs/>
        </w:rPr>
        <w:t>They key themes and take</w:t>
      </w:r>
      <w:r w:rsidR="00FD2C56" w:rsidRPr="008D2272">
        <w:rPr>
          <w:rFonts w:ascii="Times New Roman" w:hAnsi="Times New Roman" w:cs="Times New Roman"/>
          <w:bCs/>
        </w:rPr>
        <w:t xml:space="preserve">aways are as follows. </w:t>
      </w:r>
    </w:p>
    <w:p w14:paraId="42B71EA5" w14:textId="36912380" w:rsidR="00FD2C56" w:rsidRPr="008D2272" w:rsidRDefault="00FD2C56" w:rsidP="008D2272">
      <w:pPr>
        <w:pStyle w:val="ListParagraph"/>
        <w:numPr>
          <w:ilvl w:val="0"/>
          <w:numId w:val="1"/>
        </w:numPr>
        <w:spacing w:line="280" w:lineRule="exact"/>
        <w:ind w:left="284" w:hanging="284"/>
        <w:jc w:val="both"/>
        <w:rPr>
          <w:rFonts w:ascii="Times New Roman" w:hAnsi="Times New Roman" w:cs="Times New Roman"/>
          <w:bCs/>
        </w:rPr>
      </w:pPr>
      <w:r w:rsidRPr="008D2272">
        <w:rPr>
          <w:rFonts w:ascii="Times New Roman" w:hAnsi="Times New Roman" w:cs="Times New Roman"/>
          <w:b/>
        </w:rPr>
        <w:t xml:space="preserve">Making Focus Area </w:t>
      </w:r>
      <w:r w:rsidR="004F2B01" w:rsidRPr="008D2272">
        <w:rPr>
          <w:rFonts w:ascii="Times New Roman" w:hAnsi="Times New Roman" w:cs="Times New Roman"/>
          <w:b/>
        </w:rPr>
        <w:t xml:space="preserve">4 </w:t>
      </w:r>
      <w:r w:rsidRPr="008D2272">
        <w:rPr>
          <w:rFonts w:ascii="Times New Roman" w:hAnsi="Times New Roman" w:cs="Times New Roman"/>
          <w:b/>
        </w:rPr>
        <w:t>on State Duties cross-cutting:</w:t>
      </w:r>
      <w:r w:rsidRPr="008D2272">
        <w:rPr>
          <w:rFonts w:ascii="Times New Roman" w:hAnsi="Times New Roman" w:cs="Times New Roman"/>
          <w:bCs/>
        </w:rPr>
        <w:t xml:space="preserve"> A common theme was the important role of the State with many of the submissions urging that B-Tech does not treat Focus Area </w:t>
      </w:r>
      <w:r w:rsidR="006906DC" w:rsidRPr="008D2272">
        <w:rPr>
          <w:rFonts w:ascii="Times New Roman" w:hAnsi="Times New Roman" w:cs="Times New Roman"/>
          <w:bCs/>
        </w:rPr>
        <w:t>4</w:t>
      </w:r>
      <w:r w:rsidRPr="008D2272">
        <w:rPr>
          <w:rFonts w:ascii="Times New Roman" w:hAnsi="Times New Roman" w:cs="Times New Roman"/>
          <w:bCs/>
        </w:rPr>
        <w:t xml:space="preserve"> as an afterthought. This resonates with the idea – under-emphasized in the </w:t>
      </w:r>
      <w:r w:rsidR="006906DC" w:rsidRPr="008D2272">
        <w:rPr>
          <w:rFonts w:ascii="Times New Roman" w:hAnsi="Times New Roman" w:cs="Times New Roman"/>
          <w:bCs/>
        </w:rPr>
        <w:t xml:space="preserve">draft scoping </w:t>
      </w:r>
      <w:r w:rsidRPr="008D2272">
        <w:rPr>
          <w:rFonts w:ascii="Times New Roman" w:hAnsi="Times New Roman" w:cs="Times New Roman"/>
          <w:bCs/>
        </w:rPr>
        <w:t>paper – that this final focus area will crosscut all of the others. For example, in relation to business models it is inevitable that the role of regulators will be addressed in some form. And a portion of the dilemmas that arise in relation to end-use will concern the role of the State as an end-user. As an early next step, the project will offer more clarity on how Focus</w:t>
      </w:r>
      <w:r w:rsidR="006906DC" w:rsidRPr="008D2272">
        <w:rPr>
          <w:rFonts w:ascii="Times New Roman" w:hAnsi="Times New Roman" w:cs="Times New Roman"/>
          <w:bCs/>
        </w:rPr>
        <w:t xml:space="preserve"> Area</w:t>
      </w:r>
      <w:r w:rsidRPr="008D2272">
        <w:rPr>
          <w:rFonts w:ascii="Times New Roman" w:hAnsi="Times New Roman" w:cs="Times New Roman"/>
          <w:bCs/>
        </w:rPr>
        <w:t xml:space="preserve"> </w:t>
      </w:r>
      <w:r w:rsidR="006906DC" w:rsidRPr="008D2272">
        <w:rPr>
          <w:rFonts w:ascii="Times New Roman" w:hAnsi="Times New Roman" w:cs="Times New Roman"/>
          <w:bCs/>
        </w:rPr>
        <w:t>4</w:t>
      </w:r>
      <w:r w:rsidRPr="008D2272">
        <w:rPr>
          <w:rFonts w:ascii="Times New Roman" w:hAnsi="Times New Roman" w:cs="Times New Roman"/>
          <w:bCs/>
        </w:rPr>
        <w:t xml:space="preserve"> will be implemented in practice. </w:t>
      </w:r>
      <w:r w:rsidRPr="008D2272">
        <w:rPr>
          <w:rFonts w:ascii="Times New Roman" w:hAnsi="Times New Roman" w:cs="Times New Roman"/>
          <w:bCs/>
        </w:rPr>
        <w:br/>
      </w:r>
    </w:p>
    <w:p w14:paraId="061F7BCF" w14:textId="0B07317A" w:rsidR="00FD2C56" w:rsidRPr="008D2272" w:rsidRDefault="00FD2C56" w:rsidP="008D2272">
      <w:pPr>
        <w:pStyle w:val="ListParagraph"/>
        <w:numPr>
          <w:ilvl w:val="0"/>
          <w:numId w:val="1"/>
        </w:numPr>
        <w:spacing w:line="280" w:lineRule="exact"/>
        <w:ind w:left="284" w:hanging="284"/>
        <w:jc w:val="both"/>
        <w:rPr>
          <w:rFonts w:ascii="Times New Roman" w:hAnsi="Times New Roman" w:cs="Times New Roman"/>
          <w:bCs/>
        </w:rPr>
      </w:pPr>
      <w:r w:rsidRPr="008D2272">
        <w:rPr>
          <w:rFonts w:ascii="Times New Roman" w:hAnsi="Times New Roman" w:cs="Times New Roman"/>
          <w:b/>
        </w:rPr>
        <w:t xml:space="preserve">Definitional clarity and mapping technology companies beyond “big tech”: </w:t>
      </w:r>
      <w:r w:rsidRPr="008D2272">
        <w:rPr>
          <w:rFonts w:ascii="Times New Roman" w:hAnsi="Times New Roman" w:cs="Times New Roman"/>
          <w:bCs/>
        </w:rPr>
        <w:t>A number of submissions encouraged B-</w:t>
      </w:r>
      <w:r w:rsidR="008E4146" w:rsidRPr="008D2272">
        <w:rPr>
          <w:rFonts w:ascii="Times New Roman" w:hAnsi="Times New Roman" w:cs="Times New Roman"/>
          <w:bCs/>
        </w:rPr>
        <w:t>T</w:t>
      </w:r>
      <w:r w:rsidRPr="008D2272">
        <w:rPr>
          <w:rFonts w:ascii="Times New Roman" w:hAnsi="Times New Roman" w:cs="Times New Roman"/>
          <w:bCs/>
        </w:rPr>
        <w:t xml:space="preserve">ech to be clear on what is in scope and out of scope under the rubric of “digital technologies”.  </w:t>
      </w:r>
      <w:r w:rsidR="005D0B2C" w:rsidRPr="008D2272">
        <w:rPr>
          <w:rFonts w:ascii="Times New Roman" w:hAnsi="Times New Roman" w:cs="Times New Roman"/>
          <w:bCs/>
        </w:rPr>
        <w:t>Some c</w:t>
      </w:r>
      <w:r w:rsidRPr="008D2272">
        <w:rPr>
          <w:rFonts w:ascii="Times New Roman" w:hAnsi="Times New Roman" w:cs="Times New Roman"/>
          <w:bCs/>
        </w:rPr>
        <w:t>omment</w:t>
      </w:r>
      <w:r w:rsidR="005D0B2C" w:rsidRPr="008D2272">
        <w:rPr>
          <w:rFonts w:ascii="Times New Roman" w:hAnsi="Times New Roman" w:cs="Times New Roman"/>
          <w:bCs/>
        </w:rPr>
        <w:t>s</w:t>
      </w:r>
      <w:r w:rsidRPr="008D2272">
        <w:rPr>
          <w:rFonts w:ascii="Times New Roman" w:hAnsi="Times New Roman" w:cs="Times New Roman"/>
          <w:bCs/>
        </w:rPr>
        <w:t xml:space="preserve"> urged B-</w:t>
      </w:r>
      <w:r w:rsidR="008E4146" w:rsidRPr="008D2272">
        <w:rPr>
          <w:rFonts w:ascii="Times New Roman" w:hAnsi="Times New Roman" w:cs="Times New Roman"/>
          <w:bCs/>
        </w:rPr>
        <w:t>T</w:t>
      </w:r>
      <w:r w:rsidRPr="008D2272">
        <w:rPr>
          <w:rFonts w:ascii="Times New Roman" w:hAnsi="Times New Roman" w:cs="Times New Roman"/>
          <w:bCs/>
        </w:rPr>
        <w:t>ech to support diverse stakeholder</w:t>
      </w:r>
      <w:r w:rsidR="005D0B2C" w:rsidRPr="008D2272">
        <w:rPr>
          <w:rFonts w:ascii="Times New Roman" w:hAnsi="Times New Roman" w:cs="Times New Roman"/>
          <w:bCs/>
        </w:rPr>
        <w:t>s</w:t>
      </w:r>
      <w:r w:rsidRPr="008D2272">
        <w:rPr>
          <w:rFonts w:ascii="Times New Roman" w:hAnsi="Times New Roman" w:cs="Times New Roman"/>
          <w:bCs/>
        </w:rPr>
        <w:t xml:space="preserve"> </w:t>
      </w:r>
      <w:r w:rsidR="001D761F">
        <w:rPr>
          <w:rFonts w:ascii="Times New Roman" w:hAnsi="Times New Roman" w:cs="Times New Roman"/>
          <w:bCs/>
        </w:rPr>
        <w:t xml:space="preserve">to </w:t>
      </w:r>
      <w:r w:rsidRPr="008D2272">
        <w:rPr>
          <w:rFonts w:ascii="Times New Roman" w:hAnsi="Times New Roman" w:cs="Times New Roman"/>
          <w:bCs/>
        </w:rPr>
        <w:t xml:space="preserve">establish a common and shared understanding </w:t>
      </w:r>
      <w:r w:rsidR="001D761F">
        <w:rPr>
          <w:rFonts w:ascii="Times New Roman" w:hAnsi="Times New Roman" w:cs="Times New Roman"/>
          <w:bCs/>
        </w:rPr>
        <w:t xml:space="preserve">of </w:t>
      </w:r>
      <w:r w:rsidRPr="008D2272">
        <w:rPr>
          <w:rFonts w:ascii="Times New Roman" w:hAnsi="Times New Roman" w:cs="Times New Roman"/>
          <w:bCs/>
        </w:rPr>
        <w:t xml:space="preserve">the differences between, for example, platform providers, social media companies, Artificial Intelligence products/services and telecommunications providers. There was further encouragement to look beyond big tech firms to other large, and SME firms in the sector. A key reflection here is that this clarity (whether drawing on existing work or as part of early </w:t>
      </w:r>
      <w:r w:rsidRPr="008D2272">
        <w:rPr>
          <w:rFonts w:ascii="Times New Roman" w:hAnsi="Times New Roman" w:cs="Times New Roman"/>
          <w:bCs/>
        </w:rPr>
        <w:lastRenderedPageBreak/>
        <w:t>B-</w:t>
      </w:r>
      <w:r w:rsidR="008E4146" w:rsidRPr="008D2272">
        <w:rPr>
          <w:rFonts w:ascii="Times New Roman" w:hAnsi="Times New Roman" w:cs="Times New Roman"/>
          <w:bCs/>
        </w:rPr>
        <w:t>T</w:t>
      </w:r>
      <w:r w:rsidRPr="008D2272">
        <w:rPr>
          <w:rFonts w:ascii="Times New Roman" w:hAnsi="Times New Roman" w:cs="Times New Roman"/>
          <w:bCs/>
        </w:rPr>
        <w:t xml:space="preserve">ech work) will be an important step in Focus Area </w:t>
      </w:r>
      <w:r w:rsidR="005D0B2C" w:rsidRPr="008D2272">
        <w:rPr>
          <w:rFonts w:ascii="Times New Roman" w:hAnsi="Times New Roman" w:cs="Times New Roman"/>
          <w:bCs/>
        </w:rPr>
        <w:t>2</w:t>
      </w:r>
      <w:r w:rsidR="008D2272">
        <w:rPr>
          <w:rFonts w:ascii="Times New Roman" w:hAnsi="Times New Roman" w:cs="Times New Roman"/>
          <w:bCs/>
        </w:rPr>
        <w:t xml:space="preserve"> </w:t>
      </w:r>
      <w:r w:rsidRPr="008D2272">
        <w:rPr>
          <w:rFonts w:ascii="Times New Roman" w:hAnsi="Times New Roman" w:cs="Times New Roman"/>
          <w:bCs/>
        </w:rPr>
        <w:t xml:space="preserve">addressing human rights due diligence </w:t>
      </w:r>
      <w:r w:rsidR="005D0B2C" w:rsidRPr="008D2272">
        <w:rPr>
          <w:rFonts w:ascii="Times New Roman" w:hAnsi="Times New Roman" w:cs="Times New Roman"/>
          <w:bCs/>
        </w:rPr>
        <w:t xml:space="preserve">and </w:t>
      </w:r>
      <w:r w:rsidRPr="008D2272">
        <w:rPr>
          <w:rFonts w:ascii="Times New Roman" w:hAnsi="Times New Roman" w:cs="Times New Roman"/>
          <w:bCs/>
        </w:rPr>
        <w:t xml:space="preserve">end-use. This is because a great deal of that work area will need to grapple with the respective role of different actors within tech and opportunities for companies to establish and use leverage to address human rights risks. </w:t>
      </w:r>
    </w:p>
    <w:p w14:paraId="00DD5BD7" w14:textId="77777777" w:rsidR="00FD2C56" w:rsidRPr="008D2272" w:rsidRDefault="00FD2C56" w:rsidP="008D2272">
      <w:pPr>
        <w:pStyle w:val="ListParagraph"/>
        <w:spacing w:line="280" w:lineRule="exact"/>
        <w:ind w:left="284"/>
        <w:jc w:val="both"/>
        <w:rPr>
          <w:rFonts w:ascii="Times New Roman" w:hAnsi="Times New Roman" w:cs="Times New Roman"/>
          <w:bCs/>
        </w:rPr>
      </w:pPr>
    </w:p>
    <w:p w14:paraId="6898E8BA" w14:textId="7E328DB4" w:rsidR="005A733C" w:rsidRDefault="00FD2C56" w:rsidP="005A733C">
      <w:pPr>
        <w:pStyle w:val="ListParagraph"/>
        <w:numPr>
          <w:ilvl w:val="0"/>
          <w:numId w:val="1"/>
        </w:numPr>
        <w:spacing w:line="280" w:lineRule="exact"/>
        <w:ind w:left="284" w:hanging="284"/>
        <w:jc w:val="both"/>
        <w:rPr>
          <w:rFonts w:ascii="Times New Roman" w:hAnsi="Times New Roman" w:cs="Times New Roman"/>
          <w:bCs/>
        </w:rPr>
      </w:pPr>
      <w:r w:rsidRPr="008D2272">
        <w:rPr>
          <w:rFonts w:ascii="Times New Roman" w:hAnsi="Times New Roman" w:cs="Times New Roman"/>
          <w:b/>
        </w:rPr>
        <w:t>Looking beyond tech to the user</w:t>
      </w:r>
      <w:r w:rsidR="001D761F">
        <w:rPr>
          <w:rFonts w:ascii="Times New Roman" w:hAnsi="Times New Roman" w:cs="Times New Roman"/>
          <w:b/>
        </w:rPr>
        <w:t>s</w:t>
      </w:r>
      <w:r w:rsidRPr="008D2272">
        <w:rPr>
          <w:rFonts w:ascii="Times New Roman" w:hAnsi="Times New Roman" w:cs="Times New Roman"/>
          <w:b/>
        </w:rPr>
        <w:t xml:space="preserve"> of tech</w:t>
      </w:r>
      <w:r w:rsidR="005D0B2C" w:rsidRPr="008D2272">
        <w:rPr>
          <w:rFonts w:ascii="Times New Roman" w:hAnsi="Times New Roman" w:cs="Times New Roman"/>
          <w:b/>
        </w:rPr>
        <w:t>:</w:t>
      </w:r>
      <w:r w:rsidRPr="008D2272">
        <w:rPr>
          <w:rFonts w:ascii="Times New Roman" w:hAnsi="Times New Roman" w:cs="Times New Roman"/>
          <w:bCs/>
        </w:rPr>
        <w:t xml:space="preserve"> </w:t>
      </w:r>
      <w:r w:rsidR="001D761F">
        <w:rPr>
          <w:rFonts w:ascii="Times New Roman" w:hAnsi="Times New Roman" w:cs="Times New Roman"/>
          <w:bCs/>
        </w:rPr>
        <w:t xml:space="preserve">We </w:t>
      </w:r>
      <w:r w:rsidRPr="008D2272">
        <w:rPr>
          <w:rFonts w:ascii="Times New Roman" w:hAnsi="Times New Roman" w:cs="Times New Roman"/>
          <w:bCs/>
        </w:rPr>
        <w:t xml:space="preserve">welcome </w:t>
      </w:r>
      <w:r w:rsidR="001D761F">
        <w:rPr>
          <w:rFonts w:ascii="Times New Roman" w:hAnsi="Times New Roman" w:cs="Times New Roman"/>
          <w:bCs/>
        </w:rPr>
        <w:t xml:space="preserve">suggestions </w:t>
      </w:r>
      <w:r w:rsidRPr="008D2272">
        <w:rPr>
          <w:rFonts w:ascii="Times New Roman" w:hAnsi="Times New Roman" w:cs="Times New Roman"/>
          <w:bCs/>
        </w:rPr>
        <w:t xml:space="preserve">that B-Tech expand the focus of the project to users of Tech. </w:t>
      </w:r>
      <w:r w:rsidR="001D761F">
        <w:rPr>
          <w:rFonts w:ascii="Times New Roman" w:hAnsi="Times New Roman" w:cs="Times New Roman"/>
          <w:bCs/>
        </w:rPr>
        <w:t>At the same time</w:t>
      </w:r>
      <w:r w:rsidRPr="008D2272">
        <w:rPr>
          <w:rFonts w:ascii="Times New Roman" w:hAnsi="Times New Roman" w:cs="Times New Roman"/>
          <w:bCs/>
        </w:rPr>
        <w:t xml:space="preserve">, we need to start somewhere and focus scant resources. Certainly, the work on human rights due diligence and end-use will invariably need to shine a light on the responsibilities of end-users. It is also likely that discussions around specific dilemmas will highlight where ensuring respect and dignity for all will depend on </w:t>
      </w:r>
      <w:r w:rsidR="001D761F">
        <w:rPr>
          <w:rFonts w:ascii="Times New Roman" w:hAnsi="Times New Roman" w:cs="Times New Roman"/>
          <w:bCs/>
        </w:rPr>
        <w:t>tech</w:t>
      </w:r>
      <w:r w:rsidR="00C54FA7">
        <w:rPr>
          <w:rFonts w:ascii="Times New Roman" w:hAnsi="Times New Roman" w:cs="Times New Roman"/>
          <w:bCs/>
        </w:rPr>
        <w:t xml:space="preserve"> </w:t>
      </w:r>
      <w:bookmarkStart w:id="0" w:name="_GoBack"/>
      <w:bookmarkEnd w:id="0"/>
      <w:r w:rsidRPr="008D2272">
        <w:rPr>
          <w:rFonts w:ascii="Times New Roman" w:hAnsi="Times New Roman" w:cs="Times New Roman"/>
          <w:bCs/>
        </w:rPr>
        <w:t xml:space="preserve">users meeting their responsibilities and duties. Finally, and related to </w:t>
      </w:r>
      <w:r w:rsidR="005D0B2C" w:rsidRPr="008D2272">
        <w:rPr>
          <w:rFonts w:ascii="Times New Roman" w:hAnsi="Times New Roman" w:cs="Times New Roman"/>
          <w:bCs/>
        </w:rPr>
        <w:t>point</w:t>
      </w:r>
      <w:r w:rsidR="008D2272">
        <w:rPr>
          <w:rFonts w:ascii="Times New Roman" w:hAnsi="Times New Roman" w:cs="Times New Roman"/>
          <w:bCs/>
        </w:rPr>
        <w:t xml:space="preserve"> </w:t>
      </w:r>
      <w:r w:rsidRPr="008D2272">
        <w:rPr>
          <w:rFonts w:ascii="Times New Roman" w:hAnsi="Times New Roman" w:cs="Times New Roman"/>
          <w:bCs/>
        </w:rPr>
        <w:t xml:space="preserve">1 above, it is conceivable that Focus Area 4 could address responsible public procurement of tech products and solutions. </w:t>
      </w:r>
    </w:p>
    <w:p w14:paraId="109CD8D3" w14:textId="77777777" w:rsidR="005A733C" w:rsidRPr="005A733C" w:rsidRDefault="005A733C" w:rsidP="005A733C">
      <w:pPr>
        <w:pStyle w:val="ListParagraph"/>
        <w:rPr>
          <w:rFonts w:ascii="Times New Roman" w:hAnsi="Times New Roman" w:cs="Times New Roman"/>
          <w:bCs/>
        </w:rPr>
      </w:pPr>
    </w:p>
    <w:p w14:paraId="7060C95C" w14:textId="61822CB8" w:rsidR="005A733C" w:rsidRDefault="005A733C" w:rsidP="005A733C">
      <w:pPr>
        <w:pStyle w:val="ListParagraph"/>
        <w:numPr>
          <w:ilvl w:val="0"/>
          <w:numId w:val="1"/>
        </w:numPr>
        <w:spacing w:line="280" w:lineRule="exact"/>
        <w:ind w:left="284" w:hanging="284"/>
        <w:jc w:val="both"/>
        <w:rPr>
          <w:rFonts w:ascii="Times New Roman" w:hAnsi="Times New Roman" w:cs="Times New Roman"/>
          <w:bCs/>
        </w:rPr>
      </w:pPr>
      <w:r w:rsidRPr="005A733C">
        <w:rPr>
          <w:rFonts w:ascii="Times New Roman" w:hAnsi="Times New Roman" w:cs="Times New Roman"/>
          <w:b/>
          <w:bCs/>
        </w:rPr>
        <w:t>Engaging with how different incentives function in practice, and not ignoring that investors have a responsibility to respect human rights</w:t>
      </w:r>
      <w:r>
        <w:rPr>
          <w:rFonts w:ascii="Times New Roman" w:hAnsi="Times New Roman" w:cs="Times New Roman"/>
          <w:bCs/>
        </w:rPr>
        <w:t xml:space="preserve">: </w:t>
      </w:r>
      <w:r w:rsidR="00FD2C56" w:rsidRPr="005A733C">
        <w:rPr>
          <w:rFonts w:ascii="Times New Roman" w:hAnsi="Times New Roman" w:cs="Times New Roman"/>
          <w:bCs/>
        </w:rPr>
        <w:t>Many of the submissions emphasized that B-Tech should recognize that the challenges of responsible business conduct in tech sit within a large political</w:t>
      </w:r>
      <w:r w:rsidR="001D761F">
        <w:rPr>
          <w:rFonts w:ascii="Times New Roman" w:hAnsi="Times New Roman" w:cs="Times New Roman"/>
          <w:bCs/>
        </w:rPr>
        <w:t xml:space="preserve"> </w:t>
      </w:r>
      <w:r w:rsidR="00FD2C56" w:rsidRPr="005A733C">
        <w:rPr>
          <w:rFonts w:ascii="Times New Roman" w:hAnsi="Times New Roman" w:cs="Times New Roman"/>
          <w:bCs/>
        </w:rPr>
        <w:t xml:space="preserve">economy and “logic”. In this regard, the submissions noted that the Four Focus Areas offer the opportunity to tackle incentives for responsible conduct. For example, the focus on business models (including the reality that business models can follow a tech disruption) can address how we embed human rights due diligence around dominant commercial logics. </w:t>
      </w:r>
      <w:r w:rsidR="00F26B2D">
        <w:rPr>
          <w:rFonts w:ascii="Times New Roman" w:hAnsi="Times New Roman" w:cs="Times New Roman"/>
          <w:bCs/>
        </w:rPr>
        <w:t>T</w:t>
      </w:r>
      <w:r w:rsidR="00FD2C56" w:rsidRPr="005A733C">
        <w:rPr>
          <w:rFonts w:ascii="Times New Roman" w:hAnsi="Times New Roman" w:cs="Times New Roman"/>
          <w:bCs/>
        </w:rPr>
        <w:t xml:space="preserve">he focus on State Duties </w:t>
      </w:r>
      <w:r w:rsidR="00F26B2D">
        <w:rPr>
          <w:rFonts w:ascii="Times New Roman" w:hAnsi="Times New Roman" w:cs="Times New Roman"/>
          <w:bCs/>
        </w:rPr>
        <w:t>similarly can</w:t>
      </w:r>
      <w:r w:rsidR="00FD2C56" w:rsidRPr="005A733C">
        <w:rPr>
          <w:rFonts w:ascii="Times New Roman" w:hAnsi="Times New Roman" w:cs="Times New Roman"/>
          <w:bCs/>
        </w:rPr>
        <w:t xml:space="preserve"> address the inter-relationship of different – at times divergent – motivations of States as they engage with the international and domestic tech industry.  </w:t>
      </w:r>
    </w:p>
    <w:p w14:paraId="4C19C9E7" w14:textId="77777777" w:rsidR="005A733C" w:rsidRPr="005A733C" w:rsidRDefault="005A733C" w:rsidP="005A733C">
      <w:pPr>
        <w:pStyle w:val="ListParagraph"/>
        <w:rPr>
          <w:rFonts w:ascii="Times New Roman" w:hAnsi="Times New Roman" w:cs="Times New Roman"/>
          <w:bCs/>
        </w:rPr>
      </w:pPr>
    </w:p>
    <w:p w14:paraId="382D6818" w14:textId="532B2FCD" w:rsidR="00A002BB" w:rsidRDefault="00F26B2D" w:rsidP="00C97CE2">
      <w:pPr>
        <w:pStyle w:val="ListParagraph"/>
        <w:spacing w:line="280" w:lineRule="exact"/>
        <w:ind w:left="284"/>
        <w:jc w:val="both"/>
        <w:rPr>
          <w:rFonts w:ascii="Times New Roman" w:hAnsi="Times New Roman" w:cs="Times New Roman"/>
          <w:bCs/>
        </w:rPr>
      </w:pPr>
      <w:r>
        <w:rPr>
          <w:rFonts w:ascii="Times New Roman" w:hAnsi="Times New Roman" w:cs="Times New Roman"/>
          <w:bCs/>
        </w:rPr>
        <w:t xml:space="preserve">The </w:t>
      </w:r>
      <w:r w:rsidR="00FD2C56" w:rsidRPr="005A733C">
        <w:rPr>
          <w:rFonts w:ascii="Times New Roman" w:hAnsi="Times New Roman" w:cs="Times New Roman"/>
          <w:bCs/>
        </w:rPr>
        <w:t xml:space="preserve">Investor Alliance on Human Rights </w:t>
      </w:r>
      <w:r>
        <w:rPr>
          <w:rFonts w:ascii="Times New Roman" w:hAnsi="Times New Roman" w:cs="Times New Roman"/>
          <w:bCs/>
        </w:rPr>
        <w:t xml:space="preserve">noted that </w:t>
      </w:r>
      <w:r w:rsidR="00FD2C56" w:rsidRPr="005A733C">
        <w:rPr>
          <w:rFonts w:ascii="Times New Roman" w:hAnsi="Times New Roman" w:cs="Times New Roman"/>
          <w:bCs/>
        </w:rPr>
        <w:t>investors not only have the potential to influence tech industry practices and behaviours</w:t>
      </w:r>
      <w:r>
        <w:rPr>
          <w:rFonts w:ascii="Times New Roman" w:hAnsi="Times New Roman" w:cs="Times New Roman"/>
          <w:bCs/>
        </w:rPr>
        <w:t xml:space="preserve">, they </w:t>
      </w:r>
      <w:r w:rsidR="00FD2C56" w:rsidRPr="005A733C">
        <w:rPr>
          <w:rFonts w:ascii="Times New Roman" w:hAnsi="Times New Roman" w:cs="Times New Roman"/>
          <w:bCs/>
        </w:rPr>
        <w:t xml:space="preserve">also have their own obligations to implement human rights due diligence (including using leverage) in relation to the increasingly profitable technology segments of their portfolios. The B-Tech project should explore how to convene investors (include VCs) with this framing in mind. </w:t>
      </w:r>
    </w:p>
    <w:p w14:paraId="7B8B2995" w14:textId="77777777" w:rsidR="00C97CE2" w:rsidRPr="008D2272" w:rsidRDefault="00C97CE2" w:rsidP="00C97CE2">
      <w:pPr>
        <w:pStyle w:val="ListParagraph"/>
        <w:spacing w:line="280" w:lineRule="exact"/>
        <w:ind w:left="284"/>
        <w:jc w:val="both"/>
        <w:rPr>
          <w:rFonts w:ascii="Times New Roman" w:hAnsi="Times New Roman" w:cs="Times New Roman"/>
          <w:bCs/>
        </w:rPr>
      </w:pPr>
    </w:p>
    <w:p w14:paraId="6D0C0F33" w14:textId="33340AC7" w:rsidR="00FD2C56" w:rsidRDefault="00763345" w:rsidP="005A733C">
      <w:pPr>
        <w:pStyle w:val="ListParagraph"/>
        <w:numPr>
          <w:ilvl w:val="0"/>
          <w:numId w:val="1"/>
        </w:numPr>
        <w:ind w:left="284" w:hanging="284"/>
        <w:jc w:val="both"/>
        <w:rPr>
          <w:rFonts w:ascii="Times New Roman" w:hAnsi="Times New Roman" w:cs="Times New Roman"/>
        </w:rPr>
      </w:pPr>
      <w:r w:rsidRPr="008D2272">
        <w:rPr>
          <w:rFonts w:ascii="Times New Roman" w:hAnsi="Times New Roman" w:cs="Times New Roman"/>
          <w:b/>
          <w:bCs/>
        </w:rPr>
        <w:t xml:space="preserve">Looking at </w:t>
      </w:r>
      <w:r w:rsidR="00A002BB" w:rsidRPr="008D2272">
        <w:rPr>
          <w:rFonts w:ascii="Times New Roman" w:hAnsi="Times New Roman" w:cs="Times New Roman"/>
          <w:b/>
          <w:bCs/>
        </w:rPr>
        <w:t xml:space="preserve">both State-based and non-State-based grievance mechanisms </w:t>
      </w:r>
      <w:r w:rsidR="00A002BB" w:rsidRPr="008D2272">
        <w:rPr>
          <w:rFonts w:ascii="Times New Roman" w:hAnsi="Times New Roman" w:cs="Times New Roman"/>
          <w:b/>
        </w:rPr>
        <w:t xml:space="preserve">in the case of adverse human rights impacts from </w:t>
      </w:r>
      <w:r w:rsidR="00A002BB" w:rsidRPr="0044224A">
        <w:rPr>
          <w:rFonts w:ascii="Times New Roman" w:hAnsi="Times New Roman" w:cs="Times New Roman"/>
          <w:b/>
        </w:rPr>
        <w:t>digital technologies.</w:t>
      </w:r>
      <w:r w:rsidR="00A002BB" w:rsidRPr="008D2272">
        <w:rPr>
          <w:rFonts w:ascii="Times New Roman" w:hAnsi="Times New Roman" w:cs="Times New Roman"/>
        </w:rPr>
        <w:t xml:space="preserve"> Some submissions pointed </w:t>
      </w:r>
      <w:r w:rsidR="006B1CB6" w:rsidRPr="008D2272">
        <w:rPr>
          <w:rFonts w:ascii="Times New Roman" w:hAnsi="Times New Roman" w:cs="Times New Roman"/>
        </w:rPr>
        <w:t>out the</w:t>
      </w:r>
      <w:r w:rsidR="00A002BB" w:rsidRPr="008D2272">
        <w:rPr>
          <w:rFonts w:ascii="Times New Roman" w:hAnsi="Times New Roman" w:cs="Times New Roman"/>
        </w:rPr>
        <w:t xml:space="preserve"> need to also look at the role of </w:t>
      </w:r>
      <w:r w:rsidR="0044224A">
        <w:rPr>
          <w:rFonts w:ascii="Times New Roman" w:hAnsi="Times New Roman" w:cs="Times New Roman"/>
        </w:rPr>
        <w:t>State-</w:t>
      </w:r>
      <w:r w:rsidRPr="008D2272">
        <w:rPr>
          <w:rFonts w:ascii="Times New Roman" w:hAnsi="Times New Roman" w:cs="Times New Roman"/>
        </w:rPr>
        <w:t xml:space="preserve">based </w:t>
      </w:r>
      <w:r w:rsidR="0044224A">
        <w:rPr>
          <w:rFonts w:ascii="Times New Roman" w:hAnsi="Times New Roman" w:cs="Times New Roman"/>
        </w:rPr>
        <w:t xml:space="preserve">grievances </w:t>
      </w:r>
      <w:r w:rsidRPr="008D2272">
        <w:rPr>
          <w:rFonts w:ascii="Times New Roman" w:hAnsi="Times New Roman" w:cs="Times New Roman"/>
        </w:rPr>
        <w:t>mechanisms (whether judicial or non-judicial) in the technology sector and how these can effectively work with company mechanism</w:t>
      </w:r>
      <w:r w:rsidR="006B1CB6" w:rsidRPr="008D2272">
        <w:rPr>
          <w:rFonts w:ascii="Times New Roman" w:hAnsi="Times New Roman" w:cs="Times New Roman"/>
        </w:rPr>
        <w:t xml:space="preserve">s. It was also suggested that the work expand on the idea of broad participatory-processes for developing accountability mechanisms </w:t>
      </w:r>
      <w:r w:rsidR="0044224A">
        <w:rPr>
          <w:rFonts w:ascii="Times New Roman" w:hAnsi="Times New Roman" w:cs="Times New Roman"/>
        </w:rPr>
        <w:t xml:space="preserve">such as the types developed for </w:t>
      </w:r>
      <w:r w:rsidR="006B1CB6" w:rsidRPr="008D2272">
        <w:rPr>
          <w:rFonts w:ascii="Times New Roman" w:hAnsi="Times New Roman" w:cs="Times New Roman"/>
        </w:rPr>
        <w:t xml:space="preserve">environmental assessments. </w:t>
      </w:r>
    </w:p>
    <w:p w14:paraId="5957B057" w14:textId="77777777" w:rsidR="005A733C" w:rsidRPr="005A733C" w:rsidRDefault="005A733C" w:rsidP="005A733C">
      <w:pPr>
        <w:pStyle w:val="ListParagraph"/>
        <w:ind w:left="284"/>
        <w:jc w:val="both"/>
        <w:rPr>
          <w:rFonts w:ascii="Times New Roman" w:hAnsi="Times New Roman" w:cs="Times New Roman"/>
        </w:rPr>
      </w:pPr>
    </w:p>
    <w:p w14:paraId="574E6814" w14:textId="218CF87E" w:rsidR="00FD2C56" w:rsidRDefault="00FD2C56" w:rsidP="009C34F1">
      <w:pPr>
        <w:pStyle w:val="ListParagraph"/>
        <w:numPr>
          <w:ilvl w:val="0"/>
          <w:numId w:val="1"/>
        </w:numPr>
        <w:spacing w:line="280" w:lineRule="exact"/>
        <w:ind w:left="284" w:hanging="284"/>
        <w:jc w:val="both"/>
        <w:rPr>
          <w:rFonts w:ascii="Times New Roman" w:hAnsi="Times New Roman" w:cs="Times New Roman"/>
          <w:bCs/>
        </w:rPr>
      </w:pPr>
      <w:r w:rsidRPr="008D2272">
        <w:rPr>
          <w:rFonts w:ascii="Times New Roman" w:hAnsi="Times New Roman" w:cs="Times New Roman"/>
          <w:b/>
        </w:rPr>
        <w:t>UN Human Rights should not ignore the positive uses of tech</w:t>
      </w:r>
      <w:r w:rsidRPr="008D2272">
        <w:rPr>
          <w:rFonts w:ascii="Times New Roman" w:hAnsi="Times New Roman" w:cs="Times New Roman"/>
          <w:b/>
          <w:bCs/>
        </w:rPr>
        <w:t>:</w:t>
      </w:r>
      <w:r w:rsidRPr="008D2272">
        <w:rPr>
          <w:rFonts w:ascii="Times New Roman" w:hAnsi="Times New Roman" w:cs="Times New Roman"/>
          <w:bCs/>
        </w:rPr>
        <w:t xml:space="preserve"> A handful of submissions recommended that the project should address the positive potential to realize human rights and sustainable development goals. </w:t>
      </w:r>
      <w:r w:rsidR="00F26B2D">
        <w:rPr>
          <w:rFonts w:ascii="Times New Roman" w:hAnsi="Times New Roman" w:cs="Times New Roman"/>
          <w:bCs/>
        </w:rPr>
        <w:t xml:space="preserve">Of course, we agree fully in principle, and </w:t>
      </w:r>
      <w:r w:rsidR="003E3A88">
        <w:rPr>
          <w:rFonts w:ascii="Times New Roman" w:hAnsi="Times New Roman" w:cs="Times New Roman"/>
          <w:bCs/>
        </w:rPr>
        <w:t>a</w:t>
      </w:r>
      <w:r w:rsidR="00F26B2D">
        <w:rPr>
          <w:rFonts w:ascii="Times New Roman" w:hAnsi="Times New Roman" w:cs="Times New Roman"/>
          <w:bCs/>
        </w:rPr>
        <w:t xml:space="preserve">re exploring </w:t>
      </w:r>
      <w:r w:rsidRPr="008D2272">
        <w:rPr>
          <w:rFonts w:ascii="Times New Roman" w:hAnsi="Times New Roman" w:cs="Times New Roman"/>
          <w:bCs/>
        </w:rPr>
        <w:t>the positive uses of t</w:t>
      </w:r>
      <w:r w:rsidR="009C34F1">
        <w:rPr>
          <w:rFonts w:ascii="Times New Roman" w:hAnsi="Times New Roman" w:cs="Times New Roman"/>
          <w:bCs/>
        </w:rPr>
        <w:t xml:space="preserve">ech in many other areas of work </w:t>
      </w:r>
      <w:r w:rsidRPr="008D2272">
        <w:rPr>
          <w:rFonts w:ascii="Times New Roman" w:hAnsi="Times New Roman" w:cs="Times New Roman"/>
          <w:bCs/>
        </w:rPr>
        <w:t>/</w:t>
      </w:r>
      <w:r w:rsidR="009C34F1">
        <w:rPr>
          <w:rFonts w:ascii="Times New Roman" w:hAnsi="Times New Roman" w:cs="Times New Roman"/>
          <w:bCs/>
        </w:rPr>
        <w:t xml:space="preserve"> </w:t>
      </w:r>
      <w:r w:rsidRPr="008D2272">
        <w:rPr>
          <w:rFonts w:ascii="Times New Roman" w:hAnsi="Times New Roman" w:cs="Times New Roman"/>
          <w:bCs/>
        </w:rPr>
        <w:t>programs.</w:t>
      </w:r>
      <w:r w:rsidR="009C34F1">
        <w:rPr>
          <w:rFonts w:ascii="Times New Roman" w:hAnsi="Times New Roman" w:cs="Times New Roman"/>
          <w:bCs/>
        </w:rPr>
        <w:t xml:space="preserve"> </w:t>
      </w:r>
      <w:r w:rsidRPr="009C34F1">
        <w:rPr>
          <w:rFonts w:ascii="Times New Roman" w:hAnsi="Times New Roman" w:cs="Times New Roman"/>
          <w:bCs/>
        </w:rPr>
        <w:t xml:space="preserve">B-Tech is only one of our projects </w:t>
      </w:r>
      <w:r w:rsidR="00F26B2D" w:rsidRPr="009C34F1">
        <w:rPr>
          <w:rFonts w:ascii="Times New Roman" w:hAnsi="Times New Roman" w:cs="Times New Roman"/>
          <w:bCs/>
        </w:rPr>
        <w:t xml:space="preserve">relating to human rights and technology, </w:t>
      </w:r>
      <w:r w:rsidRPr="009C34F1">
        <w:rPr>
          <w:rFonts w:ascii="Times New Roman" w:hAnsi="Times New Roman" w:cs="Times New Roman"/>
          <w:bCs/>
        </w:rPr>
        <w:t xml:space="preserve">and </w:t>
      </w:r>
      <w:r w:rsidR="00F26B2D" w:rsidRPr="009C34F1">
        <w:rPr>
          <w:rFonts w:ascii="Times New Roman" w:hAnsi="Times New Roman" w:cs="Times New Roman"/>
          <w:bCs/>
        </w:rPr>
        <w:t xml:space="preserve">we believe that its </w:t>
      </w:r>
      <w:r w:rsidRPr="009C34F1">
        <w:rPr>
          <w:rFonts w:ascii="Times New Roman" w:hAnsi="Times New Roman" w:cs="Times New Roman"/>
          <w:bCs/>
        </w:rPr>
        <w:t>focus</w:t>
      </w:r>
      <w:r w:rsidR="009C34F1">
        <w:rPr>
          <w:rFonts w:ascii="Times New Roman" w:hAnsi="Times New Roman" w:cs="Times New Roman"/>
          <w:bCs/>
        </w:rPr>
        <w:t xml:space="preserve"> </w:t>
      </w:r>
      <w:r w:rsidRPr="009C34F1">
        <w:rPr>
          <w:rFonts w:ascii="Times New Roman" w:hAnsi="Times New Roman" w:cs="Times New Roman"/>
          <w:bCs/>
        </w:rPr>
        <w:t>on addressing the risks to human rights</w:t>
      </w:r>
      <w:r w:rsidR="00F26B2D" w:rsidRPr="009C34F1">
        <w:rPr>
          <w:rFonts w:ascii="Times New Roman" w:hAnsi="Times New Roman" w:cs="Times New Roman"/>
          <w:bCs/>
        </w:rPr>
        <w:t xml:space="preserve"> is necessary</w:t>
      </w:r>
      <w:r w:rsidR="003E3A88" w:rsidRPr="009C34F1">
        <w:rPr>
          <w:rFonts w:ascii="Times New Roman" w:hAnsi="Times New Roman" w:cs="Times New Roman"/>
          <w:bCs/>
        </w:rPr>
        <w:t>, given the urgent need for further practical guidance on these issues</w:t>
      </w:r>
      <w:r w:rsidRPr="009C34F1">
        <w:rPr>
          <w:rFonts w:ascii="Times New Roman" w:hAnsi="Times New Roman" w:cs="Times New Roman"/>
          <w:bCs/>
        </w:rPr>
        <w:t>.</w:t>
      </w:r>
    </w:p>
    <w:p w14:paraId="0BA44A16" w14:textId="77777777" w:rsidR="009C34F1" w:rsidRPr="009C34F1" w:rsidRDefault="009C34F1" w:rsidP="009C34F1">
      <w:pPr>
        <w:pStyle w:val="ListParagraph"/>
        <w:rPr>
          <w:rFonts w:ascii="Times New Roman" w:hAnsi="Times New Roman" w:cs="Times New Roman"/>
          <w:bCs/>
        </w:rPr>
      </w:pPr>
    </w:p>
    <w:p w14:paraId="5199D7E5" w14:textId="74D0D9F8" w:rsidR="00FD2C56" w:rsidRPr="009C34F1" w:rsidRDefault="00FD2C56" w:rsidP="00B86A75">
      <w:pPr>
        <w:pStyle w:val="ListParagraph"/>
        <w:numPr>
          <w:ilvl w:val="0"/>
          <w:numId w:val="1"/>
        </w:numPr>
        <w:spacing w:line="280" w:lineRule="exact"/>
        <w:ind w:left="284" w:hanging="284"/>
        <w:jc w:val="both"/>
        <w:rPr>
          <w:rFonts w:ascii="Times New Roman" w:hAnsi="Times New Roman" w:cs="Times New Roman"/>
          <w:bCs/>
        </w:rPr>
      </w:pPr>
      <w:r w:rsidRPr="009C34F1">
        <w:rPr>
          <w:rFonts w:ascii="Times New Roman" w:hAnsi="Times New Roman" w:cs="Times New Roman"/>
          <w:b/>
        </w:rPr>
        <w:t>Critical technology</w:t>
      </w:r>
      <w:r w:rsidR="003E3A88" w:rsidRPr="009C34F1">
        <w:rPr>
          <w:rFonts w:ascii="Times New Roman" w:hAnsi="Times New Roman" w:cs="Times New Roman"/>
          <w:b/>
        </w:rPr>
        <w:t>-</w:t>
      </w:r>
      <w:r w:rsidRPr="009C34F1">
        <w:rPr>
          <w:rFonts w:ascii="Times New Roman" w:hAnsi="Times New Roman" w:cs="Times New Roman"/>
          <w:b/>
        </w:rPr>
        <w:t>related labour rights concerns</w:t>
      </w:r>
      <w:r w:rsidR="008E4146" w:rsidRPr="009C34F1">
        <w:rPr>
          <w:rFonts w:ascii="Times New Roman" w:hAnsi="Times New Roman" w:cs="Times New Roman"/>
          <w:b/>
        </w:rPr>
        <w:t>:</w:t>
      </w:r>
      <w:r w:rsidRPr="009C34F1">
        <w:rPr>
          <w:rFonts w:ascii="Times New Roman" w:hAnsi="Times New Roman" w:cs="Times New Roman"/>
          <w:bCs/>
        </w:rPr>
        <w:t xml:space="preserve"> </w:t>
      </w:r>
      <w:r w:rsidR="003E3A88" w:rsidRPr="009C34F1">
        <w:rPr>
          <w:rFonts w:ascii="Times New Roman" w:hAnsi="Times New Roman" w:cs="Times New Roman"/>
          <w:bCs/>
        </w:rPr>
        <w:t>Many</w:t>
      </w:r>
      <w:r w:rsidR="009C34F1" w:rsidRPr="009C34F1">
        <w:rPr>
          <w:rFonts w:ascii="Times New Roman" w:hAnsi="Times New Roman" w:cs="Times New Roman"/>
          <w:bCs/>
        </w:rPr>
        <w:t xml:space="preserve"> </w:t>
      </w:r>
      <w:r w:rsidRPr="009C34F1">
        <w:rPr>
          <w:rFonts w:ascii="Times New Roman" w:hAnsi="Times New Roman" w:cs="Times New Roman"/>
          <w:bCs/>
        </w:rPr>
        <w:t>submissions offered recommendations for worker and labour rights concerns that B-Tech should address. All of these are critically important. Some will be in scope of the project</w:t>
      </w:r>
      <w:r w:rsidR="003E3A88" w:rsidRPr="009C34F1">
        <w:rPr>
          <w:rFonts w:ascii="Times New Roman" w:hAnsi="Times New Roman" w:cs="Times New Roman"/>
          <w:bCs/>
        </w:rPr>
        <w:t xml:space="preserve">, while others </w:t>
      </w:r>
      <w:r w:rsidRPr="009C34F1">
        <w:rPr>
          <w:rFonts w:ascii="Times New Roman" w:hAnsi="Times New Roman" w:cs="Times New Roman"/>
          <w:bCs/>
        </w:rPr>
        <w:t xml:space="preserve">are already well </w:t>
      </w:r>
      <w:r w:rsidR="003E3A88" w:rsidRPr="009C34F1">
        <w:rPr>
          <w:rFonts w:ascii="Times New Roman" w:hAnsi="Times New Roman" w:cs="Times New Roman"/>
          <w:bCs/>
        </w:rPr>
        <w:t>addressed</w:t>
      </w:r>
      <w:r w:rsidRPr="009C34F1">
        <w:rPr>
          <w:rFonts w:ascii="Times New Roman" w:hAnsi="Times New Roman" w:cs="Times New Roman"/>
          <w:bCs/>
        </w:rPr>
        <w:t xml:space="preserve"> in other projects and initiatives, not least by worker and employer organizations. We will continually revisit the logic of this thinking as B-Tech progresses, but in essence: </w:t>
      </w:r>
    </w:p>
    <w:p w14:paraId="15FC400A" w14:textId="77777777" w:rsidR="00FD2C56" w:rsidRPr="008D2272" w:rsidRDefault="00FD2C56" w:rsidP="008D2272">
      <w:pPr>
        <w:pStyle w:val="ListParagraph"/>
        <w:spacing w:line="280" w:lineRule="exact"/>
        <w:ind w:left="284"/>
        <w:jc w:val="both"/>
        <w:rPr>
          <w:rFonts w:ascii="Times New Roman" w:hAnsi="Times New Roman" w:cs="Times New Roman"/>
          <w:b/>
        </w:rPr>
      </w:pPr>
    </w:p>
    <w:p w14:paraId="09317CEE" w14:textId="77777777" w:rsidR="00FD2C56" w:rsidRPr="008D2272" w:rsidRDefault="00FD2C56" w:rsidP="008D2272">
      <w:pPr>
        <w:pStyle w:val="ListParagraph"/>
        <w:numPr>
          <w:ilvl w:val="1"/>
          <w:numId w:val="1"/>
        </w:numPr>
        <w:spacing w:line="280" w:lineRule="exact"/>
        <w:ind w:left="709" w:hanging="142"/>
        <w:jc w:val="both"/>
        <w:rPr>
          <w:rFonts w:ascii="Times New Roman" w:hAnsi="Times New Roman" w:cs="Times New Roman"/>
          <w:bCs/>
        </w:rPr>
      </w:pPr>
      <w:r w:rsidRPr="008D2272">
        <w:rPr>
          <w:rFonts w:ascii="Times New Roman" w:hAnsi="Times New Roman" w:cs="Times New Roman"/>
          <w:bCs/>
        </w:rPr>
        <w:lastRenderedPageBreak/>
        <w:t xml:space="preserve">Supply chain issues related to ICT hardware manufacturing (such as child labour, forced labour and conflict minerals) are </w:t>
      </w:r>
      <w:r w:rsidRPr="008D2272">
        <w:rPr>
          <w:rFonts w:ascii="Times New Roman" w:hAnsi="Times New Roman" w:cs="Times New Roman"/>
          <w:bCs/>
          <w:i/>
          <w:iCs/>
        </w:rPr>
        <w:t>out of scope</w:t>
      </w:r>
    </w:p>
    <w:p w14:paraId="4A9259E7" w14:textId="77777777" w:rsidR="00FD2C56" w:rsidRPr="008D2272" w:rsidRDefault="00FD2C56" w:rsidP="008D2272">
      <w:pPr>
        <w:pStyle w:val="ListParagraph"/>
        <w:numPr>
          <w:ilvl w:val="1"/>
          <w:numId w:val="1"/>
        </w:numPr>
        <w:spacing w:line="280" w:lineRule="exact"/>
        <w:ind w:left="709" w:hanging="142"/>
        <w:jc w:val="both"/>
        <w:rPr>
          <w:rFonts w:ascii="Times New Roman" w:hAnsi="Times New Roman" w:cs="Times New Roman"/>
          <w:bCs/>
        </w:rPr>
      </w:pPr>
      <w:r w:rsidRPr="008D2272">
        <w:rPr>
          <w:rFonts w:ascii="Times New Roman" w:hAnsi="Times New Roman" w:cs="Times New Roman"/>
          <w:bCs/>
        </w:rPr>
        <w:t xml:space="preserve">The benefits and risks of large-scale automation are </w:t>
      </w:r>
      <w:r w:rsidRPr="008D2272">
        <w:rPr>
          <w:rFonts w:ascii="Times New Roman" w:hAnsi="Times New Roman" w:cs="Times New Roman"/>
          <w:bCs/>
          <w:i/>
          <w:iCs/>
        </w:rPr>
        <w:t xml:space="preserve">out of scope. </w:t>
      </w:r>
    </w:p>
    <w:p w14:paraId="6B8FC988" w14:textId="77777777" w:rsidR="00FD2C56" w:rsidRPr="008D2272" w:rsidRDefault="00FD2C56" w:rsidP="008D2272">
      <w:pPr>
        <w:pStyle w:val="ListParagraph"/>
        <w:numPr>
          <w:ilvl w:val="1"/>
          <w:numId w:val="1"/>
        </w:numPr>
        <w:spacing w:line="280" w:lineRule="exact"/>
        <w:ind w:left="709" w:hanging="142"/>
        <w:jc w:val="both"/>
        <w:rPr>
          <w:rFonts w:ascii="Times New Roman" w:hAnsi="Times New Roman" w:cs="Times New Roman"/>
          <w:bCs/>
        </w:rPr>
      </w:pPr>
      <w:r w:rsidRPr="008D2272">
        <w:rPr>
          <w:rFonts w:ascii="Times New Roman" w:hAnsi="Times New Roman" w:cs="Times New Roman"/>
          <w:bCs/>
        </w:rPr>
        <w:t xml:space="preserve">The benefits and risks of using digital technologies to support worker engagement and grievance management are </w:t>
      </w:r>
      <w:r w:rsidRPr="008D2272">
        <w:rPr>
          <w:rFonts w:ascii="Times New Roman" w:hAnsi="Times New Roman" w:cs="Times New Roman"/>
          <w:bCs/>
          <w:i/>
          <w:iCs/>
        </w:rPr>
        <w:t>out of scope.</w:t>
      </w:r>
    </w:p>
    <w:p w14:paraId="063365B7" w14:textId="77777777" w:rsidR="00FD2C56" w:rsidRPr="008D2272" w:rsidRDefault="00FD2C56" w:rsidP="008D2272">
      <w:pPr>
        <w:pStyle w:val="ListParagraph"/>
        <w:numPr>
          <w:ilvl w:val="1"/>
          <w:numId w:val="1"/>
        </w:numPr>
        <w:spacing w:line="280" w:lineRule="exact"/>
        <w:ind w:left="709" w:hanging="142"/>
        <w:jc w:val="both"/>
        <w:rPr>
          <w:rFonts w:ascii="Times New Roman" w:hAnsi="Times New Roman" w:cs="Times New Roman"/>
          <w:bCs/>
        </w:rPr>
      </w:pPr>
      <w:r w:rsidRPr="008D2272">
        <w:rPr>
          <w:rFonts w:ascii="Times New Roman" w:hAnsi="Times New Roman" w:cs="Times New Roman"/>
          <w:bCs/>
        </w:rPr>
        <w:t xml:space="preserve">Workplace rights issues that all technology companies need to address as they relate to their own employees or contingent workers are </w:t>
      </w:r>
      <w:r w:rsidRPr="008D2272">
        <w:rPr>
          <w:rFonts w:ascii="Times New Roman" w:hAnsi="Times New Roman" w:cs="Times New Roman"/>
          <w:bCs/>
          <w:i/>
          <w:iCs/>
        </w:rPr>
        <w:t xml:space="preserve">out of scope. </w:t>
      </w:r>
      <w:r w:rsidRPr="008D2272">
        <w:rPr>
          <w:rFonts w:ascii="Times New Roman" w:hAnsi="Times New Roman" w:cs="Times New Roman"/>
          <w:bCs/>
        </w:rPr>
        <w:t>The exception to this is where diversity of teams might inform more robust human rights due diligence around end-use.</w:t>
      </w:r>
    </w:p>
    <w:p w14:paraId="7CD1C1F8" w14:textId="77777777" w:rsidR="00FD2C56" w:rsidRPr="008D2272" w:rsidRDefault="00FD2C56" w:rsidP="008D2272">
      <w:pPr>
        <w:pStyle w:val="ListParagraph"/>
        <w:numPr>
          <w:ilvl w:val="1"/>
          <w:numId w:val="1"/>
        </w:numPr>
        <w:spacing w:line="280" w:lineRule="exact"/>
        <w:ind w:left="709" w:hanging="142"/>
        <w:jc w:val="both"/>
        <w:rPr>
          <w:rFonts w:ascii="Times New Roman" w:hAnsi="Times New Roman" w:cs="Times New Roman"/>
          <w:bCs/>
        </w:rPr>
      </w:pPr>
      <w:r w:rsidRPr="008D2272">
        <w:rPr>
          <w:rFonts w:ascii="Times New Roman" w:hAnsi="Times New Roman" w:cs="Times New Roman"/>
          <w:bCs/>
        </w:rPr>
        <w:t xml:space="preserve">Impacts on workers that are built into technology industry business models such as the use of so-called “Ghost Work” to build up training data are </w:t>
      </w:r>
      <w:r w:rsidRPr="008D2272">
        <w:rPr>
          <w:rFonts w:ascii="Times New Roman" w:hAnsi="Times New Roman" w:cs="Times New Roman"/>
          <w:bCs/>
          <w:i/>
          <w:iCs/>
        </w:rPr>
        <w:t>in scope.</w:t>
      </w:r>
    </w:p>
    <w:p w14:paraId="160B328B" w14:textId="75186C62" w:rsidR="00FD2C56" w:rsidRPr="008D2272" w:rsidRDefault="00FD2C56" w:rsidP="008D2272">
      <w:pPr>
        <w:spacing w:line="280" w:lineRule="exact"/>
        <w:jc w:val="both"/>
        <w:rPr>
          <w:rFonts w:ascii="Times New Roman" w:hAnsi="Times New Roman" w:cs="Times New Roman"/>
          <w:bCs/>
        </w:rPr>
      </w:pPr>
      <w:r w:rsidRPr="008D2272">
        <w:rPr>
          <w:rFonts w:ascii="Times New Roman" w:hAnsi="Times New Roman" w:cs="Times New Roman"/>
          <w:bCs/>
        </w:rPr>
        <w:t xml:space="preserve">Finally, a few points related to project deliverables and project process. First, all of the B-Tech scoping paper submissions called for final project outputs to be crafted in a format and tone that can be used by practitioners, and certainly move beyond general re-statements of principles. Many of these referred to business leaders as the audience but there were also strong calls for resources that could be used by </w:t>
      </w:r>
      <w:r w:rsidR="00DF00D4" w:rsidRPr="008D2272">
        <w:rPr>
          <w:rFonts w:ascii="Times New Roman" w:hAnsi="Times New Roman" w:cs="Times New Roman"/>
          <w:bCs/>
        </w:rPr>
        <w:t>c</w:t>
      </w:r>
      <w:r w:rsidRPr="008D2272">
        <w:rPr>
          <w:rFonts w:ascii="Times New Roman" w:hAnsi="Times New Roman" w:cs="Times New Roman"/>
          <w:bCs/>
        </w:rPr>
        <w:t xml:space="preserve">ivil </w:t>
      </w:r>
      <w:r w:rsidR="00DF00D4" w:rsidRPr="008D2272">
        <w:rPr>
          <w:rFonts w:ascii="Times New Roman" w:hAnsi="Times New Roman" w:cs="Times New Roman"/>
          <w:bCs/>
        </w:rPr>
        <w:t>s</w:t>
      </w:r>
      <w:r w:rsidRPr="008D2272">
        <w:rPr>
          <w:rFonts w:ascii="Times New Roman" w:hAnsi="Times New Roman" w:cs="Times New Roman"/>
          <w:bCs/>
        </w:rPr>
        <w:t>ociety</w:t>
      </w:r>
      <w:r w:rsidR="00DF00D4" w:rsidRPr="008D2272">
        <w:rPr>
          <w:rFonts w:ascii="Times New Roman" w:hAnsi="Times New Roman" w:cs="Times New Roman"/>
          <w:bCs/>
        </w:rPr>
        <w:t xml:space="preserve"> organizations</w:t>
      </w:r>
      <w:r w:rsidRPr="008D2272">
        <w:rPr>
          <w:rFonts w:ascii="Times New Roman" w:hAnsi="Times New Roman" w:cs="Times New Roman"/>
          <w:bCs/>
        </w:rPr>
        <w:t xml:space="preserve">, investors and States. </w:t>
      </w:r>
      <w:r w:rsidR="003E3A88">
        <w:rPr>
          <w:rFonts w:ascii="Times New Roman" w:hAnsi="Times New Roman" w:cs="Times New Roman"/>
          <w:bCs/>
        </w:rPr>
        <w:t>We intend for d</w:t>
      </w:r>
      <w:r w:rsidRPr="008D2272">
        <w:rPr>
          <w:rFonts w:ascii="Times New Roman" w:hAnsi="Times New Roman" w:cs="Times New Roman"/>
          <w:bCs/>
        </w:rPr>
        <w:t xml:space="preserve">ifferent focus areas </w:t>
      </w:r>
      <w:r w:rsidR="003E3A88">
        <w:rPr>
          <w:rFonts w:ascii="Times New Roman" w:hAnsi="Times New Roman" w:cs="Times New Roman"/>
          <w:bCs/>
        </w:rPr>
        <w:t>to</w:t>
      </w:r>
      <w:r w:rsidRPr="008D2272">
        <w:rPr>
          <w:rFonts w:ascii="Times New Roman" w:hAnsi="Times New Roman" w:cs="Times New Roman"/>
          <w:bCs/>
        </w:rPr>
        <w:t xml:space="preserve"> be targeted at different primary user groups. </w:t>
      </w:r>
      <w:r w:rsidR="003E3A88">
        <w:rPr>
          <w:rFonts w:ascii="Times New Roman" w:hAnsi="Times New Roman" w:cs="Times New Roman"/>
          <w:bCs/>
        </w:rPr>
        <w:t>While we</w:t>
      </w:r>
      <w:r w:rsidRPr="008D2272">
        <w:rPr>
          <w:rFonts w:ascii="Times New Roman" w:hAnsi="Times New Roman" w:cs="Times New Roman"/>
          <w:bCs/>
        </w:rPr>
        <w:t xml:space="preserve"> cannot tailor outputs for every focus area to every user group</w:t>
      </w:r>
      <w:r w:rsidR="003E3A88">
        <w:rPr>
          <w:rFonts w:ascii="Times New Roman" w:hAnsi="Times New Roman" w:cs="Times New Roman"/>
          <w:bCs/>
        </w:rPr>
        <w:t xml:space="preserve">, we would </w:t>
      </w:r>
      <w:r w:rsidRPr="008D2272">
        <w:rPr>
          <w:rFonts w:ascii="Times New Roman" w:hAnsi="Times New Roman" w:cs="Times New Roman"/>
          <w:bCs/>
        </w:rPr>
        <w:t>welcome collaborations with partners that are well place</w:t>
      </w:r>
      <w:r w:rsidR="003E3A88">
        <w:rPr>
          <w:rFonts w:ascii="Times New Roman" w:hAnsi="Times New Roman" w:cs="Times New Roman"/>
          <w:bCs/>
        </w:rPr>
        <w:t>d</w:t>
      </w:r>
      <w:r w:rsidRPr="008D2272">
        <w:rPr>
          <w:rFonts w:ascii="Times New Roman" w:hAnsi="Times New Roman" w:cs="Times New Roman"/>
          <w:bCs/>
        </w:rPr>
        <w:t xml:space="preserve"> to develop audience specific outputs.</w:t>
      </w:r>
    </w:p>
    <w:p w14:paraId="104597CC" w14:textId="3F00B84C" w:rsidR="00DF00D4" w:rsidRPr="008D2272" w:rsidRDefault="00FD2C56" w:rsidP="008D2272">
      <w:pPr>
        <w:tabs>
          <w:tab w:val="left" w:pos="2127"/>
        </w:tabs>
        <w:jc w:val="both"/>
        <w:rPr>
          <w:rFonts w:ascii="Times New Roman" w:hAnsi="Times New Roman" w:cs="Times New Roman"/>
          <w:b/>
        </w:rPr>
      </w:pPr>
      <w:r w:rsidRPr="008D2272">
        <w:rPr>
          <w:rFonts w:ascii="Times New Roman" w:hAnsi="Times New Roman" w:cs="Times New Roman"/>
          <w:bCs/>
        </w:rPr>
        <w:t xml:space="preserve">Second, UN Human Rights welcomes the reminders of the imperative to engage in thorough consultation with all stakeholders on an equal footing, across diverse geographies and with due attention paid to learning from the views and experiences of affected groups. We are committed to do so and will </w:t>
      </w:r>
      <w:r w:rsidR="003E3A88">
        <w:rPr>
          <w:rFonts w:ascii="Times New Roman" w:hAnsi="Times New Roman" w:cs="Times New Roman"/>
          <w:bCs/>
        </w:rPr>
        <w:t>work</w:t>
      </w:r>
      <w:r w:rsidRPr="008D2272">
        <w:rPr>
          <w:rFonts w:ascii="Times New Roman" w:hAnsi="Times New Roman" w:cs="Times New Roman"/>
          <w:bCs/>
        </w:rPr>
        <w:t xml:space="preserve"> with full transparency </w:t>
      </w:r>
      <w:r w:rsidR="003E3A88">
        <w:rPr>
          <w:rFonts w:ascii="Times New Roman" w:hAnsi="Times New Roman" w:cs="Times New Roman"/>
          <w:bCs/>
        </w:rPr>
        <w:t xml:space="preserve">as broadly as possible, and will also be transparent about the ways in which </w:t>
      </w:r>
      <w:r w:rsidRPr="008D2272">
        <w:rPr>
          <w:rFonts w:ascii="Times New Roman" w:hAnsi="Times New Roman" w:cs="Times New Roman"/>
          <w:bCs/>
        </w:rPr>
        <w:t>resource</w:t>
      </w:r>
      <w:r w:rsidR="003E3A88">
        <w:rPr>
          <w:rFonts w:ascii="Times New Roman" w:hAnsi="Times New Roman" w:cs="Times New Roman"/>
          <w:bCs/>
        </w:rPr>
        <w:t>s</w:t>
      </w:r>
      <w:r w:rsidRPr="008D2272">
        <w:rPr>
          <w:rFonts w:ascii="Times New Roman" w:hAnsi="Times New Roman" w:cs="Times New Roman"/>
          <w:bCs/>
        </w:rPr>
        <w:t xml:space="preserve"> constrain the scope and scale of consultations. Again, UN Human Rights strongly welcomes collaborations with partners that are well place</w:t>
      </w:r>
      <w:r w:rsidR="00ED09C6">
        <w:rPr>
          <w:rFonts w:ascii="Times New Roman" w:hAnsi="Times New Roman" w:cs="Times New Roman"/>
          <w:bCs/>
        </w:rPr>
        <w:t>d</w:t>
      </w:r>
      <w:r w:rsidRPr="008D2272">
        <w:rPr>
          <w:rFonts w:ascii="Times New Roman" w:hAnsi="Times New Roman" w:cs="Times New Roman"/>
          <w:bCs/>
        </w:rPr>
        <w:t xml:space="preserve"> to host B-Tech consultations.</w:t>
      </w:r>
    </w:p>
    <w:p w14:paraId="09BE65E7" w14:textId="77777777" w:rsidR="00C97CE2" w:rsidRDefault="00C97CE2" w:rsidP="008D2272">
      <w:pPr>
        <w:tabs>
          <w:tab w:val="left" w:pos="2127"/>
        </w:tabs>
        <w:jc w:val="both"/>
        <w:rPr>
          <w:rFonts w:ascii="Times New Roman" w:hAnsi="Times New Roman" w:cs="Times New Roman"/>
          <w:b/>
        </w:rPr>
      </w:pPr>
    </w:p>
    <w:p w14:paraId="7F4CBB18" w14:textId="5936B928" w:rsidR="00DF00D4" w:rsidRPr="008D2272" w:rsidRDefault="00C97CE2" w:rsidP="008D2272">
      <w:pPr>
        <w:tabs>
          <w:tab w:val="left" w:pos="2127"/>
        </w:tabs>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F00D4" w:rsidRPr="008D2272">
        <w:rPr>
          <w:rFonts w:ascii="Times New Roman" w:hAnsi="Times New Roman" w:cs="Times New Roman"/>
          <w:b/>
        </w:rPr>
        <w:t>The B-Tech team, November 2019</w:t>
      </w:r>
    </w:p>
    <w:p w14:paraId="32B70BB3" w14:textId="77777777" w:rsidR="004944D3" w:rsidRPr="008D2272" w:rsidRDefault="004944D3" w:rsidP="008D2272">
      <w:pPr>
        <w:jc w:val="both"/>
      </w:pPr>
    </w:p>
    <w:sectPr w:rsidR="004944D3" w:rsidRPr="008D227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27BBA" w14:textId="77777777" w:rsidR="00FD2C56" w:rsidRDefault="00FD2C56" w:rsidP="00FD2C56">
      <w:pPr>
        <w:spacing w:after="0" w:line="240" w:lineRule="auto"/>
      </w:pPr>
      <w:r>
        <w:separator/>
      </w:r>
    </w:p>
  </w:endnote>
  <w:endnote w:type="continuationSeparator" w:id="0">
    <w:p w14:paraId="50563FFA" w14:textId="77777777" w:rsidR="00FD2C56" w:rsidRDefault="00FD2C56" w:rsidP="00FD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215588"/>
      <w:docPartObj>
        <w:docPartGallery w:val="Page Numbers (Bottom of Page)"/>
        <w:docPartUnique/>
      </w:docPartObj>
    </w:sdtPr>
    <w:sdtEndPr>
      <w:rPr>
        <w:color w:val="7F7F7F" w:themeColor="background1" w:themeShade="7F"/>
        <w:spacing w:val="60"/>
      </w:rPr>
    </w:sdtEndPr>
    <w:sdtContent>
      <w:p w14:paraId="4AEB0262" w14:textId="32309C2E" w:rsidR="000A5C2C" w:rsidRDefault="000A5C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C54FA7">
          <w:rPr>
            <w:noProof/>
          </w:rPr>
          <w:t>3</w:t>
        </w:r>
        <w:r>
          <w:rPr>
            <w:noProof/>
          </w:rPr>
          <w:fldChar w:fldCharType="end"/>
        </w:r>
        <w:r>
          <w:t xml:space="preserve"> | </w:t>
        </w:r>
        <w:r>
          <w:rPr>
            <w:color w:val="7F7F7F" w:themeColor="background1" w:themeShade="7F"/>
            <w:spacing w:val="60"/>
          </w:rPr>
          <w:t>Page</w:t>
        </w:r>
      </w:p>
    </w:sdtContent>
  </w:sdt>
  <w:p w14:paraId="7A09C85D" w14:textId="77777777" w:rsidR="000A5C2C" w:rsidRDefault="000A5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FDE04" w14:textId="77777777" w:rsidR="00FD2C56" w:rsidRDefault="00FD2C56" w:rsidP="00FD2C56">
      <w:pPr>
        <w:spacing w:after="0" w:line="240" w:lineRule="auto"/>
      </w:pPr>
      <w:r>
        <w:separator/>
      </w:r>
    </w:p>
  </w:footnote>
  <w:footnote w:type="continuationSeparator" w:id="0">
    <w:p w14:paraId="036B5F10" w14:textId="77777777" w:rsidR="00FD2C56" w:rsidRDefault="00FD2C56" w:rsidP="00FD2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23850"/>
      <w:docPartObj>
        <w:docPartGallery w:val="Watermarks"/>
        <w:docPartUnique/>
      </w:docPartObj>
    </w:sdtPr>
    <w:sdtEndPr/>
    <w:sdtContent>
      <w:p w14:paraId="68639C92" w14:textId="12E87DC4" w:rsidR="009E267C" w:rsidRDefault="00C54FA7">
        <w:pPr>
          <w:pStyle w:val="Header"/>
        </w:pPr>
        <w:r>
          <w:rPr>
            <w:noProof/>
            <w:lang w:val="en-US"/>
          </w:rPr>
          <w:pict w14:anchorId="56AF61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335"/>
    <w:multiLevelType w:val="hybridMultilevel"/>
    <w:tmpl w:val="1DA6F16A"/>
    <w:lvl w:ilvl="0" w:tplc="3998CFEE">
      <w:start w:val="1"/>
      <w:numFmt w:val="decimal"/>
      <w:lvlText w:val="%1."/>
      <w:lvlJc w:val="left"/>
      <w:pPr>
        <w:ind w:left="1856" w:hanging="360"/>
      </w:pPr>
      <w:rPr>
        <w:b/>
      </w:rPr>
    </w:lvl>
    <w:lvl w:ilvl="1" w:tplc="0809001B">
      <w:start w:val="1"/>
      <w:numFmt w:val="lowerRoman"/>
      <w:lvlText w:val="%2."/>
      <w:lvlJc w:val="right"/>
      <w:pPr>
        <w:ind w:left="2576" w:hanging="360"/>
      </w:pPr>
    </w:lvl>
    <w:lvl w:ilvl="2" w:tplc="0809001B">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56"/>
    <w:rsid w:val="00097B0C"/>
    <w:rsid w:val="000A5C2C"/>
    <w:rsid w:val="001644A2"/>
    <w:rsid w:val="00173BE3"/>
    <w:rsid w:val="001D761F"/>
    <w:rsid w:val="00326E3E"/>
    <w:rsid w:val="003E3A88"/>
    <w:rsid w:val="0044224A"/>
    <w:rsid w:val="00450FAE"/>
    <w:rsid w:val="004944D3"/>
    <w:rsid w:val="004F2B01"/>
    <w:rsid w:val="005126F0"/>
    <w:rsid w:val="00524D4D"/>
    <w:rsid w:val="005A733C"/>
    <w:rsid w:val="005D0B2C"/>
    <w:rsid w:val="006906DC"/>
    <w:rsid w:val="006B1CB6"/>
    <w:rsid w:val="006F1F67"/>
    <w:rsid w:val="00763345"/>
    <w:rsid w:val="0079315B"/>
    <w:rsid w:val="008D2272"/>
    <w:rsid w:val="008E4146"/>
    <w:rsid w:val="009C34F1"/>
    <w:rsid w:val="009D0731"/>
    <w:rsid w:val="009E267C"/>
    <w:rsid w:val="00A002BB"/>
    <w:rsid w:val="00A05AD4"/>
    <w:rsid w:val="00B86A75"/>
    <w:rsid w:val="00C54FA7"/>
    <w:rsid w:val="00C82EDD"/>
    <w:rsid w:val="00C97CE2"/>
    <w:rsid w:val="00CE359D"/>
    <w:rsid w:val="00DF00D4"/>
    <w:rsid w:val="00ED09C6"/>
    <w:rsid w:val="00F26B2D"/>
    <w:rsid w:val="00F63D46"/>
    <w:rsid w:val="00FA16B1"/>
    <w:rsid w:val="00FD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1F17F2"/>
  <w15:chartTrackingRefBased/>
  <w15:docId w15:val="{88A09CE2-3631-45CA-ACA7-15A160F8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56"/>
    <w:pPr>
      <w:ind w:left="720"/>
      <w:contextualSpacing/>
    </w:pPr>
  </w:style>
  <w:style w:type="character" w:styleId="CommentReference">
    <w:name w:val="annotation reference"/>
    <w:basedOn w:val="DefaultParagraphFont"/>
    <w:uiPriority w:val="99"/>
    <w:semiHidden/>
    <w:unhideWhenUsed/>
    <w:rsid w:val="00FD2C56"/>
    <w:rPr>
      <w:sz w:val="16"/>
      <w:szCs w:val="16"/>
    </w:rPr>
  </w:style>
  <w:style w:type="paragraph" w:styleId="CommentText">
    <w:name w:val="annotation text"/>
    <w:basedOn w:val="Normal"/>
    <w:link w:val="CommentTextChar"/>
    <w:uiPriority w:val="99"/>
    <w:semiHidden/>
    <w:unhideWhenUsed/>
    <w:rsid w:val="00FD2C56"/>
    <w:pPr>
      <w:spacing w:line="240" w:lineRule="auto"/>
    </w:pPr>
    <w:rPr>
      <w:sz w:val="20"/>
      <w:szCs w:val="20"/>
    </w:rPr>
  </w:style>
  <w:style w:type="character" w:customStyle="1" w:styleId="CommentTextChar">
    <w:name w:val="Comment Text Char"/>
    <w:basedOn w:val="DefaultParagraphFont"/>
    <w:link w:val="CommentText"/>
    <w:uiPriority w:val="99"/>
    <w:semiHidden/>
    <w:rsid w:val="00FD2C56"/>
    <w:rPr>
      <w:sz w:val="20"/>
      <w:szCs w:val="20"/>
    </w:rPr>
  </w:style>
  <w:style w:type="paragraph" w:styleId="BalloonText">
    <w:name w:val="Balloon Text"/>
    <w:basedOn w:val="Normal"/>
    <w:link w:val="BalloonTextChar"/>
    <w:uiPriority w:val="99"/>
    <w:semiHidden/>
    <w:unhideWhenUsed/>
    <w:rsid w:val="00FD2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56"/>
    <w:rPr>
      <w:rFonts w:ascii="Segoe UI" w:hAnsi="Segoe UI" w:cs="Segoe UI"/>
      <w:sz w:val="18"/>
      <w:szCs w:val="18"/>
    </w:rPr>
  </w:style>
  <w:style w:type="paragraph" w:customStyle="1" w:styleId="BodyA">
    <w:name w:val="Body A"/>
    <w:rsid w:val="00FD2C56"/>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paragraph" w:styleId="FootnoteText">
    <w:name w:val="footnote text"/>
    <w:basedOn w:val="Normal"/>
    <w:link w:val="FootnoteTextChar"/>
    <w:uiPriority w:val="99"/>
    <w:semiHidden/>
    <w:unhideWhenUsed/>
    <w:rsid w:val="00FD2C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C56"/>
    <w:rPr>
      <w:sz w:val="20"/>
      <w:szCs w:val="20"/>
    </w:rPr>
  </w:style>
  <w:style w:type="character" w:styleId="FootnoteReference">
    <w:name w:val="footnote reference"/>
    <w:basedOn w:val="DefaultParagraphFont"/>
    <w:uiPriority w:val="99"/>
    <w:semiHidden/>
    <w:unhideWhenUsed/>
    <w:rsid w:val="00FD2C56"/>
    <w:rPr>
      <w:vertAlign w:val="superscript"/>
    </w:rPr>
  </w:style>
  <w:style w:type="paragraph" w:styleId="CommentSubject">
    <w:name w:val="annotation subject"/>
    <w:basedOn w:val="CommentText"/>
    <w:next w:val="CommentText"/>
    <w:link w:val="CommentSubjectChar"/>
    <w:uiPriority w:val="99"/>
    <w:semiHidden/>
    <w:unhideWhenUsed/>
    <w:rsid w:val="004F2B01"/>
    <w:rPr>
      <w:b/>
      <w:bCs/>
    </w:rPr>
  </w:style>
  <w:style w:type="character" w:customStyle="1" w:styleId="CommentSubjectChar">
    <w:name w:val="Comment Subject Char"/>
    <w:basedOn w:val="CommentTextChar"/>
    <w:link w:val="CommentSubject"/>
    <w:uiPriority w:val="99"/>
    <w:semiHidden/>
    <w:rsid w:val="004F2B01"/>
    <w:rPr>
      <w:b/>
      <w:bCs/>
      <w:sz w:val="20"/>
      <w:szCs w:val="20"/>
    </w:rPr>
  </w:style>
  <w:style w:type="paragraph" w:styleId="Header">
    <w:name w:val="header"/>
    <w:basedOn w:val="Normal"/>
    <w:link w:val="HeaderChar"/>
    <w:uiPriority w:val="99"/>
    <w:unhideWhenUsed/>
    <w:rsid w:val="000A5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C2C"/>
  </w:style>
  <w:style w:type="paragraph" w:styleId="Footer">
    <w:name w:val="footer"/>
    <w:basedOn w:val="Normal"/>
    <w:link w:val="FooterChar"/>
    <w:uiPriority w:val="99"/>
    <w:unhideWhenUsed/>
    <w:rsid w:val="000A5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CCD76A-3FA3-4538-AC76-9A59191CB048}">
  <ds:schemaRefs>
    <ds:schemaRef ds:uri="http://schemas.openxmlformats.org/officeDocument/2006/bibliography"/>
  </ds:schemaRefs>
</ds:datastoreItem>
</file>

<file path=customXml/itemProps2.xml><?xml version="1.0" encoding="utf-8"?>
<ds:datastoreItem xmlns:ds="http://schemas.openxmlformats.org/officeDocument/2006/customXml" ds:itemID="{5AA164BD-24B8-4137-B703-C3A5BF53F454}"/>
</file>

<file path=customXml/itemProps3.xml><?xml version="1.0" encoding="utf-8"?>
<ds:datastoreItem xmlns:ds="http://schemas.openxmlformats.org/officeDocument/2006/customXml" ds:itemID="{85792F50-5CAC-40BB-AA58-91F90ED1274D}"/>
</file>

<file path=customXml/itemProps4.xml><?xml version="1.0" encoding="utf-8"?>
<ds:datastoreItem xmlns:ds="http://schemas.openxmlformats.org/officeDocument/2006/customXml" ds:itemID="{DD94DD51-3584-4DBF-9556-FF64F89DCD7D}"/>
</file>

<file path=docProps/app.xml><?xml version="1.0" encoding="utf-8"?>
<Properties xmlns="http://schemas.openxmlformats.org/officeDocument/2006/extended-properties" xmlns:vt="http://schemas.openxmlformats.org/officeDocument/2006/docPropsVTypes">
  <Template>Normal.dotm</Template>
  <TotalTime>4</TotalTime>
  <Pages>3</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stadelmann</dc:creator>
  <cp:keywords/>
  <dc:description/>
  <cp:lastModifiedBy>Secretariat </cp:lastModifiedBy>
  <cp:revision>4</cp:revision>
  <dcterms:created xsi:type="dcterms:W3CDTF">2019-11-20T15:03:00Z</dcterms:created>
  <dcterms:modified xsi:type="dcterms:W3CDTF">2019-11-21T12:32:00Z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