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77" w:rsidRPr="00161AD5" w:rsidRDefault="00176F77" w:rsidP="003334A2">
      <w:pPr>
        <w:spacing w:after="0"/>
        <w:rPr>
          <w:rFonts w:ascii="Arial" w:hAnsi="Arial" w:cs="Arial"/>
          <w:sz w:val="28"/>
          <w:szCs w:val="30"/>
          <w:lang w:val="en-US"/>
        </w:rPr>
      </w:pPr>
      <w:r>
        <w:rPr>
          <w:noProof/>
          <w:sz w:val="18"/>
          <w:lang w:val="en-US"/>
        </w:rPr>
        <w:drawing>
          <wp:inline distT="0" distB="0" distL="0" distR="0">
            <wp:extent cx="3448050" cy="266700"/>
            <wp:effectExtent l="19050" t="0" r="0" b="0"/>
            <wp:docPr id="2" name="Picture 1" descr="icc_WGB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WGBHR_logo"/>
                    <pic:cNvPicPr>
                      <a:picLocks noChangeAspect="1" noChangeArrowheads="1"/>
                    </pic:cNvPicPr>
                  </pic:nvPicPr>
                  <pic:blipFill>
                    <a:blip r:embed="rId7"/>
                    <a:srcRect/>
                    <a:stretch>
                      <a:fillRect/>
                    </a:stretch>
                  </pic:blipFill>
                  <pic:spPr bwMode="auto">
                    <a:xfrm>
                      <a:off x="0" y="0"/>
                      <a:ext cx="3448050" cy="266700"/>
                    </a:xfrm>
                    <a:prstGeom prst="rect">
                      <a:avLst/>
                    </a:prstGeom>
                    <a:noFill/>
                    <a:ln w="9525">
                      <a:noFill/>
                      <a:miter lim="800000"/>
                      <a:headEnd/>
                      <a:tailEnd/>
                    </a:ln>
                  </pic:spPr>
                </pic:pic>
              </a:graphicData>
            </a:graphic>
          </wp:inline>
        </w:drawing>
      </w:r>
      <w:r w:rsidRPr="00161AD5">
        <w:rPr>
          <w:rFonts w:ascii="Arial" w:hAnsi="Arial" w:cs="Arial"/>
          <w:sz w:val="24"/>
          <w:szCs w:val="30"/>
          <w:lang w:val="en-US"/>
        </w:rPr>
        <w:tab/>
      </w:r>
      <w:r>
        <w:rPr>
          <w:rFonts w:ascii="Arial" w:hAnsi="Arial" w:cs="Arial"/>
          <w:sz w:val="24"/>
          <w:szCs w:val="30"/>
          <w:lang w:val="en-US"/>
        </w:rPr>
        <w:tab/>
      </w:r>
      <w:r>
        <w:rPr>
          <w:rFonts w:ascii="Arial" w:hAnsi="Arial" w:cs="Arial"/>
          <w:sz w:val="24"/>
          <w:szCs w:val="30"/>
          <w:lang w:val="en-US"/>
        </w:rPr>
        <w:tab/>
      </w:r>
      <w:r>
        <w:rPr>
          <w:noProof/>
          <w:sz w:val="40"/>
          <w:lang w:val="en-US"/>
        </w:rPr>
        <w:drawing>
          <wp:inline distT="0" distB="0" distL="0" distR="0">
            <wp:extent cx="1009650" cy="638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009650" cy="638175"/>
                    </a:xfrm>
                    <a:prstGeom prst="rect">
                      <a:avLst/>
                    </a:prstGeom>
                    <a:noFill/>
                    <a:ln w="9525">
                      <a:noFill/>
                      <a:miter lim="800000"/>
                      <a:headEnd/>
                      <a:tailEnd/>
                    </a:ln>
                  </pic:spPr>
                </pic:pic>
              </a:graphicData>
            </a:graphic>
          </wp:inline>
        </w:drawing>
      </w:r>
      <w:r w:rsidRPr="00161AD5">
        <w:rPr>
          <w:sz w:val="36"/>
          <w:lang w:val="en-US"/>
        </w:rPr>
        <w:t xml:space="preserve"> </w:t>
      </w:r>
      <w:r w:rsidRPr="00161AD5">
        <w:rPr>
          <w:sz w:val="24"/>
          <w:lang w:val="en-US"/>
        </w:rPr>
        <w:t xml:space="preserve">   </w:t>
      </w:r>
    </w:p>
    <w:p w:rsidR="00176F77" w:rsidRPr="00844123" w:rsidRDefault="00176F77" w:rsidP="003334A2">
      <w:pPr>
        <w:pBdr>
          <w:bottom w:val="single" w:sz="12" w:space="1" w:color="auto"/>
        </w:pBdr>
        <w:spacing w:after="0"/>
        <w:rPr>
          <w:rFonts w:cs="Calibri"/>
          <w:b/>
          <w:sz w:val="28"/>
          <w:szCs w:val="28"/>
          <w:lang w:val="en-US"/>
        </w:rPr>
      </w:pPr>
    </w:p>
    <w:p w:rsidR="00176F77" w:rsidRPr="00844123" w:rsidRDefault="00176F77" w:rsidP="003334A2">
      <w:pPr>
        <w:spacing w:after="0"/>
        <w:rPr>
          <w:rFonts w:cs="Calibri"/>
          <w:b/>
          <w:sz w:val="28"/>
          <w:szCs w:val="28"/>
          <w:lang w:val="en-US"/>
        </w:rPr>
      </w:pPr>
    </w:p>
    <w:p w:rsidR="00150AF8" w:rsidRPr="00F2174D" w:rsidRDefault="00150AF8" w:rsidP="003334A2">
      <w:pPr>
        <w:spacing w:after="0"/>
        <w:rPr>
          <w:rFonts w:eastAsia="Times New Roman" w:cs="Arial"/>
          <w:b/>
          <w:sz w:val="24"/>
          <w:lang w:val="en-US"/>
        </w:rPr>
      </w:pPr>
      <w:r w:rsidRPr="00F2174D">
        <w:rPr>
          <w:rFonts w:eastAsia="Times New Roman" w:cs="Arial"/>
          <w:b/>
          <w:sz w:val="24"/>
          <w:lang w:val="en-US"/>
        </w:rPr>
        <w:t>I</w:t>
      </w:r>
      <w:r w:rsidR="00CF284C" w:rsidRPr="00F2174D">
        <w:rPr>
          <w:rFonts w:eastAsia="Times New Roman" w:cs="Arial"/>
          <w:b/>
          <w:sz w:val="24"/>
          <w:lang w:val="en-US"/>
        </w:rPr>
        <w:t>NVITATION</w:t>
      </w:r>
      <w:r w:rsidRPr="00F2174D">
        <w:rPr>
          <w:rFonts w:eastAsia="Times New Roman" w:cs="Arial"/>
          <w:b/>
          <w:sz w:val="24"/>
          <w:lang w:val="en-US"/>
        </w:rPr>
        <w:t>:</w:t>
      </w:r>
      <w:r w:rsidR="00CF284C" w:rsidRPr="00F2174D">
        <w:rPr>
          <w:rFonts w:eastAsia="Times New Roman" w:cs="Arial"/>
          <w:b/>
          <w:sz w:val="24"/>
          <w:lang w:val="en-US"/>
        </w:rPr>
        <w:t xml:space="preserve"> 3 December 2012 Side Event on t</w:t>
      </w:r>
      <w:r w:rsidRPr="00F2174D">
        <w:rPr>
          <w:rFonts w:eastAsia="Times New Roman" w:cs="Arial"/>
          <w:b/>
          <w:sz w:val="24"/>
          <w:lang w:val="en-US"/>
        </w:rPr>
        <w:t>he Role of National Human Rights Institutions in Implementing the United Nations F</w:t>
      </w:r>
      <w:r w:rsidR="00CF284C" w:rsidRPr="00F2174D">
        <w:rPr>
          <w:rFonts w:eastAsia="Times New Roman" w:cs="Arial"/>
          <w:b/>
          <w:sz w:val="24"/>
          <w:lang w:val="en-US"/>
        </w:rPr>
        <w:t>ramework and Guiding Principles</w:t>
      </w:r>
    </w:p>
    <w:p w:rsidR="00176F77" w:rsidRPr="00F2174D" w:rsidRDefault="00176F77" w:rsidP="003334A2">
      <w:pPr>
        <w:spacing w:after="0"/>
        <w:rPr>
          <w:rFonts w:eastAsia="Times New Roman" w:cs="Arial"/>
          <w:sz w:val="24"/>
          <w:lang w:val="en-US"/>
        </w:rPr>
      </w:pPr>
    </w:p>
    <w:p w:rsidR="006E429C" w:rsidRPr="00F2174D" w:rsidRDefault="00150AF8" w:rsidP="003334A2">
      <w:pPr>
        <w:spacing w:after="0"/>
        <w:rPr>
          <w:rFonts w:eastAsia="Times New Roman" w:cs="Arial"/>
          <w:sz w:val="24"/>
          <w:lang w:val="en-US"/>
        </w:rPr>
      </w:pPr>
      <w:r w:rsidRPr="00F2174D">
        <w:rPr>
          <w:rFonts w:eastAsia="Times New Roman" w:cs="Arial"/>
          <w:sz w:val="24"/>
          <w:lang w:val="en-US"/>
        </w:rPr>
        <w:t xml:space="preserve">The ICC Working Group on Business and Human Rights and </w:t>
      </w:r>
      <w:r w:rsidR="001222C3">
        <w:rPr>
          <w:rFonts w:eastAsia="Times New Roman" w:cs="Arial"/>
          <w:sz w:val="24"/>
          <w:lang w:val="en-US"/>
        </w:rPr>
        <w:t xml:space="preserve">the </w:t>
      </w:r>
      <w:r w:rsidRPr="00F2174D">
        <w:rPr>
          <w:rFonts w:eastAsia="Times New Roman" w:cs="Arial"/>
          <w:sz w:val="24"/>
          <w:lang w:val="en-US"/>
        </w:rPr>
        <w:t xml:space="preserve">Francophone Association of NHRIs (AFCNDH) are pleased to extend an open invitation to delegates registered for the inaugural United Nations (UN) Forum on Business and Human Rights to attend a joint Side Event on </w:t>
      </w:r>
      <w:r w:rsidR="0032342F" w:rsidRPr="00F2174D">
        <w:rPr>
          <w:rFonts w:eastAsia="Times New Roman" w:cs="Arial"/>
          <w:sz w:val="24"/>
          <w:lang w:val="en-US"/>
        </w:rPr>
        <w:t>t</w:t>
      </w:r>
      <w:r w:rsidRPr="00F2174D">
        <w:rPr>
          <w:rFonts w:eastAsia="Times New Roman" w:cs="Arial"/>
          <w:sz w:val="24"/>
          <w:lang w:val="en-US"/>
        </w:rPr>
        <w:t>he Role of National Human Rights Institutions (NHRIs) in Implementing the UN F</w:t>
      </w:r>
      <w:r w:rsidR="0032342F" w:rsidRPr="00F2174D">
        <w:rPr>
          <w:rFonts w:eastAsia="Times New Roman" w:cs="Arial"/>
          <w:sz w:val="24"/>
          <w:lang w:val="en-US"/>
        </w:rPr>
        <w:t>ramework and Guiding Principles</w:t>
      </w:r>
      <w:r w:rsidRPr="00F2174D">
        <w:rPr>
          <w:rFonts w:eastAsia="Times New Roman" w:cs="Arial"/>
          <w:sz w:val="24"/>
          <w:lang w:val="en-US"/>
        </w:rPr>
        <w:t xml:space="preserve">. </w:t>
      </w:r>
    </w:p>
    <w:p w:rsidR="006E429C" w:rsidRPr="00F2174D" w:rsidRDefault="006E429C" w:rsidP="003334A2">
      <w:pPr>
        <w:spacing w:after="0"/>
        <w:rPr>
          <w:rFonts w:eastAsia="Times New Roman" w:cs="Arial"/>
          <w:sz w:val="24"/>
          <w:lang w:val="en-US"/>
        </w:rPr>
      </w:pPr>
    </w:p>
    <w:p w:rsidR="00150AF8" w:rsidRPr="00F2174D" w:rsidRDefault="00150AF8" w:rsidP="003334A2">
      <w:pPr>
        <w:spacing w:after="0"/>
        <w:rPr>
          <w:rFonts w:eastAsia="Times New Roman" w:cs="Arial"/>
          <w:sz w:val="24"/>
          <w:lang w:val="en-US"/>
        </w:rPr>
      </w:pPr>
      <w:r w:rsidRPr="00F2174D">
        <w:rPr>
          <w:rFonts w:eastAsia="Times New Roman" w:cs="Arial"/>
          <w:sz w:val="24"/>
          <w:lang w:val="en-US"/>
        </w:rPr>
        <w:t>The Side Event will be held from 15.30</w:t>
      </w:r>
      <w:r w:rsidR="0031213E">
        <w:rPr>
          <w:rFonts w:eastAsia="Times New Roman" w:cs="Arial"/>
          <w:sz w:val="24"/>
          <w:lang w:val="en-US"/>
        </w:rPr>
        <w:t xml:space="preserve"> to </w:t>
      </w:r>
      <w:r w:rsidRPr="00F2174D">
        <w:rPr>
          <w:rFonts w:eastAsia="Times New Roman" w:cs="Arial"/>
          <w:sz w:val="24"/>
          <w:lang w:val="en-US"/>
        </w:rPr>
        <w:t>1</w:t>
      </w:r>
      <w:r w:rsidR="006E429C" w:rsidRPr="00F2174D">
        <w:rPr>
          <w:rFonts w:eastAsia="Times New Roman" w:cs="Arial"/>
          <w:sz w:val="24"/>
          <w:lang w:val="en-US"/>
        </w:rPr>
        <w:t>7</w:t>
      </w:r>
      <w:r w:rsidRPr="00F2174D">
        <w:rPr>
          <w:rFonts w:eastAsia="Times New Roman" w:cs="Arial"/>
          <w:sz w:val="24"/>
          <w:lang w:val="en-US"/>
        </w:rPr>
        <w:t>.</w:t>
      </w:r>
      <w:r w:rsidR="006E429C" w:rsidRPr="00F2174D">
        <w:rPr>
          <w:rFonts w:eastAsia="Times New Roman" w:cs="Arial"/>
          <w:sz w:val="24"/>
          <w:lang w:val="en-US"/>
        </w:rPr>
        <w:t>3</w:t>
      </w:r>
      <w:r w:rsidRPr="00F2174D">
        <w:rPr>
          <w:rFonts w:eastAsia="Times New Roman" w:cs="Arial"/>
          <w:sz w:val="24"/>
          <w:lang w:val="en-US"/>
        </w:rPr>
        <w:t>0 on Monday, 3 December 2012 in Room XXII of the </w:t>
      </w:r>
      <w:proofErr w:type="spellStart"/>
      <w:r w:rsidRPr="00F2174D">
        <w:rPr>
          <w:rFonts w:eastAsia="Times New Roman" w:cs="Arial"/>
          <w:sz w:val="24"/>
          <w:lang w:val="en-US"/>
        </w:rPr>
        <w:t>Palais</w:t>
      </w:r>
      <w:proofErr w:type="spellEnd"/>
      <w:r w:rsidRPr="00F2174D">
        <w:rPr>
          <w:rFonts w:eastAsia="Times New Roman" w:cs="Arial"/>
          <w:sz w:val="24"/>
          <w:lang w:val="en-US"/>
        </w:rPr>
        <w:t xml:space="preserve"> des Nations</w:t>
      </w:r>
      <w:r w:rsidR="006E429C" w:rsidRPr="00F2174D">
        <w:rPr>
          <w:rFonts w:eastAsia="Times New Roman" w:cs="Arial"/>
          <w:sz w:val="24"/>
          <w:lang w:val="en-US"/>
        </w:rPr>
        <w:t xml:space="preserve"> and followed by a brief reception </w:t>
      </w:r>
      <w:r w:rsidR="003334A2" w:rsidRPr="00F2174D">
        <w:rPr>
          <w:rFonts w:eastAsia="Times New Roman" w:cs="Arial"/>
          <w:sz w:val="24"/>
          <w:lang w:val="en-US"/>
        </w:rPr>
        <w:t xml:space="preserve">offered by </w:t>
      </w:r>
      <w:r w:rsidR="006E429C" w:rsidRPr="00F2174D">
        <w:rPr>
          <w:rFonts w:eastAsia="Times New Roman" w:cs="Arial"/>
          <w:sz w:val="24"/>
          <w:lang w:val="en-US"/>
        </w:rPr>
        <w:t xml:space="preserve">the </w:t>
      </w:r>
      <w:r w:rsidR="00A43392">
        <w:rPr>
          <w:rFonts w:eastAsia="Times New Roman" w:cs="Arial"/>
          <w:sz w:val="24"/>
          <w:lang w:val="en-US"/>
        </w:rPr>
        <w:t xml:space="preserve">International </w:t>
      </w:r>
      <w:proofErr w:type="spellStart"/>
      <w:r w:rsidR="00A43392">
        <w:rPr>
          <w:rFonts w:eastAsia="Times New Roman" w:cs="Arial"/>
          <w:sz w:val="24"/>
          <w:lang w:val="en-US"/>
        </w:rPr>
        <w:t>Organisation</w:t>
      </w:r>
      <w:proofErr w:type="spellEnd"/>
      <w:r w:rsidR="00A43392">
        <w:rPr>
          <w:rFonts w:eastAsia="Times New Roman" w:cs="Arial"/>
          <w:sz w:val="24"/>
          <w:lang w:val="en-US"/>
        </w:rPr>
        <w:t xml:space="preserve"> of </w:t>
      </w:r>
      <w:r w:rsidR="006E429C" w:rsidRPr="00F2174D">
        <w:rPr>
          <w:rFonts w:eastAsia="Times New Roman" w:cs="Arial"/>
          <w:sz w:val="24"/>
          <w:lang w:val="en-US"/>
        </w:rPr>
        <w:t xml:space="preserve">la </w:t>
      </w:r>
      <w:proofErr w:type="spellStart"/>
      <w:r w:rsidR="006E429C" w:rsidRPr="00F2174D">
        <w:rPr>
          <w:rFonts w:eastAsia="Times New Roman" w:cs="Arial"/>
          <w:sz w:val="24"/>
          <w:lang w:val="en-US"/>
        </w:rPr>
        <w:t>Francophonie</w:t>
      </w:r>
      <w:proofErr w:type="spellEnd"/>
      <w:r w:rsidR="006E429C" w:rsidRPr="00F2174D">
        <w:rPr>
          <w:rFonts w:eastAsia="Times New Roman" w:cs="Arial"/>
          <w:sz w:val="24"/>
          <w:lang w:val="en-US"/>
        </w:rPr>
        <w:t xml:space="preserve"> (OIF)</w:t>
      </w:r>
      <w:r w:rsidR="003334A2" w:rsidRPr="00F2174D">
        <w:rPr>
          <w:rFonts w:eastAsia="Times New Roman" w:cs="Arial"/>
          <w:sz w:val="24"/>
          <w:lang w:val="en-US"/>
        </w:rPr>
        <w:t>.</w:t>
      </w:r>
      <w:r w:rsidRPr="00F2174D">
        <w:rPr>
          <w:rFonts w:eastAsia="Times New Roman" w:cs="Arial"/>
          <w:sz w:val="24"/>
          <w:lang w:val="en-US"/>
        </w:rPr>
        <w:br/>
      </w:r>
      <w:r w:rsidRPr="00F2174D">
        <w:rPr>
          <w:rFonts w:eastAsia="Times New Roman" w:cs="Arial"/>
          <w:sz w:val="24"/>
          <w:lang w:val="en-US"/>
        </w:rPr>
        <w:br/>
        <w:t xml:space="preserve">The Side Event is designed to inform participants of the central role that NHRIs have to play in disseminating and implementing the UN Guiding Principles, and to </w:t>
      </w:r>
      <w:r w:rsidR="00C65381">
        <w:rPr>
          <w:rFonts w:eastAsia="Times New Roman" w:cs="Arial"/>
          <w:sz w:val="24"/>
          <w:lang w:val="en-US"/>
        </w:rPr>
        <w:t xml:space="preserve">promote </w:t>
      </w:r>
      <w:r w:rsidRPr="00F2174D">
        <w:rPr>
          <w:rFonts w:eastAsia="Times New Roman" w:cs="Arial"/>
          <w:sz w:val="24"/>
          <w:lang w:val="en-US"/>
        </w:rPr>
        <w:t>NHRI capacity building and stakeholder engagement to this end. The Side Event will introduce the 2010 ICC Edinburgh Declaration and showca</w:t>
      </w:r>
      <w:r w:rsidR="00176F77" w:rsidRPr="00F2174D">
        <w:rPr>
          <w:rFonts w:eastAsia="Times New Roman" w:cs="Arial"/>
          <w:sz w:val="24"/>
          <w:lang w:val="en-US"/>
        </w:rPr>
        <w:t xml:space="preserve">se the AFCNDH's </w:t>
      </w:r>
      <w:r w:rsidR="003457FB">
        <w:rPr>
          <w:rFonts w:eastAsia="Times New Roman" w:cs="Arial"/>
          <w:sz w:val="24"/>
          <w:lang w:val="en-US"/>
        </w:rPr>
        <w:t xml:space="preserve">assistance </w:t>
      </w:r>
      <w:r w:rsidRPr="00F2174D">
        <w:rPr>
          <w:rFonts w:eastAsia="Times New Roman" w:cs="Arial"/>
          <w:sz w:val="24"/>
          <w:lang w:val="en-US"/>
        </w:rPr>
        <w:t xml:space="preserve">projects </w:t>
      </w:r>
      <w:r w:rsidR="003457FB">
        <w:rPr>
          <w:rFonts w:eastAsia="Times New Roman" w:cs="Arial"/>
          <w:sz w:val="24"/>
          <w:lang w:val="en-US"/>
        </w:rPr>
        <w:t xml:space="preserve">with African NHRIs </w:t>
      </w:r>
      <w:r w:rsidRPr="00F2174D">
        <w:rPr>
          <w:rFonts w:eastAsia="Times New Roman" w:cs="Arial"/>
          <w:sz w:val="24"/>
          <w:lang w:val="en-US"/>
        </w:rPr>
        <w:t>along with concrete case studies by NHRIs relating to each of the thr</w:t>
      </w:r>
      <w:r w:rsidR="00176F77" w:rsidRPr="00F2174D">
        <w:rPr>
          <w:rFonts w:eastAsia="Times New Roman" w:cs="Arial"/>
          <w:sz w:val="24"/>
          <w:lang w:val="en-US"/>
        </w:rPr>
        <w:t xml:space="preserve">ee pillars of the UN </w:t>
      </w:r>
      <w:r w:rsidR="003457FB">
        <w:rPr>
          <w:rFonts w:eastAsia="Times New Roman" w:cs="Arial"/>
          <w:sz w:val="24"/>
          <w:lang w:val="en-US"/>
        </w:rPr>
        <w:t xml:space="preserve">“Protect, Respect, Remedy” </w:t>
      </w:r>
      <w:r w:rsidR="00176F77" w:rsidRPr="00F2174D">
        <w:rPr>
          <w:rFonts w:eastAsia="Times New Roman" w:cs="Arial"/>
          <w:sz w:val="24"/>
          <w:lang w:val="en-US"/>
        </w:rPr>
        <w:t>Framework.</w:t>
      </w:r>
    </w:p>
    <w:p w:rsidR="00150AF8" w:rsidRPr="00F2174D" w:rsidRDefault="00150AF8" w:rsidP="003334A2">
      <w:pPr>
        <w:spacing w:after="0"/>
        <w:rPr>
          <w:rFonts w:eastAsia="Times New Roman" w:cs="Arial"/>
          <w:sz w:val="24"/>
          <w:lang w:val="en-US"/>
        </w:rPr>
      </w:pPr>
      <w:r w:rsidRPr="00F2174D">
        <w:rPr>
          <w:rFonts w:eastAsia="Times New Roman" w:cs="Arial"/>
          <w:sz w:val="24"/>
          <w:lang w:val="en-US"/>
        </w:rPr>
        <w:t> </w:t>
      </w:r>
    </w:p>
    <w:p w:rsidR="00176F77" w:rsidRPr="00F2174D" w:rsidRDefault="00150AF8" w:rsidP="003334A2">
      <w:pPr>
        <w:spacing w:after="0"/>
        <w:rPr>
          <w:rFonts w:eastAsia="Times New Roman" w:cs="Arial"/>
          <w:sz w:val="24"/>
          <w:lang w:val="en-US"/>
        </w:rPr>
      </w:pPr>
      <w:r w:rsidRPr="00F2174D">
        <w:rPr>
          <w:rFonts w:eastAsia="Times New Roman" w:cs="Arial"/>
          <w:sz w:val="24"/>
          <w:lang w:val="en-US"/>
        </w:rPr>
        <w:t xml:space="preserve">The </w:t>
      </w:r>
      <w:proofErr w:type="spellStart"/>
      <w:r w:rsidRPr="00F2174D">
        <w:rPr>
          <w:rFonts w:eastAsia="Times New Roman" w:cs="Arial"/>
          <w:sz w:val="24"/>
          <w:lang w:val="en-US"/>
        </w:rPr>
        <w:t>programme</w:t>
      </w:r>
      <w:proofErr w:type="spellEnd"/>
      <w:r w:rsidRPr="00F2174D">
        <w:rPr>
          <w:rFonts w:eastAsia="Times New Roman" w:cs="Arial"/>
          <w:sz w:val="24"/>
          <w:lang w:val="en-US"/>
        </w:rPr>
        <w:t xml:space="preserve"> is designed to optimize interactive dialogue among panelists and participants in regards to proven practices, lessons learned and information sharing. It seeks to advance exchanges between NHRIs and non-NHRI participants on opportunities for collaboration and engagement. </w:t>
      </w:r>
    </w:p>
    <w:p w:rsidR="00176F77" w:rsidRPr="00F2174D" w:rsidRDefault="00176F77" w:rsidP="003334A2">
      <w:pPr>
        <w:spacing w:after="0"/>
        <w:rPr>
          <w:rFonts w:eastAsia="Times New Roman" w:cs="Arial"/>
          <w:sz w:val="24"/>
          <w:lang w:val="en-US"/>
        </w:rPr>
      </w:pPr>
    </w:p>
    <w:p w:rsidR="0070176E" w:rsidRPr="00F2174D" w:rsidRDefault="00B17DA4" w:rsidP="003334A2">
      <w:pPr>
        <w:spacing w:after="0"/>
        <w:rPr>
          <w:rFonts w:eastAsia="Times New Roman" w:cs="Arial"/>
          <w:sz w:val="24"/>
          <w:lang w:val="en-US"/>
        </w:rPr>
      </w:pPr>
      <w:r w:rsidRPr="00F2174D">
        <w:rPr>
          <w:rFonts w:cs="Arial"/>
          <w:sz w:val="24"/>
          <w:lang w:val="en-US"/>
        </w:rPr>
        <w:t>A</w:t>
      </w:r>
      <w:r w:rsidR="006E429C" w:rsidRPr="00F2174D">
        <w:rPr>
          <w:rFonts w:cs="Arial"/>
          <w:sz w:val="24"/>
          <w:lang w:val="en-US"/>
        </w:rPr>
        <w:t xml:space="preserve"> </w:t>
      </w:r>
      <w:r w:rsidR="00150AF8" w:rsidRPr="00F2174D">
        <w:rPr>
          <w:rFonts w:cs="Arial"/>
          <w:sz w:val="24"/>
          <w:lang w:val="en-US"/>
        </w:rPr>
        <w:t>member of the United Nations Working Group on the issue of human rights and transnational corporations</w:t>
      </w:r>
      <w:r w:rsidR="006E429C" w:rsidRPr="00F2174D">
        <w:rPr>
          <w:rFonts w:cs="Arial"/>
          <w:sz w:val="24"/>
          <w:lang w:val="en-US"/>
        </w:rPr>
        <w:t xml:space="preserve"> will </w:t>
      </w:r>
      <w:r w:rsidR="0031213E">
        <w:rPr>
          <w:rFonts w:cs="Arial"/>
          <w:sz w:val="24"/>
          <w:lang w:val="en-US"/>
        </w:rPr>
        <w:t>participate</w:t>
      </w:r>
      <w:r w:rsidR="003334A2" w:rsidRPr="00F2174D">
        <w:rPr>
          <w:rFonts w:cs="Arial"/>
          <w:sz w:val="24"/>
          <w:lang w:val="en-US"/>
        </w:rPr>
        <w:t xml:space="preserve"> and </w:t>
      </w:r>
      <w:r w:rsidR="0031213E">
        <w:rPr>
          <w:rFonts w:cs="Arial"/>
          <w:sz w:val="24"/>
          <w:lang w:val="en-US"/>
        </w:rPr>
        <w:t>provide</w:t>
      </w:r>
      <w:r w:rsidR="00150AF8" w:rsidRPr="00F2174D">
        <w:rPr>
          <w:rFonts w:cs="Arial"/>
          <w:sz w:val="24"/>
          <w:lang w:val="en-US"/>
        </w:rPr>
        <w:t xml:space="preserve"> a commentary</w:t>
      </w:r>
      <w:r w:rsidR="006E429C" w:rsidRPr="00F2174D">
        <w:rPr>
          <w:rFonts w:cs="Arial"/>
          <w:sz w:val="24"/>
          <w:lang w:val="en-US"/>
        </w:rPr>
        <w:t xml:space="preserve"> on the discussions</w:t>
      </w:r>
      <w:r w:rsidR="00150AF8" w:rsidRPr="00F2174D">
        <w:rPr>
          <w:rFonts w:cs="Arial"/>
          <w:sz w:val="24"/>
          <w:lang w:val="en-US"/>
        </w:rPr>
        <w:t xml:space="preserve"> </w:t>
      </w:r>
      <w:r w:rsidR="00D43A29" w:rsidRPr="00F2174D">
        <w:rPr>
          <w:rFonts w:cs="Arial"/>
          <w:sz w:val="24"/>
          <w:lang w:val="en-US"/>
        </w:rPr>
        <w:t>and closing remarks</w:t>
      </w:r>
      <w:r w:rsidR="00150AF8" w:rsidRPr="00F2174D">
        <w:rPr>
          <w:rFonts w:cs="Arial"/>
          <w:sz w:val="24"/>
          <w:lang w:val="en-US"/>
        </w:rPr>
        <w:t>.</w:t>
      </w:r>
    </w:p>
    <w:p w:rsidR="0070176E" w:rsidRPr="00F2174D" w:rsidRDefault="0070176E" w:rsidP="003334A2">
      <w:pPr>
        <w:spacing w:after="0"/>
        <w:rPr>
          <w:rFonts w:eastAsia="Times New Roman" w:cs="Arial"/>
          <w:sz w:val="24"/>
          <w:lang w:val="en-US"/>
        </w:rPr>
      </w:pPr>
    </w:p>
    <w:p w:rsidR="006514C8" w:rsidRPr="00F2174D" w:rsidRDefault="006514C8" w:rsidP="003334A2">
      <w:pPr>
        <w:spacing w:after="0"/>
        <w:rPr>
          <w:rFonts w:eastAsia="Times New Roman" w:cs="Arial"/>
          <w:sz w:val="24"/>
          <w:lang w:val="en-US"/>
        </w:rPr>
      </w:pPr>
      <w:r w:rsidRPr="00F2174D">
        <w:rPr>
          <w:rFonts w:cs="Arial"/>
          <w:color w:val="000000"/>
          <w:sz w:val="24"/>
        </w:rPr>
        <w:t>More information</w:t>
      </w:r>
      <w:r w:rsidR="00D43A29" w:rsidRPr="00F2174D">
        <w:rPr>
          <w:rFonts w:cs="Arial"/>
          <w:color w:val="000000"/>
          <w:sz w:val="24"/>
        </w:rPr>
        <w:t xml:space="preserve">, including the concept note and </w:t>
      </w:r>
      <w:r w:rsidR="00A357CA" w:rsidRPr="00F2174D">
        <w:rPr>
          <w:rFonts w:cs="Arial"/>
          <w:color w:val="000000"/>
          <w:sz w:val="24"/>
        </w:rPr>
        <w:t xml:space="preserve">final </w:t>
      </w:r>
      <w:r w:rsidR="00D43A29" w:rsidRPr="00F2174D">
        <w:rPr>
          <w:rFonts w:cs="Arial"/>
          <w:color w:val="000000"/>
          <w:sz w:val="24"/>
        </w:rPr>
        <w:t xml:space="preserve">programme, will be made </w:t>
      </w:r>
      <w:r w:rsidRPr="00F2174D">
        <w:rPr>
          <w:rFonts w:cs="Arial"/>
          <w:color w:val="000000"/>
          <w:sz w:val="24"/>
        </w:rPr>
        <w:t xml:space="preserve">available at </w:t>
      </w:r>
      <w:r w:rsidR="00D43A29" w:rsidRPr="00F2174D">
        <w:rPr>
          <w:rFonts w:cs="Arial"/>
          <w:color w:val="000000"/>
          <w:sz w:val="24"/>
        </w:rPr>
        <w:t>the UN Forum website (</w:t>
      </w:r>
      <w:hyperlink r:id="rId9" w:history="1">
        <w:r w:rsidR="006E429C" w:rsidRPr="00F2174D">
          <w:rPr>
            <w:rStyle w:val="Hyperlink"/>
            <w:rFonts w:cs="Arial"/>
            <w:sz w:val="24"/>
          </w:rPr>
          <w:t>http://www.ohchr.org/EN/Issues/Business/Pages/SideEvents.aspx</w:t>
        </w:r>
      </w:hyperlink>
      <w:r w:rsidR="00D43A29" w:rsidRPr="00F2174D">
        <w:rPr>
          <w:rFonts w:cs="Arial"/>
          <w:color w:val="000000"/>
          <w:sz w:val="24"/>
        </w:rPr>
        <w:t xml:space="preserve">) and </w:t>
      </w:r>
      <w:r w:rsidR="006E429C" w:rsidRPr="00F2174D">
        <w:rPr>
          <w:rFonts w:cs="Arial"/>
          <w:color w:val="000000"/>
          <w:sz w:val="24"/>
        </w:rPr>
        <w:t xml:space="preserve">the </w:t>
      </w:r>
      <w:r w:rsidR="00D43A29" w:rsidRPr="00F2174D">
        <w:rPr>
          <w:rFonts w:cs="Arial"/>
          <w:color w:val="000000"/>
          <w:sz w:val="24"/>
        </w:rPr>
        <w:t>ICC website</w:t>
      </w:r>
      <w:r w:rsidR="00D43A29" w:rsidRPr="00F2174D">
        <w:rPr>
          <w:color w:val="000000"/>
          <w:sz w:val="24"/>
        </w:rPr>
        <w:t xml:space="preserve"> (</w:t>
      </w:r>
      <w:hyperlink r:id="rId10" w:history="1">
        <w:r w:rsidRPr="00F2174D">
          <w:rPr>
            <w:rStyle w:val="Hyperlink"/>
            <w:rFonts w:cs="Arial"/>
            <w:sz w:val="24"/>
          </w:rPr>
          <w:t>http://nhri.ohchr.org/EN/Themes/BusinessHR/Pages/Home.aspx</w:t>
        </w:r>
      </w:hyperlink>
      <w:r w:rsidR="00D43A29" w:rsidRPr="00F2174D">
        <w:rPr>
          <w:rFonts w:cs="Arial"/>
          <w:sz w:val="24"/>
        </w:rPr>
        <w:t>)</w:t>
      </w:r>
      <w:r w:rsidRPr="00F2174D">
        <w:rPr>
          <w:rFonts w:cs="Arial"/>
          <w:sz w:val="24"/>
        </w:rPr>
        <w:t>.</w:t>
      </w:r>
    </w:p>
    <w:p w:rsidR="006514C8" w:rsidRPr="006514C8" w:rsidRDefault="006514C8" w:rsidP="003334A2">
      <w:pPr>
        <w:pStyle w:val="Style0"/>
        <w:spacing w:line="276" w:lineRule="auto"/>
        <w:rPr>
          <w:color w:val="000000"/>
          <w:sz w:val="22"/>
          <w:szCs w:val="22"/>
        </w:rPr>
      </w:pPr>
    </w:p>
    <w:p w:rsidR="00176F77" w:rsidRPr="00176F77" w:rsidRDefault="00176F77" w:rsidP="003334A2">
      <w:pPr>
        <w:spacing w:after="0"/>
        <w:rPr>
          <w:rFonts w:ascii="Arial" w:hAnsi="Arial" w:cs="Arial"/>
          <w:sz w:val="28"/>
          <w:lang w:val="fr-CA"/>
        </w:rPr>
      </w:pPr>
      <w:r w:rsidRPr="001222C3">
        <w:rPr>
          <w:b/>
          <w:color w:val="000000"/>
          <w:lang w:val="fr-CA"/>
        </w:rPr>
        <w:br w:type="page"/>
      </w:r>
      <w:r w:rsidRPr="00176F77">
        <w:rPr>
          <w:rFonts w:ascii="Arial" w:eastAsia="Calibri" w:hAnsi="Arial" w:cs="Arial"/>
          <w:b/>
          <w:sz w:val="28"/>
          <w:szCs w:val="30"/>
          <w:lang w:val="fr-CA"/>
        </w:rPr>
        <w:lastRenderedPageBreak/>
        <w:t>G</w:t>
      </w:r>
      <w:r w:rsidRPr="00176F77">
        <w:rPr>
          <w:rFonts w:ascii="Arial" w:eastAsia="Calibri" w:hAnsi="Arial" w:cs="Arial"/>
          <w:b/>
          <w:lang w:val="fr-CA"/>
        </w:rPr>
        <w:t xml:space="preserve">roupe de travail du </w:t>
      </w:r>
      <w:r w:rsidRPr="00176F77">
        <w:rPr>
          <w:rFonts w:ascii="Arial" w:eastAsia="Calibri" w:hAnsi="Arial" w:cs="Arial"/>
          <w:b/>
          <w:sz w:val="36"/>
          <w:szCs w:val="28"/>
          <w:lang w:val="fr-CA"/>
        </w:rPr>
        <w:t>CIC</w:t>
      </w:r>
      <w:r w:rsidRPr="00176F77">
        <w:rPr>
          <w:rFonts w:ascii="Arial" w:eastAsia="Calibri" w:hAnsi="Arial" w:cs="Arial"/>
          <w:b/>
          <w:sz w:val="24"/>
          <w:szCs w:val="28"/>
          <w:lang w:val="fr-CA"/>
        </w:rPr>
        <w:t xml:space="preserve"> </w:t>
      </w:r>
      <w:r w:rsidRPr="00176F77">
        <w:rPr>
          <w:rFonts w:ascii="Arial" w:eastAsia="Calibri" w:hAnsi="Arial" w:cs="Arial"/>
          <w:b/>
          <w:lang w:val="fr-CA"/>
        </w:rPr>
        <w:t>sur les entreprises et les droits de l’homme</w:t>
      </w:r>
      <w:r w:rsidRPr="00176F77">
        <w:rPr>
          <w:noProof/>
          <w:sz w:val="40"/>
          <w:lang w:val="fr-CA"/>
        </w:rPr>
        <w:t xml:space="preserve"> </w:t>
      </w:r>
      <w:r>
        <w:rPr>
          <w:noProof/>
          <w:sz w:val="40"/>
          <w:lang w:val="fr-CA"/>
        </w:rPr>
        <w:t xml:space="preserve"> </w:t>
      </w:r>
      <w:r>
        <w:rPr>
          <w:noProof/>
          <w:sz w:val="40"/>
          <w:lang w:val="en-US"/>
        </w:rPr>
        <w:drawing>
          <wp:inline distT="0" distB="0" distL="0" distR="0">
            <wp:extent cx="1009650" cy="63817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009650" cy="638175"/>
                    </a:xfrm>
                    <a:prstGeom prst="rect">
                      <a:avLst/>
                    </a:prstGeom>
                    <a:noFill/>
                    <a:ln w="9525">
                      <a:noFill/>
                      <a:miter lim="800000"/>
                      <a:headEnd/>
                      <a:tailEnd/>
                    </a:ln>
                  </pic:spPr>
                </pic:pic>
              </a:graphicData>
            </a:graphic>
          </wp:inline>
        </w:drawing>
      </w:r>
      <w:r w:rsidRPr="00176F77">
        <w:rPr>
          <w:sz w:val="24"/>
          <w:lang w:val="fr-CA"/>
        </w:rPr>
        <w:t xml:space="preserve">  </w:t>
      </w:r>
    </w:p>
    <w:p w:rsidR="00176F77" w:rsidRPr="00176F77" w:rsidRDefault="00176F77" w:rsidP="003334A2">
      <w:pPr>
        <w:pBdr>
          <w:bottom w:val="single" w:sz="12" w:space="1" w:color="auto"/>
        </w:pBdr>
        <w:spacing w:after="0"/>
        <w:rPr>
          <w:rFonts w:cs="Calibri"/>
          <w:b/>
          <w:sz w:val="28"/>
          <w:szCs w:val="28"/>
          <w:lang w:val="fr-CA"/>
        </w:rPr>
      </w:pPr>
    </w:p>
    <w:p w:rsidR="00176F77" w:rsidRPr="00F2174D" w:rsidRDefault="00176F77" w:rsidP="003334A2">
      <w:pPr>
        <w:pStyle w:val="Style0"/>
        <w:spacing w:line="276" w:lineRule="auto"/>
        <w:rPr>
          <w:rFonts w:asciiTheme="minorHAnsi" w:hAnsiTheme="minorHAnsi"/>
          <w:b/>
          <w:color w:val="000000"/>
          <w:szCs w:val="22"/>
          <w:lang w:val="fr-CA"/>
        </w:rPr>
      </w:pPr>
    </w:p>
    <w:p w:rsidR="00150AF8" w:rsidRPr="00F2174D" w:rsidRDefault="003334A2" w:rsidP="003334A2">
      <w:pPr>
        <w:pStyle w:val="Style0"/>
        <w:spacing w:line="276" w:lineRule="auto"/>
        <w:rPr>
          <w:rFonts w:asciiTheme="minorHAnsi" w:hAnsiTheme="minorHAnsi"/>
          <w:color w:val="000000"/>
          <w:szCs w:val="22"/>
          <w:lang w:val="fr-CA"/>
        </w:rPr>
      </w:pPr>
      <w:r w:rsidRPr="00F2174D">
        <w:rPr>
          <w:rFonts w:asciiTheme="minorHAnsi" w:hAnsiTheme="minorHAnsi"/>
          <w:b/>
          <w:color w:val="000000"/>
          <w:szCs w:val="22"/>
          <w:lang w:val="fr-CA"/>
        </w:rPr>
        <w:t xml:space="preserve">INVITATION : </w:t>
      </w:r>
      <w:r w:rsidR="00BE43F6" w:rsidRPr="00F2174D">
        <w:rPr>
          <w:rFonts w:asciiTheme="minorHAnsi" w:hAnsiTheme="minorHAnsi"/>
          <w:b/>
          <w:color w:val="000000"/>
          <w:szCs w:val="22"/>
          <w:lang w:val="fr-CA"/>
        </w:rPr>
        <w:t>É</w:t>
      </w:r>
      <w:r w:rsidR="00150AF8" w:rsidRPr="00F2174D">
        <w:rPr>
          <w:rFonts w:asciiTheme="minorHAnsi" w:hAnsiTheme="minorHAnsi"/>
          <w:b/>
          <w:color w:val="000000"/>
          <w:szCs w:val="22"/>
          <w:lang w:val="fr-CA"/>
        </w:rPr>
        <w:t>vénement parallèle sur le rôle des institutions nationales des droits de l’homme (INDH) dans la mise en œuvre du cadre et des principes directeurs des Nations Unies, le lundi 3 décembre 2012</w:t>
      </w:r>
    </w:p>
    <w:p w:rsidR="00176F77" w:rsidRPr="00F2174D" w:rsidRDefault="00176F77" w:rsidP="003334A2">
      <w:pPr>
        <w:pStyle w:val="Style0"/>
        <w:spacing w:line="276" w:lineRule="auto"/>
        <w:rPr>
          <w:rFonts w:asciiTheme="minorHAnsi" w:hAnsiTheme="minorHAnsi"/>
          <w:color w:val="000000"/>
          <w:szCs w:val="22"/>
          <w:lang w:val="fr-CA"/>
        </w:rPr>
      </w:pPr>
    </w:p>
    <w:p w:rsidR="0032342F" w:rsidRPr="00F2174D" w:rsidRDefault="008E229C" w:rsidP="003334A2">
      <w:pPr>
        <w:pStyle w:val="Style0"/>
        <w:spacing w:line="276" w:lineRule="auto"/>
        <w:rPr>
          <w:rFonts w:asciiTheme="minorHAnsi" w:hAnsiTheme="minorHAnsi"/>
          <w:color w:val="000000"/>
          <w:sz w:val="22"/>
          <w:lang w:val="fr-CA"/>
        </w:rPr>
      </w:pPr>
      <w:r w:rsidRPr="00F2174D">
        <w:rPr>
          <w:rFonts w:asciiTheme="minorHAnsi" w:hAnsiTheme="minorHAnsi"/>
          <w:color w:val="000000"/>
          <w:sz w:val="22"/>
          <w:lang w:val="fr-CA"/>
        </w:rPr>
        <w:t>Le Groupe de travail du CIC sur les entreprises et les droits de l’homme et l’Association francophone des commissions nationales des droits de l’homme (AFCNDH) sont heureux de convier les délégués inscrits au forum inaugural des Nations Unies sur les entreprises et les droits de l’homme à un événement parallèle sur le rôle des institutions nationales des droits de l’homme (INDH) dans la mise en œuvre du cadre</w:t>
      </w:r>
      <w:r w:rsidR="005F3F93">
        <w:rPr>
          <w:rFonts w:asciiTheme="minorHAnsi" w:hAnsiTheme="minorHAnsi"/>
          <w:color w:val="000000"/>
          <w:sz w:val="22"/>
          <w:lang w:val="fr-CA"/>
        </w:rPr>
        <w:t xml:space="preserve"> </w:t>
      </w:r>
      <w:r w:rsidR="005F3F93" w:rsidRPr="00F2174D">
        <w:rPr>
          <w:rFonts w:ascii="Calibri" w:hAnsi="Calibri"/>
          <w:color w:val="000000"/>
          <w:sz w:val="22"/>
          <w:lang w:val="fr-CA"/>
        </w:rPr>
        <w:t>conceptuel</w:t>
      </w:r>
      <w:r w:rsidRPr="00F2174D">
        <w:rPr>
          <w:rFonts w:asciiTheme="minorHAnsi" w:hAnsiTheme="minorHAnsi"/>
          <w:color w:val="000000"/>
          <w:sz w:val="22"/>
          <w:lang w:val="fr-CA"/>
        </w:rPr>
        <w:t xml:space="preserve"> et des principes directeurs des Nations Unies. </w:t>
      </w:r>
    </w:p>
    <w:p w:rsidR="0032342F" w:rsidRPr="00F2174D" w:rsidRDefault="0032342F" w:rsidP="003334A2">
      <w:pPr>
        <w:pStyle w:val="Style0"/>
        <w:spacing w:line="276" w:lineRule="auto"/>
        <w:rPr>
          <w:rFonts w:asciiTheme="minorHAnsi" w:hAnsiTheme="minorHAnsi"/>
          <w:color w:val="000000"/>
          <w:sz w:val="22"/>
          <w:lang w:val="fr-CA"/>
        </w:rPr>
      </w:pPr>
    </w:p>
    <w:p w:rsidR="0032342F" w:rsidRPr="00F2174D" w:rsidRDefault="008E229C" w:rsidP="003334A2">
      <w:pPr>
        <w:pStyle w:val="Style0"/>
        <w:spacing w:line="276" w:lineRule="auto"/>
        <w:rPr>
          <w:rFonts w:asciiTheme="minorHAnsi" w:eastAsia="Times New Roman" w:hAnsiTheme="minorHAnsi"/>
          <w:sz w:val="22"/>
          <w:lang w:val="fr-CA"/>
        </w:rPr>
      </w:pPr>
      <w:r w:rsidRPr="00F2174D">
        <w:rPr>
          <w:rFonts w:asciiTheme="minorHAnsi" w:hAnsiTheme="minorHAnsi"/>
          <w:color w:val="000000"/>
          <w:sz w:val="22"/>
          <w:lang w:val="fr-CA"/>
        </w:rPr>
        <w:t>L’événement parallèle se tiendra le lundi 3 décembre 2012, de 15 h 30 à 1</w:t>
      </w:r>
      <w:r w:rsidR="008D6F59" w:rsidRPr="00F2174D">
        <w:rPr>
          <w:rFonts w:asciiTheme="minorHAnsi" w:hAnsiTheme="minorHAnsi"/>
          <w:color w:val="000000"/>
          <w:sz w:val="22"/>
          <w:lang w:val="fr-CA"/>
        </w:rPr>
        <w:t>7</w:t>
      </w:r>
      <w:r w:rsidRPr="00F2174D">
        <w:rPr>
          <w:rFonts w:asciiTheme="minorHAnsi" w:hAnsiTheme="minorHAnsi"/>
          <w:color w:val="000000"/>
          <w:sz w:val="22"/>
          <w:lang w:val="fr-CA"/>
        </w:rPr>
        <w:t> h</w:t>
      </w:r>
      <w:r w:rsidR="008D6F59" w:rsidRPr="00F2174D">
        <w:rPr>
          <w:rFonts w:asciiTheme="minorHAnsi" w:hAnsiTheme="minorHAnsi"/>
          <w:color w:val="000000"/>
          <w:sz w:val="22"/>
          <w:lang w:val="fr-CA"/>
        </w:rPr>
        <w:t xml:space="preserve"> 30</w:t>
      </w:r>
      <w:r w:rsidRPr="00F2174D">
        <w:rPr>
          <w:rFonts w:asciiTheme="minorHAnsi" w:hAnsiTheme="minorHAnsi"/>
          <w:color w:val="000000"/>
          <w:sz w:val="22"/>
          <w:lang w:val="fr-CA"/>
        </w:rPr>
        <w:t>, dans la sall</w:t>
      </w:r>
      <w:r w:rsidR="0032342F" w:rsidRPr="00F2174D">
        <w:rPr>
          <w:rFonts w:asciiTheme="minorHAnsi" w:hAnsiTheme="minorHAnsi"/>
          <w:color w:val="000000"/>
          <w:sz w:val="22"/>
          <w:lang w:val="fr-CA"/>
        </w:rPr>
        <w:t xml:space="preserve">e XXII du Palais des Nations, et </w:t>
      </w:r>
      <w:r w:rsidR="008D6F59" w:rsidRPr="00F2174D">
        <w:rPr>
          <w:rFonts w:asciiTheme="minorHAnsi" w:hAnsiTheme="minorHAnsi"/>
          <w:color w:val="000000"/>
          <w:sz w:val="22"/>
          <w:lang w:val="fr-CA"/>
        </w:rPr>
        <w:t xml:space="preserve">sera </w:t>
      </w:r>
      <w:r w:rsidR="0032342F" w:rsidRPr="00F2174D">
        <w:rPr>
          <w:rFonts w:asciiTheme="minorHAnsi" w:hAnsiTheme="minorHAnsi"/>
          <w:color w:val="000000"/>
          <w:sz w:val="22"/>
          <w:lang w:val="fr-CA"/>
        </w:rPr>
        <w:t xml:space="preserve">suivi par une </w:t>
      </w:r>
      <w:r w:rsidR="008D6F59" w:rsidRPr="00F2174D">
        <w:rPr>
          <w:rFonts w:asciiTheme="minorHAnsi" w:hAnsiTheme="minorHAnsi"/>
          <w:color w:val="000000"/>
          <w:sz w:val="22"/>
          <w:lang w:val="fr-CA"/>
        </w:rPr>
        <w:t xml:space="preserve">réception de 17 h 30 à 18 h 00 </w:t>
      </w:r>
      <w:r w:rsidR="003334A2" w:rsidRPr="00F2174D">
        <w:rPr>
          <w:rFonts w:asciiTheme="minorHAnsi" w:hAnsiTheme="minorHAnsi"/>
          <w:color w:val="000000"/>
          <w:sz w:val="22"/>
          <w:lang w:val="fr-CA"/>
        </w:rPr>
        <w:t>offerte par</w:t>
      </w:r>
      <w:r w:rsidR="0032342F" w:rsidRPr="00F2174D">
        <w:rPr>
          <w:rFonts w:asciiTheme="minorHAnsi" w:eastAsia="Times New Roman" w:hAnsiTheme="minorHAnsi"/>
          <w:sz w:val="22"/>
          <w:lang w:val="fr-CA"/>
        </w:rPr>
        <w:t xml:space="preserve"> l’Organisation Internationale de la Francophonie (OIF).</w:t>
      </w:r>
    </w:p>
    <w:p w:rsidR="00C6440B" w:rsidRDefault="008E229C" w:rsidP="003334A2">
      <w:pPr>
        <w:pStyle w:val="Style0"/>
        <w:spacing w:line="276" w:lineRule="auto"/>
        <w:rPr>
          <w:rFonts w:asciiTheme="minorHAnsi" w:hAnsiTheme="minorHAnsi"/>
          <w:color w:val="000000"/>
          <w:sz w:val="22"/>
          <w:lang w:val="fr-CA"/>
        </w:rPr>
      </w:pPr>
      <w:r w:rsidRPr="00F2174D">
        <w:rPr>
          <w:rFonts w:asciiTheme="minorHAnsi" w:hAnsiTheme="minorHAnsi"/>
          <w:color w:val="000000"/>
          <w:sz w:val="20"/>
          <w:lang w:val="fr-CA"/>
        </w:rPr>
        <w:br/>
      </w:r>
      <w:r w:rsidRPr="00F2174D">
        <w:rPr>
          <w:rFonts w:asciiTheme="minorHAnsi" w:hAnsiTheme="minorHAnsi"/>
          <w:color w:val="000000"/>
          <w:sz w:val="22"/>
          <w:lang w:val="fr-CA"/>
        </w:rPr>
        <w:t>Cet événement parallèle vise à informer les participants du rôle central que les INDH doivent jouer dans la diffusion et la mise en œuvre des principes directeurs des Nations Unies et à mobiliser l’ensemble des parties prenantes afin de soutenir les travaux</w:t>
      </w:r>
      <w:r w:rsidR="00C65381">
        <w:rPr>
          <w:rFonts w:asciiTheme="minorHAnsi" w:hAnsiTheme="minorHAnsi"/>
          <w:color w:val="000000"/>
          <w:sz w:val="22"/>
          <w:lang w:val="fr-CA"/>
        </w:rPr>
        <w:t xml:space="preserve"> et le renforcement des capacités</w:t>
      </w:r>
      <w:r w:rsidRPr="00F2174D">
        <w:rPr>
          <w:rFonts w:asciiTheme="minorHAnsi" w:hAnsiTheme="minorHAnsi"/>
          <w:color w:val="000000"/>
          <w:sz w:val="22"/>
          <w:lang w:val="fr-CA"/>
        </w:rPr>
        <w:t xml:space="preserve"> des INDH dans cette perspective. </w:t>
      </w:r>
      <w:r w:rsidRPr="00F2174D" w:rsidDel="00D2637A">
        <w:rPr>
          <w:rFonts w:asciiTheme="minorHAnsi" w:hAnsiTheme="minorHAnsi"/>
          <w:color w:val="000000"/>
          <w:sz w:val="22"/>
          <w:lang w:val="fr-CA"/>
        </w:rPr>
        <w:t>Ce</w:t>
      </w:r>
      <w:r w:rsidRPr="00F2174D">
        <w:rPr>
          <w:rFonts w:asciiTheme="minorHAnsi" w:hAnsiTheme="minorHAnsi"/>
          <w:color w:val="000000"/>
          <w:sz w:val="22"/>
          <w:lang w:val="fr-CA"/>
        </w:rPr>
        <w:t xml:space="preserve"> sera également l’occasion de présenter la Déclaration d’Édimbourg de 2010 adopté</w:t>
      </w:r>
      <w:r w:rsidR="00817570">
        <w:rPr>
          <w:rFonts w:asciiTheme="minorHAnsi" w:hAnsiTheme="minorHAnsi"/>
          <w:color w:val="000000"/>
          <w:sz w:val="22"/>
          <w:lang w:val="fr-CA"/>
        </w:rPr>
        <w:t>e</w:t>
      </w:r>
      <w:r w:rsidRPr="00F2174D">
        <w:rPr>
          <w:rFonts w:asciiTheme="minorHAnsi" w:hAnsiTheme="minorHAnsi"/>
          <w:color w:val="000000"/>
          <w:sz w:val="22"/>
          <w:lang w:val="fr-CA"/>
        </w:rPr>
        <w:t xml:space="preserve"> par le CIC, de même que le projet d’accompagnement des institutions africaines mis en place par </w:t>
      </w:r>
      <w:r w:rsidRPr="00F2174D" w:rsidDel="00D2637A">
        <w:rPr>
          <w:rFonts w:asciiTheme="minorHAnsi" w:hAnsiTheme="minorHAnsi"/>
          <w:color w:val="000000"/>
          <w:sz w:val="22"/>
          <w:lang w:val="fr-CA"/>
        </w:rPr>
        <w:t>l</w:t>
      </w:r>
      <w:r w:rsidRPr="00F2174D">
        <w:rPr>
          <w:rFonts w:asciiTheme="minorHAnsi" w:hAnsiTheme="minorHAnsi"/>
          <w:color w:val="000000"/>
          <w:sz w:val="22"/>
          <w:lang w:val="fr-CA"/>
        </w:rPr>
        <w:t xml:space="preserve">’AFCNDH, ainsi que </w:t>
      </w:r>
      <w:r w:rsidRPr="00F2174D" w:rsidDel="00D2637A">
        <w:rPr>
          <w:rFonts w:asciiTheme="minorHAnsi" w:hAnsiTheme="minorHAnsi"/>
          <w:color w:val="000000"/>
          <w:sz w:val="22"/>
          <w:lang w:val="fr-CA"/>
        </w:rPr>
        <w:t>des</w:t>
      </w:r>
      <w:r w:rsidRPr="00F2174D">
        <w:rPr>
          <w:rFonts w:asciiTheme="minorHAnsi" w:hAnsiTheme="minorHAnsi"/>
          <w:color w:val="000000"/>
          <w:sz w:val="22"/>
          <w:lang w:val="fr-CA"/>
        </w:rPr>
        <w:t xml:space="preserve"> études de cas concrets réalisées par des INDH concernant chacun des trois piliers du cadre des Nations </w:t>
      </w:r>
      <w:r w:rsidR="008131C0" w:rsidRPr="00F2174D">
        <w:rPr>
          <w:rFonts w:asciiTheme="minorHAnsi" w:hAnsiTheme="minorHAnsi"/>
          <w:color w:val="000000"/>
          <w:sz w:val="22"/>
          <w:lang w:val="fr-CA"/>
        </w:rPr>
        <w:t>U</w:t>
      </w:r>
      <w:r w:rsidRPr="00F2174D">
        <w:rPr>
          <w:rFonts w:asciiTheme="minorHAnsi" w:hAnsiTheme="minorHAnsi"/>
          <w:color w:val="000000"/>
          <w:sz w:val="22"/>
          <w:lang w:val="fr-CA"/>
        </w:rPr>
        <w:t xml:space="preserve">nies « protection, respect, recours ». </w:t>
      </w:r>
    </w:p>
    <w:p w:rsidR="00C6440B" w:rsidRDefault="00C6440B" w:rsidP="003334A2">
      <w:pPr>
        <w:pStyle w:val="Style0"/>
        <w:spacing w:line="276" w:lineRule="auto"/>
        <w:rPr>
          <w:rFonts w:asciiTheme="minorHAnsi" w:hAnsiTheme="minorHAnsi"/>
          <w:color w:val="000000"/>
          <w:sz w:val="22"/>
          <w:lang w:val="fr-CA"/>
        </w:rPr>
      </w:pPr>
    </w:p>
    <w:p w:rsidR="008E229C" w:rsidRPr="00F2174D" w:rsidRDefault="008E229C" w:rsidP="003334A2">
      <w:pPr>
        <w:pStyle w:val="Style0"/>
        <w:spacing w:line="276" w:lineRule="auto"/>
        <w:rPr>
          <w:rFonts w:asciiTheme="minorHAnsi" w:hAnsiTheme="minorHAnsi"/>
          <w:color w:val="000000"/>
          <w:sz w:val="22"/>
          <w:lang w:val="fr-CA"/>
        </w:rPr>
      </w:pPr>
      <w:r w:rsidRPr="00F2174D">
        <w:rPr>
          <w:rFonts w:asciiTheme="minorHAnsi" w:hAnsiTheme="minorHAnsi"/>
          <w:color w:val="000000"/>
          <w:sz w:val="22"/>
          <w:lang w:val="fr-CA"/>
        </w:rPr>
        <w:t xml:space="preserve">Le programme est conçu de façon à optimiser les dialogues interactifs entre les panélistes et les participants sur les bonnes pratiques, les </w:t>
      </w:r>
      <w:r w:rsidR="00817570">
        <w:rPr>
          <w:rFonts w:asciiTheme="minorHAnsi" w:hAnsiTheme="minorHAnsi"/>
          <w:color w:val="000000"/>
          <w:sz w:val="22"/>
          <w:lang w:val="fr-CA"/>
        </w:rPr>
        <w:t>leçons apprises</w:t>
      </w:r>
      <w:r w:rsidRPr="00F2174D">
        <w:rPr>
          <w:rFonts w:asciiTheme="minorHAnsi" w:hAnsiTheme="minorHAnsi"/>
          <w:color w:val="000000"/>
          <w:sz w:val="22"/>
          <w:lang w:val="fr-CA"/>
        </w:rPr>
        <w:t xml:space="preserve"> et le partage de l’information afin de favoriser les échanges entre </w:t>
      </w:r>
      <w:r w:rsidR="00203957">
        <w:rPr>
          <w:rFonts w:asciiTheme="minorHAnsi" w:hAnsiTheme="minorHAnsi"/>
          <w:color w:val="000000"/>
          <w:sz w:val="22"/>
          <w:lang w:val="fr-CA"/>
        </w:rPr>
        <w:t xml:space="preserve">tous </w:t>
      </w:r>
      <w:r w:rsidRPr="00F2174D">
        <w:rPr>
          <w:rFonts w:asciiTheme="minorHAnsi" w:hAnsiTheme="minorHAnsi"/>
          <w:color w:val="000000"/>
          <w:sz w:val="22"/>
          <w:lang w:val="fr-CA"/>
        </w:rPr>
        <w:t>les participants, INDH et autres, sur les perspectives de collaboration à venir.</w:t>
      </w:r>
    </w:p>
    <w:p w:rsidR="008E229C" w:rsidRPr="00F2174D" w:rsidRDefault="008E229C" w:rsidP="003334A2">
      <w:pPr>
        <w:spacing w:after="0"/>
        <w:rPr>
          <w:rFonts w:cs="Arial"/>
          <w:lang w:val="fr-CA"/>
        </w:rPr>
      </w:pPr>
    </w:p>
    <w:p w:rsidR="008E229C" w:rsidRPr="00F2174D" w:rsidRDefault="008D6F59" w:rsidP="003334A2">
      <w:pPr>
        <w:spacing w:after="0"/>
        <w:rPr>
          <w:rFonts w:cs="Arial"/>
          <w:lang w:val="fr-CA"/>
        </w:rPr>
      </w:pPr>
      <w:r w:rsidRPr="00F2174D">
        <w:rPr>
          <w:rFonts w:cs="Arial"/>
          <w:lang w:val="fr-CA"/>
        </w:rPr>
        <w:t xml:space="preserve">Un </w:t>
      </w:r>
      <w:r w:rsidR="008E229C" w:rsidRPr="00F2174D">
        <w:rPr>
          <w:rFonts w:cs="Arial"/>
          <w:lang w:val="fr-CA"/>
        </w:rPr>
        <w:t>membre du Groupe de travail des Nations unies sur la question des droits de l’homme et des sociétés transnationales et autres entreprises</w:t>
      </w:r>
      <w:r w:rsidRPr="00F2174D">
        <w:rPr>
          <w:rFonts w:cs="Arial"/>
          <w:lang w:val="fr-CA"/>
        </w:rPr>
        <w:t xml:space="preserve"> </w:t>
      </w:r>
      <w:r w:rsidR="00203957">
        <w:rPr>
          <w:rFonts w:cs="Arial"/>
          <w:lang w:val="fr-CA"/>
        </w:rPr>
        <w:t xml:space="preserve">proposera un récapitulatif </w:t>
      </w:r>
      <w:r w:rsidR="00203957" w:rsidRPr="00F2174D">
        <w:rPr>
          <w:rFonts w:cs="Arial"/>
          <w:lang w:val="fr-CA"/>
        </w:rPr>
        <w:t>des discussions menées</w:t>
      </w:r>
      <w:r w:rsidR="00203957">
        <w:rPr>
          <w:rFonts w:cs="Arial"/>
          <w:lang w:val="fr-CA"/>
        </w:rPr>
        <w:t xml:space="preserve"> ainsi que le mot de la fin</w:t>
      </w:r>
      <w:r w:rsidR="008E229C" w:rsidRPr="00F2174D">
        <w:rPr>
          <w:rFonts w:cs="Arial"/>
          <w:lang w:val="fr-CA"/>
        </w:rPr>
        <w:t>.</w:t>
      </w:r>
    </w:p>
    <w:p w:rsidR="00F2174D" w:rsidRDefault="00F2174D" w:rsidP="003334A2">
      <w:pPr>
        <w:spacing w:after="0"/>
        <w:rPr>
          <w:rFonts w:cs="Arial"/>
          <w:lang w:val="fr-CA"/>
        </w:rPr>
      </w:pPr>
    </w:p>
    <w:p w:rsidR="008E229C" w:rsidRPr="00F2174D" w:rsidRDefault="005F3F93" w:rsidP="003334A2">
      <w:pPr>
        <w:spacing w:after="0"/>
        <w:rPr>
          <w:rFonts w:cs="Arial"/>
          <w:lang w:val="fr-CA"/>
        </w:rPr>
      </w:pPr>
      <w:r w:rsidRPr="00F2174D" w:rsidDel="00CD78E0">
        <w:rPr>
          <w:rFonts w:cs="Arial"/>
          <w:lang w:val="fr-CA"/>
        </w:rPr>
        <w:t xml:space="preserve">Des informations complémentaires comprenant </w:t>
      </w:r>
      <w:r w:rsidR="008D6F59" w:rsidRPr="00F2174D">
        <w:rPr>
          <w:rFonts w:cs="Arial"/>
          <w:lang w:val="fr-CA"/>
        </w:rPr>
        <w:t xml:space="preserve">la note conceptuelle et le programme </w:t>
      </w:r>
      <w:r w:rsidR="00A357CA" w:rsidRPr="00F2174D">
        <w:rPr>
          <w:rFonts w:cs="Arial"/>
          <w:lang w:val="fr-CA"/>
        </w:rPr>
        <w:t>final</w:t>
      </w:r>
      <w:r w:rsidR="0031213E">
        <w:rPr>
          <w:rFonts w:cs="Arial"/>
          <w:lang w:val="fr-CA"/>
        </w:rPr>
        <w:t xml:space="preserve"> seront </w:t>
      </w:r>
      <w:r>
        <w:rPr>
          <w:rFonts w:cs="Arial"/>
          <w:lang w:val="fr-CA"/>
        </w:rPr>
        <w:t>disponi</w:t>
      </w:r>
      <w:r w:rsidR="0031213E">
        <w:rPr>
          <w:rFonts w:cs="Arial"/>
          <w:lang w:val="fr-CA"/>
        </w:rPr>
        <w:t>bles</w:t>
      </w:r>
      <w:r>
        <w:rPr>
          <w:rFonts w:cs="Arial"/>
          <w:lang w:val="fr-CA"/>
        </w:rPr>
        <w:t xml:space="preserve"> sur </w:t>
      </w:r>
      <w:r w:rsidR="00D43A29" w:rsidRPr="00F2174D">
        <w:rPr>
          <w:rFonts w:cs="Arial"/>
          <w:lang w:val="fr-CA"/>
        </w:rPr>
        <w:t xml:space="preserve">le site du Forum </w:t>
      </w:r>
      <w:r w:rsidR="008D6F59" w:rsidRPr="00F2174D">
        <w:rPr>
          <w:rFonts w:cs="Arial"/>
          <w:color w:val="000000"/>
          <w:lang w:val="fr-CA"/>
        </w:rPr>
        <w:t>(</w:t>
      </w:r>
      <w:hyperlink r:id="rId11" w:history="1">
        <w:r w:rsidR="008D6F59" w:rsidRPr="00F2174D">
          <w:rPr>
            <w:rStyle w:val="Hyperlink"/>
            <w:rFonts w:cs="Arial"/>
            <w:lang w:val="fr-CA"/>
          </w:rPr>
          <w:t>http://www.ohchr.org/EN/Issues/Business/Pages/SideEvents.aspx</w:t>
        </w:r>
      </w:hyperlink>
      <w:r w:rsidR="008D6F59" w:rsidRPr="00F2174D">
        <w:rPr>
          <w:rFonts w:cs="Arial"/>
          <w:color w:val="000000"/>
          <w:lang w:val="fr-CA"/>
        </w:rPr>
        <w:t>)</w:t>
      </w:r>
      <w:r w:rsidR="00D43A29" w:rsidRPr="00F2174D">
        <w:rPr>
          <w:rFonts w:cs="Arial"/>
          <w:lang w:val="fr-CA"/>
        </w:rPr>
        <w:t xml:space="preserve"> et </w:t>
      </w:r>
      <w:r>
        <w:rPr>
          <w:rFonts w:cs="Arial"/>
          <w:lang w:val="fr-CA"/>
        </w:rPr>
        <w:t xml:space="preserve">sur </w:t>
      </w:r>
      <w:r w:rsidR="00D43A29" w:rsidRPr="00F2174D">
        <w:rPr>
          <w:rFonts w:cs="Arial"/>
          <w:lang w:val="fr-CA"/>
        </w:rPr>
        <w:t xml:space="preserve">le site des INDH </w:t>
      </w:r>
      <w:r w:rsidR="00D43A29" w:rsidRPr="00F2174D">
        <w:rPr>
          <w:lang w:val="fr-CA"/>
        </w:rPr>
        <w:t>(</w:t>
      </w:r>
      <w:hyperlink r:id="rId12" w:history="1">
        <w:r w:rsidR="008E229C" w:rsidRPr="00F2174D">
          <w:rPr>
            <w:rStyle w:val="Lienhype"/>
            <w:rFonts w:cs="Arial"/>
            <w:lang w:val="fr-CA"/>
          </w:rPr>
          <w:t>http://nhri.ohchr.org/EN/Themes/BusinessHR/Pages/Home.aspx</w:t>
        </w:r>
      </w:hyperlink>
      <w:r w:rsidR="00D43A29" w:rsidRPr="00F2174D">
        <w:rPr>
          <w:lang w:val="fr-CA"/>
        </w:rPr>
        <w:t>).</w:t>
      </w:r>
      <w:r w:rsidR="008E229C" w:rsidRPr="00F2174D">
        <w:rPr>
          <w:rFonts w:cs="Arial"/>
          <w:lang w:val="fr-CA"/>
        </w:rPr>
        <w:t xml:space="preserve"> </w:t>
      </w:r>
    </w:p>
    <w:p w:rsidR="00912A89" w:rsidRPr="00912A89" w:rsidRDefault="00912A89" w:rsidP="003334A2">
      <w:pPr>
        <w:spacing w:after="0"/>
        <w:rPr>
          <w:rFonts w:ascii="Arial" w:hAnsi="Arial" w:cs="Arial"/>
          <w:lang w:val="fr-CA"/>
        </w:rPr>
      </w:pPr>
    </w:p>
    <w:p w:rsidR="00176F77" w:rsidRPr="00176F77" w:rsidRDefault="00176F77" w:rsidP="003334A2">
      <w:pPr>
        <w:spacing w:after="0"/>
        <w:rPr>
          <w:rFonts w:ascii="Arial" w:hAnsi="Arial" w:cs="Arial"/>
          <w:lang w:val="fr-CA"/>
        </w:rPr>
      </w:pPr>
      <w:proofErr w:type="spellStart"/>
      <w:r w:rsidRPr="00176F77">
        <w:rPr>
          <w:rFonts w:ascii="Arial" w:hAnsi="Arial" w:cs="Arial"/>
          <w:b/>
          <w:sz w:val="30"/>
          <w:szCs w:val="30"/>
          <w:lang w:val="fr-CA" w:eastAsia="en-CA"/>
        </w:rPr>
        <w:lastRenderedPageBreak/>
        <w:t>G</w:t>
      </w:r>
      <w:r w:rsidRPr="00176F77">
        <w:rPr>
          <w:rFonts w:ascii="Arial" w:hAnsi="Arial" w:cs="Arial"/>
          <w:b/>
          <w:lang w:val="fr-CA" w:eastAsia="en-CA"/>
        </w:rPr>
        <w:t>rupo</w:t>
      </w:r>
      <w:proofErr w:type="spellEnd"/>
      <w:r w:rsidRPr="00176F77">
        <w:rPr>
          <w:rFonts w:ascii="Arial" w:hAnsi="Arial" w:cs="Arial"/>
          <w:b/>
          <w:lang w:val="fr-CA" w:eastAsia="en-CA"/>
        </w:rPr>
        <w:t xml:space="preserve"> de </w:t>
      </w:r>
      <w:proofErr w:type="spellStart"/>
      <w:r w:rsidRPr="00176F77">
        <w:rPr>
          <w:rFonts w:ascii="Arial" w:hAnsi="Arial" w:cs="Arial"/>
          <w:b/>
          <w:sz w:val="28"/>
          <w:szCs w:val="28"/>
          <w:lang w:val="fr-CA" w:eastAsia="en-CA"/>
        </w:rPr>
        <w:t>T</w:t>
      </w:r>
      <w:r w:rsidRPr="00176F77">
        <w:rPr>
          <w:rFonts w:ascii="Arial" w:hAnsi="Arial" w:cs="Arial"/>
          <w:b/>
          <w:lang w:val="fr-CA" w:eastAsia="en-CA"/>
        </w:rPr>
        <w:t>rabajo</w:t>
      </w:r>
      <w:proofErr w:type="spellEnd"/>
      <w:r w:rsidRPr="00176F77">
        <w:rPr>
          <w:rFonts w:ascii="Arial" w:hAnsi="Arial" w:cs="Arial"/>
          <w:b/>
          <w:lang w:val="fr-CA" w:eastAsia="en-CA"/>
        </w:rPr>
        <w:t xml:space="preserve"> </w:t>
      </w:r>
      <w:proofErr w:type="spellStart"/>
      <w:r w:rsidRPr="00176F77">
        <w:rPr>
          <w:rFonts w:ascii="Arial" w:hAnsi="Arial" w:cs="Arial"/>
          <w:b/>
          <w:lang w:val="fr-CA" w:eastAsia="en-CA"/>
        </w:rPr>
        <w:t>del</w:t>
      </w:r>
      <w:proofErr w:type="spellEnd"/>
      <w:r w:rsidRPr="00176F77">
        <w:rPr>
          <w:rFonts w:ascii="Arial" w:hAnsi="Arial" w:cs="Arial"/>
          <w:b/>
          <w:lang w:val="fr-CA" w:eastAsia="en-CA"/>
        </w:rPr>
        <w:t xml:space="preserve"> </w:t>
      </w:r>
      <w:r w:rsidRPr="00176F77">
        <w:rPr>
          <w:rFonts w:ascii="Arial" w:hAnsi="Arial" w:cs="Arial"/>
          <w:b/>
          <w:sz w:val="40"/>
          <w:szCs w:val="28"/>
          <w:lang w:val="fr-CA" w:eastAsia="en-CA"/>
        </w:rPr>
        <w:t>CIC</w:t>
      </w:r>
      <w:r w:rsidRPr="00176F77">
        <w:rPr>
          <w:rFonts w:ascii="Arial" w:hAnsi="Arial" w:cs="Arial"/>
          <w:b/>
          <w:sz w:val="24"/>
          <w:szCs w:val="28"/>
          <w:lang w:val="fr-CA" w:eastAsia="en-CA"/>
        </w:rPr>
        <w:t xml:space="preserve"> </w:t>
      </w:r>
      <w:r w:rsidRPr="00176F77">
        <w:rPr>
          <w:rFonts w:ascii="Arial" w:hAnsi="Arial" w:cs="Arial"/>
          <w:b/>
          <w:lang w:val="fr-CA" w:eastAsia="en-CA"/>
        </w:rPr>
        <w:t xml:space="preserve">sobre </w:t>
      </w:r>
      <w:proofErr w:type="spellStart"/>
      <w:r w:rsidRPr="00176F77">
        <w:rPr>
          <w:rFonts w:ascii="Arial" w:hAnsi="Arial" w:cs="Arial"/>
          <w:b/>
          <w:sz w:val="28"/>
          <w:szCs w:val="28"/>
          <w:lang w:val="fr-CA" w:eastAsia="en-CA"/>
        </w:rPr>
        <w:t>E</w:t>
      </w:r>
      <w:r w:rsidRPr="00176F77">
        <w:rPr>
          <w:rFonts w:ascii="Arial" w:hAnsi="Arial" w:cs="Arial"/>
          <w:b/>
          <w:lang w:val="fr-CA" w:eastAsia="en-CA"/>
        </w:rPr>
        <w:t>mpresas</w:t>
      </w:r>
      <w:proofErr w:type="spellEnd"/>
      <w:r w:rsidRPr="00176F77">
        <w:rPr>
          <w:rFonts w:ascii="Arial" w:hAnsi="Arial" w:cs="Arial"/>
          <w:b/>
          <w:lang w:val="fr-CA" w:eastAsia="en-CA"/>
        </w:rPr>
        <w:t xml:space="preserve"> y </w:t>
      </w:r>
      <w:proofErr w:type="spellStart"/>
      <w:r w:rsidRPr="00176F77">
        <w:rPr>
          <w:rFonts w:ascii="Arial" w:hAnsi="Arial" w:cs="Arial"/>
          <w:b/>
          <w:sz w:val="28"/>
          <w:szCs w:val="28"/>
          <w:lang w:val="fr-CA" w:eastAsia="en-CA"/>
        </w:rPr>
        <w:t>D</w:t>
      </w:r>
      <w:r w:rsidRPr="00176F77">
        <w:rPr>
          <w:rFonts w:ascii="Arial" w:hAnsi="Arial" w:cs="Arial"/>
          <w:b/>
          <w:lang w:val="fr-CA" w:eastAsia="en-CA"/>
        </w:rPr>
        <w:t>erechos</w:t>
      </w:r>
      <w:proofErr w:type="spellEnd"/>
      <w:r w:rsidRPr="00176F77">
        <w:rPr>
          <w:rFonts w:ascii="Arial" w:hAnsi="Arial" w:cs="Arial"/>
          <w:b/>
          <w:lang w:val="fr-CA" w:eastAsia="en-CA"/>
        </w:rPr>
        <w:t xml:space="preserve"> </w:t>
      </w:r>
      <w:proofErr w:type="spellStart"/>
      <w:r w:rsidRPr="00176F77">
        <w:rPr>
          <w:rFonts w:ascii="Arial" w:hAnsi="Arial" w:cs="Arial"/>
          <w:b/>
          <w:sz w:val="28"/>
          <w:szCs w:val="28"/>
          <w:lang w:val="fr-CA" w:eastAsia="en-CA"/>
        </w:rPr>
        <w:t>H</w:t>
      </w:r>
      <w:r w:rsidRPr="00176F77">
        <w:rPr>
          <w:rFonts w:ascii="Arial" w:hAnsi="Arial" w:cs="Arial"/>
          <w:b/>
          <w:lang w:val="fr-CA" w:eastAsia="en-CA"/>
        </w:rPr>
        <w:t>umanos</w:t>
      </w:r>
      <w:proofErr w:type="spellEnd"/>
      <w:r>
        <w:rPr>
          <w:rFonts w:ascii="Arial" w:hAnsi="Arial" w:cs="Arial"/>
          <w:b/>
          <w:lang w:val="fr-CA"/>
        </w:rPr>
        <w:t xml:space="preserve">      </w:t>
      </w:r>
      <w:r w:rsidRPr="00176F77">
        <w:rPr>
          <w:rFonts w:ascii="Arial" w:hAnsi="Arial" w:cs="Arial"/>
          <w:b/>
          <w:lang w:val="fr-CA"/>
        </w:rPr>
        <w:t xml:space="preserve"> </w:t>
      </w:r>
      <w:r>
        <w:rPr>
          <w:noProof/>
          <w:sz w:val="40"/>
          <w:lang w:val="en-US"/>
        </w:rPr>
        <w:drawing>
          <wp:inline distT="0" distB="0" distL="0" distR="0">
            <wp:extent cx="1009650" cy="638175"/>
            <wp:effectExtent l="1905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009650" cy="638175"/>
                    </a:xfrm>
                    <a:prstGeom prst="rect">
                      <a:avLst/>
                    </a:prstGeom>
                    <a:noFill/>
                    <a:ln w="9525">
                      <a:noFill/>
                      <a:miter lim="800000"/>
                      <a:headEnd/>
                      <a:tailEnd/>
                    </a:ln>
                  </pic:spPr>
                </pic:pic>
              </a:graphicData>
            </a:graphic>
          </wp:inline>
        </w:drawing>
      </w:r>
      <w:r w:rsidRPr="00176F77">
        <w:rPr>
          <w:sz w:val="36"/>
          <w:lang w:val="fr-CA"/>
        </w:rPr>
        <w:t xml:space="preserve"> </w:t>
      </w:r>
      <w:r w:rsidRPr="00176F77">
        <w:rPr>
          <w:sz w:val="24"/>
          <w:lang w:val="fr-CA"/>
        </w:rPr>
        <w:t xml:space="preserve">   </w:t>
      </w:r>
    </w:p>
    <w:p w:rsidR="00176F77" w:rsidRPr="00176F77" w:rsidRDefault="00176F77" w:rsidP="003334A2">
      <w:pPr>
        <w:pBdr>
          <w:bottom w:val="single" w:sz="12" w:space="1" w:color="auto"/>
        </w:pBdr>
        <w:spacing w:after="0"/>
        <w:rPr>
          <w:rFonts w:cs="Calibri"/>
          <w:b/>
          <w:sz w:val="28"/>
          <w:szCs w:val="28"/>
          <w:lang w:val="fr-CA"/>
        </w:rPr>
      </w:pPr>
    </w:p>
    <w:p w:rsidR="00176F77" w:rsidRPr="00F2174D" w:rsidRDefault="00176F77" w:rsidP="003334A2">
      <w:pPr>
        <w:spacing w:after="0"/>
        <w:rPr>
          <w:rFonts w:cs="Calibri"/>
          <w:b/>
          <w:sz w:val="28"/>
          <w:szCs w:val="28"/>
          <w:lang w:val="fr-CA"/>
        </w:rPr>
      </w:pPr>
    </w:p>
    <w:p w:rsidR="00150AF8" w:rsidRPr="00F2174D" w:rsidRDefault="003334A2" w:rsidP="003334A2">
      <w:pPr>
        <w:spacing w:after="0"/>
        <w:rPr>
          <w:rFonts w:cs="Arial"/>
          <w:sz w:val="24"/>
          <w:lang w:val="es-ES_tradnl"/>
        </w:rPr>
      </w:pPr>
      <w:r w:rsidRPr="00F2174D">
        <w:rPr>
          <w:rFonts w:cs="Arial"/>
          <w:b/>
          <w:sz w:val="24"/>
          <w:lang w:val="es-ES_tradnl"/>
        </w:rPr>
        <w:t>INVITACIÓN: E</w:t>
      </w:r>
      <w:r w:rsidR="00F2174D" w:rsidRPr="00F2174D">
        <w:rPr>
          <w:rFonts w:cs="Arial"/>
          <w:b/>
          <w:sz w:val="24"/>
          <w:lang w:val="es-ES_tradnl"/>
        </w:rPr>
        <w:t>vento paralelo sobre e</w:t>
      </w:r>
      <w:r w:rsidR="00150AF8" w:rsidRPr="00F2174D">
        <w:rPr>
          <w:rFonts w:cs="Arial"/>
          <w:b/>
          <w:sz w:val="24"/>
          <w:lang w:val="es-ES_tradnl"/>
        </w:rPr>
        <w:t>l papel de las instituciones nacionales de derechos humanos (INDH) en la aplicación del Marco y los Principios Rectores de la ONU, el lunes 3 de diciembre de 2012</w:t>
      </w:r>
      <w:r w:rsidR="00150AF8" w:rsidRPr="00F2174D">
        <w:rPr>
          <w:rFonts w:cs="Arial"/>
          <w:sz w:val="24"/>
          <w:lang w:val="es-ES_tradnl"/>
        </w:rPr>
        <w:t xml:space="preserve"> </w:t>
      </w:r>
    </w:p>
    <w:p w:rsidR="00176F77" w:rsidRPr="00C6440B" w:rsidRDefault="00176F77" w:rsidP="003334A2">
      <w:pPr>
        <w:spacing w:after="0"/>
        <w:rPr>
          <w:rFonts w:cs="Arial"/>
          <w:lang w:val="es-ES_tradnl"/>
        </w:rPr>
      </w:pPr>
    </w:p>
    <w:p w:rsidR="008D6F59" w:rsidRPr="00C6440B" w:rsidRDefault="001D5325" w:rsidP="003334A2">
      <w:pPr>
        <w:spacing w:after="0"/>
        <w:rPr>
          <w:rFonts w:cs="Arial"/>
          <w:lang w:val="es-ES_tradnl"/>
        </w:rPr>
      </w:pPr>
      <w:r w:rsidRPr="00C6440B">
        <w:rPr>
          <w:rFonts w:cs="Arial"/>
          <w:lang w:val="es-ES_tradnl"/>
        </w:rPr>
        <w:t xml:space="preserve">El Grupo de Trabajo del CIC sobre Empresas y Derechos Humanos y la </w:t>
      </w:r>
      <w:r w:rsidR="00A677B3" w:rsidRPr="00C6440B">
        <w:rPr>
          <w:rFonts w:cs="Arial"/>
          <w:lang w:val="es-ES_tradnl"/>
        </w:rPr>
        <w:t>Asociación</w:t>
      </w:r>
      <w:r w:rsidRPr="00C6440B">
        <w:rPr>
          <w:rFonts w:cs="Arial"/>
          <w:lang w:val="es-ES_tradnl"/>
        </w:rPr>
        <w:t xml:space="preserve"> Francófona de INDH </w:t>
      </w:r>
      <w:r w:rsidR="00832088">
        <w:rPr>
          <w:rFonts w:cs="Arial"/>
          <w:lang w:val="es-ES_tradnl"/>
        </w:rPr>
        <w:t>(</w:t>
      </w:r>
      <w:r w:rsidRPr="00C6440B">
        <w:rPr>
          <w:rFonts w:cs="Arial"/>
          <w:lang w:val="es-ES_tradnl"/>
        </w:rPr>
        <w:t>AFCNDH) se complacen en lanzar una invitación abierta a los delegados inscritos al Foro sobre Empresas y Derechos Humanos de la ONU para que asistan a un evento paralelo conjunto sobre “El papel de las instituciones nacionales de derechos humanos (INDH) en la aplicación de</w:t>
      </w:r>
      <w:r w:rsidR="00984159" w:rsidRPr="00C6440B">
        <w:rPr>
          <w:rFonts w:cs="Arial"/>
          <w:lang w:val="es-ES_tradnl"/>
        </w:rPr>
        <w:t>l M</w:t>
      </w:r>
      <w:r w:rsidR="00BE513B" w:rsidRPr="00C6440B">
        <w:rPr>
          <w:rFonts w:cs="Arial"/>
          <w:lang w:val="es-ES_tradnl"/>
        </w:rPr>
        <w:t xml:space="preserve">arco y los </w:t>
      </w:r>
      <w:r w:rsidR="00984159" w:rsidRPr="00C6440B">
        <w:rPr>
          <w:rFonts w:cs="Arial"/>
          <w:lang w:val="es-ES_tradnl"/>
        </w:rPr>
        <w:t>P</w:t>
      </w:r>
      <w:r w:rsidR="00BE513B" w:rsidRPr="00C6440B">
        <w:rPr>
          <w:rFonts w:cs="Arial"/>
          <w:lang w:val="es-ES_tradnl"/>
        </w:rPr>
        <w:t xml:space="preserve">rincipios </w:t>
      </w:r>
      <w:r w:rsidR="00984159" w:rsidRPr="00C6440B">
        <w:rPr>
          <w:rFonts w:cs="Arial"/>
          <w:lang w:val="es-ES_tradnl"/>
        </w:rPr>
        <w:t>R</w:t>
      </w:r>
      <w:r w:rsidR="00BE513B" w:rsidRPr="00C6440B">
        <w:rPr>
          <w:rFonts w:cs="Arial"/>
          <w:lang w:val="es-ES_tradnl"/>
        </w:rPr>
        <w:t xml:space="preserve">ectores de la ONU”. </w:t>
      </w:r>
    </w:p>
    <w:p w:rsidR="008D6F59" w:rsidRPr="00C6440B" w:rsidRDefault="008D6F59" w:rsidP="003334A2">
      <w:pPr>
        <w:spacing w:after="0"/>
        <w:rPr>
          <w:rFonts w:cs="Arial"/>
          <w:lang w:val="es-ES_tradnl"/>
        </w:rPr>
      </w:pPr>
    </w:p>
    <w:p w:rsidR="00CF284C" w:rsidRPr="00C6440B" w:rsidRDefault="00BE513B" w:rsidP="003334A2">
      <w:pPr>
        <w:spacing w:after="0"/>
        <w:rPr>
          <w:rFonts w:cs="Arial"/>
          <w:lang w:val="es-ES_tradnl"/>
        </w:rPr>
      </w:pPr>
      <w:r w:rsidRPr="00C6440B">
        <w:rPr>
          <w:rFonts w:cs="Arial"/>
          <w:lang w:val="es-ES_tradnl"/>
        </w:rPr>
        <w:t>El evento paralelo se celebrará el lunes 3 de diciembre de 2012, entre las 15.30 y las 18.00 h., en la sala X</w:t>
      </w:r>
      <w:r w:rsidR="008D6F59" w:rsidRPr="00C6440B">
        <w:rPr>
          <w:rFonts w:cs="Arial"/>
          <w:lang w:val="es-ES_tradnl"/>
        </w:rPr>
        <w:t xml:space="preserve">XII del Palacio de las Naciones, y será seguido de una recepción </w:t>
      </w:r>
      <w:r w:rsidR="00356D0D" w:rsidRPr="00C6440B">
        <w:rPr>
          <w:rFonts w:cs="Arial"/>
          <w:lang w:val="es-ES_tradnl"/>
        </w:rPr>
        <w:t>ofrecida</w:t>
      </w:r>
      <w:r w:rsidR="008D6F59" w:rsidRPr="00C6440B">
        <w:rPr>
          <w:rFonts w:cs="Arial"/>
          <w:lang w:val="es-ES_tradnl"/>
        </w:rPr>
        <w:t xml:space="preserve"> </w:t>
      </w:r>
      <w:r w:rsidR="00356D0D" w:rsidRPr="00C6440B">
        <w:rPr>
          <w:rFonts w:cs="Arial"/>
          <w:lang w:val="es-ES_tradnl"/>
        </w:rPr>
        <w:t xml:space="preserve">por </w:t>
      </w:r>
      <w:r w:rsidR="008D6F59" w:rsidRPr="00C6440B">
        <w:rPr>
          <w:rFonts w:cs="Arial"/>
          <w:lang w:val="es-ES_tradnl"/>
        </w:rPr>
        <w:t>la Organización Internationale de la Francophonie (OIF).</w:t>
      </w:r>
    </w:p>
    <w:p w:rsidR="008D6F59" w:rsidRPr="00C6440B" w:rsidRDefault="008D6F59" w:rsidP="003334A2">
      <w:pPr>
        <w:spacing w:after="0"/>
        <w:rPr>
          <w:rFonts w:cs="Arial"/>
          <w:lang w:val="es-ES_tradnl"/>
        </w:rPr>
      </w:pPr>
    </w:p>
    <w:p w:rsidR="00C6440B" w:rsidRPr="00BE43F6" w:rsidRDefault="00BE513B" w:rsidP="003334A2">
      <w:pPr>
        <w:spacing w:after="0"/>
        <w:rPr>
          <w:rFonts w:cs="Arial"/>
          <w:lang w:val="es-ES_tradnl"/>
        </w:rPr>
      </w:pPr>
      <w:r w:rsidRPr="00C6440B">
        <w:rPr>
          <w:rFonts w:cs="Arial"/>
          <w:lang w:val="es-ES_tradnl"/>
        </w:rPr>
        <w:t xml:space="preserve">El objetivo del evento paralelo es informar a los participantes sobre el papel central que las INDH tienen que desempeñar para difundir e implementar los </w:t>
      </w:r>
      <w:r w:rsidR="00984159" w:rsidRPr="00C6440B">
        <w:rPr>
          <w:rFonts w:cs="Arial"/>
          <w:lang w:val="es-ES_tradnl"/>
        </w:rPr>
        <w:t xml:space="preserve">Principios Rectores de la ONU y para fomentar la plataforma para el desarrollo de capacidades de las INDH e incrementar la participación de las partes interesadas. Durante el evento paralelo se presentará la Declaración de Edimburgo de 2010 del CIC, los proyectos de </w:t>
      </w:r>
      <w:r w:rsidR="003457FB" w:rsidRPr="00C6440B">
        <w:rPr>
          <w:rFonts w:cs="Arial"/>
          <w:lang w:val="es-ES_tradnl"/>
        </w:rPr>
        <w:t xml:space="preserve">asistencia </w:t>
      </w:r>
      <w:r w:rsidR="00984159" w:rsidRPr="00C6440B">
        <w:rPr>
          <w:rFonts w:cs="Arial"/>
          <w:lang w:val="es-ES_tradnl"/>
        </w:rPr>
        <w:t>de la AFCNDH</w:t>
      </w:r>
      <w:r w:rsidR="003457FB" w:rsidRPr="00C6440B">
        <w:rPr>
          <w:rFonts w:cs="Arial"/>
          <w:lang w:val="es-ES_tradnl"/>
        </w:rPr>
        <w:t xml:space="preserve"> a las INDH africanas</w:t>
      </w:r>
      <w:r w:rsidR="00984159" w:rsidRPr="00C6440B">
        <w:rPr>
          <w:rFonts w:cs="Arial"/>
          <w:lang w:val="es-ES_tradnl"/>
        </w:rPr>
        <w:t xml:space="preserve"> así como otros tres estudios de caso realizados por INDH en relación con cada uno de los tres pilares del Marco de la ONU</w:t>
      </w:r>
      <w:r w:rsidR="003457FB" w:rsidRPr="00BE43F6">
        <w:rPr>
          <w:rFonts w:cs="Arial"/>
          <w:lang w:val="es-ES_tradnl"/>
        </w:rPr>
        <w:t>, “</w:t>
      </w:r>
      <w:r w:rsidR="003457FB" w:rsidRPr="00BE43F6">
        <w:rPr>
          <w:rFonts w:eastAsia="Times New Roman" w:cs="Calibri"/>
          <w:lang w:val="es-ES"/>
        </w:rPr>
        <w:t>proteger , respetar</w:t>
      </w:r>
      <w:r w:rsidR="003457FB" w:rsidRPr="00BE43F6">
        <w:rPr>
          <w:rFonts w:cs="Arial"/>
          <w:lang w:val="es-ES"/>
        </w:rPr>
        <w:t>, y remediar</w:t>
      </w:r>
      <w:r w:rsidR="003457FB" w:rsidRPr="00BE43F6">
        <w:rPr>
          <w:rFonts w:cs="Arial"/>
          <w:lang w:val="es-ES_tradnl"/>
        </w:rPr>
        <w:t>“</w:t>
      </w:r>
      <w:r w:rsidR="00984159" w:rsidRPr="00BE43F6">
        <w:rPr>
          <w:rFonts w:cs="Arial"/>
          <w:lang w:val="es-ES_tradnl"/>
        </w:rPr>
        <w:t xml:space="preserve">. </w:t>
      </w:r>
    </w:p>
    <w:p w:rsidR="00C6440B" w:rsidRDefault="00C6440B" w:rsidP="003334A2">
      <w:pPr>
        <w:spacing w:after="0"/>
        <w:rPr>
          <w:rFonts w:cs="Arial"/>
          <w:lang w:val="es-ES_tradnl"/>
        </w:rPr>
      </w:pPr>
    </w:p>
    <w:p w:rsidR="00AA7FC2" w:rsidRPr="00C6440B" w:rsidRDefault="00984159" w:rsidP="003334A2">
      <w:pPr>
        <w:spacing w:after="0"/>
        <w:rPr>
          <w:rFonts w:cs="Arial"/>
          <w:lang w:val="es-ES_tradnl"/>
        </w:rPr>
      </w:pPr>
      <w:r w:rsidRPr="00C6440B">
        <w:rPr>
          <w:rFonts w:cs="Arial"/>
          <w:lang w:val="es-ES_tradnl"/>
        </w:rPr>
        <w:t xml:space="preserve">El programa ha sido pensado para optimizar el diálogo interactivo entre los panelistas y </w:t>
      </w:r>
      <w:r w:rsidR="00A677B3" w:rsidRPr="00C6440B">
        <w:rPr>
          <w:rFonts w:cs="Arial"/>
          <w:lang w:val="es-ES_tradnl"/>
        </w:rPr>
        <w:t xml:space="preserve">los </w:t>
      </w:r>
      <w:r w:rsidRPr="00C6440B">
        <w:rPr>
          <w:rFonts w:cs="Arial"/>
          <w:lang w:val="es-ES_tradnl"/>
        </w:rPr>
        <w:t>participantes sobre prácticas demostradas, experiencias adquiridas e intercambio de información. Se trata de fomentar los intercambios entre las INDH y los participantes ajenos a las INDH sobre posibilidades de colaboración y participación.</w:t>
      </w:r>
    </w:p>
    <w:p w:rsidR="00CF284C" w:rsidRPr="00C6440B" w:rsidRDefault="00CF284C" w:rsidP="003334A2">
      <w:pPr>
        <w:spacing w:after="0"/>
        <w:rPr>
          <w:rFonts w:eastAsia="MS Mincho" w:cs="Arial"/>
          <w:lang w:val="es-ES_tradnl"/>
        </w:rPr>
      </w:pPr>
    </w:p>
    <w:p w:rsidR="00912A89" w:rsidRPr="00C6440B" w:rsidRDefault="00C70D77" w:rsidP="003334A2">
      <w:pPr>
        <w:spacing w:after="0"/>
        <w:rPr>
          <w:rFonts w:eastAsia="MS Mincho" w:cs="Arial"/>
          <w:lang w:val="es-ES_tradnl"/>
        </w:rPr>
      </w:pPr>
      <w:r w:rsidRPr="00C6440B">
        <w:rPr>
          <w:rFonts w:eastAsia="MS Mincho" w:cs="Arial"/>
          <w:lang w:val="es-ES_tradnl"/>
        </w:rPr>
        <w:t xml:space="preserve">Un miembro del Grupo de trabajo de la ONU </w:t>
      </w:r>
      <w:r w:rsidR="00F932DD" w:rsidRPr="00C6440B">
        <w:fldChar w:fldCharType="begin"/>
      </w:r>
      <w:r w:rsidR="004D3E74" w:rsidRPr="00C6440B">
        <w:rPr>
          <w:lang w:val="fr-CA"/>
        </w:rPr>
        <w:instrText>HYPERLINK "http://www.ohchr.org/EN/Issues/Business/Pages/WGHRandtransnationalcorporationsandotherbusiness.aspx"</w:instrText>
      </w:r>
      <w:r w:rsidR="00F932DD" w:rsidRPr="00C6440B">
        <w:fldChar w:fldCharType="separate"/>
      </w:r>
      <w:r w:rsidR="00912A89" w:rsidRPr="00C6440B">
        <w:rPr>
          <w:rFonts w:cs="Arial"/>
          <w:szCs w:val="16"/>
          <w:lang w:val="fr-CA"/>
        </w:rPr>
        <w:t xml:space="preserve"> sobre la </w:t>
      </w:r>
      <w:proofErr w:type="spellStart"/>
      <w:r w:rsidR="00912A89" w:rsidRPr="00C6440B">
        <w:rPr>
          <w:rFonts w:cs="Arial"/>
          <w:szCs w:val="16"/>
          <w:lang w:val="fr-CA"/>
        </w:rPr>
        <w:t>cuestión</w:t>
      </w:r>
      <w:proofErr w:type="spellEnd"/>
      <w:r w:rsidR="00912A89" w:rsidRPr="00C6440B">
        <w:rPr>
          <w:rFonts w:cs="Arial"/>
          <w:szCs w:val="16"/>
          <w:lang w:val="fr-CA"/>
        </w:rPr>
        <w:t xml:space="preserve"> de los </w:t>
      </w:r>
      <w:proofErr w:type="spellStart"/>
      <w:r w:rsidR="00912A89" w:rsidRPr="00C6440B">
        <w:rPr>
          <w:rFonts w:cs="Arial"/>
          <w:szCs w:val="16"/>
          <w:lang w:val="fr-CA"/>
        </w:rPr>
        <w:t>derechos</w:t>
      </w:r>
      <w:proofErr w:type="spellEnd"/>
      <w:r w:rsidR="00912A89" w:rsidRPr="00C6440B">
        <w:rPr>
          <w:rFonts w:cs="Arial"/>
          <w:szCs w:val="16"/>
          <w:lang w:val="fr-CA"/>
        </w:rPr>
        <w:t xml:space="preserve"> </w:t>
      </w:r>
      <w:proofErr w:type="spellStart"/>
      <w:r w:rsidR="00912A89" w:rsidRPr="00C6440B">
        <w:rPr>
          <w:rFonts w:cs="Arial"/>
          <w:szCs w:val="16"/>
          <w:lang w:val="fr-CA"/>
        </w:rPr>
        <w:t>humanos</w:t>
      </w:r>
      <w:proofErr w:type="spellEnd"/>
      <w:r w:rsidR="00912A89" w:rsidRPr="00C6440B">
        <w:rPr>
          <w:rFonts w:cs="Arial"/>
          <w:szCs w:val="16"/>
          <w:lang w:val="fr-CA"/>
        </w:rPr>
        <w:t xml:space="preserve"> y las </w:t>
      </w:r>
      <w:proofErr w:type="spellStart"/>
      <w:r w:rsidR="00912A89" w:rsidRPr="00C6440B">
        <w:rPr>
          <w:rFonts w:cs="Arial"/>
          <w:szCs w:val="16"/>
          <w:lang w:val="fr-CA"/>
        </w:rPr>
        <w:t>empresas</w:t>
      </w:r>
      <w:proofErr w:type="spellEnd"/>
      <w:r w:rsidR="00912A89" w:rsidRPr="00C6440B">
        <w:rPr>
          <w:rFonts w:cs="Arial"/>
          <w:szCs w:val="16"/>
          <w:lang w:val="fr-CA"/>
        </w:rPr>
        <w:t xml:space="preserve"> </w:t>
      </w:r>
      <w:proofErr w:type="spellStart"/>
      <w:r w:rsidR="00912A89" w:rsidRPr="00C6440B">
        <w:rPr>
          <w:rFonts w:cs="Arial"/>
          <w:szCs w:val="16"/>
          <w:lang w:val="fr-CA"/>
        </w:rPr>
        <w:t>transnacionales</w:t>
      </w:r>
      <w:proofErr w:type="spellEnd"/>
      <w:r w:rsidR="00F932DD" w:rsidRPr="00C6440B">
        <w:fldChar w:fldCharType="end"/>
      </w:r>
      <w:r w:rsidR="00912A89" w:rsidRPr="00C6440B">
        <w:rPr>
          <w:rFonts w:cs="Arial"/>
          <w:szCs w:val="16"/>
          <w:lang w:val="fr-CA"/>
        </w:rPr>
        <w:t xml:space="preserve"> </w:t>
      </w:r>
      <w:r w:rsidR="00203957">
        <w:rPr>
          <w:rFonts w:eastAsia="MS Mincho" w:cs="Arial"/>
          <w:lang w:val="es-ES_tradnl"/>
        </w:rPr>
        <w:t>comentar</w:t>
      </w:r>
      <w:r w:rsidRPr="00C6440B">
        <w:rPr>
          <w:rFonts w:eastAsia="MS Mincho" w:cs="Arial"/>
          <w:lang w:val="es-ES_tradnl"/>
        </w:rPr>
        <w:t xml:space="preserve">á </w:t>
      </w:r>
      <w:r w:rsidR="00D74D0E" w:rsidRPr="00C6440B">
        <w:rPr>
          <w:rFonts w:eastAsia="MS Mincho" w:cs="Arial"/>
          <w:lang w:val="es-ES_tradnl"/>
        </w:rPr>
        <w:t xml:space="preserve">sobre </w:t>
      </w:r>
      <w:r w:rsidRPr="00C6440B">
        <w:rPr>
          <w:rFonts w:eastAsia="MS Mincho" w:cs="Arial"/>
          <w:lang w:val="es-ES_tradnl"/>
        </w:rPr>
        <w:t>las discusiones.</w:t>
      </w:r>
    </w:p>
    <w:p w:rsidR="00CF284C" w:rsidRPr="00C6440B" w:rsidRDefault="00CF284C" w:rsidP="003334A2">
      <w:pPr>
        <w:spacing w:after="0"/>
        <w:rPr>
          <w:rFonts w:eastAsia="MS Mincho" w:cs="Arial"/>
          <w:lang w:val="es-ES_tradnl"/>
        </w:rPr>
      </w:pPr>
    </w:p>
    <w:p w:rsidR="00912A89" w:rsidRPr="00C6440B" w:rsidRDefault="00D74D0E" w:rsidP="003334A2">
      <w:pPr>
        <w:spacing w:after="0"/>
        <w:rPr>
          <w:rFonts w:eastAsia="MS Mincho" w:cs="Arial"/>
          <w:lang w:val="es-ES_tradnl"/>
        </w:rPr>
      </w:pPr>
      <w:r w:rsidRPr="00C6440B">
        <w:rPr>
          <w:rFonts w:cs="Arial"/>
          <w:lang w:val="es-ES"/>
        </w:rPr>
        <w:t>S</w:t>
      </w:r>
      <w:r w:rsidR="00AA0308" w:rsidRPr="00C6440B">
        <w:rPr>
          <w:rFonts w:cs="Arial"/>
          <w:lang w:val="es-ES"/>
        </w:rPr>
        <w:t xml:space="preserve">e encontrará </w:t>
      </w:r>
      <w:proofErr w:type="spellStart"/>
      <w:r w:rsidRPr="00C6440B">
        <w:rPr>
          <w:rFonts w:cs="Arial"/>
          <w:lang w:val="es-ES"/>
        </w:rPr>
        <w:t>próximadamente</w:t>
      </w:r>
      <w:proofErr w:type="spellEnd"/>
      <w:r w:rsidRPr="00C6440B">
        <w:rPr>
          <w:rFonts w:cs="Arial"/>
          <w:lang w:val="es-ES"/>
        </w:rPr>
        <w:t xml:space="preserve"> </w:t>
      </w:r>
      <w:r w:rsidR="00AA0308" w:rsidRPr="00C6440B">
        <w:rPr>
          <w:rFonts w:cs="Arial"/>
          <w:lang w:val="es-ES"/>
        </w:rPr>
        <w:t>mayor información</w:t>
      </w:r>
      <w:r w:rsidRPr="00C6440B">
        <w:rPr>
          <w:rFonts w:cs="Arial"/>
          <w:lang w:val="es-ES"/>
        </w:rPr>
        <w:t>, incluso la nota de concepto y el programa final</w:t>
      </w:r>
      <w:r w:rsidR="00AA0308" w:rsidRPr="00C6440B">
        <w:rPr>
          <w:rFonts w:cs="Arial"/>
          <w:lang w:val="es-ES"/>
        </w:rPr>
        <w:t xml:space="preserve"> e</w:t>
      </w:r>
      <w:r w:rsidR="00465679" w:rsidRPr="00C6440B">
        <w:rPr>
          <w:rFonts w:cs="Arial"/>
          <w:lang w:val="es-ES"/>
        </w:rPr>
        <w:t xml:space="preserve">n </w:t>
      </w:r>
      <w:r w:rsidR="00465679" w:rsidRPr="00C6440B">
        <w:rPr>
          <w:rFonts w:eastAsia="MS Mincho" w:cs="Arial"/>
          <w:lang w:val="es-ES_tradnl"/>
        </w:rPr>
        <w:t>el sitio Web de</w:t>
      </w:r>
      <w:r w:rsidR="00AA0308" w:rsidRPr="00C6440B">
        <w:rPr>
          <w:rFonts w:eastAsia="MS Mincho" w:cs="Arial"/>
          <w:lang w:val="es-ES_tradnl"/>
        </w:rPr>
        <w:t>l</w:t>
      </w:r>
      <w:r w:rsidR="00465679" w:rsidRPr="00C6440B">
        <w:rPr>
          <w:rFonts w:eastAsia="MS Mincho" w:cs="Arial"/>
          <w:lang w:val="es-ES_tradnl"/>
        </w:rPr>
        <w:t xml:space="preserve"> Foro de </w:t>
      </w:r>
      <w:r w:rsidR="00AA0308" w:rsidRPr="00C6440B">
        <w:rPr>
          <w:rFonts w:eastAsia="MS Mincho" w:cs="Arial"/>
          <w:lang w:val="es-ES_tradnl"/>
        </w:rPr>
        <w:t xml:space="preserve">las </w:t>
      </w:r>
      <w:r w:rsidR="00465679" w:rsidRPr="00C6440B">
        <w:rPr>
          <w:rFonts w:eastAsia="MS Mincho" w:cs="Arial"/>
          <w:lang w:val="es-ES_tradnl"/>
        </w:rPr>
        <w:t xml:space="preserve">Naciones Unidas </w:t>
      </w:r>
      <w:r w:rsidR="00465679" w:rsidRPr="00C6440B">
        <w:rPr>
          <w:rFonts w:cs="Arial"/>
          <w:color w:val="000000"/>
          <w:lang w:val="es-ES_tradnl"/>
        </w:rPr>
        <w:t>(</w:t>
      </w:r>
      <w:hyperlink r:id="rId13" w:history="1">
        <w:r w:rsidR="00465679" w:rsidRPr="00C6440B">
          <w:rPr>
            <w:rStyle w:val="Hyperlink"/>
            <w:rFonts w:cs="Arial"/>
            <w:lang w:val="es-ES_tradnl"/>
          </w:rPr>
          <w:t>http://www.ohchr.org/EN/Issues/Business/Pages/SideEvents.aspx</w:t>
        </w:r>
      </w:hyperlink>
      <w:r w:rsidR="00465679" w:rsidRPr="00C6440B">
        <w:rPr>
          <w:rFonts w:cs="Arial"/>
          <w:color w:val="000000"/>
          <w:lang w:val="es-ES_tradnl"/>
        </w:rPr>
        <w:t>) y en el sitio Web del CIC (</w:t>
      </w:r>
      <w:hyperlink r:id="rId14" w:history="1">
        <w:r w:rsidR="00465679" w:rsidRPr="00C6440B">
          <w:rPr>
            <w:rStyle w:val="Hyperlink"/>
            <w:rFonts w:eastAsia="MS Mincho" w:cs="Arial"/>
            <w:lang w:val="es-ES_tradnl"/>
          </w:rPr>
          <w:t>http://nhri.ohchr.org/EN/Themes/BusinessHR/Pages/Home.aspx</w:t>
        </w:r>
      </w:hyperlink>
      <w:r w:rsidR="00465679" w:rsidRPr="00C6440B">
        <w:rPr>
          <w:rFonts w:cs="Arial"/>
          <w:lang w:val="es-ES_tradnl"/>
        </w:rPr>
        <w:t>)</w:t>
      </w:r>
      <w:r w:rsidR="00AA0308" w:rsidRPr="00C6440B">
        <w:rPr>
          <w:rFonts w:cs="Arial"/>
          <w:lang w:val="es-ES_tradnl"/>
        </w:rPr>
        <w:t>.</w:t>
      </w:r>
      <w:r w:rsidR="00465679" w:rsidRPr="00C6440B">
        <w:rPr>
          <w:rFonts w:cs="Arial"/>
          <w:lang w:val="es-ES_tradnl"/>
        </w:rPr>
        <w:t xml:space="preserve"> </w:t>
      </w:r>
    </w:p>
    <w:sectPr w:rsidR="00912A89" w:rsidRPr="00C6440B" w:rsidSect="00AA7FC2">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77" w:rsidRDefault="00176F77" w:rsidP="00176F77">
      <w:pPr>
        <w:spacing w:after="0" w:line="240" w:lineRule="auto"/>
      </w:pPr>
      <w:r>
        <w:separator/>
      </w:r>
    </w:p>
  </w:endnote>
  <w:endnote w:type="continuationSeparator" w:id="1">
    <w:p w:rsidR="00176F77" w:rsidRDefault="00176F77" w:rsidP="0017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3610"/>
      <w:docPartObj>
        <w:docPartGallery w:val="Page Numbers (Bottom of Page)"/>
        <w:docPartUnique/>
      </w:docPartObj>
    </w:sdtPr>
    <w:sdtContent>
      <w:p w:rsidR="00176F77" w:rsidRDefault="00F932DD">
        <w:pPr>
          <w:pStyle w:val="Footer"/>
          <w:jc w:val="right"/>
        </w:pPr>
        <w:fldSimple w:instr=" PAGE   \* MERGEFORMAT ">
          <w:r w:rsidR="00011919">
            <w:rPr>
              <w:noProof/>
            </w:rPr>
            <w:t>1</w:t>
          </w:r>
        </w:fldSimple>
      </w:p>
    </w:sdtContent>
  </w:sdt>
  <w:p w:rsidR="00176F77" w:rsidRDefault="00176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77" w:rsidRDefault="00176F77" w:rsidP="00176F77">
      <w:pPr>
        <w:spacing w:after="0" w:line="240" w:lineRule="auto"/>
      </w:pPr>
      <w:r>
        <w:separator/>
      </w:r>
    </w:p>
  </w:footnote>
  <w:footnote w:type="continuationSeparator" w:id="1">
    <w:p w:rsidR="00176F77" w:rsidRDefault="00176F77" w:rsidP="00176F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F29E5"/>
    <w:rsid w:val="00011919"/>
    <w:rsid w:val="001222C3"/>
    <w:rsid w:val="00150AF8"/>
    <w:rsid w:val="00176F77"/>
    <w:rsid w:val="001D5325"/>
    <w:rsid w:val="00203957"/>
    <w:rsid w:val="00242FB3"/>
    <w:rsid w:val="0025303A"/>
    <w:rsid w:val="00307856"/>
    <w:rsid w:val="0031213E"/>
    <w:rsid w:val="0032342F"/>
    <w:rsid w:val="003334A2"/>
    <w:rsid w:val="003457FB"/>
    <w:rsid w:val="00356D0D"/>
    <w:rsid w:val="003A4964"/>
    <w:rsid w:val="00465679"/>
    <w:rsid w:val="004D3E74"/>
    <w:rsid w:val="005E6A8C"/>
    <w:rsid w:val="005F3F93"/>
    <w:rsid w:val="006514C8"/>
    <w:rsid w:val="006E3001"/>
    <w:rsid w:val="006E429C"/>
    <w:rsid w:val="006E4D1E"/>
    <w:rsid w:val="006F5B78"/>
    <w:rsid w:val="0070176E"/>
    <w:rsid w:val="00760B7B"/>
    <w:rsid w:val="0077441B"/>
    <w:rsid w:val="007A4033"/>
    <w:rsid w:val="007D5C20"/>
    <w:rsid w:val="008131C0"/>
    <w:rsid w:val="00817570"/>
    <w:rsid w:val="00832088"/>
    <w:rsid w:val="008409DA"/>
    <w:rsid w:val="008D6F59"/>
    <w:rsid w:val="008E229C"/>
    <w:rsid w:val="00912A89"/>
    <w:rsid w:val="00966FA7"/>
    <w:rsid w:val="00984159"/>
    <w:rsid w:val="00A20DD9"/>
    <w:rsid w:val="00A27847"/>
    <w:rsid w:val="00A357CA"/>
    <w:rsid w:val="00A43392"/>
    <w:rsid w:val="00A52D3C"/>
    <w:rsid w:val="00A677B3"/>
    <w:rsid w:val="00AA0308"/>
    <w:rsid w:val="00AA7FC2"/>
    <w:rsid w:val="00AD1567"/>
    <w:rsid w:val="00B112FE"/>
    <w:rsid w:val="00B17DA4"/>
    <w:rsid w:val="00BE43F6"/>
    <w:rsid w:val="00BE513B"/>
    <w:rsid w:val="00BF29E5"/>
    <w:rsid w:val="00C6440B"/>
    <w:rsid w:val="00C65381"/>
    <w:rsid w:val="00C70D77"/>
    <w:rsid w:val="00CF284C"/>
    <w:rsid w:val="00D43A29"/>
    <w:rsid w:val="00D74D0E"/>
    <w:rsid w:val="00EA4552"/>
    <w:rsid w:val="00F2174D"/>
    <w:rsid w:val="00F932DD"/>
    <w:rsid w:val="00F9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9E5"/>
    <w:rPr>
      <w:b/>
      <w:bCs/>
    </w:rPr>
  </w:style>
  <w:style w:type="character" w:styleId="Hyperlink">
    <w:name w:val="Hyperlink"/>
    <w:basedOn w:val="DefaultParagraphFont"/>
    <w:uiPriority w:val="99"/>
    <w:unhideWhenUsed/>
    <w:rsid w:val="00BF29E5"/>
    <w:rPr>
      <w:color w:val="0000FF"/>
      <w:u w:val="single"/>
    </w:rPr>
  </w:style>
  <w:style w:type="paragraph" w:customStyle="1" w:styleId="Style0">
    <w:name w:val="Style0"/>
    <w:uiPriority w:val="99"/>
    <w:rsid w:val="00150AF8"/>
    <w:pPr>
      <w:autoSpaceDE w:val="0"/>
      <w:autoSpaceDN w:val="0"/>
      <w:adjustRightInd w:val="0"/>
      <w:spacing w:after="0" w:line="240" w:lineRule="auto"/>
    </w:pPr>
    <w:rPr>
      <w:rFonts w:ascii="Arial" w:hAnsi="Arial" w:cs="Arial"/>
      <w:sz w:val="24"/>
      <w:szCs w:val="24"/>
      <w:lang w:val="en-US"/>
    </w:rPr>
  </w:style>
  <w:style w:type="character" w:customStyle="1" w:styleId="Lienhype">
    <w:name w:val="Lien hype"/>
    <w:basedOn w:val="DefaultParagraphFont"/>
    <w:uiPriority w:val="99"/>
    <w:rsid w:val="008E229C"/>
    <w:rPr>
      <w:rFonts w:cs="Times New Roman"/>
      <w:color w:val="0000FF"/>
      <w:u w:val="single"/>
    </w:rPr>
  </w:style>
  <w:style w:type="paragraph" w:styleId="BalloonText">
    <w:name w:val="Balloon Text"/>
    <w:basedOn w:val="Normal"/>
    <w:link w:val="BalloonTextChar"/>
    <w:uiPriority w:val="99"/>
    <w:semiHidden/>
    <w:unhideWhenUsed/>
    <w:rsid w:val="0017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77"/>
    <w:rPr>
      <w:rFonts w:ascii="Tahoma" w:hAnsi="Tahoma" w:cs="Tahoma"/>
      <w:sz w:val="16"/>
      <w:szCs w:val="16"/>
    </w:rPr>
  </w:style>
  <w:style w:type="paragraph" w:styleId="Header">
    <w:name w:val="header"/>
    <w:basedOn w:val="Normal"/>
    <w:link w:val="HeaderChar"/>
    <w:uiPriority w:val="99"/>
    <w:semiHidden/>
    <w:unhideWhenUsed/>
    <w:rsid w:val="00176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F77"/>
  </w:style>
  <w:style w:type="paragraph" w:styleId="Footer">
    <w:name w:val="footer"/>
    <w:basedOn w:val="Normal"/>
    <w:link w:val="FooterChar"/>
    <w:uiPriority w:val="99"/>
    <w:unhideWhenUsed/>
    <w:rsid w:val="00176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77"/>
  </w:style>
</w:styles>
</file>

<file path=word/webSettings.xml><?xml version="1.0" encoding="utf-8"?>
<w:webSettings xmlns:r="http://schemas.openxmlformats.org/officeDocument/2006/relationships" xmlns:w="http://schemas.openxmlformats.org/wordprocessingml/2006/main">
  <w:divs>
    <w:div w:id="1113790412">
      <w:bodyDiv w:val="1"/>
      <w:marLeft w:val="60"/>
      <w:marRight w:val="60"/>
      <w:marTop w:val="60"/>
      <w:marBottom w:val="15"/>
      <w:divBdr>
        <w:top w:val="none" w:sz="0" w:space="0" w:color="auto"/>
        <w:left w:val="none" w:sz="0" w:space="0" w:color="auto"/>
        <w:bottom w:val="none" w:sz="0" w:space="0" w:color="auto"/>
        <w:right w:val="none" w:sz="0" w:space="0" w:color="auto"/>
      </w:divBdr>
      <w:divsChild>
        <w:div w:id="424882520">
          <w:marLeft w:val="0"/>
          <w:marRight w:val="0"/>
          <w:marTop w:val="0"/>
          <w:marBottom w:val="0"/>
          <w:divBdr>
            <w:top w:val="none" w:sz="0" w:space="0" w:color="auto"/>
            <w:left w:val="none" w:sz="0" w:space="0" w:color="auto"/>
            <w:bottom w:val="none" w:sz="0" w:space="0" w:color="auto"/>
            <w:right w:val="none" w:sz="0" w:space="0" w:color="auto"/>
          </w:divBdr>
        </w:div>
        <w:div w:id="410129814">
          <w:marLeft w:val="0"/>
          <w:marRight w:val="0"/>
          <w:marTop w:val="0"/>
          <w:marBottom w:val="0"/>
          <w:divBdr>
            <w:top w:val="none" w:sz="0" w:space="0" w:color="auto"/>
            <w:left w:val="none" w:sz="0" w:space="0" w:color="auto"/>
            <w:bottom w:val="none" w:sz="0" w:space="0" w:color="auto"/>
            <w:right w:val="none" w:sz="0" w:space="0" w:color="auto"/>
          </w:divBdr>
        </w:div>
        <w:div w:id="480272418">
          <w:marLeft w:val="0"/>
          <w:marRight w:val="0"/>
          <w:marTop w:val="0"/>
          <w:marBottom w:val="0"/>
          <w:divBdr>
            <w:top w:val="none" w:sz="0" w:space="0" w:color="auto"/>
            <w:left w:val="none" w:sz="0" w:space="0" w:color="auto"/>
            <w:bottom w:val="none" w:sz="0" w:space="0" w:color="auto"/>
            <w:right w:val="none" w:sz="0" w:space="0" w:color="auto"/>
          </w:divBdr>
        </w:div>
        <w:div w:id="212272030">
          <w:marLeft w:val="0"/>
          <w:marRight w:val="0"/>
          <w:marTop w:val="0"/>
          <w:marBottom w:val="0"/>
          <w:divBdr>
            <w:top w:val="none" w:sz="0" w:space="0" w:color="auto"/>
            <w:left w:val="none" w:sz="0" w:space="0" w:color="auto"/>
            <w:bottom w:val="none" w:sz="0" w:space="0" w:color="auto"/>
            <w:right w:val="none" w:sz="0" w:space="0" w:color="auto"/>
          </w:divBdr>
        </w:div>
      </w:divsChild>
    </w:div>
    <w:div w:id="1149978862">
      <w:bodyDiv w:val="1"/>
      <w:marLeft w:val="37"/>
      <w:marRight w:val="37"/>
      <w:marTop w:val="37"/>
      <w:marBottom w:val="9"/>
      <w:divBdr>
        <w:top w:val="none" w:sz="0" w:space="0" w:color="auto"/>
        <w:left w:val="none" w:sz="0" w:space="0" w:color="auto"/>
        <w:bottom w:val="none" w:sz="0" w:space="0" w:color="auto"/>
        <w:right w:val="none" w:sz="0" w:space="0" w:color="auto"/>
      </w:divBdr>
      <w:divsChild>
        <w:div w:id="709912616">
          <w:marLeft w:val="0"/>
          <w:marRight w:val="0"/>
          <w:marTop w:val="0"/>
          <w:marBottom w:val="0"/>
          <w:divBdr>
            <w:top w:val="none" w:sz="0" w:space="0" w:color="auto"/>
            <w:left w:val="none" w:sz="0" w:space="0" w:color="auto"/>
            <w:bottom w:val="none" w:sz="0" w:space="0" w:color="auto"/>
            <w:right w:val="none" w:sz="0" w:space="0" w:color="auto"/>
          </w:divBdr>
        </w:div>
        <w:div w:id="1737969105">
          <w:marLeft w:val="0"/>
          <w:marRight w:val="0"/>
          <w:marTop w:val="0"/>
          <w:marBottom w:val="0"/>
          <w:divBdr>
            <w:top w:val="none" w:sz="0" w:space="0" w:color="auto"/>
            <w:left w:val="none" w:sz="0" w:space="0" w:color="auto"/>
            <w:bottom w:val="none" w:sz="0" w:space="0" w:color="auto"/>
            <w:right w:val="none" w:sz="0" w:space="0" w:color="auto"/>
          </w:divBdr>
        </w:div>
        <w:div w:id="1731075178">
          <w:marLeft w:val="0"/>
          <w:marRight w:val="0"/>
          <w:marTop w:val="0"/>
          <w:marBottom w:val="0"/>
          <w:divBdr>
            <w:top w:val="none" w:sz="0" w:space="0" w:color="auto"/>
            <w:left w:val="none" w:sz="0" w:space="0" w:color="auto"/>
            <w:bottom w:val="none" w:sz="0" w:space="0" w:color="auto"/>
            <w:right w:val="none" w:sz="0" w:space="0" w:color="auto"/>
          </w:divBdr>
        </w:div>
        <w:div w:id="229004701">
          <w:marLeft w:val="0"/>
          <w:marRight w:val="0"/>
          <w:marTop w:val="0"/>
          <w:marBottom w:val="0"/>
          <w:divBdr>
            <w:top w:val="none" w:sz="0" w:space="0" w:color="auto"/>
            <w:left w:val="none" w:sz="0" w:space="0" w:color="auto"/>
            <w:bottom w:val="none" w:sz="0" w:space="0" w:color="auto"/>
            <w:right w:val="none" w:sz="0" w:space="0" w:color="auto"/>
          </w:divBdr>
        </w:div>
        <w:div w:id="439909832">
          <w:marLeft w:val="0"/>
          <w:marRight w:val="0"/>
          <w:marTop w:val="0"/>
          <w:marBottom w:val="0"/>
          <w:divBdr>
            <w:top w:val="none" w:sz="0" w:space="0" w:color="auto"/>
            <w:left w:val="none" w:sz="0" w:space="0" w:color="auto"/>
            <w:bottom w:val="none" w:sz="0" w:space="0" w:color="auto"/>
            <w:right w:val="none" w:sz="0" w:space="0" w:color="auto"/>
          </w:divBdr>
        </w:div>
        <w:div w:id="402457009">
          <w:marLeft w:val="0"/>
          <w:marRight w:val="0"/>
          <w:marTop w:val="0"/>
          <w:marBottom w:val="0"/>
          <w:divBdr>
            <w:top w:val="none" w:sz="0" w:space="0" w:color="auto"/>
            <w:left w:val="none" w:sz="0" w:space="0" w:color="auto"/>
            <w:bottom w:val="none" w:sz="0" w:space="0" w:color="auto"/>
            <w:right w:val="none" w:sz="0" w:space="0" w:color="auto"/>
          </w:divBdr>
        </w:div>
        <w:div w:id="179432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hchr.org/EN/Issues/Business/Pages/SideEvents.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hri.ohchr.org/EN/Themes/BusinessHR/Pages/Hom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hchr.org/EN/Issues/Business/Pages/SideEvent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hri.ohchr.org/EN/Themes/BusinessHR/Pages/Home.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ohchr.org/EN/Issues/Business/Pages/SideEvents.aspx" TargetMode="External"/><Relationship Id="rId14" Type="http://schemas.openxmlformats.org/officeDocument/2006/relationships/hyperlink" Target="http://nhri.ohchr.org/EN/Themes/BusinessHR/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877C-7C46-435E-B6B5-2E5507E070DB}"/>
</file>

<file path=customXml/itemProps2.xml><?xml version="1.0" encoding="utf-8"?>
<ds:datastoreItem xmlns:ds="http://schemas.openxmlformats.org/officeDocument/2006/customXml" ds:itemID="{A03B20BC-C4DF-4970-8278-860A33B9F576}"/>
</file>

<file path=customXml/itemProps3.xml><?xml version="1.0" encoding="utf-8"?>
<ds:datastoreItem xmlns:ds="http://schemas.openxmlformats.org/officeDocument/2006/customXml" ds:itemID="{C488884C-A52B-4AD3-8049-E1533071D488}"/>
</file>

<file path=customXml/itemProps4.xml><?xml version="1.0" encoding="utf-8"?>
<ds:datastoreItem xmlns:ds="http://schemas.openxmlformats.org/officeDocument/2006/customXml" ds:itemID="{0D766B72-7D96-4C11-9043-59A74DBDA871}"/>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ccdp</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ms5</dc:creator>
  <cp:lastModifiedBy>lb1</cp:lastModifiedBy>
  <cp:revision>2</cp:revision>
  <cp:lastPrinted>2012-11-21T19:23:00Z</cp:lastPrinted>
  <dcterms:created xsi:type="dcterms:W3CDTF">2012-11-21T22:18:00Z</dcterms:created>
  <dcterms:modified xsi:type="dcterms:W3CDTF">2012-11-21T22:18:00Z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1079600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