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3D" w:rsidRDefault="0082593D" w:rsidP="00783A04">
      <w:pPr>
        <w:rPr>
          <w:b/>
          <w:szCs w:val="22"/>
        </w:rPr>
      </w:pPr>
      <w:bookmarkStart w:id="0" w:name="_GoBack"/>
      <w:bookmarkEnd w:id="0"/>
    </w:p>
    <w:p w:rsidR="0082593D" w:rsidRDefault="0082593D" w:rsidP="00783A04">
      <w:pPr>
        <w:rPr>
          <w:b/>
          <w:szCs w:val="22"/>
        </w:rPr>
      </w:pPr>
    </w:p>
    <w:p w:rsidR="00AC429D" w:rsidRPr="00643CE7" w:rsidRDefault="00AC429D" w:rsidP="00783A04">
      <w:pPr>
        <w:rPr>
          <w:b/>
          <w:szCs w:val="22"/>
        </w:rPr>
      </w:pPr>
      <w:r w:rsidRPr="00643CE7">
        <w:rPr>
          <w:b/>
          <w:szCs w:val="22"/>
        </w:rPr>
        <w:t>Side session at the UN Business and Human Rights Forum, Geneva</w:t>
      </w:r>
    </w:p>
    <w:p w:rsidR="00AC429D" w:rsidRPr="00643CE7" w:rsidRDefault="00AC429D" w:rsidP="00AC429D">
      <w:pPr>
        <w:rPr>
          <w:b/>
          <w:szCs w:val="22"/>
        </w:rPr>
      </w:pPr>
      <w:r>
        <w:rPr>
          <w:b/>
          <w:szCs w:val="22"/>
        </w:rPr>
        <w:t xml:space="preserve">3 </w:t>
      </w:r>
      <w:r w:rsidRPr="00643CE7">
        <w:rPr>
          <w:b/>
          <w:szCs w:val="22"/>
        </w:rPr>
        <w:t>December 2014</w:t>
      </w:r>
    </w:p>
    <w:p w:rsidR="00AC429D" w:rsidRPr="00643CE7" w:rsidRDefault="00AC429D" w:rsidP="00AC429D">
      <w:pPr>
        <w:rPr>
          <w:szCs w:val="22"/>
        </w:rPr>
      </w:pPr>
    </w:p>
    <w:p w:rsidR="00616BC6" w:rsidRDefault="00AC429D" w:rsidP="00AC429D">
      <w:pPr>
        <w:rPr>
          <w:b/>
          <w:szCs w:val="22"/>
        </w:rPr>
      </w:pPr>
      <w:r w:rsidRPr="00643CE7">
        <w:rPr>
          <w:b/>
          <w:szCs w:val="22"/>
        </w:rPr>
        <w:t>Theme: exploring access to effective remedy</w:t>
      </w:r>
    </w:p>
    <w:p w:rsidR="00AC429D" w:rsidRPr="00643CE7" w:rsidRDefault="00AC429D" w:rsidP="00AC429D">
      <w:pPr>
        <w:rPr>
          <w:b/>
          <w:szCs w:val="22"/>
        </w:rPr>
      </w:pPr>
    </w:p>
    <w:p w:rsidR="00B8298E" w:rsidRDefault="00AC429D" w:rsidP="00AC429D">
      <w:pPr>
        <w:rPr>
          <w:b/>
          <w:szCs w:val="22"/>
        </w:rPr>
      </w:pPr>
      <w:r>
        <w:rPr>
          <w:b/>
          <w:szCs w:val="22"/>
        </w:rPr>
        <w:t>An i</w:t>
      </w:r>
      <w:r w:rsidRPr="00643CE7">
        <w:rPr>
          <w:b/>
          <w:szCs w:val="22"/>
        </w:rPr>
        <w:t>nternational arbitration tribunal on business and human rights</w:t>
      </w:r>
    </w:p>
    <w:p w:rsidR="003F39D2" w:rsidRDefault="003F39D2" w:rsidP="00AC429D">
      <w:pPr>
        <w:rPr>
          <w:b/>
          <w:szCs w:val="22"/>
        </w:rPr>
      </w:pPr>
    </w:p>
    <w:p w:rsidR="00E8379E" w:rsidRDefault="00EC0052" w:rsidP="00AC429D">
      <w:pPr>
        <w:rPr>
          <w:szCs w:val="22"/>
        </w:rPr>
      </w:pPr>
      <w:r w:rsidRPr="00EC0052">
        <w:rPr>
          <w:szCs w:val="22"/>
        </w:rPr>
        <w:t xml:space="preserve">The UN Guiding Principles affirm </w:t>
      </w:r>
      <w:r w:rsidR="003B46B8" w:rsidRPr="003B46B8">
        <w:rPr>
          <w:szCs w:val="22"/>
        </w:rPr>
        <w:t>t</w:t>
      </w:r>
      <w:r w:rsidR="003B46B8">
        <w:rPr>
          <w:szCs w:val="22"/>
        </w:rPr>
        <w:t>he need for greater</w:t>
      </w:r>
      <w:r w:rsidRPr="00EC0052">
        <w:rPr>
          <w:szCs w:val="22"/>
        </w:rPr>
        <w:t xml:space="preserve"> access to remedy for </w:t>
      </w:r>
      <w:r w:rsidR="00D35462">
        <w:rPr>
          <w:szCs w:val="22"/>
        </w:rPr>
        <w:t xml:space="preserve">victims of </w:t>
      </w:r>
      <w:r w:rsidRPr="00EC0052">
        <w:rPr>
          <w:szCs w:val="22"/>
        </w:rPr>
        <w:t>human rights abuses due to the activities of business enterprises</w:t>
      </w:r>
      <w:r w:rsidR="003B46B8">
        <w:rPr>
          <w:szCs w:val="22"/>
        </w:rPr>
        <w:t xml:space="preserve">.  </w:t>
      </w:r>
      <w:r w:rsidRPr="00EC0052">
        <w:rPr>
          <w:szCs w:val="22"/>
        </w:rPr>
        <w:t xml:space="preserve"> Victims lack accessibility to effective judicial and other mechanisms.  </w:t>
      </w:r>
    </w:p>
    <w:p w:rsidR="00E8379E" w:rsidRDefault="00E8379E" w:rsidP="00AC429D">
      <w:pPr>
        <w:rPr>
          <w:szCs w:val="22"/>
        </w:rPr>
      </w:pPr>
    </w:p>
    <w:p w:rsidR="0082593D" w:rsidRPr="00D35462" w:rsidRDefault="00D35462" w:rsidP="00AC429D">
      <w:pPr>
        <w:rPr>
          <w:szCs w:val="22"/>
        </w:rPr>
      </w:pPr>
      <w:r>
        <w:rPr>
          <w:szCs w:val="22"/>
        </w:rPr>
        <w:t xml:space="preserve">Arbitration and mediation </w:t>
      </w:r>
      <w:r w:rsidR="00F46ADF">
        <w:rPr>
          <w:szCs w:val="22"/>
        </w:rPr>
        <w:t>could</w:t>
      </w:r>
      <w:r>
        <w:rPr>
          <w:szCs w:val="22"/>
        </w:rPr>
        <w:t xml:space="preserve"> augment</w:t>
      </w:r>
      <w:r w:rsidR="003B46B8">
        <w:rPr>
          <w:szCs w:val="22"/>
        </w:rPr>
        <w:t xml:space="preserve"> existing j</w:t>
      </w:r>
      <w:r>
        <w:rPr>
          <w:szCs w:val="22"/>
        </w:rPr>
        <w:t>udic</w:t>
      </w:r>
      <w:r w:rsidR="003B46B8">
        <w:rPr>
          <w:szCs w:val="22"/>
        </w:rPr>
        <w:t xml:space="preserve">ial remedies </w:t>
      </w:r>
      <w:r w:rsidR="00F46ADF">
        <w:rPr>
          <w:szCs w:val="22"/>
        </w:rPr>
        <w:t>and</w:t>
      </w:r>
      <w:r w:rsidR="003B46B8">
        <w:rPr>
          <w:szCs w:val="22"/>
        </w:rPr>
        <w:t xml:space="preserve"> fill the large gaps in </w:t>
      </w:r>
      <w:r>
        <w:rPr>
          <w:szCs w:val="22"/>
        </w:rPr>
        <w:t xml:space="preserve">many areas of the world where judicial remedies are inaccessible. </w:t>
      </w:r>
    </w:p>
    <w:p w:rsidR="00EF13D6" w:rsidRDefault="00EF13D6" w:rsidP="00AC429D">
      <w:pPr>
        <w:rPr>
          <w:b/>
          <w:szCs w:val="22"/>
        </w:rPr>
      </w:pPr>
    </w:p>
    <w:p w:rsidR="00EF13D6" w:rsidRPr="003F39D2" w:rsidDel="00D35462" w:rsidRDefault="00EF13D6" w:rsidP="00AC429D">
      <w:pPr>
        <w:rPr>
          <w:b/>
          <w:szCs w:val="22"/>
        </w:rPr>
      </w:pPr>
      <w:r w:rsidRPr="00EC0052">
        <w:rPr>
          <w:szCs w:val="22"/>
        </w:rPr>
        <w:t xml:space="preserve">This </w:t>
      </w:r>
      <w:r>
        <w:rPr>
          <w:szCs w:val="22"/>
        </w:rPr>
        <w:t>session</w:t>
      </w:r>
      <w:r w:rsidRPr="00EC0052">
        <w:rPr>
          <w:szCs w:val="22"/>
        </w:rPr>
        <w:t xml:space="preserve"> will discuss a recent proposal developed by an international working group for </w:t>
      </w:r>
      <w:r w:rsidRPr="00D35462">
        <w:rPr>
          <w:szCs w:val="22"/>
        </w:rPr>
        <w:t>a new</w:t>
      </w:r>
      <w:r w:rsidRPr="00EC0052">
        <w:rPr>
          <w:szCs w:val="22"/>
        </w:rPr>
        <w:t xml:space="preserve"> arbitration tribunal, along the lines of existing international arbitration institutions</w:t>
      </w:r>
      <w:r>
        <w:rPr>
          <w:szCs w:val="22"/>
        </w:rPr>
        <w:t>. The new tribunal</w:t>
      </w:r>
      <w:r w:rsidRPr="00EC0052">
        <w:rPr>
          <w:szCs w:val="22"/>
        </w:rPr>
        <w:t xml:space="preserve"> would enable </w:t>
      </w:r>
      <w:r>
        <w:rPr>
          <w:szCs w:val="22"/>
        </w:rPr>
        <w:t>parties to human rights disputes, wherever they arise,</w:t>
      </w:r>
      <w:r w:rsidRPr="00EC0052">
        <w:rPr>
          <w:szCs w:val="22"/>
        </w:rPr>
        <w:t xml:space="preserve"> to have access to mediator</w:t>
      </w:r>
      <w:r>
        <w:rPr>
          <w:szCs w:val="22"/>
        </w:rPr>
        <w:t>s</w:t>
      </w:r>
      <w:r w:rsidRPr="00EC0052">
        <w:rPr>
          <w:szCs w:val="22"/>
        </w:rPr>
        <w:t xml:space="preserve"> and arbitrators who would specialize in business and human rights issues.</w:t>
      </w:r>
    </w:p>
    <w:p w:rsidR="00AC429D" w:rsidRDefault="00AC429D" w:rsidP="00AC429D">
      <w:pPr>
        <w:rPr>
          <w:szCs w:val="22"/>
        </w:rPr>
      </w:pPr>
    </w:p>
    <w:p w:rsidR="00AC429D" w:rsidRDefault="00AC429D" w:rsidP="00AC429D">
      <w:pPr>
        <w:rPr>
          <w:szCs w:val="22"/>
        </w:rPr>
      </w:pPr>
      <w:r>
        <w:rPr>
          <w:szCs w:val="22"/>
        </w:rPr>
        <w:t xml:space="preserve">The latest version of the proposal is available at </w:t>
      </w:r>
      <w:hyperlink r:id="rId8" w:history="1">
        <w:r w:rsidRPr="00495EF2">
          <w:rPr>
            <w:rStyle w:val="Hyperlink"/>
            <w:szCs w:val="22"/>
          </w:rPr>
          <w:t>www.l4bb.org</w:t>
        </w:r>
      </w:hyperlink>
    </w:p>
    <w:p w:rsidR="00AC429D" w:rsidRDefault="00AC429D" w:rsidP="00AC429D">
      <w:pPr>
        <w:rPr>
          <w:szCs w:val="22"/>
        </w:rPr>
      </w:pPr>
    </w:p>
    <w:p w:rsidR="00EF13D6" w:rsidRPr="006E6DF2" w:rsidRDefault="00EF13D6" w:rsidP="00EF13D6">
      <w:pPr>
        <w:rPr>
          <w:rFonts w:ascii="Lucida Grande" w:hAnsi="Lucida Grande" w:cs="Lucida Grande"/>
          <w:szCs w:val="22"/>
        </w:rPr>
      </w:pPr>
      <w:r w:rsidRPr="006E6DF2">
        <w:t xml:space="preserve">The </w:t>
      </w:r>
      <w:r w:rsidR="00F46ADF">
        <w:t>t</w:t>
      </w:r>
      <w:r w:rsidR="00F46ADF" w:rsidRPr="006E6DF2">
        <w:t xml:space="preserve">ribunal </w:t>
      </w:r>
      <w:r w:rsidRPr="006E6DF2">
        <w:t>cannot be seen as a solution to every problem presented by the lack of accountability for human rights abuses</w:t>
      </w:r>
      <w:r>
        <w:t>. It</w:t>
      </w:r>
      <w:r w:rsidRPr="006E6DF2">
        <w:t xml:space="preserve"> would be an additional tool to deal with disputes.  All other efforts to provide justice for victims should continue as a matter of urgency.</w:t>
      </w:r>
    </w:p>
    <w:p w:rsidR="00EF13D6" w:rsidRPr="009E29DB" w:rsidRDefault="00EF13D6" w:rsidP="00EF13D6">
      <w:pPr>
        <w:rPr>
          <w:rFonts w:ascii="Times" w:hAnsi="Times"/>
          <w:sz w:val="20"/>
          <w:szCs w:val="20"/>
        </w:rPr>
      </w:pPr>
    </w:p>
    <w:p w:rsidR="00EF13D6" w:rsidRDefault="00EF13D6" w:rsidP="00AC429D">
      <w:pPr>
        <w:rPr>
          <w:szCs w:val="22"/>
        </w:rPr>
      </w:pPr>
    </w:p>
    <w:p w:rsidR="00AC429D" w:rsidRPr="00643CE7" w:rsidRDefault="00AC429D" w:rsidP="00AC429D">
      <w:pPr>
        <w:rPr>
          <w:b/>
          <w:szCs w:val="22"/>
        </w:rPr>
      </w:pPr>
      <w:r w:rsidRPr="00643CE7">
        <w:rPr>
          <w:b/>
          <w:szCs w:val="22"/>
        </w:rPr>
        <w:t>Objective of the session</w:t>
      </w:r>
    </w:p>
    <w:p w:rsidR="00AC429D" w:rsidRDefault="00AC429D" w:rsidP="00AC429D">
      <w:pPr>
        <w:rPr>
          <w:szCs w:val="22"/>
        </w:rPr>
      </w:pPr>
    </w:p>
    <w:p w:rsidR="00EF13D6" w:rsidRDefault="00EF13D6" w:rsidP="00AC429D">
      <w:pPr>
        <w:rPr>
          <w:szCs w:val="22"/>
        </w:rPr>
      </w:pPr>
      <w:r>
        <w:rPr>
          <w:szCs w:val="22"/>
        </w:rPr>
        <w:t>The panel will discuss how arbitration and mediation provide flexible methods for dispute resolution that could benefit human rights disputes.  The panel will address concerns raised in comments on the proposal, such as:</w:t>
      </w:r>
    </w:p>
    <w:p w:rsidR="00F46ADF" w:rsidRDefault="00F46ADF" w:rsidP="00AC429D">
      <w:pPr>
        <w:rPr>
          <w:szCs w:val="22"/>
        </w:rPr>
      </w:pPr>
    </w:p>
    <w:p w:rsidR="00EF13D6" w:rsidRPr="00E8379E" w:rsidRDefault="00EF13D6" w:rsidP="00E8379E">
      <w:pPr>
        <w:pStyle w:val="ListParagraph"/>
        <w:numPr>
          <w:ilvl w:val="0"/>
          <w:numId w:val="8"/>
        </w:numPr>
        <w:rPr>
          <w:szCs w:val="22"/>
        </w:rPr>
      </w:pPr>
      <w:r w:rsidRPr="00E8379E">
        <w:rPr>
          <w:szCs w:val="22"/>
        </w:rPr>
        <w:t>how business enterprises could be persuaded to use the tribunal</w:t>
      </w:r>
    </w:p>
    <w:p w:rsidR="00F46ADF" w:rsidRDefault="00EF13D6" w:rsidP="00E8379E">
      <w:pPr>
        <w:pStyle w:val="ListParagraph"/>
        <w:numPr>
          <w:ilvl w:val="0"/>
          <w:numId w:val="8"/>
        </w:numPr>
        <w:rPr>
          <w:szCs w:val="22"/>
        </w:rPr>
      </w:pPr>
      <w:r w:rsidRPr="00E8379E">
        <w:rPr>
          <w:szCs w:val="22"/>
        </w:rPr>
        <w:t xml:space="preserve">the sources of the tribunal’s jurisdiction over international human rights law </w:t>
      </w:r>
    </w:p>
    <w:p w:rsidR="00EF13D6" w:rsidRPr="00E8379E" w:rsidRDefault="00EF13D6" w:rsidP="00E8379E">
      <w:pPr>
        <w:pStyle w:val="ListParagraph"/>
        <w:numPr>
          <w:ilvl w:val="0"/>
          <w:numId w:val="8"/>
        </w:numPr>
        <w:rPr>
          <w:szCs w:val="22"/>
        </w:rPr>
      </w:pPr>
      <w:r w:rsidRPr="00E8379E">
        <w:rPr>
          <w:szCs w:val="22"/>
        </w:rPr>
        <w:t>the demands by human rights groups for transparency of proceedings and awards</w:t>
      </w:r>
    </w:p>
    <w:p w:rsidR="00EF13D6" w:rsidRPr="00E8379E" w:rsidRDefault="00EF13D6" w:rsidP="00E8379E">
      <w:pPr>
        <w:pStyle w:val="ListParagraph"/>
        <w:numPr>
          <w:ilvl w:val="0"/>
          <w:numId w:val="8"/>
        </w:numPr>
        <w:rPr>
          <w:szCs w:val="22"/>
        </w:rPr>
      </w:pPr>
      <w:r w:rsidRPr="00E8379E">
        <w:rPr>
          <w:szCs w:val="22"/>
        </w:rPr>
        <w:t>the lack of equality of arms between parties</w:t>
      </w:r>
    </w:p>
    <w:p w:rsidR="00EF13D6" w:rsidRPr="00E8379E" w:rsidRDefault="00EF13D6" w:rsidP="00E8379E">
      <w:pPr>
        <w:pStyle w:val="ListParagraph"/>
        <w:numPr>
          <w:ilvl w:val="0"/>
          <w:numId w:val="8"/>
        </w:numPr>
        <w:rPr>
          <w:szCs w:val="22"/>
        </w:rPr>
      </w:pPr>
      <w:r w:rsidRPr="00E8379E">
        <w:rPr>
          <w:szCs w:val="22"/>
        </w:rPr>
        <w:t>the need for effective methods to enforce the tribunal’s awards.</w:t>
      </w:r>
    </w:p>
    <w:p w:rsidR="00EF13D6" w:rsidRDefault="00EF13D6" w:rsidP="00AC429D">
      <w:pPr>
        <w:rPr>
          <w:szCs w:val="22"/>
        </w:rPr>
      </w:pPr>
    </w:p>
    <w:p w:rsidR="00F46ADF" w:rsidRDefault="00F46ADF" w:rsidP="00AC429D">
      <w:pPr>
        <w:rPr>
          <w:szCs w:val="22"/>
        </w:rPr>
      </w:pPr>
    </w:p>
    <w:p w:rsidR="00F46ADF" w:rsidRDefault="00F46ADF" w:rsidP="00AC429D">
      <w:pPr>
        <w:rPr>
          <w:szCs w:val="22"/>
        </w:rPr>
      </w:pPr>
    </w:p>
    <w:p w:rsidR="00AC429D" w:rsidRDefault="00AC429D" w:rsidP="00AC429D">
      <w:pPr>
        <w:rPr>
          <w:szCs w:val="22"/>
        </w:rPr>
      </w:pPr>
      <w:r>
        <w:rPr>
          <w:szCs w:val="22"/>
        </w:rPr>
        <w:t xml:space="preserve">The session </w:t>
      </w:r>
      <w:r w:rsidR="00EF13D6">
        <w:rPr>
          <w:szCs w:val="22"/>
        </w:rPr>
        <w:t xml:space="preserve">will also explore </w:t>
      </w:r>
      <w:r w:rsidRPr="00643CE7">
        <w:rPr>
          <w:szCs w:val="22"/>
        </w:rPr>
        <w:t xml:space="preserve">how </w:t>
      </w:r>
      <w:r>
        <w:rPr>
          <w:szCs w:val="22"/>
        </w:rPr>
        <w:t>the tribunal</w:t>
      </w:r>
      <w:r w:rsidRPr="00643CE7">
        <w:rPr>
          <w:szCs w:val="22"/>
        </w:rPr>
        <w:t xml:space="preserve"> could work with other international institutions, such as human rights courts, the OECD</w:t>
      </w:r>
      <w:r w:rsidR="005164CF">
        <w:rPr>
          <w:szCs w:val="22"/>
        </w:rPr>
        <w:t xml:space="preserve"> and </w:t>
      </w:r>
      <w:r w:rsidRPr="00643CE7">
        <w:rPr>
          <w:szCs w:val="22"/>
        </w:rPr>
        <w:t>the Internation</w:t>
      </w:r>
      <w:r>
        <w:rPr>
          <w:szCs w:val="22"/>
        </w:rPr>
        <w:t>al Financial Corporation</w:t>
      </w:r>
      <w:r w:rsidR="005164CF">
        <w:rPr>
          <w:szCs w:val="22"/>
        </w:rPr>
        <w:t>.</w:t>
      </w:r>
      <w:r w:rsidR="00415E30" w:rsidRPr="00415E30">
        <w:rPr>
          <w:szCs w:val="22"/>
        </w:rPr>
        <w:t xml:space="preserve"> </w:t>
      </w:r>
      <w:r w:rsidR="00F46ADF">
        <w:rPr>
          <w:szCs w:val="22"/>
        </w:rPr>
        <w:t>It</w:t>
      </w:r>
      <w:r w:rsidR="00415E30">
        <w:rPr>
          <w:szCs w:val="22"/>
        </w:rPr>
        <w:t xml:space="preserve"> will discuss how arbitration and mediation are frequently built into comm</w:t>
      </w:r>
      <w:r w:rsidR="003B46B8">
        <w:rPr>
          <w:szCs w:val="22"/>
        </w:rPr>
        <w:t xml:space="preserve">ercial and financial contracts in ways </w:t>
      </w:r>
      <w:r w:rsidR="00415E30">
        <w:rPr>
          <w:szCs w:val="22"/>
        </w:rPr>
        <w:t xml:space="preserve">that could </w:t>
      </w:r>
      <w:r w:rsidR="001209DE">
        <w:rPr>
          <w:szCs w:val="22"/>
        </w:rPr>
        <w:t>strengthen implementation of</w:t>
      </w:r>
      <w:r w:rsidR="00415E30">
        <w:rPr>
          <w:szCs w:val="22"/>
        </w:rPr>
        <w:t xml:space="preserve"> the Guiding Principles.</w:t>
      </w:r>
    </w:p>
    <w:p w:rsidR="0082593D" w:rsidRDefault="0082593D" w:rsidP="00AC429D">
      <w:pPr>
        <w:rPr>
          <w:szCs w:val="22"/>
        </w:rPr>
      </w:pPr>
    </w:p>
    <w:p w:rsidR="00AC429D" w:rsidRPr="00643CE7" w:rsidRDefault="00AC429D" w:rsidP="00AC429D">
      <w:pPr>
        <w:rPr>
          <w:szCs w:val="22"/>
        </w:rPr>
      </w:pPr>
    </w:p>
    <w:p w:rsidR="00AC429D" w:rsidRPr="00643CE7" w:rsidRDefault="00AC429D" w:rsidP="00AC429D">
      <w:r w:rsidRPr="00643CE7">
        <w:rPr>
          <w:b/>
          <w:szCs w:val="22"/>
        </w:rPr>
        <w:t xml:space="preserve">The </w:t>
      </w:r>
      <w:r w:rsidR="00F46ADF">
        <w:rPr>
          <w:b/>
          <w:szCs w:val="22"/>
        </w:rPr>
        <w:t>panel</w:t>
      </w:r>
    </w:p>
    <w:p w:rsidR="00AC429D" w:rsidRPr="00643CE7" w:rsidRDefault="00AC429D" w:rsidP="00AC429D"/>
    <w:p w:rsidR="00AC429D" w:rsidRPr="00643CE7" w:rsidRDefault="00AC429D" w:rsidP="00AC429D">
      <w:pPr>
        <w:rPr>
          <w:b/>
        </w:rPr>
      </w:pPr>
      <w:r w:rsidRPr="00643CE7">
        <w:rPr>
          <w:b/>
        </w:rPr>
        <w:t xml:space="preserve">How an arbitration </w:t>
      </w:r>
      <w:r w:rsidR="0082593D">
        <w:rPr>
          <w:b/>
        </w:rPr>
        <w:t xml:space="preserve">and mediation </w:t>
      </w:r>
      <w:r w:rsidRPr="00643CE7">
        <w:rPr>
          <w:b/>
        </w:rPr>
        <w:t>tribunal would operate</w:t>
      </w:r>
    </w:p>
    <w:p w:rsidR="00AC429D" w:rsidRPr="00643CE7" w:rsidRDefault="00AC429D" w:rsidP="00AC429D">
      <w:r w:rsidRPr="00643CE7">
        <w:t xml:space="preserve">Claes Cronstedt </w:t>
      </w:r>
    </w:p>
    <w:p w:rsidR="00AC429D" w:rsidRPr="00643CE7" w:rsidRDefault="00AC429D" w:rsidP="00AC429D">
      <w:r w:rsidRPr="00643CE7">
        <w:t>Member of the Swedish bar, former international partner, Baker &amp; McKenzie</w:t>
      </w:r>
    </w:p>
    <w:p w:rsidR="00AC429D" w:rsidRPr="00643CE7" w:rsidRDefault="00AC429D" w:rsidP="00AC429D">
      <w:pPr>
        <w:rPr>
          <w:b/>
        </w:rPr>
      </w:pPr>
    </w:p>
    <w:p w:rsidR="00AC429D" w:rsidRPr="00643CE7" w:rsidRDefault="0082593D" w:rsidP="00AC429D">
      <w:pPr>
        <w:rPr>
          <w:b/>
        </w:rPr>
      </w:pPr>
      <w:r>
        <w:rPr>
          <w:b/>
        </w:rPr>
        <w:t xml:space="preserve">Perspectives from </w:t>
      </w:r>
      <w:r w:rsidR="00AC429D" w:rsidRPr="00643CE7">
        <w:rPr>
          <w:b/>
        </w:rPr>
        <w:t xml:space="preserve">the </w:t>
      </w:r>
      <w:r>
        <w:rPr>
          <w:b/>
        </w:rPr>
        <w:t>b</w:t>
      </w:r>
      <w:r w:rsidR="00AC429D" w:rsidRPr="00643CE7">
        <w:rPr>
          <w:b/>
        </w:rPr>
        <w:t xml:space="preserve">usiness </w:t>
      </w:r>
      <w:r>
        <w:rPr>
          <w:b/>
        </w:rPr>
        <w:t>c</w:t>
      </w:r>
      <w:r w:rsidR="00AC429D" w:rsidRPr="00643CE7">
        <w:rPr>
          <w:b/>
        </w:rPr>
        <w:t>ommunity</w:t>
      </w:r>
    </w:p>
    <w:p w:rsidR="005164CF" w:rsidRDefault="0039231D" w:rsidP="00AC429D">
      <w:r>
        <w:t>Rae Linsday</w:t>
      </w:r>
    </w:p>
    <w:p w:rsidR="0039231D" w:rsidRDefault="0039231D" w:rsidP="00AC429D">
      <w:r>
        <w:t>Partner, Clifford Chance</w:t>
      </w:r>
    </w:p>
    <w:p w:rsidR="00AC429D" w:rsidRPr="00643CE7" w:rsidRDefault="00AC429D" w:rsidP="00AC429D"/>
    <w:p w:rsidR="00AC429D" w:rsidRPr="00643CE7" w:rsidRDefault="0082593D" w:rsidP="00AC429D">
      <w:pPr>
        <w:rPr>
          <w:b/>
        </w:rPr>
      </w:pPr>
      <w:r>
        <w:rPr>
          <w:b/>
        </w:rPr>
        <w:t>Perspectives from civil society</w:t>
      </w:r>
    </w:p>
    <w:p w:rsidR="00AC429D" w:rsidRDefault="00AC429D" w:rsidP="00AC429D">
      <w:r>
        <w:t>Amol Mehra</w:t>
      </w:r>
    </w:p>
    <w:p w:rsidR="00AC429D" w:rsidRDefault="00AC429D" w:rsidP="00AC429D">
      <w:r w:rsidRPr="00643CE7">
        <w:t>International Corporate Accountability Round</w:t>
      </w:r>
      <w:r w:rsidR="0082593D">
        <w:t>t</w:t>
      </w:r>
      <w:r w:rsidRPr="00643CE7">
        <w:t>able (ICAR)</w:t>
      </w:r>
    </w:p>
    <w:p w:rsidR="0082593D" w:rsidRDefault="0082593D" w:rsidP="00AC429D"/>
    <w:p w:rsidR="00AC429D" w:rsidRPr="00643CE7" w:rsidRDefault="00AC429D" w:rsidP="00AC429D">
      <w:pPr>
        <w:rPr>
          <w:b/>
        </w:rPr>
      </w:pPr>
      <w:r w:rsidRPr="00643CE7">
        <w:rPr>
          <w:b/>
        </w:rPr>
        <w:t>Next Steps</w:t>
      </w:r>
    </w:p>
    <w:p w:rsidR="00AC429D" w:rsidRPr="00643CE7" w:rsidRDefault="00AC429D" w:rsidP="00AC429D">
      <w:r w:rsidRPr="00643CE7">
        <w:t>Robert Thompson</w:t>
      </w:r>
    </w:p>
    <w:p w:rsidR="00AC429D" w:rsidRPr="00643CE7" w:rsidRDefault="005164CF" w:rsidP="00AC429D">
      <w:r>
        <w:t>Member of the California bar and f</w:t>
      </w:r>
      <w:r w:rsidR="00AC429D" w:rsidRPr="00A60F26">
        <w:t>ormer Associate General Counsel of the U.S. Environmental Protection Agency</w:t>
      </w:r>
      <w:r>
        <w:t>.</w:t>
      </w:r>
    </w:p>
    <w:p w:rsidR="00AC429D" w:rsidRPr="00643CE7" w:rsidRDefault="00AC429D" w:rsidP="00AC429D"/>
    <w:p w:rsidR="00AC429D" w:rsidRPr="00643CE7" w:rsidRDefault="00AC429D" w:rsidP="00AC429D">
      <w:pPr>
        <w:rPr>
          <w:b/>
        </w:rPr>
      </w:pPr>
      <w:r w:rsidRPr="00643CE7">
        <w:rPr>
          <w:b/>
        </w:rPr>
        <w:t xml:space="preserve">Chair: </w:t>
      </w:r>
    </w:p>
    <w:p w:rsidR="0039231D" w:rsidRDefault="00AC429D" w:rsidP="00AC429D">
      <w:pPr>
        <w:rPr>
          <w:szCs w:val="18"/>
        </w:rPr>
      </w:pPr>
      <w:r w:rsidRPr="00643CE7">
        <w:rPr>
          <w:szCs w:val="18"/>
        </w:rPr>
        <w:t>Mauricio Lazala</w:t>
      </w:r>
      <w:r w:rsidRPr="00643CE7">
        <w:rPr>
          <w:szCs w:val="18"/>
        </w:rPr>
        <w:br/>
        <w:t>Deputy Director</w:t>
      </w:r>
      <w:r w:rsidRPr="00643CE7">
        <w:rPr>
          <w:szCs w:val="18"/>
        </w:rPr>
        <w:br/>
        <w:t>Business &amp; Human Rights Resource Centre</w:t>
      </w:r>
    </w:p>
    <w:p w:rsidR="0039231D" w:rsidRDefault="0039231D" w:rsidP="00AC429D">
      <w:pPr>
        <w:rPr>
          <w:szCs w:val="18"/>
        </w:rPr>
      </w:pPr>
    </w:p>
    <w:p w:rsidR="00AC429D" w:rsidRPr="00667719" w:rsidRDefault="0039231D" w:rsidP="00AC429D">
      <w:pPr>
        <w:rPr>
          <w:szCs w:val="18"/>
        </w:rPr>
      </w:pPr>
      <w:r w:rsidRPr="00667719">
        <w:rPr>
          <w:szCs w:val="18"/>
        </w:rPr>
        <w:t>In addition to the panel, Roger Alford</w:t>
      </w:r>
      <w:r w:rsidR="00667719">
        <w:rPr>
          <w:szCs w:val="18"/>
        </w:rPr>
        <w:t>,</w:t>
      </w:r>
      <w:r w:rsidRPr="00667719">
        <w:rPr>
          <w:szCs w:val="18"/>
        </w:rPr>
        <w:t xml:space="preserve"> </w:t>
      </w:r>
      <w:r w:rsidR="00667719" w:rsidRPr="00667719">
        <w:rPr>
          <w:rFonts w:cs="Lucida Grande"/>
          <w:szCs w:val="22"/>
        </w:rPr>
        <w:t>Associate Dean for International and Graduate Programs and Professor of Law, Notre Dame Law School</w:t>
      </w:r>
      <w:r w:rsidR="00844921">
        <w:rPr>
          <w:rFonts w:cs="Lucida Grande"/>
          <w:szCs w:val="22"/>
        </w:rPr>
        <w:t xml:space="preserve"> </w:t>
      </w:r>
      <w:r w:rsidR="00844921" w:rsidRPr="00844921">
        <w:rPr>
          <w:rFonts w:cs="Lucida Grande"/>
          <w:szCs w:val="22"/>
        </w:rPr>
        <w:t>and Jan Eijsbouts, professor of CSR and Law at Maastricht University, former General Counsel of AkzoNobel and former Chair of the Chief Legal Officers Round Tables Europe and North America</w:t>
      </w:r>
      <w:r w:rsidR="00010609" w:rsidRPr="00844921">
        <w:t xml:space="preserve">, </w:t>
      </w:r>
      <w:r w:rsidRPr="00844921">
        <w:rPr>
          <w:szCs w:val="18"/>
        </w:rPr>
        <w:t>will be on hand to help answer queries</w:t>
      </w:r>
      <w:r w:rsidRPr="00667719">
        <w:rPr>
          <w:szCs w:val="18"/>
        </w:rPr>
        <w:t>.</w:t>
      </w:r>
    </w:p>
    <w:p w:rsidR="00AC429D" w:rsidRDefault="00AC429D" w:rsidP="00AC429D">
      <w:pPr>
        <w:rPr>
          <w:b/>
          <w:szCs w:val="18"/>
        </w:rPr>
      </w:pPr>
    </w:p>
    <w:p w:rsidR="00AC429D" w:rsidRPr="004E6512" w:rsidRDefault="00AC429D" w:rsidP="00AC429D">
      <w:pPr>
        <w:rPr>
          <w:b/>
          <w:szCs w:val="18"/>
        </w:rPr>
      </w:pPr>
      <w:r w:rsidRPr="004E6512">
        <w:rPr>
          <w:b/>
          <w:szCs w:val="18"/>
        </w:rPr>
        <w:t>Organisers:</w:t>
      </w:r>
    </w:p>
    <w:p w:rsidR="00B75C5F" w:rsidRDefault="00AC429D" w:rsidP="00AC429D">
      <w:pPr>
        <w:rPr>
          <w:szCs w:val="18"/>
        </w:rPr>
      </w:pPr>
      <w:r w:rsidRPr="00643CE7">
        <w:rPr>
          <w:szCs w:val="18"/>
        </w:rPr>
        <w:t>Lawyers for Better Business</w:t>
      </w:r>
      <w:r w:rsidR="00EF13D6">
        <w:rPr>
          <w:szCs w:val="18"/>
        </w:rPr>
        <w:t xml:space="preserve"> (L4BB)</w:t>
      </w:r>
    </w:p>
    <w:p w:rsidR="00AC429D" w:rsidRDefault="00B75C5F" w:rsidP="00AC429D">
      <w:pPr>
        <w:rPr>
          <w:szCs w:val="18"/>
        </w:rPr>
      </w:pPr>
      <w:r w:rsidRPr="00643CE7">
        <w:rPr>
          <w:szCs w:val="18"/>
        </w:rPr>
        <w:t>Business &amp; Human Rights Resource Centre</w:t>
      </w:r>
    </w:p>
    <w:p w:rsidR="005164CF" w:rsidRPr="00643CE7" w:rsidRDefault="005164CF" w:rsidP="00AC429D">
      <w:pPr>
        <w:rPr>
          <w:szCs w:val="18"/>
        </w:rPr>
      </w:pPr>
    </w:p>
    <w:p w:rsidR="00AC429D" w:rsidRPr="00643CE7" w:rsidRDefault="00AC429D" w:rsidP="00AC429D">
      <w:pPr>
        <w:rPr>
          <w:szCs w:val="18"/>
        </w:rPr>
      </w:pPr>
      <w:r w:rsidRPr="00AC429D">
        <w:rPr>
          <w:b/>
          <w:szCs w:val="18"/>
        </w:rPr>
        <w:t>Contact person</w:t>
      </w:r>
      <w:r w:rsidRPr="00643CE7">
        <w:rPr>
          <w:szCs w:val="18"/>
        </w:rPr>
        <w:t>:</w:t>
      </w:r>
    </w:p>
    <w:p w:rsidR="00AC429D" w:rsidRPr="00643CE7" w:rsidRDefault="00AC429D" w:rsidP="00AC429D">
      <w:pPr>
        <w:rPr>
          <w:szCs w:val="18"/>
        </w:rPr>
      </w:pPr>
      <w:r w:rsidRPr="00643CE7">
        <w:rPr>
          <w:szCs w:val="18"/>
        </w:rPr>
        <w:t>Adrienne Margolis</w:t>
      </w:r>
    </w:p>
    <w:p w:rsidR="00AC429D" w:rsidRPr="00643CE7" w:rsidRDefault="00AC429D" w:rsidP="00AC429D">
      <w:pPr>
        <w:rPr>
          <w:szCs w:val="18"/>
        </w:rPr>
      </w:pPr>
      <w:r w:rsidRPr="00643CE7">
        <w:rPr>
          <w:szCs w:val="18"/>
        </w:rPr>
        <w:t>Founder</w:t>
      </w:r>
    </w:p>
    <w:p w:rsidR="00AC429D" w:rsidRPr="00643CE7" w:rsidRDefault="00AC429D" w:rsidP="00AC429D">
      <w:pPr>
        <w:rPr>
          <w:szCs w:val="18"/>
        </w:rPr>
      </w:pPr>
      <w:r w:rsidRPr="00643CE7">
        <w:rPr>
          <w:szCs w:val="18"/>
        </w:rPr>
        <w:t>L4BB</w:t>
      </w:r>
    </w:p>
    <w:p w:rsidR="003F39D2" w:rsidRPr="00783A04" w:rsidRDefault="00AC429D" w:rsidP="003F39D2">
      <w:r w:rsidRPr="00643CE7">
        <w:rPr>
          <w:szCs w:val="18"/>
        </w:rPr>
        <w:t>adrienne@l4bb.org</w:t>
      </w:r>
    </w:p>
    <w:sectPr w:rsidR="003F39D2" w:rsidRPr="00783A04" w:rsidSect="00783A04">
      <w:headerReference w:type="default" r:id="rId9"/>
      <w:pgSz w:w="11900" w:h="16840"/>
      <w:pgMar w:top="2410" w:right="1797" w:bottom="1440" w:left="1797" w:header="5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19" w:rsidRDefault="00667719">
      <w:r>
        <w:separator/>
      </w:r>
    </w:p>
  </w:endnote>
  <w:endnote w:type="continuationSeparator" w:id="0">
    <w:p w:rsidR="00667719" w:rsidRDefault="0066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19" w:rsidRDefault="00667719">
      <w:r>
        <w:separator/>
      </w:r>
    </w:p>
  </w:footnote>
  <w:footnote w:type="continuationSeparator" w:id="0">
    <w:p w:rsidR="00667719" w:rsidRDefault="00667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719" w:rsidRDefault="00D50633" w:rsidP="003F39D2">
    <w:pPr>
      <w:pStyle w:val="Header"/>
      <w:ind w:left="-180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80645</wp:posOffset>
              </wp:positionV>
              <wp:extent cx="2285365" cy="979170"/>
              <wp:effectExtent l="0" t="0" r="0" b="0"/>
              <wp:wrapTight wrapText="bothSides">
                <wp:wrapPolygon edited="0">
                  <wp:start x="360" y="1261"/>
                  <wp:lineTo x="360" y="20171"/>
                  <wp:lineTo x="21066" y="20171"/>
                  <wp:lineTo x="21066" y="1261"/>
                  <wp:lineTo x="360" y="126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19" w:rsidRPr="00FA55F3" w:rsidRDefault="00667719" w:rsidP="003F39D2">
                          <w:pPr>
                            <w:rPr>
                              <w:color w:val="FFFFFF"/>
                            </w:rPr>
                          </w:pPr>
                          <w:r>
                            <w:rPr>
                              <w:noProof/>
                              <w:color w:val="FFFFFF"/>
                              <w:lang w:eastAsia="en-GB"/>
                            </w:rPr>
                            <w:drawing>
                              <wp:inline distT="0" distB="0" distL="0" distR="0">
                                <wp:extent cx="2103120" cy="792480"/>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3120" cy="79248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75pt;margin-top:6.35pt;width:179.95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" filled="f" stroked="f">
              <v:textbox inset=",7.2pt,,7.2pt">
                <w:txbxContent>
                  <w:p w:rsidR="00667719" w:rsidRPr="00FA55F3" w:rsidRDefault="00667719" w:rsidP="003F39D2">
                    <w:pPr>
                      <w:rPr>
                        <w:color w:val="FFFFFF"/>
                      </w:rPr>
                    </w:pPr>
                    <w:r>
                      <w:rPr>
                        <w:noProof/>
                        <w:color w:val="FFFFFF"/>
                        <w:lang w:eastAsia="en-GB"/>
                      </w:rPr>
                      <w:drawing>
                        <wp:inline distT="0" distB="0" distL="0" distR="0">
                          <wp:extent cx="2103120" cy="792480"/>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3120" cy="792480"/>
                                  </a:xfrm>
                                  <a:prstGeom prst="rect">
                                    <a:avLst/>
                                  </a:prstGeom>
                                  <a:noFill/>
                                  <a:ln w="9525">
                                    <a:noFill/>
                                    <a:miter lim="800000"/>
                                    <a:headEnd/>
                                    <a:tailEnd/>
                                  </a:ln>
                                </pic:spPr>
                              </pic:pic>
                            </a:graphicData>
                          </a:graphic>
                        </wp:inline>
                      </w:drawing>
                    </w:r>
                  </w:p>
                </w:txbxContent>
              </v:textbox>
              <w10:wrap type="tight"/>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149225</wp:posOffset>
              </wp:positionV>
              <wp:extent cx="2286000" cy="449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719" w:rsidRPr="00D73AC9" w:rsidRDefault="00667719">
                          <w:pPr>
                            <w:rPr>
                              <w:color w:val="FFFFFF" w:themeColor="background1"/>
                            </w:rPr>
                          </w:pPr>
                          <w:r>
                            <w:rPr>
                              <w:b/>
                              <w:color w:val="FFFFFF" w:themeColor="background1"/>
                            </w:rPr>
                            <w:t>header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75pt;margin-top:11.75pt;width:180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" filled="f" stroked="f">
              <v:textbox inset=",7.2pt,,7.2pt">
                <w:txbxContent>
                  <w:p w:rsidR="00667719" w:rsidRPr="00D73AC9" w:rsidRDefault="00667719">
                    <w:pPr>
                      <w:rPr>
                        <w:color w:val="FFFFFF" w:themeColor="background1"/>
                      </w:rPr>
                    </w:pPr>
                    <w:r>
                      <w:rPr>
                        <w:b/>
                        <w:color w:val="FFFFFF" w:themeColor="background1"/>
                      </w:rPr>
                      <w:t>header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DDD"/>
    <w:multiLevelType w:val="hybridMultilevel"/>
    <w:tmpl w:val="D2A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5291F"/>
    <w:multiLevelType w:val="hybridMultilevel"/>
    <w:tmpl w:val="7BF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22C27"/>
    <w:multiLevelType w:val="multilevel"/>
    <w:tmpl w:val="C5C4A08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58D5426"/>
    <w:multiLevelType w:val="hybridMultilevel"/>
    <w:tmpl w:val="154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C6F91"/>
    <w:multiLevelType w:val="hybridMultilevel"/>
    <w:tmpl w:val="C5C4A0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30879"/>
    <w:multiLevelType w:val="hybridMultilevel"/>
    <w:tmpl w:val="72046D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B51D2"/>
    <w:multiLevelType w:val="multilevel"/>
    <w:tmpl w:val="72046DC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ECC23D1"/>
    <w:multiLevelType w:val="hybridMultilevel"/>
    <w:tmpl w:val="709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9">
      <o:colormru v:ext="edit" colors="#b1b285,#cfd0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5B"/>
    <w:rsid w:val="00010609"/>
    <w:rsid w:val="001209DE"/>
    <w:rsid w:val="00184EF7"/>
    <w:rsid w:val="00187332"/>
    <w:rsid w:val="00243361"/>
    <w:rsid w:val="0039231D"/>
    <w:rsid w:val="003942D4"/>
    <w:rsid w:val="003B46B8"/>
    <w:rsid w:val="003F39D2"/>
    <w:rsid w:val="00415E30"/>
    <w:rsid w:val="0046093B"/>
    <w:rsid w:val="00470DC8"/>
    <w:rsid w:val="005164CF"/>
    <w:rsid w:val="00534FB9"/>
    <w:rsid w:val="005A6B94"/>
    <w:rsid w:val="005F2156"/>
    <w:rsid w:val="00604F7E"/>
    <w:rsid w:val="00616BC6"/>
    <w:rsid w:val="00622784"/>
    <w:rsid w:val="00667719"/>
    <w:rsid w:val="00755C0A"/>
    <w:rsid w:val="00783A04"/>
    <w:rsid w:val="007F1C11"/>
    <w:rsid w:val="0082593D"/>
    <w:rsid w:val="00844921"/>
    <w:rsid w:val="00912C65"/>
    <w:rsid w:val="00AB26E9"/>
    <w:rsid w:val="00AC429D"/>
    <w:rsid w:val="00B75C5F"/>
    <w:rsid w:val="00B8298E"/>
    <w:rsid w:val="00BA6A09"/>
    <w:rsid w:val="00C75DB1"/>
    <w:rsid w:val="00D35462"/>
    <w:rsid w:val="00D50633"/>
    <w:rsid w:val="00DA67B8"/>
    <w:rsid w:val="00E8379E"/>
    <w:rsid w:val="00EB5302"/>
    <w:rsid w:val="00EC0052"/>
    <w:rsid w:val="00EF13D6"/>
    <w:rsid w:val="00F46ADF"/>
    <w:rsid w:val="00F85D5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9">
      <o:colormru v:ext="edit" colors="#b1b285,#cfd09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BD2B1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8D"/>
    <w:pPr>
      <w:ind w:left="720"/>
      <w:contextualSpacing/>
    </w:pPr>
  </w:style>
  <w:style w:type="paragraph" w:styleId="Header">
    <w:name w:val="header"/>
    <w:basedOn w:val="Normal"/>
    <w:link w:val="HeaderChar"/>
    <w:uiPriority w:val="99"/>
    <w:semiHidden/>
    <w:unhideWhenUsed/>
    <w:rsid w:val="00744D60"/>
    <w:pPr>
      <w:tabs>
        <w:tab w:val="center" w:pos="4320"/>
        <w:tab w:val="right" w:pos="8640"/>
      </w:tabs>
    </w:pPr>
  </w:style>
  <w:style w:type="character" w:customStyle="1" w:styleId="HeaderChar">
    <w:name w:val="Header Char"/>
    <w:basedOn w:val="DefaultParagraphFont"/>
    <w:link w:val="Header"/>
    <w:uiPriority w:val="99"/>
    <w:semiHidden/>
    <w:rsid w:val="00744D60"/>
    <w:rPr>
      <w:rFonts w:ascii="Arial" w:hAnsi="Arial"/>
      <w:sz w:val="24"/>
      <w:szCs w:val="24"/>
    </w:rPr>
  </w:style>
  <w:style w:type="paragraph" w:styleId="Footer">
    <w:name w:val="footer"/>
    <w:basedOn w:val="Normal"/>
    <w:link w:val="FooterChar"/>
    <w:uiPriority w:val="99"/>
    <w:semiHidden/>
    <w:unhideWhenUsed/>
    <w:rsid w:val="00744D60"/>
    <w:pPr>
      <w:tabs>
        <w:tab w:val="center" w:pos="4320"/>
        <w:tab w:val="right" w:pos="8640"/>
      </w:tabs>
    </w:pPr>
  </w:style>
  <w:style w:type="character" w:customStyle="1" w:styleId="FooterChar">
    <w:name w:val="Footer Char"/>
    <w:basedOn w:val="DefaultParagraphFont"/>
    <w:link w:val="Footer"/>
    <w:uiPriority w:val="99"/>
    <w:semiHidden/>
    <w:rsid w:val="00744D60"/>
    <w:rPr>
      <w:rFonts w:ascii="Arial" w:hAnsi="Arial"/>
      <w:sz w:val="24"/>
      <w:szCs w:val="24"/>
    </w:rPr>
  </w:style>
  <w:style w:type="table" w:styleId="TableGrid">
    <w:name w:val="Table Grid"/>
    <w:basedOn w:val="TableNormal"/>
    <w:rsid w:val="004317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429D"/>
    <w:rPr>
      <w:color w:val="0000FF"/>
      <w:u w:val="single"/>
    </w:rPr>
  </w:style>
  <w:style w:type="paragraph" w:styleId="BalloonText">
    <w:name w:val="Balloon Text"/>
    <w:basedOn w:val="Normal"/>
    <w:link w:val="BalloonTextChar"/>
    <w:rsid w:val="00B8298E"/>
    <w:rPr>
      <w:rFonts w:ascii="Lucida Grande" w:hAnsi="Lucida Grande"/>
      <w:sz w:val="18"/>
      <w:szCs w:val="18"/>
    </w:rPr>
  </w:style>
  <w:style w:type="character" w:customStyle="1" w:styleId="BalloonTextChar">
    <w:name w:val="Balloon Text Char"/>
    <w:basedOn w:val="DefaultParagraphFont"/>
    <w:link w:val="BalloonText"/>
    <w:rsid w:val="00B8298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BD2B1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8D"/>
    <w:pPr>
      <w:ind w:left="720"/>
      <w:contextualSpacing/>
    </w:pPr>
  </w:style>
  <w:style w:type="paragraph" w:styleId="Header">
    <w:name w:val="header"/>
    <w:basedOn w:val="Normal"/>
    <w:link w:val="HeaderChar"/>
    <w:uiPriority w:val="99"/>
    <w:semiHidden/>
    <w:unhideWhenUsed/>
    <w:rsid w:val="00744D60"/>
    <w:pPr>
      <w:tabs>
        <w:tab w:val="center" w:pos="4320"/>
        <w:tab w:val="right" w:pos="8640"/>
      </w:tabs>
    </w:pPr>
  </w:style>
  <w:style w:type="character" w:customStyle="1" w:styleId="HeaderChar">
    <w:name w:val="Header Char"/>
    <w:basedOn w:val="DefaultParagraphFont"/>
    <w:link w:val="Header"/>
    <w:uiPriority w:val="99"/>
    <w:semiHidden/>
    <w:rsid w:val="00744D60"/>
    <w:rPr>
      <w:rFonts w:ascii="Arial" w:hAnsi="Arial"/>
      <w:sz w:val="24"/>
      <w:szCs w:val="24"/>
    </w:rPr>
  </w:style>
  <w:style w:type="paragraph" w:styleId="Footer">
    <w:name w:val="footer"/>
    <w:basedOn w:val="Normal"/>
    <w:link w:val="FooterChar"/>
    <w:uiPriority w:val="99"/>
    <w:semiHidden/>
    <w:unhideWhenUsed/>
    <w:rsid w:val="00744D60"/>
    <w:pPr>
      <w:tabs>
        <w:tab w:val="center" w:pos="4320"/>
        <w:tab w:val="right" w:pos="8640"/>
      </w:tabs>
    </w:pPr>
  </w:style>
  <w:style w:type="character" w:customStyle="1" w:styleId="FooterChar">
    <w:name w:val="Footer Char"/>
    <w:basedOn w:val="DefaultParagraphFont"/>
    <w:link w:val="Footer"/>
    <w:uiPriority w:val="99"/>
    <w:semiHidden/>
    <w:rsid w:val="00744D60"/>
    <w:rPr>
      <w:rFonts w:ascii="Arial" w:hAnsi="Arial"/>
      <w:sz w:val="24"/>
      <w:szCs w:val="24"/>
    </w:rPr>
  </w:style>
  <w:style w:type="table" w:styleId="TableGrid">
    <w:name w:val="Table Grid"/>
    <w:basedOn w:val="TableNormal"/>
    <w:rsid w:val="004317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429D"/>
    <w:rPr>
      <w:color w:val="0000FF"/>
      <w:u w:val="single"/>
    </w:rPr>
  </w:style>
  <w:style w:type="paragraph" w:styleId="BalloonText">
    <w:name w:val="Balloon Text"/>
    <w:basedOn w:val="Normal"/>
    <w:link w:val="BalloonTextChar"/>
    <w:rsid w:val="00B8298E"/>
    <w:rPr>
      <w:rFonts w:ascii="Lucida Grande" w:hAnsi="Lucida Grande"/>
      <w:sz w:val="18"/>
      <w:szCs w:val="18"/>
    </w:rPr>
  </w:style>
  <w:style w:type="character" w:customStyle="1" w:styleId="BalloonTextChar">
    <w:name w:val="Balloon Text Char"/>
    <w:basedOn w:val="DefaultParagraphFont"/>
    <w:link w:val="BalloonText"/>
    <w:rsid w:val="00B829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4bb.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margolis</dc:creator>
  <cp:lastModifiedBy>Fredericke Jansonius</cp:lastModifiedBy>
  <cp:revision>2</cp:revision>
  <cp:lastPrinted>2010-08-11T08:39:00Z</cp:lastPrinted>
  <dcterms:created xsi:type="dcterms:W3CDTF">2014-11-21T14:51:00Z</dcterms:created>
  <dcterms:modified xsi:type="dcterms:W3CDTF">2014-11-21T14:51:00Z</dcterms:modified>
</cp:coreProperties>
</file>