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75099" w14:textId="77777777" w:rsidR="00BE6382" w:rsidRPr="00020715" w:rsidRDefault="00BE6382" w:rsidP="00C02D7F">
      <w:pPr>
        <w:jc w:val="center"/>
        <w:rPr>
          <w:rStyle w:val="Hyperlink"/>
          <w:b/>
          <w:color w:val="auto"/>
          <w:u w:val="none"/>
          <w:lang w:val="en-GB"/>
        </w:rPr>
      </w:pPr>
      <w:bookmarkStart w:id="0" w:name="_GoBack"/>
      <w:bookmarkEnd w:id="0"/>
      <w:r w:rsidRPr="00020715">
        <w:rPr>
          <w:rStyle w:val="Hyperlink"/>
          <w:b/>
          <w:color w:val="auto"/>
          <w:u w:val="none"/>
          <w:lang w:val="en-GB"/>
        </w:rPr>
        <w:t xml:space="preserve">Answers of the Republic of Lithuania </w:t>
      </w:r>
      <w:r w:rsidR="003E3FC1" w:rsidRPr="00020715">
        <w:rPr>
          <w:rStyle w:val="Hyperlink"/>
          <w:b/>
          <w:color w:val="auto"/>
          <w:u w:val="none"/>
          <w:lang w:val="en-GB"/>
        </w:rPr>
        <w:t xml:space="preserve">to the questionnaire on National action plans on Business and Human Rights </w:t>
      </w:r>
    </w:p>
    <w:p w14:paraId="2947509A" w14:textId="77777777" w:rsidR="003E3FC1" w:rsidRPr="00020715" w:rsidRDefault="003E3FC1" w:rsidP="00C02D7F">
      <w:pPr>
        <w:rPr>
          <w:b/>
          <w:lang w:val="en-GB"/>
        </w:rPr>
      </w:pPr>
    </w:p>
    <w:p w14:paraId="2947509B" w14:textId="77777777" w:rsidR="003E3FC1" w:rsidRPr="00020715" w:rsidRDefault="003E3FC1" w:rsidP="00C02D7F">
      <w:pPr>
        <w:rPr>
          <w:b/>
          <w:lang w:val="en-GB"/>
        </w:rPr>
      </w:pPr>
    </w:p>
    <w:p w14:paraId="2947509C" w14:textId="77777777" w:rsidR="001B0462" w:rsidRDefault="001B0462" w:rsidP="00C02D7F">
      <w:pPr>
        <w:rPr>
          <w:b/>
          <w:lang w:val="en-GB"/>
        </w:rPr>
      </w:pPr>
      <w:r w:rsidRPr="00020715">
        <w:rPr>
          <w:b/>
          <w:lang w:val="en-GB"/>
        </w:rPr>
        <w:t>Contact information and disclosure</w:t>
      </w:r>
    </w:p>
    <w:p w14:paraId="2947509D" w14:textId="77777777" w:rsidR="007A0CBA" w:rsidRDefault="007A0CBA" w:rsidP="00C02D7F">
      <w:pPr>
        <w:rPr>
          <w:b/>
          <w:lang w:val="en-GB"/>
        </w:rPr>
      </w:pPr>
    </w:p>
    <w:p w14:paraId="2947509E" w14:textId="77777777" w:rsidR="007A0CBA" w:rsidRPr="007A0CBA" w:rsidRDefault="007A0CBA" w:rsidP="007A0CBA">
      <w:pPr>
        <w:rPr>
          <w:lang w:val="en-GB"/>
        </w:rPr>
      </w:pPr>
      <w:r w:rsidRPr="00132D5E">
        <w:rPr>
          <w:b/>
          <w:lang w:val="en-GB"/>
        </w:rPr>
        <w:t>1</w:t>
      </w:r>
      <w:r>
        <w:rPr>
          <w:lang w:val="en-GB"/>
        </w:rPr>
        <w:t xml:space="preserve">. </w:t>
      </w:r>
      <w:r w:rsidRPr="007A0CBA">
        <w:rPr>
          <w:lang w:val="en-GB"/>
        </w:rPr>
        <w:t>Respondent contact details:</w:t>
      </w:r>
    </w:p>
    <w:p w14:paraId="2947509F" w14:textId="77777777" w:rsidR="00EF57E9" w:rsidRPr="00020715" w:rsidRDefault="00EF57E9" w:rsidP="007A0CBA">
      <w:pPr>
        <w:pStyle w:val="ListParagraph"/>
        <w:ind w:left="0"/>
        <w:rPr>
          <w:lang w:val="en-GB"/>
        </w:rPr>
      </w:pPr>
      <w:r w:rsidRPr="00020715">
        <w:rPr>
          <w:lang w:val="en-GB"/>
        </w:rPr>
        <w:t>Ministry of Economy, Ms. Aist</w:t>
      </w:r>
      <w:r w:rsidRPr="00020715">
        <w:t>ė</w:t>
      </w:r>
      <w:r w:rsidRPr="00020715">
        <w:rPr>
          <w:lang w:val="en-GB"/>
        </w:rPr>
        <w:t xml:space="preserve"> Janauskaitė, tel.: +37070664683, </w:t>
      </w:r>
      <w:r w:rsidR="00FD14A7" w:rsidRPr="00020715">
        <w:rPr>
          <w:lang w:val="en-GB"/>
        </w:rPr>
        <w:t xml:space="preserve">e-mail: </w:t>
      </w:r>
      <w:hyperlink r:id="rId8" w:history="1">
        <w:r w:rsidRPr="00020715">
          <w:rPr>
            <w:rStyle w:val="Hyperlink"/>
            <w:color w:val="auto"/>
            <w:lang w:val="en-GB"/>
          </w:rPr>
          <w:t>aiste.janauskaite@ukmin.lt</w:t>
        </w:r>
      </w:hyperlink>
      <w:r w:rsidRPr="00020715">
        <w:rPr>
          <w:lang w:val="en-GB"/>
        </w:rPr>
        <w:t>;</w:t>
      </w:r>
    </w:p>
    <w:p w14:paraId="294750A0" w14:textId="77777777" w:rsidR="00EF57E9" w:rsidRPr="00020715" w:rsidRDefault="00EF57E9" w:rsidP="007A0CBA">
      <w:pPr>
        <w:pStyle w:val="ListParagraph"/>
        <w:ind w:left="0"/>
        <w:rPr>
          <w:lang w:val="en-US"/>
        </w:rPr>
      </w:pPr>
      <w:r w:rsidRPr="00020715">
        <w:rPr>
          <w:lang w:val="en-GB"/>
        </w:rPr>
        <w:t xml:space="preserve">Ministry of Social Security and Labour, Ms. Rita </w:t>
      </w:r>
      <w:r w:rsidRPr="00020715">
        <w:t xml:space="preserve">Žemaitytė-Tack, tel.: +37052664286; </w:t>
      </w:r>
      <w:r w:rsidR="00FD14A7" w:rsidRPr="00020715">
        <w:t xml:space="preserve">e-mail: </w:t>
      </w:r>
      <w:hyperlink r:id="rId9" w:history="1">
        <w:r w:rsidRPr="00020715">
          <w:rPr>
            <w:rStyle w:val="Hyperlink"/>
            <w:color w:val="auto"/>
          </w:rPr>
          <w:t>rita.zemaityte</w:t>
        </w:r>
        <w:r w:rsidRPr="00020715">
          <w:rPr>
            <w:rStyle w:val="Hyperlink"/>
            <w:color w:val="auto"/>
            <w:lang w:val="en-US"/>
          </w:rPr>
          <w:t>@socmin.lt</w:t>
        </w:r>
      </w:hyperlink>
      <w:r w:rsidRPr="00020715">
        <w:rPr>
          <w:lang w:val="en-US"/>
        </w:rPr>
        <w:t>;</w:t>
      </w:r>
    </w:p>
    <w:p w14:paraId="294750A1" w14:textId="77777777" w:rsidR="00EF57E9" w:rsidRPr="00020715" w:rsidRDefault="00FD14A7" w:rsidP="007A0CBA">
      <w:pPr>
        <w:pStyle w:val="ListParagraph"/>
        <w:ind w:left="0"/>
        <w:rPr>
          <w:lang w:val="en-US"/>
        </w:rPr>
      </w:pPr>
      <w:r w:rsidRPr="00020715">
        <w:rPr>
          <w:lang w:val="en-US"/>
        </w:rPr>
        <w:t>Ministry of Justice, Ms. Kamil</w:t>
      </w:r>
      <w:r w:rsidRPr="00020715">
        <w:t xml:space="preserve">ė Michailovskytė, tel.: +37052191883; e-mail: </w:t>
      </w:r>
      <w:hyperlink r:id="rId10" w:history="1">
        <w:r w:rsidRPr="00020715">
          <w:rPr>
            <w:rStyle w:val="Hyperlink"/>
            <w:color w:val="auto"/>
          </w:rPr>
          <w:t>kamile.michailovskyte</w:t>
        </w:r>
        <w:r w:rsidRPr="00020715">
          <w:rPr>
            <w:rStyle w:val="Hyperlink"/>
            <w:color w:val="auto"/>
            <w:lang w:val="en-US"/>
          </w:rPr>
          <w:t>@tm.lt</w:t>
        </w:r>
      </w:hyperlink>
      <w:r w:rsidR="004122F9" w:rsidRPr="00020715">
        <w:rPr>
          <w:lang w:val="en-US"/>
        </w:rPr>
        <w:t>;</w:t>
      </w:r>
    </w:p>
    <w:p w14:paraId="294750A2" w14:textId="77777777" w:rsidR="004122F9" w:rsidRPr="00020715" w:rsidRDefault="004122F9" w:rsidP="007A0CBA">
      <w:pPr>
        <w:pStyle w:val="ListParagraph"/>
        <w:ind w:left="0"/>
        <w:rPr>
          <w:lang w:val="en-US"/>
        </w:rPr>
      </w:pPr>
      <w:r w:rsidRPr="00020715">
        <w:rPr>
          <w:lang w:val="en-US"/>
        </w:rPr>
        <w:t>Ministry of Foreign Affairs, Ms.</w:t>
      </w:r>
      <w:r w:rsidR="00FC5688" w:rsidRPr="00020715">
        <w:rPr>
          <w:lang w:val="en-US"/>
        </w:rPr>
        <w:t xml:space="preserve"> </w:t>
      </w:r>
      <w:r w:rsidRPr="00020715">
        <w:t xml:space="preserve">Živilė Macijauskienė, tel.: +37052592243, e-mail: </w:t>
      </w:r>
      <w:hyperlink r:id="rId11" w:history="1">
        <w:r w:rsidRPr="00020715">
          <w:rPr>
            <w:rStyle w:val="Hyperlink"/>
            <w:color w:val="auto"/>
          </w:rPr>
          <w:t>zivile.macijauskiene</w:t>
        </w:r>
        <w:r w:rsidRPr="00020715">
          <w:rPr>
            <w:rStyle w:val="Hyperlink"/>
            <w:color w:val="auto"/>
            <w:lang w:val="en-US"/>
          </w:rPr>
          <w:t>@urm.lt</w:t>
        </w:r>
      </w:hyperlink>
      <w:r w:rsidRPr="00020715">
        <w:rPr>
          <w:lang w:val="en-US"/>
        </w:rPr>
        <w:t xml:space="preserve"> </w:t>
      </w:r>
    </w:p>
    <w:p w14:paraId="294750A3" w14:textId="77777777" w:rsidR="00132D5E" w:rsidRDefault="00132D5E" w:rsidP="00132D5E">
      <w:pPr>
        <w:rPr>
          <w:lang w:val="en-GB"/>
        </w:rPr>
      </w:pPr>
    </w:p>
    <w:p w14:paraId="294750A4" w14:textId="77777777" w:rsidR="00132D5E" w:rsidRDefault="00132D5E" w:rsidP="00132D5E">
      <w:pPr>
        <w:rPr>
          <w:lang w:val="en-GB"/>
        </w:rPr>
      </w:pPr>
      <w:r w:rsidRPr="00132D5E">
        <w:rPr>
          <w:b/>
          <w:lang w:val="en-GB"/>
        </w:rPr>
        <w:t>2.</w:t>
      </w:r>
      <w:r>
        <w:rPr>
          <w:lang w:val="en-GB"/>
        </w:rPr>
        <w:t xml:space="preserve"> </w:t>
      </w:r>
      <w:r w:rsidR="004122F9" w:rsidRPr="00132D5E">
        <w:rPr>
          <w:lang w:val="en-GB"/>
        </w:rPr>
        <w:t>Yes.</w:t>
      </w:r>
    </w:p>
    <w:p w14:paraId="294750A5" w14:textId="77777777" w:rsidR="00132D5E" w:rsidRDefault="00132D5E" w:rsidP="00132D5E">
      <w:pPr>
        <w:rPr>
          <w:lang w:val="en-GB"/>
        </w:rPr>
      </w:pPr>
    </w:p>
    <w:p w14:paraId="294750A6" w14:textId="77777777" w:rsidR="001B0462" w:rsidRPr="00132D5E" w:rsidRDefault="00132D5E" w:rsidP="00132D5E">
      <w:pPr>
        <w:rPr>
          <w:b/>
          <w:lang w:val="en-GB"/>
        </w:rPr>
      </w:pPr>
      <w:r w:rsidRPr="00132D5E">
        <w:rPr>
          <w:b/>
          <w:lang w:val="en-GB"/>
        </w:rPr>
        <w:t>3</w:t>
      </w:r>
      <w:r>
        <w:rPr>
          <w:lang w:val="en-GB"/>
        </w:rPr>
        <w:t xml:space="preserve">. Yes </w:t>
      </w:r>
      <w:r w:rsidR="004122F9" w:rsidRPr="00132D5E">
        <w:rPr>
          <w:lang w:val="en-GB"/>
        </w:rPr>
        <w:t xml:space="preserve"> </w:t>
      </w:r>
    </w:p>
    <w:p w14:paraId="294750A7" w14:textId="77777777" w:rsidR="001B0462" w:rsidRPr="00020715" w:rsidRDefault="001B0462" w:rsidP="00C02D7F">
      <w:pPr>
        <w:rPr>
          <w:b/>
          <w:lang w:val="en-GB"/>
        </w:rPr>
      </w:pPr>
    </w:p>
    <w:p w14:paraId="294750A8" w14:textId="77777777" w:rsidR="001B0462" w:rsidRPr="00020715" w:rsidRDefault="001B0462" w:rsidP="00C02D7F">
      <w:pPr>
        <w:rPr>
          <w:b/>
          <w:lang w:val="en-GB"/>
        </w:rPr>
      </w:pPr>
      <w:r w:rsidRPr="00020715">
        <w:rPr>
          <w:b/>
          <w:lang w:val="en-GB"/>
        </w:rPr>
        <w:t xml:space="preserve">National action plans on business and human rights </w:t>
      </w:r>
    </w:p>
    <w:p w14:paraId="294750A9" w14:textId="77777777" w:rsidR="001B0462" w:rsidRPr="00020715" w:rsidRDefault="001B0462" w:rsidP="00C02D7F">
      <w:pPr>
        <w:rPr>
          <w:b/>
          <w:lang w:val="en-GB"/>
        </w:rPr>
      </w:pPr>
    </w:p>
    <w:p w14:paraId="294750AA" w14:textId="77777777" w:rsidR="00C02D7F" w:rsidRDefault="00443493" w:rsidP="00443493">
      <w:pPr>
        <w:rPr>
          <w:lang w:val="en-GB"/>
        </w:rPr>
      </w:pPr>
      <w:r w:rsidRPr="00020715">
        <w:rPr>
          <w:b/>
          <w:lang w:val="en-GB"/>
        </w:rPr>
        <w:t>4.</w:t>
      </w:r>
      <w:r w:rsidR="001B0462" w:rsidRPr="00020715">
        <w:rPr>
          <w:b/>
          <w:lang w:val="en-GB"/>
        </w:rPr>
        <w:t xml:space="preserve">– 5. </w:t>
      </w:r>
      <w:r w:rsidR="00D513E0" w:rsidRPr="00020715">
        <w:rPr>
          <w:lang w:val="en-GB"/>
        </w:rPr>
        <w:t xml:space="preserve">The </w:t>
      </w:r>
      <w:r w:rsidR="00C02D7F" w:rsidRPr="00020715">
        <w:rPr>
          <w:lang w:val="en-GB"/>
        </w:rPr>
        <w:t>Guiding Principles on Business and Human Rights</w:t>
      </w:r>
      <w:r w:rsidR="00C02D7F" w:rsidRPr="00020715">
        <w:rPr>
          <w:b/>
          <w:lang w:val="en-GB"/>
        </w:rPr>
        <w:t xml:space="preserve"> </w:t>
      </w:r>
      <w:r w:rsidR="00D513E0" w:rsidRPr="00020715">
        <w:rPr>
          <w:b/>
          <w:lang w:val="en-GB"/>
        </w:rPr>
        <w:t>(</w:t>
      </w:r>
      <w:r w:rsidR="00C02D7F" w:rsidRPr="00020715">
        <w:rPr>
          <w:lang w:val="en-GB"/>
        </w:rPr>
        <w:t>since the</w:t>
      </w:r>
      <w:r w:rsidR="00D513E0" w:rsidRPr="00020715">
        <w:rPr>
          <w:lang w:val="en-GB"/>
        </w:rPr>
        <w:t xml:space="preserve">ir endorsement </w:t>
      </w:r>
      <w:r w:rsidR="00C02D7F" w:rsidRPr="00020715">
        <w:rPr>
          <w:lang w:val="en-GB"/>
        </w:rPr>
        <w:t>in June 2011</w:t>
      </w:r>
      <w:r w:rsidR="00D513E0" w:rsidRPr="00020715">
        <w:rPr>
          <w:lang w:val="en-GB"/>
        </w:rPr>
        <w:t>)</w:t>
      </w:r>
      <w:r w:rsidR="00C02D7F" w:rsidRPr="00020715">
        <w:rPr>
          <w:lang w:val="en-GB"/>
        </w:rPr>
        <w:t xml:space="preserve"> were implemented indirectly </w:t>
      </w:r>
      <w:r w:rsidR="000C1950" w:rsidRPr="00020715">
        <w:rPr>
          <w:lang w:val="en-GB"/>
        </w:rPr>
        <w:t xml:space="preserve">by various governmental institutions </w:t>
      </w:r>
      <w:r w:rsidR="008E6039" w:rsidRPr="00020715">
        <w:rPr>
          <w:lang w:val="en-GB"/>
        </w:rPr>
        <w:t xml:space="preserve">through coherent measures </w:t>
      </w:r>
      <w:r w:rsidR="008025C4" w:rsidRPr="00020715">
        <w:rPr>
          <w:lang w:val="en-GB"/>
        </w:rPr>
        <w:t>al</w:t>
      </w:r>
      <w:r w:rsidR="00C02D7F" w:rsidRPr="00020715">
        <w:rPr>
          <w:lang w:val="en-GB"/>
        </w:rPr>
        <w:t xml:space="preserve">though </w:t>
      </w:r>
      <w:r w:rsidR="000C1950" w:rsidRPr="00020715">
        <w:rPr>
          <w:lang w:val="en-GB"/>
        </w:rPr>
        <w:t xml:space="preserve">separate </w:t>
      </w:r>
      <w:r w:rsidR="00C02D7F" w:rsidRPr="00020715">
        <w:rPr>
          <w:lang w:val="en-GB"/>
        </w:rPr>
        <w:t>National Action Plan on Business and Human</w:t>
      </w:r>
      <w:r w:rsidR="000C1950" w:rsidRPr="00020715">
        <w:rPr>
          <w:lang w:val="en-GB"/>
        </w:rPr>
        <w:t xml:space="preserve"> Rights was not formulated.</w:t>
      </w:r>
    </w:p>
    <w:p w14:paraId="294750AB" w14:textId="77777777" w:rsidR="0090719E" w:rsidRDefault="0090719E" w:rsidP="00213EDA">
      <w:pPr>
        <w:rPr>
          <w:lang w:val="en-GB"/>
        </w:rPr>
      </w:pPr>
    </w:p>
    <w:p w14:paraId="294750AC" w14:textId="77777777" w:rsidR="00C02D7F" w:rsidRDefault="007A0CBA" w:rsidP="00213EDA">
      <w:pPr>
        <w:rPr>
          <w:szCs w:val="24"/>
          <w:lang w:val="en-GB"/>
        </w:rPr>
      </w:pPr>
      <w:r w:rsidRPr="00020715">
        <w:rPr>
          <w:lang w:val="en-GB"/>
        </w:rPr>
        <w:t xml:space="preserve">The </w:t>
      </w:r>
      <w:r>
        <w:rPr>
          <w:lang w:val="en-GB"/>
        </w:rPr>
        <w:t>draft document titled ‘</w:t>
      </w:r>
      <w:r w:rsidRPr="00020715">
        <w:rPr>
          <w:lang w:val="en-GB"/>
        </w:rPr>
        <w:t>Actions of Lithuania on</w:t>
      </w:r>
      <w:r>
        <w:rPr>
          <w:lang w:val="en-GB"/>
        </w:rPr>
        <w:t xml:space="preserve"> the I</w:t>
      </w:r>
      <w:r w:rsidRPr="00020715">
        <w:rPr>
          <w:lang w:val="en-GB"/>
        </w:rPr>
        <w:t>mplementation of the UN Guiding Principles on Business and Human Rights</w:t>
      </w:r>
      <w:r>
        <w:rPr>
          <w:lang w:val="en-GB"/>
        </w:rPr>
        <w:t>’</w:t>
      </w:r>
      <w:r w:rsidRPr="00020715">
        <w:rPr>
          <w:lang w:val="en-GB"/>
        </w:rPr>
        <w:t xml:space="preserve"> </w:t>
      </w:r>
      <w:r>
        <w:rPr>
          <w:lang w:val="en-GB"/>
        </w:rPr>
        <w:t>was</w:t>
      </w:r>
      <w:r w:rsidRPr="00020715">
        <w:rPr>
          <w:lang w:val="en-GB"/>
        </w:rPr>
        <w:t xml:space="preserve"> submitted to the Government for approval in July 2014.</w:t>
      </w:r>
      <w:r w:rsidRPr="007A0CBA">
        <w:rPr>
          <w:lang w:val="en-GB"/>
        </w:rPr>
        <w:t xml:space="preserve"> </w:t>
      </w:r>
      <w:r w:rsidRPr="00020715">
        <w:rPr>
          <w:lang w:val="en-GB"/>
        </w:rPr>
        <w:t xml:space="preserve">This document </w:t>
      </w:r>
      <w:r w:rsidR="003E0B9A" w:rsidRPr="00020715">
        <w:rPr>
          <w:lang w:val="en-GB"/>
        </w:rPr>
        <w:t xml:space="preserve">was prepared </w:t>
      </w:r>
      <w:r w:rsidR="00411BA0" w:rsidRPr="00020715">
        <w:rPr>
          <w:lang w:val="en-GB"/>
        </w:rPr>
        <w:t xml:space="preserve">by </w:t>
      </w:r>
      <w:r w:rsidR="00C02D7F" w:rsidRPr="00020715">
        <w:rPr>
          <w:lang w:val="en-GB"/>
        </w:rPr>
        <w:t>the Ministry of Economy, the Ministry of Justice, the Ministry of Social Security and Labo</w:t>
      </w:r>
      <w:r w:rsidR="00B165C1" w:rsidRPr="00020715">
        <w:rPr>
          <w:lang w:val="en-GB"/>
        </w:rPr>
        <w:t>u</w:t>
      </w:r>
      <w:r w:rsidR="00C02D7F" w:rsidRPr="00020715">
        <w:rPr>
          <w:lang w:val="en-GB"/>
        </w:rPr>
        <w:t>r</w:t>
      </w:r>
      <w:r w:rsidR="00411BA0" w:rsidRPr="00020715">
        <w:rPr>
          <w:lang w:val="en-GB"/>
        </w:rPr>
        <w:t>, and</w:t>
      </w:r>
      <w:r w:rsidR="00C02D7F" w:rsidRPr="00020715">
        <w:rPr>
          <w:lang w:val="en-GB"/>
        </w:rPr>
        <w:t xml:space="preserve"> the Ministry of Foreign Affairs</w:t>
      </w:r>
      <w:r w:rsidR="00411BA0" w:rsidRPr="00020715">
        <w:rPr>
          <w:lang w:val="en-GB"/>
        </w:rPr>
        <w:t xml:space="preserve">. </w:t>
      </w:r>
      <w:r w:rsidR="00C02D7F" w:rsidRPr="00020715">
        <w:rPr>
          <w:lang w:val="en-GB"/>
        </w:rPr>
        <w:t xml:space="preserve">Initiatives and information </w:t>
      </w:r>
      <w:r w:rsidR="009B5111" w:rsidRPr="00020715">
        <w:rPr>
          <w:lang w:val="en-GB"/>
        </w:rPr>
        <w:t xml:space="preserve">provided </w:t>
      </w:r>
      <w:r w:rsidR="00C02D7F" w:rsidRPr="00020715">
        <w:rPr>
          <w:lang w:val="en-GB"/>
        </w:rPr>
        <w:t xml:space="preserve">in this document </w:t>
      </w:r>
      <w:r w:rsidR="009B5111" w:rsidRPr="00020715">
        <w:rPr>
          <w:lang w:val="en-GB"/>
        </w:rPr>
        <w:t xml:space="preserve">are listed in </w:t>
      </w:r>
      <w:r w:rsidR="00C02D7F" w:rsidRPr="00020715">
        <w:rPr>
          <w:lang w:val="en-GB"/>
        </w:rPr>
        <w:t>accord</w:t>
      </w:r>
      <w:r w:rsidR="009B5111" w:rsidRPr="00020715">
        <w:rPr>
          <w:lang w:val="en-GB"/>
        </w:rPr>
        <w:t xml:space="preserve">ance with </w:t>
      </w:r>
      <w:r w:rsidR="00C02D7F" w:rsidRPr="00020715">
        <w:rPr>
          <w:lang w:val="en-GB"/>
        </w:rPr>
        <w:t xml:space="preserve">the thematic structure of the UN Human Rights </w:t>
      </w:r>
      <w:r w:rsidR="008025C4" w:rsidRPr="00020715">
        <w:rPr>
          <w:lang w:val="en-GB"/>
        </w:rPr>
        <w:t>Committee</w:t>
      </w:r>
      <w:r w:rsidR="00C02D7F" w:rsidRPr="00020715">
        <w:rPr>
          <w:lang w:val="en-GB"/>
        </w:rPr>
        <w:t xml:space="preserve"> resolution (16 June 2011, No. 17/4) on The Guiding Principles on Busine</w:t>
      </w:r>
      <w:r w:rsidR="009B5111" w:rsidRPr="00020715">
        <w:rPr>
          <w:lang w:val="en-GB"/>
        </w:rPr>
        <w:t>ss and Human Rights, i.e.</w:t>
      </w:r>
      <w:r w:rsidR="00C02D7F" w:rsidRPr="00020715">
        <w:rPr>
          <w:lang w:val="en-GB"/>
        </w:rPr>
        <w:t xml:space="preserve"> measures that promote and raise awareness of the respect for human rights, measures that forward business obligation to protect human rights and </w:t>
      </w:r>
      <w:r w:rsidR="00C02D7F" w:rsidRPr="00020715">
        <w:rPr>
          <w:szCs w:val="24"/>
          <w:lang w:val="en-GB"/>
        </w:rPr>
        <w:t>effective defence</w:t>
      </w:r>
      <w:r w:rsidR="009B5111" w:rsidRPr="00020715">
        <w:rPr>
          <w:szCs w:val="24"/>
          <w:lang w:val="en-GB"/>
        </w:rPr>
        <w:t>,</w:t>
      </w:r>
      <w:r w:rsidR="00C02D7F" w:rsidRPr="00020715">
        <w:rPr>
          <w:szCs w:val="24"/>
          <w:lang w:val="en-GB"/>
        </w:rPr>
        <w:t xml:space="preserve"> and remedy measures in </w:t>
      </w:r>
      <w:r w:rsidR="00D513E0" w:rsidRPr="00020715">
        <w:rPr>
          <w:szCs w:val="24"/>
          <w:lang w:val="en-GB"/>
        </w:rPr>
        <w:t xml:space="preserve">case of </w:t>
      </w:r>
      <w:r w:rsidR="00C02D7F" w:rsidRPr="00020715">
        <w:rPr>
          <w:szCs w:val="24"/>
          <w:lang w:val="en-GB"/>
        </w:rPr>
        <w:t>violation of human rights.</w:t>
      </w:r>
    </w:p>
    <w:p w14:paraId="294750AD" w14:textId="77777777" w:rsidR="0090719E" w:rsidRDefault="0090719E" w:rsidP="007A0CBA">
      <w:pPr>
        <w:rPr>
          <w:lang w:val="en-GB"/>
        </w:rPr>
      </w:pPr>
    </w:p>
    <w:p w14:paraId="294750AE" w14:textId="77777777" w:rsidR="007A0CBA" w:rsidRPr="00020715" w:rsidRDefault="007A0CBA" w:rsidP="007A0CBA">
      <w:pPr>
        <w:rPr>
          <w:lang w:val="en-GB"/>
        </w:rPr>
      </w:pPr>
      <w:r>
        <w:rPr>
          <w:lang w:val="en-GB"/>
        </w:rPr>
        <w:t>It should also be noted that i</w:t>
      </w:r>
      <w:r w:rsidRPr="00020715">
        <w:rPr>
          <w:lang w:val="en-GB"/>
        </w:rPr>
        <w:t xml:space="preserve">n November 2011 Lithuania welcomed the European Union (hereinafter referred </w:t>
      </w:r>
      <w:r w:rsidR="00A10F04">
        <w:rPr>
          <w:lang w:val="en-GB"/>
        </w:rPr>
        <w:t xml:space="preserve">to </w:t>
      </w:r>
      <w:r w:rsidRPr="00020715">
        <w:rPr>
          <w:lang w:val="en-GB"/>
        </w:rPr>
        <w:t>as the EU) initiative related to the business and human rights issues – A renewed EU strategy 2011-2014 for Corporate Social Responsibility.</w:t>
      </w:r>
    </w:p>
    <w:p w14:paraId="294750AF" w14:textId="77777777" w:rsidR="008025C4" w:rsidRPr="00020715" w:rsidRDefault="008025C4" w:rsidP="00C02D7F">
      <w:pPr>
        <w:rPr>
          <w:szCs w:val="24"/>
          <w:lang w:val="en-GB"/>
        </w:rPr>
      </w:pPr>
    </w:p>
    <w:p w14:paraId="294750B0" w14:textId="77777777" w:rsidR="008025C4" w:rsidRPr="00020715" w:rsidRDefault="008025C4" w:rsidP="00C02D7F">
      <w:pPr>
        <w:rPr>
          <w:b/>
          <w:szCs w:val="24"/>
          <w:lang w:val="en-GB"/>
        </w:rPr>
      </w:pPr>
      <w:r w:rsidRPr="00020715">
        <w:rPr>
          <w:b/>
          <w:szCs w:val="24"/>
          <w:lang w:val="en-GB"/>
        </w:rPr>
        <w:t xml:space="preserve">Alignment of existing </w:t>
      </w:r>
      <w:r w:rsidR="004A148C" w:rsidRPr="00020715">
        <w:rPr>
          <w:b/>
          <w:szCs w:val="24"/>
          <w:lang w:val="en-GB"/>
        </w:rPr>
        <w:t>Corporate Social Responsibility</w:t>
      </w:r>
      <w:r w:rsidR="004A148C" w:rsidRPr="00020715">
        <w:rPr>
          <w:szCs w:val="24"/>
          <w:lang w:val="en-GB"/>
        </w:rPr>
        <w:t xml:space="preserve"> (</w:t>
      </w:r>
      <w:r w:rsidRPr="00020715">
        <w:rPr>
          <w:b/>
          <w:szCs w:val="24"/>
          <w:lang w:val="en-GB"/>
        </w:rPr>
        <w:t>CSR</w:t>
      </w:r>
      <w:r w:rsidR="004A148C" w:rsidRPr="00020715">
        <w:rPr>
          <w:b/>
          <w:szCs w:val="24"/>
          <w:lang w:val="en-GB"/>
        </w:rPr>
        <w:t>)</w:t>
      </w:r>
      <w:r w:rsidRPr="00020715">
        <w:rPr>
          <w:b/>
          <w:szCs w:val="24"/>
          <w:lang w:val="en-GB"/>
        </w:rPr>
        <w:t xml:space="preserve"> frameworks with the Guiding Principles</w:t>
      </w:r>
    </w:p>
    <w:p w14:paraId="294750B1" w14:textId="77777777" w:rsidR="00C02D7F" w:rsidRPr="00020715" w:rsidRDefault="00C02D7F" w:rsidP="00C02D7F">
      <w:pPr>
        <w:rPr>
          <w:b/>
          <w:szCs w:val="24"/>
          <w:lang w:val="en-GB"/>
        </w:rPr>
      </w:pPr>
    </w:p>
    <w:p w14:paraId="294750B2" w14:textId="77777777" w:rsidR="00D07FAF" w:rsidRPr="00020715" w:rsidRDefault="008025C4" w:rsidP="00D07FAF">
      <w:pPr>
        <w:rPr>
          <w:szCs w:val="24"/>
          <w:lang w:val="en-GB"/>
        </w:rPr>
      </w:pPr>
      <w:r w:rsidRPr="00020715">
        <w:rPr>
          <w:b/>
          <w:szCs w:val="24"/>
          <w:lang w:val="en-GB"/>
        </w:rPr>
        <w:t xml:space="preserve">6. </w:t>
      </w:r>
      <w:r w:rsidR="001F2833" w:rsidRPr="00020715">
        <w:rPr>
          <w:b/>
          <w:szCs w:val="24"/>
          <w:lang w:val="en-GB"/>
        </w:rPr>
        <w:t xml:space="preserve">a) </w:t>
      </w:r>
      <w:r w:rsidR="00D07FAF" w:rsidRPr="00020715">
        <w:rPr>
          <w:szCs w:val="24"/>
          <w:lang w:val="en-GB"/>
        </w:rPr>
        <w:t xml:space="preserve">Issues of </w:t>
      </w:r>
      <w:r w:rsidR="00666BBE" w:rsidRPr="00020715">
        <w:rPr>
          <w:szCs w:val="24"/>
          <w:lang w:val="en-GB"/>
        </w:rPr>
        <w:t>Corporate Social Responsibility (</w:t>
      </w:r>
      <w:r w:rsidR="00020715">
        <w:rPr>
          <w:szCs w:val="24"/>
          <w:lang w:val="en-GB"/>
        </w:rPr>
        <w:t xml:space="preserve">hereinafter referred </w:t>
      </w:r>
      <w:r w:rsidR="00A10F04">
        <w:rPr>
          <w:szCs w:val="24"/>
          <w:lang w:val="en-GB"/>
        </w:rPr>
        <w:t xml:space="preserve">to </w:t>
      </w:r>
      <w:r w:rsidR="00020715">
        <w:rPr>
          <w:szCs w:val="24"/>
          <w:lang w:val="en-GB"/>
        </w:rPr>
        <w:t xml:space="preserve">as </w:t>
      </w:r>
      <w:r w:rsidR="00666BBE" w:rsidRPr="00020715">
        <w:rPr>
          <w:szCs w:val="24"/>
          <w:lang w:val="en-GB"/>
        </w:rPr>
        <w:t>CSR)</w:t>
      </w:r>
      <w:r w:rsidR="00D07FAF" w:rsidRPr="00020715">
        <w:rPr>
          <w:szCs w:val="24"/>
          <w:lang w:val="en-GB"/>
        </w:rPr>
        <w:t xml:space="preserve"> are included in the current Program of the Government of the</w:t>
      </w:r>
      <w:r w:rsidR="0090719E">
        <w:rPr>
          <w:szCs w:val="24"/>
          <w:lang w:val="en-GB"/>
        </w:rPr>
        <w:t xml:space="preserve"> Republic of Lithuania (</w:t>
      </w:r>
      <w:r w:rsidR="00D07FAF" w:rsidRPr="00020715">
        <w:rPr>
          <w:szCs w:val="24"/>
          <w:lang w:val="en-GB"/>
        </w:rPr>
        <w:t xml:space="preserve">for the period </w:t>
      </w:r>
      <w:r w:rsidR="00443493" w:rsidRPr="00020715">
        <w:rPr>
          <w:szCs w:val="24"/>
          <w:lang w:val="en-GB"/>
        </w:rPr>
        <w:t xml:space="preserve">of </w:t>
      </w:r>
      <w:r w:rsidR="00D07FAF" w:rsidRPr="00020715">
        <w:rPr>
          <w:szCs w:val="24"/>
          <w:lang w:val="en-GB"/>
        </w:rPr>
        <w:t xml:space="preserve">2012-2016) as well as in the Program of the previous Government (for the period </w:t>
      </w:r>
      <w:r w:rsidR="00443493" w:rsidRPr="00020715">
        <w:rPr>
          <w:szCs w:val="24"/>
          <w:lang w:val="en-GB"/>
        </w:rPr>
        <w:t xml:space="preserve">of </w:t>
      </w:r>
      <w:r w:rsidR="00D07FAF" w:rsidRPr="00020715">
        <w:rPr>
          <w:szCs w:val="24"/>
          <w:lang w:val="en-GB"/>
        </w:rPr>
        <w:t xml:space="preserve">2008-2012). Lithuanian Government has declared that responsible business and social responsibility of </w:t>
      </w:r>
      <w:r w:rsidR="00D07FAF" w:rsidRPr="00020715">
        <w:rPr>
          <w:bCs/>
          <w:szCs w:val="24"/>
          <w:lang w:val="en-GB"/>
        </w:rPr>
        <w:t xml:space="preserve">enterprises </w:t>
      </w:r>
      <w:r w:rsidR="00D07FAF" w:rsidRPr="00020715">
        <w:rPr>
          <w:szCs w:val="24"/>
          <w:lang w:val="en-GB"/>
        </w:rPr>
        <w:t xml:space="preserve">are essential pre-requisites for sustainable development. Social responsibility should be ensured by a smoothly and efficiently functioning law enforcement system, preventing corruption and its implications. </w:t>
      </w:r>
    </w:p>
    <w:p w14:paraId="294750B3" w14:textId="77777777" w:rsidR="0090719E" w:rsidRDefault="0090719E" w:rsidP="00C02D7F">
      <w:pPr>
        <w:rPr>
          <w:szCs w:val="24"/>
          <w:lang w:val="en-GB"/>
        </w:rPr>
      </w:pPr>
    </w:p>
    <w:p w14:paraId="294750B4" w14:textId="77777777" w:rsidR="00D07FAF" w:rsidRPr="00020715" w:rsidRDefault="00D07FAF" w:rsidP="00C02D7F">
      <w:pPr>
        <w:rPr>
          <w:szCs w:val="24"/>
          <w:lang w:val="en-GB"/>
        </w:rPr>
      </w:pPr>
      <w:r w:rsidRPr="00020715">
        <w:rPr>
          <w:szCs w:val="24"/>
          <w:lang w:val="en-GB"/>
        </w:rPr>
        <w:t xml:space="preserve">Lithuania has established the following national CSR programs/policies:  </w:t>
      </w:r>
    </w:p>
    <w:p w14:paraId="294750B5" w14:textId="77777777" w:rsidR="00443493" w:rsidRPr="00020715" w:rsidRDefault="00C046E4" w:rsidP="00C02D7F">
      <w:pPr>
        <w:rPr>
          <w:szCs w:val="24"/>
          <w:lang w:val="en-GB"/>
        </w:rPr>
      </w:pPr>
      <w:r w:rsidRPr="00020715">
        <w:rPr>
          <w:szCs w:val="24"/>
          <w:lang w:val="en-GB"/>
        </w:rPr>
        <w:t>-</w:t>
      </w:r>
      <w:r w:rsidR="0090719E">
        <w:rPr>
          <w:szCs w:val="24"/>
          <w:lang w:val="en-GB"/>
        </w:rPr>
        <w:t xml:space="preserve"> </w:t>
      </w:r>
      <w:r w:rsidR="00D07FAF" w:rsidRPr="00020715">
        <w:rPr>
          <w:szCs w:val="24"/>
          <w:lang w:val="en-GB"/>
        </w:rPr>
        <w:t>N</w:t>
      </w:r>
      <w:r w:rsidR="001F2833" w:rsidRPr="00020715">
        <w:rPr>
          <w:szCs w:val="24"/>
          <w:lang w:val="en-GB"/>
        </w:rPr>
        <w:t>ational Program for the Development of Corporate Social Responsibility for 2009-2013</w:t>
      </w:r>
      <w:r w:rsidR="00443493" w:rsidRPr="00020715">
        <w:rPr>
          <w:szCs w:val="24"/>
          <w:lang w:val="en-GB"/>
        </w:rPr>
        <w:t xml:space="preserve"> (adopted by the </w:t>
      </w:r>
      <w:r w:rsidR="00C57C1A" w:rsidRPr="00020715">
        <w:rPr>
          <w:szCs w:val="24"/>
          <w:lang w:val="en-GB"/>
        </w:rPr>
        <w:t xml:space="preserve">Decision of the </w:t>
      </w:r>
      <w:r w:rsidR="00443493" w:rsidRPr="00020715">
        <w:rPr>
          <w:szCs w:val="24"/>
          <w:lang w:val="en-GB"/>
        </w:rPr>
        <w:t>Government No. 53</w:t>
      </w:r>
      <w:r w:rsidR="00C57C1A" w:rsidRPr="00020715">
        <w:rPr>
          <w:szCs w:val="24"/>
          <w:lang w:val="en-GB"/>
        </w:rPr>
        <w:t>,</w:t>
      </w:r>
      <w:r w:rsidR="00443493" w:rsidRPr="00020715">
        <w:rPr>
          <w:szCs w:val="24"/>
          <w:lang w:val="en-GB"/>
        </w:rPr>
        <w:t xml:space="preserve"> dated 12</w:t>
      </w:r>
      <w:r w:rsidR="00443493" w:rsidRPr="00020715">
        <w:rPr>
          <w:szCs w:val="24"/>
          <w:vertAlign w:val="superscript"/>
          <w:lang w:val="en-GB"/>
        </w:rPr>
        <w:t>th</w:t>
      </w:r>
      <w:r w:rsidR="00443493" w:rsidRPr="00020715">
        <w:rPr>
          <w:szCs w:val="24"/>
          <w:lang w:val="en-GB"/>
        </w:rPr>
        <w:t xml:space="preserve"> January, 201</w:t>
      </w:r>
      <w:r w:rsidR="00A93D7D" w:rsidRPr="00020715">
        <w:rPr>
          <w:szCs w:val="24"/>
          <w:lang w:val="en-GB"/>
        </w:rPr>
        <w:t>0</w:t>
      </w:r>
      <w:r w:rsidR="00443493" w:rsidRPr="00020715">
        <w:rPr>
          <w:szCs w:val="24"/>
          <w:lang w:val="en-GB"/>
        </w:rPr>
        <w:t>);</w:t>
      </w:r>
    </w:p>
    <w:p w14:paraId="294750B6" w14:textId="77777777" w:rsidR="00C046E4" w:rsidRPr="00020715" w:rsidRDefault="00A93D7D" w:rsidP="00C02D7F">
      <w:pPr>
        <w:rPr>
          <w:szCs w:val="24"/>
          <w:lang w:val="en-GB"/>
        </w:rPr>
      </w:pPr>
      <w:r w:rsidRPr="00020715">
        <w:rPr>
          <w:szCs w:val="24"/>
          <w:lang w:val="en-GB"/>
        </w:rPr>
        <w:t>-</w:t>
      </w:r>
      <w:r w:rsidR="0090719E">
        <w:rPr>
          <w:szCs w:val="24"/>
          <w:lang w:val="en-GB"/>
        </w:rPr>
        <w:t xml:space="preserve"> </w:t>
      </w:r>
      <w:r w:rsidR="001F2833" w:rsidRPr="00020715">
        <w:rPr>
          <w:szCs w:val="24"/>
          <w:lang w:val="en-GB"/>
        </w:rPr>
        <w:t>Action Plan</w:t>
      </w:r>
      <w:r w:rsidRPr="00020715">
        <w:rPr>
          <w:szCs w:val="24"/>
          <w:lang w:val="en-GB"/>
        </w:rPr>
        <w:t xml:space="preserve"> for</w:t>
      </w:r>
      <w:r w:rsidR="001F2833" w:rsidRPr="00020715">
        <w:rPr>
          <w:szCs w:val="24"/>
          <w:lang w:val="en-GB"/>
        </w:rPr>
        <w:t xml:space="preserve"> 2009-2011 of the National Program for the Development of Social Responsibility of Enterprises </w:t>
      </w:r>
      <w:r w:rsidRPr="00020715">
        <w:rPr>
          <w:szCs w:val="24"/>
          <w:lang w:val="en-GB"/>
        </w:rPr>
        <w:t xml:space="preserve">for </w:t>
      </w:r>
      <w:r w:rsidR="001F2833" w:rsidRPr="00020715">
        <w:rPr>
          <w:szCs w:val="24"/>
          <w:lang w:val="en-GB"/>
        </w:rPr>
        <w:t xml:space="preserve">2009-2013 </w:t>
      </w:r>
      <w:r w:rsidRPr="00020715">
        <w:rPr>
          <w:szCs w:val="24"/>
          <w:lang w:val="en-GB"/>
        </w:rPr>
        <w:t xml:space="preserve">(adopted by </w:t>
      </w:r>
      <w:r w:rsidR="00C57C1A" w:rsidRPr="00020715">
        <w:rPr>
          <w:szCs w:val="24"/>
          <w:lang w:val="en-GB"/>
        </w:rPr>
        <w:t>the Decision of the Government No. 53, dated 12</w:t>
      </w:r>
      <w:r w:rsidR="00C57C1A" w:rsidRPr="00020715">
        <w:rPr>
          <w:szCs w:val="24"/>
          <w:vertAlign w:val="superscript"/>
          <w:lang w:val="en-GB"/>
        </w:rPr>
        <w:t>th</w:t>
      </w:r>
      <w:r w:rsidR="00C57C1A" w:rsidRPr="00020715">
        <w:rPr>
          <w:szCs w:val="24"/>
          <w:lang w:val="en-GB"/>
        </w:rPr>
        <w:t xml:space="preserve"> January, 2010</w:t>
      </w:r>
      <w:r w:rsidRPr="00020715">
        <w:rPr>
          <w:szCs w:val="24"/>
          <w:lang w:val="en-GB"/>
        </w:rPr>
        <w:t>);</w:t>
      </w:r>
    </w:p>
    <w:p w14:paraId="294750B7" w14:textId="77777777" w:rsidR="00C046E4" w:rsidRPr="00020715" w:rsidRDefault="00A93D7D" w:rsidP="00C02D7F">
      <w:pPr>
        <w:rPr>
          <w:szCs w:val="24"/>
          <w:lang w:val="en-GB"/>
        </w:rPr>
      </w:pPr>
      <w:r w:rsidRPr="00020715">
        <w:rPr>
          <w:szCs w:val="24"/>
          <w:lang w:val="en-GB"/>
        </w:rPr>
        <w:t>-</w:t>
      </w:r>
      <w:r w:rsidR="0090719E">
        <w:rPr>
          <w:szCs w:val="24"/>
          <w:lang w:val="en-GB"/>
        </w:rPr>
        <w:t xml:space="preserve"> </w:t>
      </w:r>
      <w:r w:rsidR="00CD25CE" w:rsidRPr="00020715">
        <w:rPr>
          <w:szCs w:val="24"/>
          <w:lang w:val="en-GB"/>
        </w:rPr>
        <w:t xml:space="preserve">Action plan </w:t>
      </w:r>
      <w:r w:rsidRPr="00020715">
        <w:rPr>
          <w:szCs w:val="24"/>
          <w:lang w:val="en-GB"/>
        </w:rPr>
        <w:t xml:space="preserve">for </w:t>
      </w:r>
      <w:r w:rsidR="00CD25CE" w:rsidRPr="00020715">
        <w:rPr>
          <w:szCs w:val="24"/>
          <w:lang w:val="en-GB"/>
        </w:rPr>
        <w:t xml:space="preserve">2012-2013 of the National Program for the Development of Social Responsibility of Enterprises </w:t>
      </w:r>
      <w:r w:rsidRPr="00020715">
        <w:rPr>
          <w:szCs w:val="24"/>
          <w:lang w:val="en-GB"/>
        </w:rPr>
        <w:t xml:space="preserve">for </w:t>
      </w:r>
      <w:r w:rsidR="00CD25CE" w:rsidRPr="00020715">
        <w:rPr>
          <w:szCs w:val="24"/>
          <w:lang w:val="en-GB"/>
        </w:rPr>
        <w:t xml:space="preserve">2009-2013 </w:t>
      </w:r>
      <w:r w:rsidR="00C046E4" w:rsidRPr="00020715">
        <w:rPr>
          <w:szCs w:val="24"/>
          <w:lang w:val="en-GB"/>
        </w:rPr>
        <w:t>(</w:t>
      </w:r>
      <w:r w:rsidRPr="00020715">
        <w:rPr>
          <w:szCs w:val="24"/>
          <w:lang w:val="en-GB"/>
        </w:rPr>
        <w:t xml:space="preserve">adopted by the </w:t>
      </w:r>
      <w:r w:rsidR="00187ABF" w:rsidRPr="00020715">
        <w:rPr>
          <w:szCs w:val="24"/>
          <w:lang w:val="en-GB"/>
        </w:rPr>
        <w:t xml:space="preserve">Decision of the </w:t>
      </w:r>
      <w:r w:rsidRPr="00020715">
        <w:rPr>
          <w:szCs w:val="24"/>
          <w:lang w:val="en-GB"/>
        </w:rPr>
        <w:t xml:space="preserve">Government </w:t>
      </w:r>
      <w:r w:rsidR="00CD25CE" w:rsidRPr="00020715">
        <w:rPr>
          <w:szCs w:val="24"/>
          <w:lang w:val="en-GB"/>
        </w:rPr>
        <w:t>No. 1057</w:t>
      </w:r>
      <w:r w:rsidRPr="00020715">
        <w:rPr>
          <w:szCs w:val="24"/>
          <w:lang w:val="en-GB"/>
        </w:rPr>
        <w:t>, dated 5</w:t>
      </w:r>
      <w:r w:rsidRPr="00020715">
        <w:rPr>
          <w:szCs w:val="24"/>
          <w:vertAlign w:val="superscript"/>
          <w:lang w:val="en-GB"/>
        </w:rPr>
        <w:t>th</w:t>
      </w:r>
      <w:r w:rsidRPr="00020715">
        <w:rPr>
          <w:szCs w:val="24"/>
          <w:lang w:val="en-GB"/>
        </w:rPr>
        <w:t xml:space="preserve"> September 2012</w:t>
      </w:r>
      <w:r w:rsidR="00CD25CE" w:rsidRPr="00020715">
        <w:rPr>
          <w:szCs w:val="24"/>
          <w:lang w:val="en-GB"/>
        </w:rPr>
        <w:t xml:space="preserve">). </w:t>
      </w:r>
    </w:p>
    <w:p w14:paraId="294750B8" w14:textId="77777777" w:rsidR="0090719E" w:rsidRDefault="0090719E" w:rsidP="00C02D7F">
      <w:pPr>
        <w:rPr>
          <w:szCs w:val="24"/>
          <w:lang w:val="en-GB"/>
        </w:rPr>
      </w:pPr>
    </w:p>
    <w:p w14:paraId="294750B9" w14:textId="77777777" w:rsidR="00213EDA" w:rsidRPr="00020715" w:rsidRDefault="00C046E4" w:rsidP="00C02D7F">
      <w:pPr>
        <w:rPr>
          <w:lang w:val="en-GB"/>
        </w:rPr>
      </w:pPr>
      <w:r w:rsidRPr="00020715">
        <w:rPr>
          <w:szCs w:val="24"/>
          <w:lang w:val="en-GB"/>
        </w:rPr>
        <w:t>The strategic goal of the National</w:t>
      </w:r>
      <w:r w:rsidRPr="00020715">
        <w:rPr>
          <w:lang w:val="en-GB"/>
        </w:rPr>
        <w:t xml:space="preserve"> Program</w:t>
      </w:r>
      <w:r w:rsidR="00213EDA" w:rsidRPr="00020715">
        <w:rPr>
          <w:lang w:val="en-GB"/>
        </w:rPr>
        <w:t xml:space="preserve"> is to provide necessary conditions for the development of social responsibility and to encourage </w:t>
      </w:r>
      <w:r w:rsidRPr="00020715">
        <w:rPr>
          <w:lang w:val="en-GB"/>
        </w:rPr>
        <w:t>c</w:t>
      </w:r>
      <w:r w:rsidR="00213EDA" w:rsidRPr="00020715">
        <w:rPr>
          <w:lang w:val="en-GB"/>
        </w:rPr>
        <w:t>ompanies to apply its principles in th</w:t>
      </w:r>
      <w:r w:rsidR="00A93D7D" w:rsidRPr="00020715">
        <w:rPr>
          <w:lang w:val="en-GB"/>
        </w:rPr>
        <w:t>eir behaviour. According to the National P</w:t>
      </w:r>
      <w:r w:rsidR="00213EDA" w:rsidRPr="00020715">
        <w:rPr>
          <w:lang w:val="en-GB"/>
        </w:rPr>
        <w:t>rogram</w:t>
      </w:r>
      <w:r w:rsidR="00A93D7D" w:rsidRPr="00020715">
        <w:rPr>
          <w:lang w:val="en-GB"/>
        </w:rPr>
        <w:t>,</w:t>
      </w:r>
      <w:r w:rsidR="00213EDA" w:rsidRPr="00020715">
        <w:rPr>
          <w:lang w:val="en-GB"/>
        </w:rPr>
        <w:t xml:space="preserve"> </w:t>
      </w:r>
      <w:r w:rsidR="004A148C" w:rsidRPr="00020715">
        <w:rPr>
          <w:lang w:val="en-GB"/>
        </w:rPr>
        <w:t>CSR</w:t>
      </w:r>
      <w:r w:rsidR="00213EDA" w:rsidRPr="00020715">
        <w:rPr>
          <w:lang w:val="en-GB"/>
        </w:rPr>
        <w:t xml:space="preserve"> is </w:t>
      </w:r>
      <w:r w:rsidR="0090719E" w:rsidRPr="00020715">
        <w:rPr>
          <w:lang w:val="en-GB"/>
        </w:rPr>
        <w:t>enterprises</w:t>
      </w:r>
      <w:r w:rsidR="0090719E">
        <w:rPr>
          <w:lang w:val="en-GB"/>
        </w:rPr>
        <w:t>’</w:t>
      </w:r>
      <w:r w:rsidR="0090719E" w:rsidRPr="00020715">
        <w:rPr>
          <w:lang w:val="en-GB"/>
        </w:rPr>
        <w:t xml:space="preserve"> </w:t>
      </w:r>
      <w:r w:rsidR="00213EDA" w:rsidRPr="00020715">
        <w:rPr>
          <w:lang w:val="en-GB"/>
        </w:rPr>
        <w:t xml:space="preserve">policy and practice of </w:t>
      </w:r>
      <w:r w:rsidR="0090719E">
        <w:rPr>
          <w:lang w:val="en-GB"/>
        </w:rPr>
        <w:t>integrating</w:t>
      </w:r>
      <w:r w:rsidR="00A93D7D" w:rsidRPr="00020715">
        <w:rPr>
          <w:lang w:val="en-GB"/>
        </w:rPr>
        <w:t xml:space="preserve"> voluntarily</w:t>
      </w:r>
      <w:r w:rsidR="00213EDA" w:rsidRPr="00020715">
        <w:rPr>
          <w:lang w:val="en-GB"/>
        </w:rPr>
        <w:t xml:space="preserve"> social, environmental and transparent business principles into the internal processes of their activity and the</w:t>
      </w:r>
      <w:r w:rsidR="0090719E">
        <w:rPr>
          <w:lang w:val="en-GB"/>
        </w:rPr>
        <w:t>ir</w:t>
      </w:r>
      <w:r w:rsidR="00213EDA" w:rsidRPr="00020715">
        <w:rPr>
          <w:lang w:val="en-GB"/>
        </w:rPr>
        <w:t xml:space="preserve"> external relationship. Enterprises together with the society and public sector partners are looking for the innovative solutions of the systematic social, environmental and wider economic welfare problems. </w:t>
      </w:r>
    </w:p>
    <w:p w14:paraId="294750BA" w14:textId="77777777" w:rsidR="0090719E" w:rsidRDefault="0090719E" w:rsidP="00C02D7F">
      <w:pPr>
        <w:rPr>
          <w:lang w:val="en-GB"/>
        </w:rPr>
      </w:pPr>
    </w:p>
    <w:p w14:paraId="294750BB" w14:textId="77777777" w:rsidR="00424CF6" w:rsidRPr="00020715" w:rsidRDefault="00213EDA" w:rsidP="00C02D7F">
      <w:pPr>
        <w:rPr>
          <w:lang w:val="en-GB"/>
        </w:rPr>
      </w:pPr>
      <w:r w:rsidRPr="00020715">
        <w:rPr>
          <w:lang w:val="en-GB"/>
        </w:rPr>
        <w:t xml:space="preserve">Even though </w:t>
      </w:r>
      <w:r w:rsidR="008F15D8" w:rsidRPr="00020715">
        <w:rPr>
          <w:lang w:val="en-GB"/>
        </w:rPr>
        <w:t xml:space="preserve">this definition does not make </w:t>
      </w:r>
      <w:r w:rsidRPr="00020715">
        <w:rPr>
          <w:lang w:val="en-GB"/>
        </w:rPr>
        <w:t>direct reference to human rights issues</w:t>
      </w:r>
      <w:r w:rsidR="008F15D8" w:rsidRPr="00020715">
        <w:rPr>
          <w:lang w:val="en-GB"/>
        </w:rPr>
        <w:t xml:space="preserve">, </w:t>
      </w:r>
      <w:r w:rsidR="00424CF6" w:rsidRPr="00020715">
        <w:rPr>
          <w:lang w:val="en-GB"/>
        </w:rPr>
        <w:t xml:space="preserve">one of the criteria for evaluating the </w:t>
      </w:r>
      <w:r w:rsidR="008F15D8" w:rsidRPr="00020715">
        <w:rPr>
          <w:lang w:val="en-GB"/>
        </w:rPr>
        <w:t>effectiveness of</w:t>
      </w:r>
      <w:r w:rsidR="00F31FA5">
        <w:rPr>
          <w:lang w:val="en-GB"/>
        </w:rPr>
        <w:t xml:space="preserve"> the implementation of</w:t>
      </w:r>
      <w:r w:rsidR="008F15D8" w:rsidRPr="00020715">
        <w:rPr>
          <w:lang w:val="en-GB"/>
        </w:rPr>
        <w:t xml:space="preserve"> </w:t>
      </w:r>
      <w:r w:rsidR="00424CF6" w:rsidRPr="00020715">
        <w:rPr>
          <w:lang w:val="en-GB"/>
        </w:rPr>
        <w:t xml:space="preserve">the </w:t>
      </w:r>
      <w:r w:rsidR="00F31FA5">
        <w:rPr>
          <w:lang w:val="en-GB"/>
        </w:rPr>
        <w:t xml:space="preserve">National </w:t>
      </w:r>
      <w:r w:rsidR="008F15D8" w:rsidRPr="00020715">
        <w:rPr>
          <w:lang w:val="en-GB"/>
        </w:rPr>
        <w:t xml:space="preserve">Program </w:t>
      </w:r>
      <w:r w:rsidR="00424CF6" w:rsidRPr="00020715">
        <w:rPr>
          <w:lang w:val="en-GB"/>
        </w:rPr>
        <w:t xml:space="preserve">is the number of the </w:t>
      </w:r>
      <w:r w:rsidR="008F15D8" w:rsidRPr="00020715">
        <w:rPr>
          <w:lang w:val="en-GB"/>
        </w:rPr>
        <w:t xml:space="preserve">companies </w:t>
      </w:r>
      <w:r w:rsidR="00424CF6" w:rsidRPr="00020715">
        <w:rPr>
          <w:lang w:val="en-GB"/>
        </w:rPr>
        <w:t xml:space="preserve">that </w:t>
      </w:r>
      <w:r w:rsidR="008F15D8" w:rsidRPr="00020715">
        <w:rPr>
          <w:lang w:val="en-GB"/>
        </w:rPr>
        <w:t xml:space="preserve">started to apply the principles of </w:t>
      </w:r>
      <w:r w:rsidR="004A148C" w:rsidRPr="00020715">
        <w:rPr>
          <w:lang w:val="en-GB"/>
        </w:rPr>
        <w:t>CSR</w:t>
      </w:r>
      <w:r w:rsidR="00424CF6" w:rsidRPr="00020715">
        <w:rPr>
          <w:lang w:val="en-GB"/>
        </w:rPr>
        <w:t xml:space="preserve"> (respect for </w:t>
      </w:r>
      <w:r w:rsidR="008F15D8" w:rsidRPr="00020715">
        <w:rPr>
          <w:lang w:val="en-GB"/>
        </w:rPr>
        <w:t>human rights</w:t>
      </w:r>
      <w:r w:rsidR="00424CF6" w:rsidRPr="00020715">
        <w:rPr>
          <w:lang w:val="en-GB"/>
        </w:rPr>
        <w:t xml:space="preserve"> and rights of workers, environment protection and the fight against corruption in all its manifestations) </w:t>
      </w:r>
      <w:r w:rsidR="00A93D7D" w:rsidRPr="00020715">
        <w:rPr>
          <w:lang w:val="en-GB"/>
        </w:rPr>
        <w:t xml:space="preserve">as well as </w:t>
      </w:r>
      <w:r w:rsidR="00424CF6" w:rsidRPr="00020715">
        <w:rPr>
          <w:lang w:val="en-GB"/>
        </w:rPr>
        <w:t xml:space="preserve">to publish public </w:t>
      </w:r>
      <w:r w:rsidR="004A148C" w:rsidRPr="00020715">
        <w:rPr>
          <w:lang w:val="en-GB"/>
        </w:rPr>
        <w:t>CSR</w:t>
      </w:r>
      <w:r w:rsidR="00424CF6" w:rsidRPr="00020715">
        <w:rPr>
          <w:lang w:val="en-GB"/>
        </w:rPr>
        <w:t xml:space="preserve"> reports in Lithuanian language.</w:t>
      </w:r>
    </w:p>
    <w:p w14:paraId="294750BC" w14:textId="77777777" w:rsidR="004A148C" w:rsidRPr="00020715" w:rsidRDefault="004A148C" w:rsidP="00C02D7F">
      <w:pPr>
        <w:rPr>
          <w:lang w:val="en-GB"/>
        </w:rPr>
      </w:pPr>
    </w:p>
    <w:p w14:paraId="294750BD" w14:textId="77777777" w:rsidR="004A148C" w:rsidRPr="00020715" w:rsidRDefault="00783781" w:rsidP="00C02D7F">
      <w:pPr>
        <w:rPr>
          <w:lang w:val="en-GB"/>
        </w:rPr>
      </w:pPr>
      <w:r w:rsidRPr="00020715">
        <w:rPr>
          <w:lang w:val="en-GB"/>
        </w:rPr>
        <w:t>Enterpri</w:t>
      </w:r>
      <w:r w:rsidR="00A93D7D" w:rsidRPr="00020715">
        <w:rPr>
          <w:lang w:val="en-GB"/>
        </w:rPr>
        <w:t xml:space="preserve">ses that </w:t>
      </w:r>
      <w:r w:rsidRPr="00020715">
        <w:rPr>
          <w:lang w:val="en-GB"/>
        </w:rPr>
        <w:t xml:space="preserve">contributed </w:t>
      </w:r>
      <w:r w:rsidR="00A93D7D" w:rsidRPr="00020715">
        <w:rPr>
          <w:lang w:val="en-GB"/>
        </w:rPr>
        <w:t xml:space="preserve">the </w:t>
      </w:r>
      <w:r w:rsidRPr="00020715">
        <w:rPr>
          <w:lang w:val="en-GB"/>
        </w:rPr>
        <w:t xml:space="preserve">most to the creation and enhancement of social welfare and </w:t>
      </w:r>
      <w:r w:rsidR="00A93D7D" w:rsidRPr="00020715">
        <w:rPr>
          <w:lang w:val="en-GB"/>
        </w:rPr>
        <w:t xml:space="preserve">to </w:t>
      </w:r>
      <w:r w:rsidRPr="00020715">
        <w:rPr>
          <w:lang w:val="en-GB"/>
        </w:rPr>
        <w:t>the tackling of social problems</w:t>
      </w:r>
      <w:r w:rsidR="00C046E4" w:rsidRPr="00020715">
        <w:rPr>
          <w:lang w:val="en-GB"/>
        </w:rPr>
        <w:t xml:space="preserve"> </w:t>
      </w:r>
      <w:r w:rsidR="00A93D7D" w:rsidRPr="00020715">
        <w:rPr>
          <w:lang w:val="en-GB"/>
        </w:rPr>
        <w:t>can be</w:t>
      </w:r>
      <w:r w:rsidR="00C046E4" w:rsidRPr="00020715">
        <w:rPr>
          <w:lang w:val="en-GB"/>
        </w:rPr>
        <w:t xml:space="preserve"> honoured a</w:t>
      </w:r>
      <w:r w:rsidRPr="00020715">
        <w:rPr>
          <w:lang w:val="en-GB"/>
        </w:rPr>
        <w:t xml:space="preserve"> National Socially Responsible Business Award. </w:t>
      </w:r>
      <w:r w:rsidR="00A93D7D" w:rsidRPr="00020715">
        <w:rPr>
          <w:lang w:val="en-GB"/>
        </w:rPr>
        <w:t xml:space="preserve">The aim of this </w:t>
      </w:r>
      <w:r w:rsidR="004A148C" w:rsidRPr="00020715">
        <w:rPr>
          <w:lang w:val="en-GB"/>
        </w:rPr>
        <w:t xml:space="preserve">annual initiative </w:t>
      </w:r>
      <w:r w:rsidRPr="00020715">
        <w:rPr>
          <w:lang w:val="en-GB"/>
        </w:rPr>
        <w:t xml:space="preserve">(the Award) </w:t>
      </w:r>
      <w:r w:rsidR="00A93D7D" w:rsidRPr="00020715">
        <w:rPr>
          <w:lang w:val="en-GB"/>
        </w:rPr>
        <w:t xml:space="preserve">of the Ministry of Social Security and Labour, the Ministry of Economy and the Ministry of Environment as well as social partners in Lithuania is to raise awareness on the benefits that the CSR can bring to business, the state and every individual and to encourage country’s enterprises to introduce the CSR in their activities. </w:t>
      </w:r>
      <w:r w:rsidR="004A148C" w:rsidRPr="00020715">
        <w:rPr>
          <w:lang w:val="en-GB"/>
        </w:rPr>
        <w:t>There are 3 nominations</w:t>
      </w:r>
      <w:r w:rsidR="00A93D7D" w:rsidRPr="00020715">
        <w:rPr>
          <w:lang w:val="en-GB"/>
        </w:rPr>
        <w:t xml:space="preserve"> such as ‘</w:t>
      </w:r>
      <w:r w:rsidR="004A148C" w:rsidRPr="00020715">
        <w:rPr>
          <w:lang w:val="en-GB"/>
        </w:rPr>
        <w:t>Employer of the Year</w:t>
      </w:r>
      <w:r w:rsidR="00A93D7D" w:rsidRPr="00020715">
        <w:rPr>
          <w:lang w:val="en-GB"/>
        </w:rPr>
        <w:t>’,</w:t>
      </w:r>
      <w:r w:rsidR="004A148C" w:rsidRPr="00020715">
        <w:rPr>
          <w:lang w:val="en-GB"/>
        </w:rPr>
        <w:t xml:space="preserve"> </w:t>
      </w:r>
      <w:r w:rsidR="00A93D7D" w:rsidRPr="00020715">
        <w:rPr>
          <w:lang w:val="en-GB"/>
        </w:rPr>
        <w:t>‘</w:t>
      </w:r>
      <w:r w:rsidR="004A148C" w:rsidRPr="00020715">
        <w:rPr>
          <w:lang w:val="en-GB"/>
        </w:rPr>
        <w:t>Communal Sociability of the Year</w:t>
      </w:r>
      <w:r w:rsidR="00A93D7D" w:rsidRPr="00020715">
        <w:rPr>
          <w:lang w:val="en-GB"/>
        </w:rPr>
        <w:t>’</w:t>
      </w:r>
      <w:r w:rsidR="00894D05">
        <w:rPr>
          <w:lang w:val="en-GB"/>
        </w:rPr>
        <w:t>,</w:t>
      </w:r>
      <w:r w:rsidR="004A148C" w:rsidRPr="00020715">
        <w:rPr>
          <w:lang w:val="en-GB"/>
        </w:rPr>
        <w:t xml:space="preserve"> </w:t>
      </w:r>
      <w:r w:rsidR="00A93D7D" w:rsidRPr="00020715">
        <w:rPr>
          <w:lang w:val="en-GB"/>
        </w:rPr>
        <w:t>and ‘Environmental</w:t>
      </w:r>
      <w:r w:rsidRPr="00020715">
        <w:rPr>
          <w:lang w:val="en-GB"/>
        </w:rPr>
        <w:t xml:space="preserve"> Enterprise of the Year</w:t>
      </w:r>
      <w:r w:rsidR="00A93D7D" w:rsidRPr="00020715">
        <w:rPr>
          <w:lang w:val="en-GB"/>
        </w:rPr>
        <w:t>’. T</w:t>
      </w:r>
      <w:r w:rsidRPr="00020715">
        <w:rPr>
          <w:lang w:val="en-GB"/>
        </w:rPr>
        <w:t>he</w:t>
      </w:r>
      <w:r w:rsidR="004A148C" w:rsidRPr="00020715">
        <w:rPr>
          <w:lang w:val="en-GB"/>
        </w:rPr>
        <w:t xml:space="preserve"> following categories</w:t>
      </w:r>
      <w:r w:rsidRPr="00020715">
        <w:rPr>
          <w:lang w:val="en-GB"/>
        </w:rPr>
        <w:t xml:space="preserve"> of enterprises</w:t>
      </w:r>
      <w:r w:rsidR="00A93D7D" w:rsidRPr="00020715">
        <w:rPr>
          <w:lang w:val="en-GB"/>
        </w:rPr>
        <w:t xml:space="preserve"> can be nominated</w:t>
      </w:r>
      <w:r w:rsidR="004A148C" w:rsidRPr="00020715">
        <w:rPr>
          <w:lang w:val="en-GB"/>
        </w:rPr>
        <w:t xml:space="preserve">: very small; small and medium sized enterprises; large companies of the country; foreign capital companied or their branches/offices operating in Lithuania. The most distinguished company is awarded </w:t>
      </w:r>
      <w:r w:rsidR="00C046E4" w:rsidRPr="00020715">
        <w:rPr>
          <w:lang w:val="en-GB"/>
        </w:rPr>
        <w:t>under</w:t>
      </w:r>
      <w:r w:rsidR="004A148C" w:rsidRPr="00020715">
        <w:rPr>
          <w:lang w:val="en-GB"/>
        </w:rPr>
        <w:t xml:space="preserve"> the main nomination – “Socially Responsible Enterprise”.  </w:t>
      </w:r>
    </w:p>
    <w:p w14:paraId="294750BE" w14:textId="77777777" w:rsidR="004A148C" w:rsidRPr="00020715" w:rsidRDefault="004A148C" w:rsidP="00C02D7F">
      <w:pPr>
        <w:rPr>
          <w:b/>
          <w:lang w:val="en-GB"/>
        </w:rPr>
      </w:pPr>
    </w:p>
    <w:p w14:paraId="294750BF" w14:textId="77777777" w:rsidR="008025C4" w:rsidRPr="00020715" w:rsidRDefault="002524A0" w:rsidP="002524A0">
      <w:pPr>
        <w:rPr>
          <w:b/>
          <w:lang w:val="en-GB"/>
        </w:rPr>
      </w:pPr>
      <w:r w:rsidRPr="00020715">
        <w:rPr>
          <w:b/>
          <w:lang w:val="en-GB"/>
        </w:rPr>
        <w:t xml:space="preserve">6 b) </w:t>
      </w:r>
      <w:r w:rsidRPr="00020715">
        <w:rPr>
          <w:lang w:val="en-GB"/>
        </w:rPr>
        <w:t>State authorities participat</w:t>
      </w:r>
      <w:r w:rsidR="00702E16" w:rsidRPr="00020715">
        <w:rPr>
          <w:lang w:val="en-GB"/>
        </w:rPr>
        <w:t>ing</w:t>
      </w:r>
      <w:r w:rsidRPr="00020715">
        <w:rPr>
          <w:lang w:val="en-GB"/>
        </w:rPr>
        <w:t xml:space="preserve"> in </w:t>
      </w:r>
      <w:r w:rsidR="00C046E4" w:rsidRPr="00020715">
        <w:rPr>
          <w:lang w:val="en-GB"/>
        </w:rPr>
        <w:t xml:space="preserve">the </w:t>
      </w:r>
      <w:r w:rsidR="00702E16" w:rsidRPr="00020715">
        <w:rPr>
          <w:lang w:val="en-GB"/>
        </w:rPr>
        <w:t xml:space="preserve">processes of the </w:t>
      </w:r>
      <w:r w:rsidRPr="00020715">
        <w:rPr>
          <w:lang w:val="en-GB"/>
        </w:rPr>
        <w:t xml:space="preserve">promotion of the </w:t>
      </w:r>
      <w:r w:rsidR="00B165C1" w:rsidRPr="00020715">
        <w:rPr>
          <w:lang w:val="en-GB"/>
        </w:rPr>
        <w:t>CSR</w:t>
      </w:r>
      <w:r w:rsidR="00702E16" w:rsidRPr="00020715">
        <w:rPr>
          <w:lang w:val="en-GB"/>
        </w:rPr>
        <w:t xml:space="preserve"> are </w:t>
      </w:r>
      <w:r w:rsidRPr="00020715">
        <w:rPr>
          <w:lang w:val="en-GB"/>
        </w:rPr>
        <w:t xml:space="preserve">Ministry of Social Security and Labour, Ministry of Environment, Ministry of Economy, Ministry of Finance, </w:t>
      </w:r>
      <w:r w:rsidR="00702E16" w:rsidRPr="00020715">
        <w:rPr>
          <w:lang w:val="en-GB"/>
        </w:rPr>
        <w:t xml:space="preserve">and </w:t>
      </w:r>
      <w:r w:rsidRPr="00020715">
        <w:rPr>
          <w:lang w:val="en-GB"/>
        </w:rPr>
        <w:t>Ministry of Education and Science.</w:t>
      </w:r>
      <w:r w:rsidR="00702E16" w:rsidRPr="00020715">
        <w:rPr>
          <w:lang w:val="en-GB"/>
        </w:rPr>
        <w:t xml:space="preserve"> M</w:t>
      </w:r>
      <w:r w:rsidRPr="00020715">
        <w:rPr>
          <w:lang w:val="en-GB"/>
        </w:rPr>
        <w:t xml:space="preserve">unicipalities, associated business structures, social partners, non-governmental and international organizations </w:t>
      </w:r>
      <w:r w:rsidR="00C046E4" w:rsidRPr="00020715">
        <w:rPr>
          <w:lang w:val="en-GB"/>
        </w:rPr>
        <w:t xml:space="preserve">are </w:t>
      </w:r>
      <w:r w:rsidR="00702E16" w:rsidRPr="00020715">
        <w:rPr>
          <w:lang w:val="en-GB"/>
        </w:rPr>
        <w:t xml:space="preserve">also </w:t>
      </w:r>
      <w:r w:rsidRPr="00020715">
        <w:rPr>
          <w:lang w:val="en-GB"/>
        </w:rPr>
        <w:t>included</w:t>
      </w:r>
      <w:r w:rsidR="00702E16" w:rsidRPr="00020715">
        <w:rPr>
          <w:lang w:val="en-GB"/>
        </w:rPr>
        <w:t xml:space="preserve">, especially </w:t>
      </w:r>
      <w:r w:rsidRPr="00020715">
        <w:rPr>
          <w:lang w:val="en-GB"/>
        </w:rPr>
        <w:t xml:space="preserve">in the implementation of </w:t>
      </w:r>
      <w:r w:rsidR="00702E16" w:rsidRPr="00020715">
        <w:rPr>
          <w:lang w:val="en-GB"/>
        </w:rPr>
        <w:t xml:space="preserve">the </w:t>
      </w:r>
      <w:r w:rsidRPr="00020715">
        <w:rPr>
          <w:lang w:val="en-GB"/>
        </w:rPr>
        <w:t xml:space="preserve">Action plans of the National Program for the Development of Social Responsibility of Enterprises </w:t>
      </w:r>
      <w:r w:rsidR="00702E16" w:rsidRPr="00020715">
        <w:rPr>
          <w:lang w:val="en-GB"/>
        </w:rPr>
        <w:t xml:space="preserve">for </w:t>
      </w:r>
      <w:r w:rsidRPr="00020715">
        <w:rPr>
          <w:lang w:val="en-GB"/>
        </w:rPr>
        <w:t>2009-2013.</w:t>
      </w:r>
    </w:p>
    <w:p w14:paraId="294750C0" w14:textId="77777777" w:rsidR="008025C4" w:rsidRPr="00020715" w:rsidRDefault="008025C4" w:rsidP="00C02D7F">
      <w:pPr>
        <w:rPr>
          <w:b/>
          <w:lang w:val="en-GB"/>
        </w:rPr>
      </w:pPr>
    </w:p>
    <w:p w14:paraId="294750C1" w14:textId="77777777" w:rsidR="008025C4" w:rsidRPr="00020715" w:rsidRDefault="008025C4" w:rsidP="00C02D7F">
      <w:pPr>
        <w:rPr>
          <w:b/>
          <w:lang w:val="en-GB"/>
        </w:rPr>
      </w:pPr>
      <w:r w:rsidRPr="00020715">
        <w:rPr>
          <w:b/>
          <w:lang w:val="en-GB"/>
        </w:rPr>
        <w:t>Reporting and corporate governance requirements</w:t>
      </w:r>
    </w:p>
    <w:p w14:paraId="294750C2" w14:textId="77777777" w:rsidR="008025C4" w:rsidRPr="00020715" w:rsidRDefault="008025C4" w:rsidP="00C02D7F">
      <w:pPr>
        <w:rPr>
          <w:b/>
          <w:lang w:val="en-GB"/>
        </w:rPr>
      </w:pPr>
    </w:p>
    <w:p w14:paraId="294750C3" w14:textId="77777777" w:rsidR="008025C4" w:rsidRPr="00020715" w:rsidRDefault="008025C4" w:rsidP="00C02D7F">
      <w:pPr>
        <w:rPr>
          <w:lang w:val="en-GB"/>
        </w:rPr>
      </w:pPr>
      <w:r w:rsidRPr="00020715">
        <w:rPr>
          <w:b/>
          <w:lang w:val="en-GB"/>
        </w:rPr>
        <w:t xml:space="preserve">8. </w:t>
      </w:r>
      <w:r w:rsidR="00702E16" w:rsidRPr="00020715">
        <w:rPr>
          <w:lang w:val="en-GB"/>
        </w:rPr>
        <w:t xml:space="preserve">The </w:t>
      </w:r>
      <w:r w:rsidR="005633EA" w:rsidRPr="00020715">
        <w:rPr>
          <w:lang w:val="en-GB"/>
        </w:rPr>
        <w:t>Labour Code (hereinafter</w:t>
      </w:r>
      <w:r w:rsidR="00702E16" w:rsidRPr="00020715">
        <w:rPr>
          <w:lang w:val="en-GB"/>
        </w:rPr>
        <w:t xml:space="preserve"> referred </w:t>
      </w:r>
      <w:r w:rsidR="00A10F04">
        <w:rPr>
          <w:lang w:val="en-GB"/>
        </w:rPr>
        <w:t xml:space="preserve">to </w:t>
      </w:r>
      <w:r w:rsidR="00702E16" w:rsidRPr="00020715">
        <w:rPr>
          <w:lang w:val="en-GB"/>
        </w:rPr>
        <w:t xml:space="preserve">as the </w:t>
      </w:r>
      <w:r w:rsidR="005633EA" w:rsidRPr="00020715">
        <w:rPr>
          <w:lang w:val="en-GB"/>
        </w:rPr>
        <w:t>LC) is the m</w:t>
      </w:r>
      <w:r w:rsidR="00D0788E" w:rsidRPr="00020715">
        <w:rPr>
          <w:lang w:val="en-GB"/>
        </w:rPr>
        <w:t xml:space="preserve">ain legal act </w:t>
      </w:r>
      <w:r w:rsidR="00BB2613" w:rsidRPr="00020715">
        <w:rPr>
          <w:lang w:val="en-GB"/>
        </w:rPr>
        <w:t>regulating labour relations in Lithuania</w:t>
      </w:r>
      <w:r w:rsidR="005633EA" w:rsidRPr="00020715">
        <w:rPr>
          <w:lang w:val="en-GB"/>
        </w:rPr>
        <w:t>.</w:t>
      </w:r>
      <w:r w:rsidR="00BB2613" w:rsidRPr="00020715">
        <w:rPr>
          <w:lang w:val="en-GB"/>
        </w:rPr>
        <w:t xml:space="preserve"> </w:t>
      </w:r>
      <w:r w:rsidR="00702E16" w:rsidRPr="00020715">
        <w:rPr>
          <w:lang w:val="en-GB"/>
        </w:rPr>
        <w:t xml:space="preserve">According to the </w:t>
      </w:r>
      <w:r w:rsidR="00BB2613" w:rsidRPr="00020715">
        <w:rPr>
          <w:lang w:val="en-GB"/>
        </w:rPr>
        <w:t xml:space="preserve">Art. 36 of the LC </w:t>
      </w:r>
      <w:r w:rsidR="00702E16" w:rsidRPr="00020715">
        <w:rPr>
          <w:lang w:val="en-GB"/>
        </w:rPr>
        <w:t>labour rights may be</w:t>
      </w:r>
      <w:r w:rsidR="00BB2613" w:rsidRPr="00020715">
        <w:rPr>
          <w:lang w:val="en-GB"/>
        </w:rPr>
        <w:t xml:space="preserve"> defen</w:t>
      </w:r>
      <w:r w:rsidR="00702E16" w:rsidRPr="00020715">
        <w:rPr>
          <w:lang w:val="en-GB"/>
        </w:rPr>
        <w:t>ded</w:t>
      </w:r>
      <w:r w:rsidR="00BB2613" w:rsidRPr="00020715">
        <w:rPr>
          <w:lang w:val="en-GB"/>
        </w:rPr>
        <w:t xml:space="preserve"> in court or </w:t>
      </w:r>
      <w:r w:rsidR="00702E16" w:rsidRPr="00020715">
        <w:rPr>
          <w:lang w:val="en-GB"/>
        </w:rPr>
        <w:t xml:space="preserve">in </w:t>
      </w:r>
      <w:r w:rsidR="00BB2613" w:rsidRPr="00020715">
        <w:rPr>
          <w:lang w:val="en-GB"/>
        </w:rPr>
        <w:t>any other dispute resolution body. Art. 32</w:t>
      </w:r>
      <w:r w:rsidR="005633EA" w:rsidRPr="00020715">
        <w:rPr>
          <w:lang w:val="en-GB"/>
        </w:rPr>
        <w:t xml:space="preserve"> </w:t>
      </w:r>
      <w:r w:rsidR="00AA0C04">
        <w:rPr>
          <w:lang w:val="en-GB"/>
        </w:rPr>
        <w:t xml:space="preserve">of the LC </w:t>
      </w:r>
      <w:r w:rsidR="005633EA" w:rsidRPr="00020715">
        <w:rPr>
          <w:lang w:val="en-GB"/>
        </w:rPr>
        <w:t>provides that</w:t>
      </w:r>
      <w:r w:rsidR="00BB2613" w:rsidRPr="00020715">
        <w:rPr>
          <w:lang w:val="en-GB"/>
        </w:rPr>
        <w:t xml:space="preserve"> </w:t>
      </w:r>
      <w:r w:rsidR="005633EA" w:rsidRPr="00020715">
        <w:rPr>
          <w:lang w:val="en-GB"/>
        </w:rPr>
        <w:t xml:space="preserve">State Labour Inspectorate and other </w:t>
      </w:r>
      <w:r w:rsidR="00AA0C04">
        <w:rPr>
          <w:lang w:val="en-GB"/>
        </w:rPr>
        <w:t xml:space="preserve">state </w:t>
      </w:r>
      <w:r w:rsidR="005633EA" w:rsidRPr="00020715">
        <w:rPr>
          <w:lang w:val="en-GB"/>
        </w:rPr>
        <w:t>institutions are responsible for the</w:t>
      </w:r>
      <w:r w:rsidR="006D4299" w:rsidRPr="00020715">
        <w:rPr>
          <w:lang w:val="en-GB"/>
        </w:rPr>
        <w:t xml:space="preserve"> </w:t>
      </w:r>
      <w:r w:rsidR="00AA0C04">
        <w:rPr>
          <w:lang w:val="en-GB"/>
        </w:rPr>
        <w:t xml:space="preserve">state </w:t>
      </w:r>
      <w:r w:rsidR="00BB2613" w:rsidRPr="00020715">
        <w:rPr>
          <w:lang w:val="en-GB"/>
        </w:rPr>
        <w:t xml:space="preserve">control over </w:t>
      </w:r>
      <w:r w:rsidR="005633EA" w:rsidRPr="00020715">
        <w:rPr>
          <w:lang w:val="en-GB"/>
        </w:rPr>
        <w:t xml:space="preserve">employer’s </w:t>
      </w:r>
      <w:r w:rsidR="00BB2613" w:rsidRPr="00020715">
        <w:rPr>
          <w:lang w:val="en-GB"/>
        </w:rPr>
        <w:t>compliance with the</w:t>
      </w:r>
      <w:r w:rsidR="00D0788E" w:rsidRPr="00020715">
        <w:rPr>
          <w:lang w:val="en-GB"/>
        </w:rPr>
        <w:t xml:space="preserve"> </w:t>
      </w:r>
      <w:r w:rsidR="00D0788E" w:rsidRPr="00020715">
        <w:rPr>
          <w:lang w:val="en-GB"/>
        </w:rPr>
        <w:lastRenderedPageBreak/>
        <w:t xml:space="preserve">regulatory </w:t>
      </w:r>
      <w:r w:rsidR="00BB2613" w:rsidRPr="00020715">
        <w:rPr>
          <w:lang w:val="en-GB"/>
        </w:rPr>
        <w:t>provisions of the LC, labour laws, other regulatory acts and collective agreements</w:t>
      </w:r>
      <w:r w:rsidR="005633EA" w:rsidRPr="00020715">
        <w:rPr>
          <w:lang w:val="en-GB"/>
        </w:rPr>
        <w:t xml:space="preserve"> as well as for the </w:t>
      </w:r>
      <w:r w:rsidR="00BB2613" w:rsidRPr="00020715">
        <w:rPr>
          <w:lang w:val="en-GB"/>
        </w:rPr>
        <w:t>prevention of infringements of the said acts</w:t>
      </w:r>
      <w:r w:rsidR="005633EA" w:rsidRPr="00020715">
        <w:rPr>
          <w:lang w:val="en-GB"/>
        </w:rPr>
        <w:t xml:space="preserve">.  </w:t>
      </w:r>
      <w:r w:rsidR="00702E16" w:rsidRPr="00020715">
        <w:rPr>
          <w:lang w:val="en-GB"/>
        </w:rPr>
        <w:t xml:space="preserve">Non-state control over employer’s compliance with labour laws, other regulatory acts, and collective agreements is carried out by </w:t>
      </w:r>
      <w:r w:rsidR="005633EA" w:rsidRPr="00020715">
        <w:rPr>
          <w:lang w:val="en-GB"/>
        </w:rPr>
        <w:t xml:space="preserve">trade unions, inspectorates within their chain of command and other institutions operating in accordance with laws and other regulatory acts </w:t>
      </w:r>
      <w:r w:rsidR="00851021" w:rsidRPr="00020715">
        <w:rPr>
          <w:lang w:val="en-GB"/>
        </w:rPr>
        <w:t>(</w:t>
      </w:r>
      <w:r w:rsidR="00702E16" w:rsidRPr="00020715">
        <w:rPr>
          <w:lang w:val="en-GB"/>
        </w:rPr>
        <w:t>Art.33 of the LC</w:t>
      </w:r>
      <w:r w:rsidR="00851021" w:rsidRPr="00020715">
        <w:rPr>
          <w:lang w:val="en-GB"/>
        </w:rPr>
        <w:t>).</w:t>
      </w:r>
    </w:p>
    <w:p w14:paraId="294750C4" w14:textId="77777777" w:rsidR="008025C4" w:rsidRPr="00020715" w:rsidRDefault="008025C4" w:rsidP="00C02D7F">
      <w:pPr>
        <w:rPr>
          <w:b/>
          <w:lang w:val="en-GB"/>
        </w:rPr>
      </w:pPr>
    </w:p>
    <w:p w14:paraId="294750C5" w14:textId="77777777" w:rsidR="00C02D7F" w:rsidRPr="00020715" w:rsidRDefault="00C02D7F" w:rsidP="00C02D7F">
      <w:pPr>
        <w:rPr>
          <w:lang w:val="en-GB"/>
        </w:rPr>
      </w:pPr>
      <w:r w:rsidRPr="00020715">
        <w:rPr>
          <w:b/>
          <w:lang w:val="en-GB"/>
        </w:rPr>
        <w:t>12.</w:t>
      </w:r>
      <w:r w:rsidR="00D0788E" w:rsidRPr="00020715">
        <w:rPr>
          <w:lang w:val="en-GB"/>
        </w:rPr>
        <w:t xml:space="preserve"> </w:t>
      </w:r>
      <w:r w:rsidR="00A87FA8" w:rsidRPr="00020715">
        <w:rPr>
          <w:lang w:val="en-GB"/>
        </w:rPr>
        <w:t>The</w:t>
      </w:r>
      <w:r w:rsidR="00AA0C04">
        <w:rPr>
          <w:lang w:val="en-GB"/>
        </w:rPr>
        <w:t xml:space="preserve"> obligation to consult with </w:t>
      </w:r>
      <w:r w:rsidR="00A87FA8" w:rsidRPr="00020715">
        <w:rPr>
          <w:lang w:val="en-GB"/>
        </w:rPr>
        <w:t xml:space="preserve">society while preparing legal acts is established in the </w:t>
      </w:r>
      <w:r w:rsidR="00D0788E" w:rsidRPr="00020715">
        <w:rPr>
          <w:lang w:val="en-GB"/>
        </w:rPr>
        <w:t>L</w:t>
      </w:r>
      <w:r w:rsidRPr="00020715">
        <w:rPr>
          <w:lang w:val="en-GB"/>
        </w:rPr>
        <w:t xml:space="preserve">aw on </w:t>
      </w:r>
      <w:r w:rsidR="00D0788E" w:rsidRPr="00020715">
        <w:rPr>
          <w:lang w:val="en-GB"/>
        </w:rPr>
        <w:t>Legislative F</w:t>
      </w:r>
      <w:r w:rsidRPr="00020715">
        <w:rPr>
          <w:lang w:val="en-GB"/>
        </w:rPr>
        <w:t>ramework</w:t>
      </w:r>
      <w:r w:rsidR="00A87FA8" w:rsidRPr="00020715">
        <w:rPr>
          <w:lang w:val="en-GB"/>
        </w:rPr>
        <w:t>.</w:t>
      </w:r>
      <w:r w:rsidRPr="00020715">
        <w:rPr>
          <w:lang w:val="en-GB"/>
        </w:rPr>
        <w:t xml:space="preserve"> </w:t>
      </w:r>
      <w:r w:rsidR="00A87FA8" w:rsidRPr="00020715">
        <w:rPr>
          <w:lang w:val="en-GB"/>
        </w:rPr>
        <w:t>Th</w:t>
      </w:r>
      <w:r w:rsidR="00AA0C04">
        <w:rPr>
          <w:lang w:val="en-GB"/>
        </w:rPr>
        <w:t>is</w:t>
      </w:r>
      <w:r w:rsidR="00A87FA8" w:rsidRPr="00020715">
        <w:rPr>
          <w:lang w:val="en-GB"/>
        </w:rPr>
        <w:t xml:space="preserve"> Law also states that all r</w:t>
      </w:r>
      <w:r w:rsidR="00D0788E" w:rsidRPr="00020715">
        <w:rPr>
          <w:lang w:val="en-GB"/>
        </w:rPr>
        <w:t>elevant information about the results, periods and methods of these consultations has to be published i</w:t>
      </w:r>
      <w:r w:rsidRPr="00020715">
        <w:rPr>
          <w:lang w:val="en-GB"/>
        </w:rPr>
        <w:t xml:space="preserve">n </w:t>
      </w:r>
      <w:r w:rsidR="00D0788E" w:rsidRPr="00020715">
        <w:rPr>
          <w:lang w:val="en-GB"/>
        </w:rPr>
        <w:t>t</w:t>
      </w:r>
      <w:r w:rsidRPr="00020715">
        <w:rPr>
          <w:lang w:val="en-GB"/>
        </w:rPr>
        <w:t xml:space="preserve">he </w:t>
      </w:r>
      <w:r w:rsidR="00D0788E" w:rsidRPr="00020715">
        <w:rPr>
          <w:lang w:val="en-GB"/>
        </w:rPr>
        <w:t>l</w:t>
      </w:r>
      <w:r w:rsidRPr="00020715">
        <w:rPr>
          <w:lang w:val="en-GB"/>
        </w:rPr>
        <w:t>egislative information system</w:t>
      </w:r>
      <w:r w:rsidR="00A87FA8" w:rsidRPr="00020715">
        <w:rPr>
          <w:lang w:val="en-GB"/>
        </w:rPr>
        <w:t>. This system</w:t>
      </w:r>
      <w:r w:rsidR="00D0788E" w:rsidRPr="00020715">
        <w:rPr>
          <w:lang w:val="en-GB"/>
        </w:rPr>
        <w:t xml:space="preserve"> is </w:t>
      </w:r>
      <w:r w:rsidR="00A87FA8" w:rsidRPr="00020715">
        <w:rPr>
          <w:lang w:val="en-GB"/>
        </w:rPr>
        <w:t xml:space="preserve">open to </w:t>
      </w:r>
      <w:r w:rsidR="00D0788E" w:rsidRPr="00020715">
        <w:rPr>
          <w:lang w:val="en-GB"/>
        </w:rPr>
        <w:t xml:space="preserve">public and contains all </w:t>
      </w:r>
      <w:r w:rsidRPr="00020715">
        <w:rPr>
          <w:lang w:val="en-GB"/>
        </w:rPr>
        <w:t>legal acts and drafts</w:t>
      </w:r>
      <w:r w:rsidR="00D0788E" w:rsidRPr="00020715">
        <w:rPr>
          <w:lang w:val="en-GB"/>
        </w:rPr>
        <w:t xml:space="preserve"> of the Republic of Lithuania. </w:t>
      </w:r>
      <w:r w:rsidRPr="00020715">
        <w:rPr>
          <w:lang w:val="en-GB"/>
        </w:rPr>
        <w:t>The</w:t>
      </w:r>
      <w:r w:rsidR="00A87FA8" w:rsidRPr="00020715">
        <w:rPr>
          <w:lang w:val="en-GB"/>
        </w:rPr>
        <w:t>se</w:t>
      </w:r>
      <w:r w:rsidRPr="00020715">
        <w:rPr>
          <w:lang w:val="en-GB"/>
        </w:rPr>
        <w:t xml:space="preserve"> consultations give the opportunity for </w:t>
      </w:r>
      <w:r w:rsidR="00D0788E" w:rsidRPr="00020715">
        <w:rPr>
          <w:lang w:val="en-GB"/>
        </w:rPr>
        <w:t xml:space="preserve">Lithuanian </w:t>
      </w:r>
      <w:r w:rsidRPr="00020715">
        <w:rPr>
          <w:lang w:val="en-GB"/>
        </w:rPr>
        <w:t xml:space="preserve">society to influence the content of the draft legislation, help to estimate the positive and negative consequences, implementation costs. </w:t>
      </w:r>
      <w:r w:rsidR="00D0788E" w:rsidRPr="00020715">
        <w:rPr>
          <w:lang w:val="en-GB"/>
        </w:rPr>
        <w:t xml:space="preserve">Methods of </w:t>
      </w:r>
      <w:r w:rsidR="00B165C1" w:rsidRPr="00020715">
        <w:rPr>
          <w:lang w:val="en-GB"/>
        </w:rPr>
        <w:t>c</w:t>
      </w:r>
      <w:r w:rsidRPr="00020715">
        <w:rPr>
          <w:lang w:val="en-GB"/>
        </w:rPr>
        <w:t>onsult</w:t>
      </w:r>
      <w:r w:rsidR="00B165C1" w:rsidRPr="00020715">
        <w:rPr>
          <w:lang w:val="en-GB"/>
        </w:rPr>
        <w:t xml:space="preserve">ing </w:t>
      </w:r>
      <w:r w:rsidR="00AA0C04">
        <w:rPr>
          <w:lang w:val="en-GB"/>
        </w:rPr>
        <w:t>with</w:t>
      </w:r>
      <w:r w:rsidR="00B165C1" w:rsidRPr="00020715">
        <w:rPr>
          <w:lang w:val="en-GB"/>
        </w:rPr>
        <w:t xml:space="preserve"> society and </w:t>
      </w:r>
      <w:r w:rsidRPr="00020715">
        <w:rPr>
          <w:lang w:val="en-GB"/>
        </w:rPr>
        <w:t>disseminat</w:t>
      </w:r>
      <w:r w:rsidR="00B165C1" w:rsidRPr="00020715">
        <w:rPr>
          <w:lang w:val="en-GB"/>
        </w:rPr>
        <w:t>ing</w:t>
      </w:r>
      <w:r w:rsidR="00D0788E" w:rsidRPr="00020715">
        <w:rPr>
          <w:lang w:val="en-GB"/>
        </w:rPr>
        <w:t xml:space="preserve"> </w:t>
      </w:r>
      <w:r w:rsidR="00AA0C04">
        <w:rPr>
          <w:lang w:val="en-GB"/>
        </w:rPr>
        <w:t xml:space="preserve">the outcomes </w:t>
      </w:r>
      <w:r w:rsidRPr="00020715">
        <w:rPr>
          <w:lang w:val="en-GB"/>
        </w:rPr>
        <w:t xml:space="preserve">are chosen by the institution, initiating </w:t>
      </w:r>
      <w:r w:rsidR="00D0788E" w:rsidRPr="00020715">
        <w:rPr>
          <w:lang w:val="en-GB"/>
        </w:rPr>
        <w:t xml:space="preserve">the </w:t>
      </w:r>
      <w:r w:rsidRPr="00020715">
        <w:rPr>
          <w:lang w:val="en-GB"/>
        </w:rPr>
        <w:t>consultations.</w:t>
      </w:r>
    </w:p>
    <w:p w14:paraId="294750C6" w14:textId="77777777" w:rsidR="008025C4" w:rsidRPr="00020715" w:rsidRDefault="008025C4" w:rsidP="00C02D7F">
      <w:pPr>
        <w:rPr>
          <w:lang w:val="en-GB"/>
        </w:rPr>
      </w:pPr>
    </w:p>
    <w:p w14:paraId="294750C7" w14:textId="77777777" w:rsidR="008025C4" w:rsidRPr="00020715" w:rsidRDefault="008025C4" w:rsidP="00C02D7F">
      <w:pPr>
        <w:rPr>
          <w:b/>
          <w:lang w:val="en-GB"/>
        </w:rPr>
      </w:pPr>
      <w:r w:rsidRPr="00020715">
        <w:rPr>
          <w:b/>
          <w:lang w:val="en-GB"/>
        </w:rPr>
        <w:t xml:space="preserve">Public procurement </w:t>
      </w:r>
    </w:p>
    <w:p w14:paraId="294750C8" w14:textId="77777777" w:rsidR="008025C4" w:rsidRPr="00020715" w:rsidRDefault="008025C4" w:rsidP="00C02D7F">
      <w:pPr>
        <w:rPr>
          <w:b/>
          <w:lang w:val="en-GB"/>
        </w:rPr>
      </w:pPr>
    </w:p>
    <w:p w14:paraId="294750C9" w14:textId="77777777" w:rsidR="00C02D7F" w:rsidRPr="00020715" w:rsidRDefault="00C02D7F" w:rsidP="00C02D7F">
      <w:pPr>
        <w:rPr>
          <w:b/>
          <w:lang w:val="en-GB"/>
        </w:rPr>
      </w:pPr>
      <w:r w:rsidRPr="00020715">
        <w:rPr>
          <w:b/>
          <w:lang w:val="en-GB"/>
        </w:rPr>
        <w:t>14.</w:t>
      </w:r>
      <w:r w:rsidRPr="00020715">
        <w:rPr>
          <w:lang w:val="en-GB"/>
        </w:rPr>
        <w:t xml:space="preserve"> </w:t>
      </w:r>
      <w:r w:rsidR="00C05346" w:rsidRPr="00020715">
        <w:rPr>
          <w:lang w:val="en-GB"/>
        </w:rPr>
        <w:t xml:space="preserve">Contracting authorities may </w:t>
      </w:r>
      <w:r w:rsidRPr="00020715">
        <w:rPr>
          <w:lang w:val="en-GB"/>
        </w:rPr>
        <w:t xml:space="preserve">integrate human rights considerations into public procurement processes and contracts conditions </w:t>
      </w:r>
      <w:r w:rsidR="00C05346" w:rsidRPr="00020715">
        <w:rPr>
          <w:lang w:val="en-GB"/>
        </w:rPr>
        <w:t>according the</w:t>
      </w:r>
      <w:r w:rsidRPr="00020715">
        <w:rPr>
          <w:lang w:val="en-GB"/>
        </w:rPr>
        <w:t xml:space="preserve"> Law on Public Procurement</w:t>
      </w:r>
      <w:r w:rsidR="00C05346" w:rsidRPr="00020715">
        <w:rPr>
          <w:lang w:val="en-GB"/>
        </w:rPr>
        <w:t xml:space="preserve"> (</w:t>
      </w:r>
      <w:r w:rsidR="00A87FA8" w:rsidRPr="00020715">
        <w:rPr>
          <w:lang w:val="en-GB"/>
        </w:rPr>
        <w:t xml:space="preserve">hereinafter referred </w:t>
      </w:r>
      <w:r w:rsidR="00A10F04">
        <w:rPr>
          <w:lang w:val="en-GB"/>
        </w:rPr>
        <w:t xml:space="preserve">to </w:t>
      </w:r>
      <w:r w:rsidR="00A87FA8" w:rsidRPr="00020715">
        <w:rPr>
          <w:lang w:val="en-GB"/>
        </w:rPr>
        <w:t>as the</w:t>
      </w:r>
      <w:r w:rsidRPr="00020715">
        <w:rPr>
          <w:lang w:val="en-GB"/>
        </w:rPr>
        <w:t xml:space="preserve"> LPP).</w:t>
      </w:r>
    </w:p>
    <w:p w14:paraId="294750CA" w14:textId="77777777" w:rsidR="00C02D7F" w:rsidRPr="00020715" w:rsidRDefault="00C02D7F" w:rsidP="00C02D7F">
      <w:pPr>
        <w:rPr>
          <w:b/>
          <w:lang w:val="en-GB"/>
        </w:rPr>
      </w:pPr>
    </w:p>
    <w:p w14:paraId="294750CB" w14:textId="77777777" w:rsidR="0090719E" w:rsidRDefault="00C02D7F" w:rsidP="00C02D7F">
      <w:pPr>
        <w:rPr>
          <w:lang w:val="en-GB"/>
        </w:rPr>
      </w:pPr>
      <w:r w:rsidRPr="00020715">
        <w:rPr>
          <w:b/>
          <w:lang w:val="en-GB"/>
        </w:rPr>
        <w:t>15.</w:t>
      </w:r>
      <w:r w:rsidRPr="00020715">
        <w:rPr>
          <w:lang w:val="en-GB"/>
        </w:rPr>
        <w:t xml:space="preserve"> </w:t>
      </w:r>
      <w:r w:rsidR="00C05346" w:rsidRPr="00020715">
        <w:rPr>
          <w:lang w:val="en-GB"/>
        </w:rPr>
        <w:t xml:space="preserve">According to the </w:t>
      </w:r>
      <w:r w:rsidRPr="00020715">
        <w:rPr>
          <w:lang w:val="en-GB"/>
        </w:rPr>
        <w:t xml:space="preserve">LPP contracting authorities </w:t>
      </w:r>
      <w:r w:rsidR="00C05346" w:rsidRPr="00020715">
        <w:rPr>
          <w:lang w:val="en-GB"/>
        </w:rPr>
        <w:t>may</w:t>
      </w:r>
      <w:r w:rsidRPr="00020715">
        <w:rPr>
          <w:lang w:val="en-GB"/>
        </w:rPr>
        <w:t xml:space="preserve"> take into account social considerations</w:t>
      </w:r>
      <w:r w:rsidR="00AA0C04">
        <w:rPr>
          <w:lang w:val="en-GB"/>
        </w:rPr>
        <w:t xml:space="preserve"> </w:t>
      </w:r>
      <w:r w:rsidR="00AA0C04" w:rsidRPr="00020715">
        <w:rPr>
          <w:lang w:val="en-GB"/>
        </w:rPr>
        <w:t xml:space="preserve">(including </w:t>
      </w:r>
      <w:r w:rsidR="00AA0C04">
        <w:rPr>
          <w:lang w:val="en-GB"/>
        </w:rPr>
        <w:t xml:space="preserve">related to </w:t>
      </w:r>
      <w:r w:rsidR="00AA0C04" w:rsidRPr="00020715">
        <w:rPr>
          <w:lang w:val="en-GB"/>
        </w:rPr>
        <w:t>human rights)</w:t>
      </w:r>
      <w:r w:rsidRPr="00020715">
        <w:rPr>
          <w:lang w:val="en-GB"/>
        </w:rPr>
        <w:t xml:space="preserve"> in all public procurement process</w:t>
      </w:r>
      <w:r w:rsidR="009440E3" w:rsidRPr="00020715">
        <w:rPr>
          <w:lang w:val="en-GB"/>
        </w:rPr>
        <w:t>es</w:t>
      </w:r>
      <w:r w:rsidR="00C05346" w:rsidRPr="00020715">
        <w:rPr>
          <w:lang w:val="en-GB"/>
        </w:rPr>
        <w:t xml:space="preserve">. For example, </w:t>
      </w:r>
      <w:r w:rsidRPr="00020715">
        <w:rPr>
          <w:lang w:val="en-GB"/>
        </w:rPr>
        <w:t xml:space="preserve">the contracting authority may </w:t>
      </w:r>
      <w:r w:rsidR="00C05346" w:rsidRPr="00020715">
        <w:rPr>
          <w:lang w:val="en-GB"/>
        </w:rPr>
        <w:t>reject a tender</w:t>
      </w:r>
      <w:r w:rsidRPr="00020715">
        <w:rPr>
          <w:lang w:val="en-GB"/>
        </w:rPr>
        <w:t xml:space="preserve"> if the supplier has been imposed a punishment for permitting to perform illegal work or has been </w:t>
      </w:r>
      <w:r w:rsidR="00C05346" w:rsidRPr="00020715">
        <w:rPr>
          <w:lang w:val="en-GB"/>
        </w:rPr>
        <w:t xml:space="preserve">found </w:t>
      </w:r>
      <w:r w:rsidRPr="00020715">
        <w:rPr>
          <w:lang w:val="en-GB"/>
        </w:rPr>
        <w:t xml:space="preserve">guilty of grave professional misconduct. The concept ‘professional misconduct’ </w:t>
      </w:r>
      <w:r w:rsidR="00E901E3" w:rsidRPr="00020715">
        <w:rPr>
          <w:lang w:val="en-GB"/>
        </w:rPr>
        <w:t xml:space="preserve">is </w:t>
      </w:r>
      <w:r w:rsidRPr="00020715">
        <w:rPr>
          <w:lang w:val="en-GB"/>
        </w:rPr>
        <w:t xml:space="preserve">understood as an infringement of professional ethics or as an infringement of the legal acts regulating competition, labour, safety and health at work and environmental protection. </w:t>
      </w:r>
    </w:p>
    <w:p w14:paraId="294750CC" w14:textId="77777777" w:rsidR="0090719E" w:rsidRDefault="0090719E" w:rsidP="00C02D7F">
      <w:pPr>
        <w:rPr>
          <w:lang w:val="en-GB"/>
        </w:rPr>
      </w:pPr>
    </w:p>
    <w:p w14:paraId="294750CD" w14:textId="77777777" w:rsidR="00C02D7F" w:rsidRPr="00020715" w:rsidRDefault="00C02D7F" w:rsidP="00C02D7F">
      <w:pPr>
        <w:rPr>
          <w:lang w:val="en-GB"/>
        </w:rPr>
      </w:pPr>
      <w:r w:rsidRPr="00020715">
        <w:rPr>
          <w:lang w:val="en-GB"/>
        </w:rPr>
        <w:t>Moreover, the LPP requires that</w:t>
      </w:r>
      <w:r w:rsidR="00992981" w:rsidRPr="00020715">
        <w:rPr>
          <w:lang w:val="en-GB"/>
        </w:rPr>
        <w:t>,</w:t>
      </w:r>
      <w:r w:rsidRPr="00020715">
        <w:rPr>
          <w:lang w:val="en-GB"/>
        </w:rPr>
        <w:t xml:space="preserve"> whenever possible</w:t>
      </w:r>
      <w:r w:rsidR="00992981" w:rsidRPr="00020715">
        <w:rPr>
          <w:lang w:val="en-GB"/>
        </w:rPr>
        <w:t>,</w:t>
      </w:r>
      <w:r w:rsidRPr="00020715">
        <w:rPr>
          <w:lang w:val="en-GB"/>
        </w:rPr>
        <w:t xml:space="preserve"> the technical specifications </w:t>
      </w:r>
      <w:r w:rsidR="00992981" w:rsidRPr="00020715">
        <w:rPr>
          <w:lang w:val="en-GB"/>
        </w:rPr>
        <w:t xml:space="preserve">should take into </w:t>
      </w:r>
      <w:r w:rsidRPr="00020715">
        <w:rPr>
          <w:lang w:val="en-GB"/>
        </w:rPr>
        <w:t>account accessibility criteria for people with disabilities</w:t>
      </w:r>
      <w:r w:rsidR="00992981" w:rsidRPr="00020715">
        <w:rPr>
          <w:lang w:val="en-GB"/>
        </w:rPr>
        <w:t>.</w:t>
      </w:r>
      <w:r w:rsidRPr="00020715">
        <w:rPr>
          <w:lang w:val="en-GB"/>
        </w:rPr>
        <w:t xml:space="preserve"> The contracting authority </w:t>
      </w:r>
      <w:r w:rsidR="00992981" w:rsidRPr="00020715">
        <w:rPr>
          <w:lang w:val="en-GB"/>
        </w:rPr>
        <w:t xml:space="preserve">may include </w:t>
      </w:r>
      <w:r w:rsidRPr="00020715">
        <w:rPr>
          <w:lang w:val="en-GB"/>
        </w:rPr>
        <w:t>special conditions for the performance of a contract relat</w:t>
      </w:r>
      <w:r w:rsidR="00992981" w:rsidRPr="00020715">
        <w:rPr>
          <w:lang w:val="en-GB"/>
        </w:rPr>
        <w:t>ed</w:t>
      </w:r>
      <w:r w:rsidRPr="00020715">
        <w:rPr>
          <w:lang w:val="en-GB"/>
        </w:rPr>
        <w:t xml:space="preserve"> to social and environmental requirements, provided that the</w:t>
      </w:r>
      <w:r w:rsidR="00992981" w:rsidRPr="00020715">
        <w:rPr>
          <w:lang w:val="en-GB"/>
        </w:rPr>
        <w:t>y</w:t>
      </w:r>
      <w:r w:rsidRPr="00020715">
        <w:rPr>
          <w:lang w:val="en-GB"/>
        </w:rPr>
        <w:t xml:space="preserve"> are compatible with the EU law.</w:t>
      </w:r>
    </w:p>
    <w:p w14:paraId="294750CE" w14:textId="77777777" w:rsidR="0090719E" w:rsidRDefault="0090719E" w:rsidP="00C02D7F">
      <w:pPr>
        <w:rPr>
          <w:lang w:val="en-GB"/>
        </w:rPr>
      </w:pPr>
    </w:p>
    <w:p w14:paraId="294750CF" w14:textId="77777777" w:rsidR="00C02D7F" w:rsidRPr="00020715" w:rsidRDefault="00C02D7F" w:rsidP="00C02D7F">
      <w:pPr>
        <w:rPr>
          <w:lang w:val="en-GB"/>
        </w:rPr>
      </w:pPr>
      <w:r w:rsidRPr="00020715">
        <w:rPr>
          <w:lang w:val="en-GB"/>
        </w:rPr>
        <w:t xml:space="preserve">It should </w:t>
      </w:r>
      <w:r w:rsidR="00992981" w:rsidRPr="00020715">
        <w:rPr>
          <w:lang w:val="en-GB"/>
        </w:rPr>
        <w:t xml:space="preserve">be </w:t>
      </w:r>
      <w:r w:rsidR="00E901E3" w:rsidRPr="00020715">
        <w:rPr>
          <w:lang w:val="en-GB"/>
        </w:rPr>
        <w:t xml:space="preserve">also </w:t>
      </w:r>
      <w:r w:rsidRPr="00020715">
        <w:rPr>
          <w:lang w:val="en-GB"/>
        </w:rPr>
        <w:t>noted th</w:t>
      </w:r>
      <w:r w:rsidR="00992981" w:rsidRPr="00020715">
        <w:rPr>
          <w:lang w:val="en-GB"/>
        </w:rPr>
        <w:t>at Public Procurement Office</w:t>
      </w:r>
      <w:r w:rsidRPr="00020715">
        <w:rPr>
          <w:lang w:val="en-GB"/>
        </w:rPr>
        <w:t xml:space="preserve"> </w:t>
      </w:r>
      <w:r w:rsidR="00992981" w:rsidRPr="00020715">
        <w:rPr>
          <w:lang w:val="en-GB"/>
        </w:rPr>
        <w:t xml:space="preserve">issued </w:t>
      </w:r>
      <w:r w:rsidRPr="00020715">
        <w:rPr>
          <w:lang w:val="en-GB"/>
        </w:rPr>
        <w:t>recommendations for the application of social considerations in public procurement</w:t>
      </w:r>
      <w:r w:rsidR="00992981" w:rsidRPr="00020715">
        <w:rPr>
          <w:lang w:val="en-GB"/>
        </w:rPr>
        <w:t xml:space="preserve"> process</w:t>
      </w:r>
      <w:r w:rsidRPr="00020715">
        <w:rPr>
          <w:lang w:val="en-GB"/>
        </w:rPr>
        <w:t>. These recommendations help and encourage contracting authorities to apply various social considerations</w:t>
      </w:r>
      <w:r w:rsidR="00992981" w:rsidRPr="00020715">
        <w:rPr>
          <w:lang w:val="en-GB"/>
        </w:rPr>
        <w:t>.</w:t>
      </w:r>
    </w:p>
    <w:p w14:paraId="294750D0" w14:textId="77777777" w:rsidR="00C02D7F" w:rsidRPr="00020715" w:rsidRDefault="00C02D7F" w:rsidP="00C02D7F">
      <w:pPr>
        <w:rPr>
          <w:b/>
          <w:lang w:val="en-GB"/>
        </w:rPr>
      </w:pPr>
    </w:p>
    <w:p w14:paraId="294750D1" w14:textId="77777777" w:rsidR="008025C4" w:rsidRPr="00020715" w:rsidRDefault="008025C4" w:rsidP="00C02D7F">
      <w:pPr>
        <w:rPr>
          <w:b/>
          <w:lang w:val="en-GB"/>
        </w:rPr>
      </w:pPr>
      <w:r w:rsidRPr="00020715">
        <w:rPr>
          <w:b/>
          <w:lang w:val="en-GB"/>
        </w:rPr>
        <w:t xml:space="preserve">Publicly owned or controlled enterprises </w:t>
      </w:r>
    </w:p>
    <w:p w14:paraId="294750D2" w14:textId="77777777" w:rsidR="008025C4" w:rsidRPr="00020715" w:rsidRDefault="008025C4" w:rsidP="00C02D7F">
      <w:pPr>
        <w:rPr>
          <w:b/>
          <w:lang w:val="en-GB"/>
        </w:rPr>
      </w:pPr>
    </w:p>
    <w:p w14:paraId="294750D3" w14:textId="77777777" w:rsidR="00C02D7F" w:rsidRPr="00020715" w:rsidRDefault="00C02D7F" w:rsidP="00C02D7F">
      <w:pPr>
        <w:rPr>
          <w:lang w:val="en-GB"/>
        </w:rPr>
      </w:pPr>
      <w:r w:rsidRPr="00020715">
        <w:rPr>
          <w:b/>
          <w:lang w:val="en-GB"/>
        </w:rPr>
        <w:t>16.</w:t>
      </w:r>
      <w:r w:rsidRPr="00020715">
        <w:rPr>
          <w:lang w:val="en-GB"/>
        </w:rPr>
        <w:t xml:space="preserve"> State owned enterprises (</w:t>
      </w:r>
      <w:r w:rsidR="00A87FA8" w:rsidRPr="00020715">
        <w:rPr>
          <w:lang w:val="en-GB"/>
        </w:rPr>
        <w:t xml:space="preserve">hereinafter referred </w:t>
      </w:r>
      <w:r w:rsidR="00A10F04">
        <w:rPr>
          <w:lang w:val="en-GB"/>
        </w:rPr>
        <w:t xml:space="preserve">to </w:t>
      </w:r>
      <w:r w:rsidR="00A87FA8" w:rsidRPr="00020715">
        <w:rPr>
          <w:lang w:val="en-GB"/>
        </w:rPr>
        <w:t>as</w:t>
      </w:r>
      <w:r w:rsidRPr="00020715">
        <w:rPr>
          <w:lang w:val="en-GB"/>
        </w:rPr>
        <w:t xml:space="preserve"> SOEs) have no mandatory requirements to report on human rights risks and (or) impacts. However, according to the </w:t>
      </w:r>
      <w:r w:rsidR="000A4EEE" w:rsidRPr="00020715">
        <w:rPr>
          <w:lang w:val="en-GB"/>
        </w:rPr>
        <w:t>Art.</w:t>
      </w:r>
      <w:r w:rsidRPr="00020715">
        <w:rPr>
          <w:lang w:val="en-GB"/>
        </w:rPr>
        <w:t xml:space="preserve"> 181 of The Transparency Guidelines of State-Owned Enterprises (</w:t>
      </w:r>
      <w:r w:rsidR="00DD0081">
        <w:rPr>
          <w:lang w:val="en-GB"/>
        </w:rPr>
        <w:t xml:space="preserve">adopted by </w:t>
      </w:r>
      <w:r w:rsidR="000A4EEE" w:rsidRPr="00020715">
        <w:rPr>
          <w:lang w:val="en-GB"/>
        </w:rPr>
        <w:t xml:space="preserve">the Decision of the Government No. 1052, dated </w:t>
      </w:r>
      <w:r w:rsidRPr="00020715">
        <w:rPr>
          <w:lang w:val="en-GB"/>
        </w:rPr>
        <w:t>14</w:t>
      </w:r>
      <w:r w:rsidR="000A4EEE" w:rsidRPr="00020715">
        <w:rPr>
          <w:vertAlign w:val="superscript"/>
          <w:lang w:val="en-GB"/>
        </w:rPr>
        <w:t>th</w:t>
      </w:r>
      <w:r w:rsidR="000A4EEE" w:rsidRPr="00020715">
        <w:rPr>
          <w:lang w:val="en-GB"/>
        </w:rPr>
        <w:t xml:space="preserve"> </w:t>
      </w:r>
      <w:r w:rsidRPr="00020715">
        <w:rPr>
          <w:lang w:val="en-GB"/>
        </w:rPr>
        <w:t xml:space="preserve">July 2010 (last amended on 11 December 2013) if SOEs </w:t>
      </w:r>
      <w:r w:rsidR="00C57C1A" w:rsidRPr="00020715">
        <w:rPr>
          <w:lang w:val="en-GB"/>
        </w:rPr>
        <w:t>have been delegated functions to  ensure the implementation of social, strategic or political objectives of the state, they are obliged to notify the responsible state authority on their performance.</w:t>
      </w:r>
    </w:p>
    <w:p w14:paraId="294750D4" w14:textId="77777777" w:rsidR="00C57C1A" w:rsidRPr="00020715" w:rsidRDefault="00C57C1A" w:rsidP="00C02D7F">
      <w:pPr>
        <w:rPr>
          <w:b/>
          <w:lang w:val="en-GB"/>
        </w:rPr>
      </w:pPr>
    </w:p>
    <w:p w14:paraId="294750D5" w14:textId="77777777" w:rsidR="00C02D7F" w:rsidRPr="00020715" w:rsidRDefault="00C02D7F" w:rsidP="00C02D7F">
      <w:pPr>
        <w:rPr>
          <w:b/>
          <w:lang w:val="en-GB"/>
        </w:rPr>
      </w:pPr>
      <w:r w:rsidRPr="00020715">
        <w:rPr>
          <w:b/>
          <w:lang w:val="en-GB"/>
        </w:rPr>
        <w:t>17.</w:t>
      </w:r>
      <w:r w:rsidR="00013AA7" w:rsidRPr="00020715">
        <w:rPr>
          <w:lang w:val="en-GB"/>
        </w:rPr>
        <w:t xml:space="preserve"> No. F</w:t>
      </w:r>
      <w:r w:rsidRPr="00020715">
        <w:rPr>
          <w:lang w:val="en-GB"/>
        </w:rPr>
        <w:t>inancial institutions have no special safeguard policies that refer to human rights</w:t>
      </w:r>
      <w:r w:rsidR="00C57C1A" w:rsidRPr="00020715">
        <w:rPr>
          <w:lang w:val="en-GB"/>
        </w:rPr>
        <w:t xml:space="preserve"> (however we </w:t>
      </w:r>
      <w:r w:rsidR="00DD0081">
        <w:rPr>
          <w:lang w:val="en-GB"/>
        </w:rPr>
        <w:t xml:space="preserve">should </w:t>
      </w:r>
      <w:r w:rsidR="00C57C1A" w:rsidRPr="00020715">
        <w:rPr>
          <w:lang w:val="en-GB"/>
        </w:rPr>
        <w:t>notice that in Lithuania there are no such institutions as development banks)</w:t>
      </w:r>
      <w:r w:rsidRPr="00020715">
        <w:rPr>
          <w:lang w:val="en-GB"/>
        </w:rPr>
        <w:t>.</w:t>
      </w:r>
    </w:p>
    <w:p w14:paraId="294750D6" w14:textId="77777777" w:rsidR="00C02D7F" w:rsidRPr="00020715" w:rsidRDefault="00C02D7F" w:rsidP="00C02D7F">
      <w:pPr>
        <w:rPr>
          <w:b/>
          <w:lang w:val="en-GB"/>
        </w:rPr>
      </w:pPr>
    </w:p>
    <w:p w14:paraId="294750D7" w14:textId="77777777" w:rsidR="008025C4" w:rsidRPr="00020715" w:rsidRDefault="008025C4" w:rsidP="00C02D7F">
      <w:pPr>
        <w:rPr>
          <w:b/>
          <w:lang w:val="en-GB"/>
        </w:rPr>
      </w:pPr>
      <w:r w:rsidRPr="00020715">
        <w:rPr>
          <w:b/>
          <w:lang w:val="en-GB"/>
        </w:rPr>
        <w:lastRenderedPageBreak/>
        <w:t>Investment policy</w:t>
      </w:r>
    </w:p>
    <w:p w14:paraId="294750D8" w14:textId="77777777" w:rsidR="008025C4" w:rsidRPr="00020715" w:rsidRDefault="008025C4" w:rsidP="00C02D7F">
      <w:pPr>
        <w:rPr>
          <w:b/>
          <w:lang w:val="en-GB"/>
        </w:rPr>
      </w:pPr>
    </w:p>
    <w:p w14:paraId="294750D9" w14:textId="77777777" w:rsidR="00C02D7F" w:rsidRPr="00020715" w:rsidRDefault="00C02D7F" w:rsidP="00C02D7F">
      <w:pPr>
        <w:rPr>
          <w:lang w:val="en-GB"/>
        </w:rPr>
      </w:pPr>
      <w:r w:rsidRPr="00020715">
        <w:rPr>
          <w:b/>
          <w:lang w:val="en-GB"/>
        </w:rPr>
        <w:t>21.</w:t>
      </w:r>
      <w:r w:rsidRPr="00020715">
        <w:rPr>
          <w:lang w:val="en-GB"/>
        </w:rPr>
        <w:t xml:space="preserve"> </w:t>
      </w:r>
      <w:r w:rsidR="00C57C1A" w:rsidRPr="00020715">
        <w:rPr>
          <w:lang w:val="en-GB"/>
        </w:rPr>
        <w:t>Coordination of the negotiations of international investment agreements a</w:t>
      </w:r>
      <w:r w:rsidRPr="00020715">
        <w:rPr>
          <w:lang w:val="en-GB"/>
        </w:rPr>
        <w:t xml:space="preserve">ccording to the </w:t>
      </w:r>
      <w:r w:rsidR="00C57C1A" w:rsidRPr="00020715">
        <w:rPr>
          <w:lang w:val="en-GB"/>
        </w:rPr>
        <w:t xml:space="preserve">Decision of the </w:t>
      </w:r>
      <w:r w:rsidRPr="00020715">
        <w:rPr>
          <w:lang w:val="en-GB"/>
        </w:rPr>
        <w:t>Government</w:t>
      </w:r>
      <w:r w:rsidR="00992981" w:rsidRPr="00020715">
        <w:rPr>
          <w:lang w:val="en-GB"/>
        </w:rPr>
        <w:t xml:space="preserve"> No. 1155</w:t>
      </w:r>
      <w:r w:rsidR="00C57C1A" w:rsidRPr="00020715">
        <w:rPr>
          <w:lang w:val="en-GB"/>
        </w:rPr>
        <w:t>,</w:t>
      </w:r>
      <w:r w:rsidR="00992981" w:rsidRPr="00020715">
        <w:rPr>
          <w:lang w:val="en-GB"/>
        </w:rPr>
        <w:t xml:space="preserve"> dated </w:t>
      </w:r>
      <w:r w:rsidRPr="00020715">
        <w:rPr>
          <w:lang w:val="en-GB"/>
        </w:rPr>
        <w:t>25</w:t>
      </w:r>
      <w:r w:rsidR="00992981" w:rsidRPr="00020715">
        <w:rPr>
          <w:vertAlign w:val="superscript"/>
          <w:lang w:val="en-GB"/>
        </w:rPr>
        <w:t>th</w:t>
      </w:r>
      <w:r w:rsidR="00992981" w:rsidRPr="00020715">
        <w:rPr>
          <w:lang w:val="en-GB"/>
        </w:rPr>
        <w:t xml:space="preserve"> </w:t>
      </w:r>
      <w:r w:rsidRPr="00020715">
        <w:rPr>
          <w:lang w:val="en-GB"/>
        </w:rPr>
        <w:t>September 1998</w:t>
      </w:r>
      <w:r w:rsidR="00992981" w:rsidRPr="00020715">
        <w:rPr>
          <w:lang w:val="en-GB"/>
        </w:rPr>
        <w:t>,</w:t>
      </w:r>
      <w:r w:rsidRPr="00020715">
        <w:rPr>
          <w:lang w:val="en-GB"/>
        </w:rPr>
        <w:t xml:space="preserve"> </w:t>
      </w:r>
      <w:r w:rsidR="00C57C1A" w:rsidRPr="00020715">
        <w:rPr>
          <w:lang w:val="en-GB"/>
        </w:rPr>
        <w:t>is under the jurisdiction</w:t>
      </w:r>
      <w:r w:rsidRPr="00020715">
        <w:rPr>
          <w:lang w:val="en-GB"/>
        </w:rPr>
        <w:t xml:space="preserve"> of the Ministry of Foreign Affairs</w:t>
      </w:r>
      <w:r w:rsidR="00C57C1A" w:rsidRPr="00020715">
        <w:rPr>
          <w:lang w:val="en-GB"/>
        </w:rPr>
        <w:t>.</w:t>
      </w:r>
      <w:r w:rsidRPr="00020715">
        <w:rPr>
          <w:b/>
          <w:lang w:val="en-GB"/>
        </w:rPr>
        <w:t xml:space="preserve">  </w:t>
      </w:r>
    </w:p>
    <w:p w14:paraId="294750DA" w14:textId="77777777" w:rsidR="00C02D7F" w:rsidRPr="00020715" w:rsidRDefault="00C02D7F" w:rsidP="00C02D7F">
      <w:pPr>
        <w:rPr>
          <w:b/>
          <w:lang w:val="en-GB"/>
        </w:rPr>
      </w:pPr>
    </w:p>
    <w:p w14:paraId="294750DB" w14:textId="77777777" w:rsidR="00C02D7F" w:rsidRPr="00020715" w:rsidRDefault="00C02D7F" w:rsidP="00C02D7F">
      <w:pPr>
        <w:rPr>
          <w:b/>
          <w:lang w:val="en-GB"/>
        </w:rPr>
      </w:pPr>
      <w:r w:rsidRPr="00020715">
        <w:rPr>
          <w:b/>
          <w:lang w:val="en-GB"/>
        </w:rPr>
        <w:t>22.</w:t>
      </w:r>
      <w:r w:rsidRPr="00020715">
        <w:rPr>
          <w:lang w:val="en-GB"/>
        </w:rPr>
        <w:t xml:space="preserve"> C.</w:t>
      </w:r>
    </w:p>
    <w:p w14:paraId="294750DC" w14:textId="77777777" w:rsidR="00C02D7F" w:rsidRPr="00020715" w:rsidRDefault="00C02D7F" w:rsidP="00C02D7F">
      <w:pPr>
        <w:rPr>
          <w:b/>
          <w:lang w:val="en-GB"/>
        </w:rPr>
      </w:pPr>
    </w:p>
    <w:p w14:paraId="294750DD" w14:textId="77777777" w:rsidR="00C02D7F" w:rsidRPr="00020715" w:rsidRDefault="00C02D7F" w:rsidP="00C02D7F">
      <w:pPr>
        <w:rPr>
          <w:b/>
          <w:sz w:val="20"/>
          <w:lang w:val="en-GB"/>
        </w:rPr>
      </w:pPr>
      <w:r w:rsidRPr="00020715">
        <w:rPr>
          <w:b/>
          <w:lang w:val="en-GB"/>
        </w:rPr>
        <w:t>23.</w:t>
      </w:r>
      <w:r w:rsidR="00C57C1A" w:rsidRPr="00020715">
        <w:rPr>
          <w:lang w:val="en-GB"/>
        </w:rPr>
        <w:t xml:space="preserve"> In </w:t>
      </w:r>
      <w:r w:rsidRPr="00020715">
        <w:rPr>
          <w:lang w:val="en-GB"/>
        </w:rPr>
        <w:t>2012 the Ministry of Economy t</w:t>
      </w:r>
      <w:r w:rsidR="00DD0081">
        <w:rPr>
          <w:lang w:val="en-GB"/>
        </w:rPr>
        <w:t xml:space="preserve">ogether with the public agency </w:t>
      </w:r>
      <w:r w:rsidRPr="00020715">
        <w:rPr>
          <w:lang w:val="en-GB"/>
        </w:rPr>
        <w:t>Invest Lithuania</w:t>
      </w:r>
      <w:r w:rsidR="00035FD1" w:rsidRPr="00020715">
        <w:rPr>
          <w:lang w:val="en-GB"/>
        </w:rPr>
        <w:t xml:space="preserve"> </w:t>
      </w:r>
      <w:r w:rsidR="00E901E3" w:rsidRPr="00020715">
        <w:rPr>
          <w:lang w:val="en-GB"/>
        </w:rPr>
        <w:t>presented</w:t>
      </w:r>
      <w:r w:rsidR="001F2247" w:rsidRPr="00020715">
        <w:rPr>
          <w:lang w:val="en-GB"/>
        </w:rPr>
        <w:t xml:space="preserve"> a </w:t>
      </w:r>
      <w:r w:rsidRPr="00020715">
        <w:rPr>
          <w:lang w:val="en-GB"/>
        </w:rPr>
        <w:t xml:space="preserve">novelty in the field of investment promotion – shared-value investments. The main goal of such initiative was to provide qualified incoming foreign direct investment (FDI) projects with extra EU and government aid in exchange for their investment in social infrastructure. </w:t>
      </w:r>
      <w:r w:rsidR="001F2247" w:rsidRPr="00020715">
        <w:rPr>
          <w:lang w:val="en-GB"/>
        </w:rPr>
        <w:t xml:space="preserve">Special </w:t>
      </w:r>
      <w:r w:rsidRPr="00020715">
        <w:rPr>
          <w:lang w:val="en-GB"/>
        </w:rPr>
        <w:t xml:space="preserve">attention was paid to the cooperation with academic institutions, for instance, </w:t>
      </w:r>
      <w:r w:rsidR="001F2247" w:rsidRPr="00020715">
        <w:rPr>
          <w:lang w:val="en-GB"/>
        </w:rPr>
        <w:t xml:space="preserve">in </w:t>
      </w:r>
      <w:r w:rsidRPr="00020715">
        <w:rPr>
          <w:lang w:val="en-GB"/>
        </w:rPr>
        <w:t xml:space="preserve">assisting with </w:t>
      </w:r>
      <w:r w:rsidR="00DD0081">
        <w:rPr>
          <w:lang w:val="en-GB"/>
        </w:rPr>
        <w:t xml:space="preserve">the </w:t>
      </w:r>
      <w:r w:rsidRPr="00020715">
        <w:rPr>
          <w:lang w:val="en-GB"/>
        </w:rPr>
        <w:t>setting</w:t>
      </w:r>
      <w:r w:rsidR="00DD0081">
        <w:rPr>
          <w:lang w:val="en-GB"/>
        </w:rPr>
        <w:t>-</w:t>
      </w:r>
      <w:r w:rsidRPr="00020715">
        <w:rPr>
          <w:lang w:val="en-GB"/>
        </w:rPr>
        <w:t xml:space="preserve">up </w:t>
      </w:r>
      <w:r w:rsidR="00DD0081">
        <w:rPr>
          <w:lang w:val="en-GB"/>
        </w:rPr>
        <w:t>of laboratories, developing research</w:t>
      </w:r>
      <w:r w:rsidRPr="00020715">
        <w:rPr>
          <w:lang w:val="en-GB"/>
        </w:rPr>
        <w:t xml:space="preserve"> programs or granting scholarships. Companies were able to decide how to invest these extra funds</w:t>
      </w:r>
      <w:r w:rsidR="001F2247" w:rsidRPr="00020715">
        <w:rPr>
          <w:lang w:val="en-GB"/>
        </w:rPr>
        <w:t xml:space="preserve"> while observing the only requirement that</w:t>
      </w:r>
      <w:r w:rsidRPr="00020715">
        <w:rPr>
          <w:lang w:val="en-GB"/>
        </w:rPr>
        <w:t xml:space="preserve"> the project </w:t>
      </w:r>
      <w:r w:rsidR="001F2247" w:rsidRPr="00020715">
        <w:rPr>
          <w:lang w:val="en-GB"/>
        </w:rPr>
        <w:t>w</w:t>
      </w:r>
      <w:r w:rsidRPr="00020715">
        <w:rPr>
          <w:lang w:val="en-GB"/>
        </w:rPr>
        <w:t>ould not directly generate economic benefit for the company. Lithuania was the first member of the EU to include an assessment of the qualitative benefit of shared value investments when</w:t>
      </w:r>
      <w:r w:rsidR="001F2247" w:rsidRPr="00020715">
        <w:rPr>
          <w:lang w:val="en-GB"/>
        </w:rPr>
        <w:t xml:space="preserve"> evaluating</w:t>
      </w:r>
      <w:r w:rsidRPr="00020715">
        <w:rPr>
          <w:lang w:val="en-GB"/>
        </w:rPr>
        <w:t xml:space="preserve"> foreign investment projects. The Ministry of Economy support</w:t>
      </w:r>
      <w:r w:rsidR="00E901E3" w:rsidRPr="00020715">
        <w:rPr>
          <w:lang w:val="en-GB"/>
        </w:rPr>
        <w:t>s</w:t>
      </w:r>
      <w:r w:rsidRPr="00020715">
        <w:rPr>
          <w:lang w:val="en-GB"/>
        </w:rPr>
        <w:t xml:space="preserve"> such initiatives</w:t>
      </w:r>
      <w:r w:rsidR="00E901E3" w:rsidRPr="00020715">
        <w:rPr>
          <w:lang w:val="en-GB"/>
        </w:rPr>
        <w:t xml:space="preserve"> and is</w:t>
      </w:r>
      <w:r w:rsidRPr="00020715">
        <w:rPr>
          <w:lang w:val="en-GB"/>
        </w:rPr>
        <w:t xml:space="preserve"> looking </w:t>
      </w:r>
      <w:r w:rsidR="00E901E3" w:rsidRPr="00020715">
        <w:rPr>
          <w:lang w:val="en-GB"/>
        </w:rPr>
        <w:t xml:space="preserve">for </w:t>
      </w:r>
      <w:r w:rsidRPr="00020715">
        <w:rPr>
          <w:lang w:val="en-GB"/>
        </w:rPr>
        <w:t>the possibilit</w:t>
      </w:r>
      <w:r w:rsidR="001F2247" w:rsidRPr="00020715">
        <w:rPr>
          <w:lang w:val="en-GB"/>
        </w:rPr>
        <w:t xml:space="preserve">y to develop similar </w:t>
      </w:r>
      <w:r w:rsidRPr="00020715">
        <w:rPr>
          <w:lang w:val="en-GB"/>
        </w:rPr>
        <w:t xml:space="preserve">measures from the EU structural funds during the </w:t>
      </w:r>
      <w:r w:rsidR="00DF2B6B" w:rsidRPr="00020715">
        <w:rPr>
          <w:lang w:val="en-GB"/>
        </w:rPr>
        <w:t xml:space="preserve">programing period of </w:t>
      </w:r>
      <w:r w:rsidRPr="00020715">
        <w:rPr>
          <w:lang w:val="en-GB"/>
        </w:rPr>
        <w:t xml:space="preserve">2014-2020.  </w:t>
      </w:r>
    </w:p>
    <w:p w14:paraId="294750DE" w14:textId="77777777" w:rsidR="00C02D7F" w:rsidRPr="00020715" w:rsidRDefault="00C02D7F">
      <w:pPr>
        <w:rPr>
          <w:szCs w:val="24"/>
          <w:lang w:val="en-GB"/>
        </w:rPr>
      </w:pPr>
    </w:p>
    <w:p w14:paraId="294750DF" w14:textId="77777777" w:rsidR="00013AA7" w:rsidRPr="00020715" w:rsidRDefault="00013AA7">
      <w:pPr>
        <w:rPr>
          <w:b/>
          <w:szCs w:val="24"/>
          <w:lang w:val="en-GB"/>
        </w:rPr>
      </w:pPr>
      <w:r w:rsidRPr="00020715">
        <w:rPr>
          <w:b/>
          <w:szCs w:val="24"/>
          <w:lang w:val="en-GB"/>
        </w:rPr>
        <w:t xml:space="preserve">Judicial remedy </w:t>
      </w:r>
    </w:p>
    <w:p w14:paraId="294750E0" w14:textId="77777777" w:rsidR="00013AA7" w:rsidRPr="00020715" w:rsidRDefault="00013AA7">
      <w:pPr>
        <w:rPr>
          <w:b/>
          <w:szCs w:val="24"/>
          <w:lang w:val="en-GB"/>
        </w:rPr>
      </w:pPr>
    </w:p>
    <w:p w14:paraId="294750E1" w14:textId="77777777" w:rsidR="006D4299" w:rsidRPr="00020715" w:rsidRDefault="00013AA7" w:rsidP="00013AA7">
      <w:pPr>
        <w:rPr>
          <w:rFonts w:eastAsiaTheme="minorHAnsi"/>
          <w:szCs w:val="24"/>
          <w:lang w:val="en-GB"/>
        </w:rPr>
      </w:pPr>
      <w:r w:rsidRPr="00020715">
        <w:rPr>
          <w:b/>
          <w:szCs w:val="24"/>
          <w:lang w:val="en-GB"/>
        </w:rPr>
        <w:t>27.</w:t>
      </w:r>
      <w:r w:rsidR="0070242C" w:rsidRPr="00020715">
        <w:rPr>
          <w:b/>
          <w:szCs w:val="24"/>
          <w:lang w:val="en-GB"/>
        </w:rPr>
        <w:t xml:space="preserve"> </w:t>
      </w:r>
      <w:r w:rsidRPr="00020715">
        <w:rPr>
          <w:rFonts w:eastAsiaTheme="minorHAnsi"/>
          <w:szCs w:val="24"/>
          <w:lang w:val="en-GB"/>
        </w:rPr>
        <w:t xml:space="preserve">The </w:t>
      </w:r>
      <w:r w:rsidR="002B7326">
        <w:rPr>
          <w:rFonts w:eastAsiaTheme="minorHAnsi"/>
          <w:szCs w:val="24"/>
          <w:lang w:val="en-GB"/>
        </w:rPr>
        <w:t>criminal liability of c</w:t>
      </w:r>
      <w:r w:rsidR="00DF2B6B" w:rsidRPr="00020715">
        <w:rPr>
          <w:rFonts w:eastAsiaTheme="minorHAnsi"/>
          <w:szCs w:val="24"/>
          <w:lang w:val="en-GB"/>
        </w:rPr>
        <w:t>ooperations</w:t>
      </w:r>
      <w:r w:rsidR="002B7326">
        <w:rPr>
          <w:rFonts w:eastAsiaTheme="minorHAnsi"/>
          <w:szCs w:val="24"/>
          <w:lang w:val="en-GB"/>
        </w:rPr>
        <w:t>’</w:t>
      </w:r>
      <w:r w:rsidR="00DF2B6B" w:rsidRPr="00020715">
        <w:rPr>
          <w:rFonts w:eastAsiaTheme="minorHAnsi"/>
          <w:szCs w:val="24"/>
          <w:lang w:val="en-GB"/>
        </w:rPr>
        <w:t xml:space="preserve"> is established </w:t>
      </w:r>
      <w:r w:rsidRPr="00020715">
        <w:rPr>
          <w:rFonts w:eastAsiaTheme="minorHAnsi"/>
          <w:szCs w:val="24"/>
          <w:lang w:val="en-GB"/>
        </w:rPr>
        <w:t>in the Criminal Code</w:t>
      </w:r>
      <w:r w:rsidR="006D4299" w:rsidRPr="00020715">
        <w:rPr>
          <w:rFonts w:eastAsiaTheme="minorHAnsi"/>
          <w:szCs w:val="24"/>
          <w:lang w:val="en-GB"/>
        </w:rPr>
        <w:t xml:space="preserve"> (</w:t>
      </w:r>
      <w:r w:rsidR="00035FD1" w:rsidRPr="00020715">
        <w:rPr>
          <w:rFonts w:eastAsiaTheme="minorHAnsi"/>
          <w:szCs w:val="24"/>
          <w:lang w:val="en-GB"/>
        </w:rPr>
        <w:t xml:space="preserve">hereinafter referred </w:t>
      </w:r>
      <w:r w:rsidR="00A10F04">
        <w:rPr>
          <w:rFonts w:eastAsiaTheme="minorHAnsi"/>
          <w:szCs w:val="24"/>
          <w:lang w:val="en-GB"/>
        </w:rPr>
        <w:t xml:space="preserve">to </w:t>
      </w:r>
      <w:r w:rsidR="00035FD1" w:rsidRPr="00020715">
        <w:rPr>
          <w:rFonts w:eastAsiaTheme="minorHAnsi"/>
          <w:szCs w:val="24"/>
          <w:lang w:val="en-GB"/>
        </w:rPr>
        <w:t xml:space="preserve">as the </w:t>
      </w:r>
      <w:r w:rsidR="006D4299" w:rsidRPr="00020715">
        <w:rPr>
          <w:rFonts w:eastAsiaTheme="minorHAnsi"/>
          <w:szCs w:val="24"/>
          <w:lang w:val="en-GB"/>
        </w:rPr>
        <w:t xml:space="preserve">CC) and the </w:t>
      </w:r>
      <w:r w:rsidR="00C3251C" w:rsidRPr="00020715">
        <w:rPr>
          <w:rFonts w:eastAsiaTheme="minorHAnsi"/>
          <w:szCs w:val="24"/>
          <w:lang w:val="en-GB"/>
        </w:rPr>
        <w:t xml:space="preserve">Code of </w:t>
      </w:r>
      <w:r w:rsidR="006D4299" w:rsidRPr="00020715">
        <w:rPr>
          <w:rFonts w:eastAsiaTheme="minorHAnsi"/>
          <w:szCs w:val="24"/>
          <w:lang w:val="en-GB"/>
        </w:rPr>
        <w:t>Criminal Procedure (</w:t>
      </w:r>
      <w:r w:rsidR="00035FD1" w:rsidRPr="00020715">
        <w:rPr>
          <w:rFonts w:eastAsiaTheme="minorHAnsi"/>
          <w:szCs w:val="24"/>
          <w:lang w:val="en-GB"/>
        </w:rPr>
        <w:t xml:space="preserve">hereinafter referred </w:t>
      </w:r>
      <w:r w:rsidR="00A10F04">
        <w:rPr>
          <w:rFonts w:eastAsiaTheme="minorHAnsi"/>
          <w:szCs w:val="24"/>
          <w:lang w:val="en-GB"/>
        </w:rPr>
        <w:t xml:space="preserve">to </w:t>
      </w:r>
      <w:r w:rsidR="00035FD1" w:rsidRPr="00020715">
        <w:rPr>
          <w:rFonts w:eastAsiaTheme="minorHAnsi"/>
          <w:szCs w:val="24"/>
          <w:lang w:val="en-GB"/>
        </w:rPr>
        <w:t xml:space="preserve">as the </w:t>
      </w:r>
      <w:r w:rsidR="006D4299" w:rsidRPr="00020715">
        <w:rPr>
          <w:rFonts w:eastAsiaTheme="minorHAnsi"/>
          <w:szCs w:val="24"/>
          <w:lang w:val="en-GB"/>
        </w:rPr>
        <w:t>CC</w:t>
      </w:r>
      <w:r w:rsidR="00C3251C" w:rsidRPr="00020715">
        <w:rPr>
          <w:rFonts w:eastAsiaTheme="minorHAnsi"/>
          <w:szCs w:val="24"/>
          <w:lang w:val="en-GB"/>
        </w:rPr>
        <w:t>P</w:t>
      </w:r>
      <w:r w:rsidR="006D4299" w:rsidRPr="00020715">
        <w:rPr>
          <w:rFonts w:eastAsiaTheme="minorHAnsi"/>
          <w:szCs w:val="24"/>
          <w:lang w:val="en-GB"/>
        </w:rPr>
        <w:t>)</w:t>
      </w:r>
      <w:r w:rsidR="00035FD1" w:rsidRPr="00020715">
        <w:rPr>
          <w:rFonts w:eastAsiaTheme="minorHAnsi"/>
          <w:szCs w:val="24"/>
          <w:lang w:val="en-GB"/>
        </w:rPr>
        <w:t>.</w:t>
      </w:r>
      <w:r w:rsidR="002B7326">
        <w:rPr>
          <w:rFonts w:eastAsiaTheme="minorHAnsi"/>
          <w:szCs w:val="24"/>
          <w:lang w:val="en-GB"/>
        </w:rPr>
        <w:t xml:space="preserve"> </w:t>
      </w:r>
      <w:r w:rsidRPr="00020715">
        <w:rPr>
          <w:rFonts w:eastAsiaTheme="minorHAnsi"/>
          <w:szCs w:val="24"/>
          <w:lang w:val="en-GB"/>
        </w:rPr>
        <w:t>According to the C</w:t>
      </w:r>
      <w:r w:rsidR="006D4299" w:rsidRPr="00020715">
        <w:rPr>
          <w:rFonts w:eastAsiaTheme="minorHAnsi"/>
          <w:szCs w:val="24"/>
          <w:lang w:val="en-GB"/>
        </w:rPr>
        <w:t xml:space="preserve">C </w:t>
      </w:r>
      <w:r w:rsidR="0096284E" w:rsidRPr="00020715">
        <w:rPr>
          <w:rFonts w:eastAsiaTheme="minorHAnsi"/>
          <w:szCs w:val="24"/>
          <w:lang w:val="en-GB"/>
        </w:rPr>
        <w:t xml:space="preserve">legal entities the same as </w:t>
      </w:r>
      <w:r w:rsidR="006D4299" w:rsidRPr="00020715">
        <w:rPr>
          <w:rFonts w:eastAsiaTheme="minorHAnsi"/>
          <w:szCs w:val="24"/>
          <w:lang w:val="en-GB"/>
        </w:rPr>
        <w:t xml:space="preserve">individual offenders </w:t>
      </w:r>
      <w:r w:rsidR="0096284E" w:rsidRPr="00020715">
        <w:rPr>
          <w:rFonts w:eastAsiaTheme="minorHAnsi"/>
          <w:szCs w:val="24"/>
          <w:lang w:val="en-GB"/>
        </w:rPr>
        <w:t>a</w:t>
      </w:r>
      <w:r w:rsidR="006D4299" w:rsidRPr="00020715">
        <w:rPr>
          <w:rFonts w:eastAsiaTheme="minorHAnsi"/>
          <w:szCs w:val="24"/>
          <w:lang w:val="en-GB"/>
        </w:rPr>
        <w:t xml:space="preserve">re the subjects of criminal prosecution. </w:t>
      </w:r>
      <w:r w:rsidR="002B7326">
        <w:rPr>
          <w:rFonts w:eastAsiaTheme="minorHAnsi"/>
          <w:szCs w:val="24"/>
          <w:lang w:val="en-GB"/>
        </w:rPr>
        <w:t>However, w</w:t>
      </w:r>
      <w:r w:rsidR="006D4299" w:rsidRPr="00020715">
        <w:rPr>
          <w:rFonts w:eastAsiaTheme="minorHAnsi"/>
          <w:szCs w:val="24"/>
          <w:lang w:val="en-GB"/>
        </w:rPr>
        <w:t xml:space="preserve">hilst an individual can be </w:t>
      </w:r>
      <w:r w:rsidRPr="00020715">
        <w:rPr>
          <w:rFonts w:eastAsiaTheme="minorHAnsi"/>
          <w:szCs w:val="24"/>
          <w:lang w:val="en-GB"/>
        </w:rPr>
        <w:t xml:space="preserve">prosecuted for </w:t>
      </w:r>
      <w:r w:rsidR="006D4299" w:rsidRPr="00020715">
        <w:rPr>
          <w:rFonts w:eastAsiaTheme="minorHAnsi"/>
          <w:szCs w:val="24"/>
          <w:lang w:val="en-GB"/>
        </w:rPr>
        <w:t xml:space="preserve">nearly </w:t>
      </w:r>
      <w:r w:rsidRPr="00020715">
        <w:rPr>
          <w:rFonts w:eastAsiaTheme="minorHAnsi"/>
          <w:szCs w:val="24"/>
          <w:lang w:val="en-GB"/>
        </w:rPr>
        <w:t>all offences established in the C</w:t>
      </w:r>
      <w:r w:rsidR="006D4299" w:rsidRPr="00020715">
        <w:rPr>
          <w:rFonts w:eastAsiaTheme="minorHAnsi"/>
          <w:szCs w:val="24"/>
          <w:lang w:val="en-GB"/>
        </w:rPr>
        <w:t>C;</w:t>
      </w:r>
      <w:r w:rsidRPr="00020715">
        <w:rPr>
          <w:rFonts w:eastAsiaTheme="minorHAnsi"/>
          <w:szCs w:val="24"/>
          <w:lang w:val="en-GB"/>
        </w:rPr>
        <w:t xml:space="preserve"> a </w:t>
      </w:r>
      <w:r w:rsidR="006D4299" w:rsidRPr="00020715">
        <w:rPr>
          <w:rFonts w:eastAsiaTheme="minorHAnsi"/>
          <w:szCs w:val="24"/>
          <w:lang w:val="en-GB"/>
        </w:rPr>
        <w:t xml:space="preserve">legal entity </w:t>
      </w:r>
      <w:r w:rsidRPr="00020715">
        <w:rPr>
          <w:rFonts w:eastAsiaTheme="minorHAnsi"/>
          <w:szCs w:val="24"/>
          <w:lang w:val="en-GB"/>
        </w:rPr>
        <w:t xml:space="preserve">can be prosecuted only if such possibility is provided in a </w:t>
      </w:r>
      <w:r w:rsidR="00DF2B6B" w:rsidRPr="00020715">
        <w:rPr>
          <w:rFonts w:eastAsiaTheme="minorHAnsi"/>
          <w:szCs w:val="24"/>
          <w:lang w:val="en-GB"/>
        </w:rPr>
        <w:t xml:space="preserve">special part of a </w:t>
      </w:r>
      <w:r w:rsidRPr="00020715">
        <w:rPr>
          <w:rFonts w:eastAsiaTheme="minorHAnsi"/>
          <w:szCs w:val="24"/>
          <w:lang w:val="en-GB"/>
        </w:rPr>
        <w:t>particular article of the C</w:t>
      </w:r>
      <w:r w:rsidR="006D4299" w:rsidRPr="00020715">
        <w:rPr>
          <w:rFonts w:eastAsiaTheme="minorHAnsi"/>
          <w:szCs w:val="24"/>
          <w:lang w:val="en-GB"/>
        </w:rPr>
        <w:t>C</w:t>
      </w:r>
      <w:r w:rsidRPr="00020715">
        <w:rPr>
          <w:rFonts w:eastAsiaTheme="minorHAnsi"/>
          <w:szCs w:val="24"/>
          <w:lang w:val="en-GB"/>
        </w:rPr>
        <w:t>.</w:t>
      </w:r>
    </w:p>
    <w:p w14:paraId="294750E2" w14:textId="77777777" w:rsidR="0090719E" w:rsidRDefault="0090719E" w:rsidP="00B56932">
      <w:pPr>
        <w:rPr>
          <w:rFonts w:eastAsiaTheme="minorHAnsi"/>
          <w:szCs w:val="24"/>
          <w:lang w:val="en-GB"/>
        </w:rPr>
      </w:pPr>
    </w:p>
    <w:p w14:paraId="294750E3" w14:textId="77777777" w:rsidR="006D4299" w:rsidRPr="00020715" w:rsidRDefault="006D4299" w:rsidP="00B56932">
      <w:pPr>
        <w:rPr>
          <w:szCs w:val="24"/>
          <w:lang w:val="en-GB" w:eastAsia="lt-LT"/>
        </w:rPr>
      </w:pPr>
      <w:r w:rsidRPr="00020715">
        <w:rPr>
          <w:rFonts w:eastAsiaTheme="minorHAnsi"/>
          <w:szCs w:val="24"/>
          <w:lang w:val="en-GB"/>
        </w:rPr>
        <w:t>According to Art. 20 of the CC, a</w:t>
      </w:r>
      <w:r w:rsidRPr="00020715">
        <w:rPr>
          <w:szCs w:val="24"/>
          <w:lang w:val="en-GB" w:eastAsia="lt-LT"/>
        </w:rPr>
        <w:t xml:space="preserve"> legal entity can be held liable for the criminal acts committed by a </w:t>
      </w:r>
      <w:r w:rsidR="0070242C" w:rsidRPr="00020715">
        <w:rPr>
          <w:szCs w:val="24"/>
          <w:lang w:val="en-GB" w:eastAsia="lt-LT"/>
        </w:rPr>
        <w:t xml:space="preserve">natural person </w:t>
      </w:r>
      <w:r w:rsidRPr="00020715">
        <w:rPr>
          <w:szCs w:val="24"/>
          <w:lang w:val="en-GB" w:eastAsia="lt-LT"/>
        </w:rPr>
        <w:t>solely where a criminal act was committed for the benefit or in the interests of the legal entity by a natural person acting independently or on behalf of the legal entity, provided that he, while occupying an executive position in</w:t>
      </w:r>
      <w:r w:rsidR="00B56932" w:rsidRPr="00020715">
        <w:rPr>
          <w:szCs w:val="24"/>
          <w:lang w:val="en-GB" w:eastAsia="lt-LT"/>
        </w:rPr>
        <w:t xml:space="preserve"> the legal entity, was entitled either</w:t>
      </w:r>
      <w:r w:rsidR="0070242C" w:rsidRPr="00020715">
        <w:rPr>
          <w:szCs w:val="24"/>
          <w:lang w:val="en-GB" w:eastAsia="lt-LT"/>
        </w:rPr>
        <w:t xml:space="preserve"> </w:t>
      </w:r>
      <w:r w:rsidRPr="00020715">
        <w:rPr>
          <w:szCs w:val="24"/>
          <w:lang w:val="en-GB" w:eastAsia="lt-LT"/>
        </w:rPr>
        <w:t xml:space="preserve">to represent the legal entity, </w:t>
      </w:r>
      <w:r w:rsidR="0070242C" w:rsidRPr="00020715">
        <w:rPr>
          <w:szCs w:val="24"/>
          <w:lang w:val="en-GB" w:eastAsia="lt-LT"/>
        </w:rPr>
        <w:t>t</w:t>
      </w:r>
      <w:r w:rsidRPr="00020715">
        <w:rPr>
          <w:szCs w:val="24"/>
          <w:lang w:val="en-GB" w:eastAsia="lt-LT"/>
        </w:rPr>
        <w:t>o take decision</w:t>
      </w:r>
      <w:r w:rsidR="00B56932" w:rsidRPr="00020715">
        <w:rPr>
          <w:szCs w:val="24"/>
          <w:lang w:val="en-GB" w:eastAsia="lt-LT"/>
        </w:rPr>
        <w:t>s on behalf of the legal entity</w:t>
      </w:r>
      <w:r w:rsidRPr="00020715">
        <w:rPr>
          <w:szCs w:val="24"/>
          <w:lang w:val="en-GB" w:eastAsia="lt-LT"/>
        </w:rPr>
        <w:t xml:space="preserve"> or to control </w:t>
      </w:r>
      <w:r w:rsidR="0070242C" w:rsidRPr="00020715">
        <w:rPr>
          <w:szCs w:val="24"/>
          <w:lang w:val="en-GB" w:eastAsia="lt-LT"/>
        </w:rPr>
        <w:t xml:space="preserve">the </w:t>
      </w:r>
      <w:r w:rsidRPr="00020715">
        <w:rPr>
          <w:szCs w:val="24"/>
          <w:lang w:val="en-GB" w:eastAsia="lt-LT"/>
        </w:rPr>
        <w:t>activities of the legal entity.</w:t>
      </w:r>
      <w:r w:rsidR="00B56932" w:rsidRPr="00020715">
        <w:rPr>
          <w:szCs w:val="24"/>
          <w:lang w:val="en-GB" w:eastAsia="lt-LT"/>
        </w:rPr>
        <w:t xml:space="preserve"> </w:t>
      </w:r>
      <w:r w:rsidRPr="00020715">
        <w:rPr>
          <w:szCs w:val="24"/>
          <w:lang w:val="en-GB" w:eastAsia="lt-LT"/>
        </w:rPr>
        <w:t xml:space="preserve">A legal entity may be held liable for criminal acts also where they have been committed by an employee or authorised representative of the legal entity as a result of insufficient supervision or control by the person indicated </w:t>
      </w:r>
      <w:r w:rsidR="00B56932" w:rsidRPr="00020715">
        <w:rPr>
          <w:szCs w:val="24"/>
          <w:lang w:val="en-GB" w:eastAsia="lt-LT"/>
        </w:rPr>
        <w:t xml:space="preserve">above. </w:t>
      </w:r>
      <w:r w:rsidRPr="00020715">
        <w:rPr>
          <w:szCs w:val="24"/>
          <w:lang w:val="en-GB" w:eastAsia="lt-LT"/>
        </w:rPr>
        <w:t xml:space="preserve">Criminal liability of a legal entity </w:t>
      </w:r>
      <w:r w:rsidR="0096284E" w:rsidRPr="00020715">
        <w:rPr>
          <w:szCs w:val="24"/>
          <w:lang w:val="en-GB" w:eastAsia="lt-LT"/>
        </w:rPr>
        <w:t xml:space="preserve">shall </w:t>
      </w:r>
      <w:r w:rsidR="00B56932" w:rsidRPr="00020715">
        <w:rPr>
          <w:szCs w:val="24"/>
          <w:lang w:val="en-GB" w:eastAsia="lt-LT"/>
        </w:rPr>
        <w:t xml:space="preserve">not </w:t>
      </w:r>
      <w:r w:rsidRPr="00020715">
        <w:rPr>
          <w:szCs w:val="24"/>
          <w:lang w:val="en-GB" w:eastAsia="lt-LT"/>
        </w:rPr>
        <w:t>release from criminal liability a natural person who has committed, organised, instigated or assisted in commission of the criminal act.</w:t>
      </w:r>
      <w:r w:rsidR="00B56932" w:rsidRPr="00020715">
        <w:rPr>
          <w:szCs w:val="24"/>
          <w:lang w:val="en-GB" w:eastAsia="lt-LT"/>
        </w:rPr>
        <w:t xml:space="preserve"> </w:t>
      </w:r>
    </w:p>
    <w:p w14:paraId="294750E4" w14:textId="77777777" w:rsidR="0090719E" w:rsidRDefault="0090719E" w:rsidP="00B56932">
      <w:pPr>
        <w:rPr>
          <w:szCs w:val="24"/>
          <w:lang w:val="en-GB" w:eastAsia="lt-LT"/>
        </w:rPr>
      </w:pPr>
    </w:p>
    <w:p w14:paraId="294750E5" w14:textId="77777777" w:rsidR="006D4299" w:rsidRPr="00020715" w:rsidRDefault="00B56932" w:rsidP="00B56932">
      <w:pPr>
        <w:rPr>
          <w:szCs w:val="24"/>
          <w:lang w:eastAsia="lt-LT"/>
        </w:rPr>
      </w:pPr>
      <w:r w:rsidRPr="00020715">
        <w:rPr>
          <w:szCs w:val="24"/>
          <w:lang w:val="en-GB" w:eastAsia="lt-LT"/>
        </w:rPr>
        <w:t>It should be noted that t</w:t>
      </w:r>
      <w:r w:rsidR="006D4299" w:rsidRPr="00020715">
        <w:rPr>
          <w:szCs w:val="24"/>
          <w:lang w:val="en-GB" w:eastAsia="lt-LT"/>
        </w:rPr>
        <w:t xml:space="preserve">he State, a municipality, a state </w:t>
      </w:r>
      <w:r w:rsidR="00DF2B6B" w:rsidRPr="00020715">
        <w:rPr>
          <w:szCs w:val="24"/>
          <w:lang w:val="en-GB" w:eastAsia="lt-LT"/>
        </w:rPr>
        <w:t>or</w:t>
      </w:r>
      <w:r w:rsidR="006D4299" w:rsidRPr="00020715">
        <w:rPr>
          <w:szCs w:val="24"/>
          <w:lang w:val="en-GB" w:eastAsia="lt-LT"/>
        </w:rPr>
        <w:t xml:space="preserve"> municipal institution and agency</w:t>
      </w:r>
      <w:r w:rsidR="00DF2B6B" w:rsidRPr="00020715">
        <w:rPr>
          <w:szCs w:val="24"/>
          <w:lang w:val="en-GB" w:eastAsia="lt-LT"/>
        </w:rPr>
        <w:t>,</w:t>
      </w:r>
      <w:r w:rsidR="006D4299" w:rsidRPr="00020715">
        <w:rPr>
          <w:szCs w:val="24"/>
          <w:lang w:val="en-GB" w:eastAsia="lt-LT"/>
        </w:rPr>
        <w:t xml:space="preserve"> as well as international public organisation</w:t>
      </w:r>
      <w:r w:rsidRPr="00020715">
        <w:rPr>
          <w:szCs w:val="24"/>
          <w:lang w:val="en-GB" w:eastAsia="lt-LT"/>
        </w:rPr>
        <w:t xml:space="preserve"> are not h</w:t>
      </w:r>
      <w:r w:rsidR="006D4299" w:rsidRPr="00020715">
        <w:rPr>
          <w:szCs w:val="24"/>
          <w:lang w:val="en-GB" w:eastAsia="lt-LT"/>
        </w:rPr>
        <w:t>eld liable under th</w:t>
      </w:r>
      <w:r w:rsidRPr="00020715">
        <w:rPr>
          <w:szCs w:val="24"/>
          <w:lang w:val="en-GB" w:eastAsia="lt-LT"/>
        </w:rPr>
        <w:t xml:space="preserve">e CC. </w:t>
      </w:r>
    </w:p>
    <w:p w14:paraId="294750E6" w14:textId="77777777" w:rsidR="00013AA7" w:rsidRPr="00020715" w:rsidRDefault="00013AA7">
      <w:pPr>
        <w:rPr>
          <w:b/>
          <w:szCs w:val="24"/>
          <w:lang w:val="en-GB"/>
        </w:rPr>
      </w:pPr>
    </w:p>
    <w:p w14:paraId="294750E7" w14:textId="77777777" w:rsidR="00BA1B7C" w:rsidRPr="00020715" w:rsidRDefault="00013AA7" w:rsidP="00BA1B7C">
      <w:pPr>
        <w:rPr>
          <w:szCs w:val="24"/>
          <w:lang w:val="en-GB" w:eastAsia="lt-LT"/>
        </w:rPr>
      </w:pPr>
      <w:r w:rsidRPr="00020715">
        <w:rPr>
          <w:b/>
          <w:szCs w:val="24"/>
          <w:lang w:val="en-GB"/>
        </w:rPr>
        <w:t xml:space="preserve">28. </w:t>
      </w:r>
      <w:r w:rsidR="002B7326">
        <w:rPr>
          <w:szCs w:val="24"/>
          <w:lang w:val="en-GB"/>
        </w:rPr>
        <w:t>Lithuanian courts permit fi</w:t>
      </w:r>
      <w:r w:rsidR="00225615" w:rsidRPr="00020715">
        <w:rPr>
          <w:szCs w:val="24"/>
          <w:lang w:val="en-GB"/>
        </w:rPr>
        <w:t>ling cases against legal entities for alleged human rights committed abroad if the requirements and conditions for jurisdiction set in the CC and the CCP are met.</w:t>
      </w:r>
      <w:r w:rsidR="00225615" w:rsidRPr="00020715">
        <w:rPr>
          <w:szCs w:val="24"/>
          <w:lang w:val="en-GB" w:eastAsia="lt-LT"/>
        </w:rPr>
        <w:t xml:space="preserve"> </w:t>
      </w:r>
    </w:p>
    <w:p w14:paraId="294750E8" w14:textId="77777777" w:rsidR="00C3251C" w:rsidRPr="00020715" w:rsidRDefault="00C3251C">
      <w:pPr>
        <w:rPr>
          <w:szCs w:val="24"/>
          <w:lang w:val="en-GB"/>
        </w:rPr>
      </w:pPr>
    </w:p>
    <w:p w14:paraId="294750E9" w14:textId="77777777" w:rsidR="0048338B" w:rsidRPr="002B7326" w:rsidRDefault="00013AA7" w:rsidP="0048338B">
      <w:pPr>
        <w:rPr>
          <w:szCs w:val="24"/>
          <w:lang w:val="en-GB" w:eastAsia="lt-LT"/>
        </w:rPr>
      </w:pPr>
      <w:r w:rsidRPr="00020715">
        <w:rPr>
          <w:b/>
          <w:szCs w:val="24"/>
          <w:lang w:val="en-GB"/>
        </w:rPr>
        <w:t>29.</w:t>
      </w:r>
      <w:r w:rsidR="0048338B" w:rsidRPr="00020715">
        <w:rPr>
          <w:b/>
          <w:szCs w:val="24"/>
          <w:lang w:val="en-GB"/>
        </w:rPr>
        <w:t xml:space="preserve"> </w:t>
      </w:r>
      <w:r w:rsidR="0048338B" w:rsidRPr="00020715">
        <w:rPr>
          <w:szCs w:val="24"/>
          <w:lang w:val="en-GB"/>
        </w:rPr>
        <w:t xml:space="preserve">Victims of alleged business related human rights abuses seeking a judicial remedy through the court system may apply for a secondary legal aid. </w:t>
      </w:r>
      <w:r w:rsidR="00225615" w:rsidRPr="00020715">
        <w:rPr>
          <w:szCs w:val="24"/>
          <w:lang w:val="en-GB"/>
        </w:rPr>
        <w:t>Secondary legal aid constitute</w:t>
      </w:r>
      <w:r w:rsidR="002B7326">
        <w:rPr>
          <w:szCs w:val="24"/>
          <w:lang w:val="en-GB"/>
        </w:rPr>
        <w:t>s</w:t>
      </w:r>
      <w:r w:rsidR="0048338B" w:rsidRPr="00020715">
        <w:rPr>
          <w:szCs w:val="24"/>
          <w:lang w:val="en-GB"/>
        </w:rPr>
        <w:t xml:space="preserve"> </w:t>
      </w:r>
      <w:r w:rsidR="002B7326">
        <w:rPr>
          <w:lang w:val="en-GB"/>
        </w:rPr>
        <w:t>s</w:t>
      </w:r>
      <w:r w:rsidR="0048338B" w:rsidRPr="00020715">
        <w:rPr>
          <w:lang w:val="en-GB"/>
        </w:rPr>
        <w:t>tate-guaranteed lawyer's ass</w:t>
      </w:r>
      <w:r w:rsidR="00225615" w:rsidRPr="00020715">
        <w:rPr>
          <w:lang w:val="en-GB"/>
        </w:rPr>
        <w:t xml:space="preserve">istance in judicial proceedings, such as </w:t>
      </w:r>
      <w:r w:rsidR="0048338B" w:rsidRPr="00020715">
        <w:rPr>
          <w:lang w:val="en-GB"/>
        </w:rPr>
        <w:t>drafting of documents, defen</w:t>
      </w:r>
      <w:r w:rsidR="00DF2CAD" w:rsidRPr="00020715">
        <w:rPr>
          <w:lang w:val="en-GB"/>
        </w:rPr>
        <w:t>c</w:t>
      </w:r>
      <w:r w:rsidR="0048338B" w:rsidRPr="00020715">
        <w:rPr>
          <w:lang w:val="en-GB"/>
        </w:rPr>
        <w:t xml:space="preserve">e and </w:t>
      </w:r>
      <w:r w:rsidR="0048338B" w:rsidRPr="00020715">
        <w:rPr>
          <w:lang w:val="en-GB"/>
        </w:rPr>
        <w:lastRenderedPageBreak/>
        <w:t xml:space="preserve">representation in proceedings, including </w:t>
      </w:r>
      <w:r w:rsidR="0048338B" w:rsidRPr="002B7326">
        <w:rPr>
          <w:lang w:val="en-GB"/>
        </w:rPr>
        <w:t xml:space="preserve">enforcement proceedings, as well as representation of victim’s interests in </w:t>
      </w:r>
      <w:r w:rsidR="00120E80" w:rsidRPr="002B7326">
        <w:rPr>
          <w:lang w:val="en-GB"/>
        </w:rPr>
        <w:t>non-judicial proceedings.</w:t>
      </w:r>
      <w:r w:rsidR="0048338B" w:rsidRPr="002B7326">
        <w:rPr>
          <w:lang w:val="en-GB"/>
        </w:rPr>
        <w:t xml:space="preserve"> </w:t>
      </w:r>
      <w:r w:rsidR="0048338B" w:rsidRPr="002B7326">
        <w:rPr>
          <w:szCs w:val="24"/>
          <w:lang w:val="en-GB" w:eastAsia="lt-LT"/>
        </w:rPr>
        <w:t xml:space="preserve">Persons receiving secondary legal aid may </w:t>
      </w:r>
      <w:r w:rsidR="00225615" w:rsidRPr="002B7326">
        <w:rPr>
          <w:szCs w:val="24"/>
          <w:lang w:val="en-GB" w:eastAsia="lt-LT"/>
        </w:rPr>
        <w:t xml:space="preserve">also </w:t>
      </w:r>
      <w:r w:rsidR="0048338B" w:rsidRPr="002B7326">
        <w:rPr>
          <w:szCs w:val="24"/>
          <w:lang w:val="en-GB" w:eastAsia="lt-LT"/>
        </w:rPr>
        <w:t xml:space="preserve">get reimbursement of the litigation costs incurred in </w:t>
      </w:r>
      <w:r w:rsidR="00225615" w:rsidRPr="002B7326">
        <w:rPr>
          <w:szCs w:val="24"/>
          <w:lang w:val="en-GB" w:eastAsia="lt-LT"/>
        </w:rPr>
        <w:t xml:space="preserve">judicial </w:t>
      </w:r>
      <w:r w:rsidR="00DF2CAD" w:rsidRPr="002B7326">
        <w:rPr>
          <w:szCs w:val="24"/>
          <w:lang w:val="en-GB" w:eastAsia="lt-LT"/>
        </w:rPr>
        <w:t>proceedings</w:t>
      </w:r>
      <w:r w:rsidR="00225615" w:rsidRPr="002B7326">
        <w:rPr>
          <w:szCs w:val="24"/>
          <w:lang w:val="en-GB" w:eastAsia="lt-LT"/>
        </w:rPr>
        <w:t>.</w:t>
      </w:r>
      <w:r w:rsidR="0048338B" w:rsidRPr="002B7326">
        <w:rPr>
          <w:szCs w:val="24"/>
          <w:lang w:val="en-GB" w:eastAsia="lt-LT"/>
        </w:rPr>
        <w:t xml:space="preserve"> </w:t>
      </w:r>
    </w:p>
    <w:p w14:paraId="294750EA" w14:textId="77777777" w:rsidR="0048338B" w:rsidRPr="002B7326" w:rsidRDefault="0048338B" w:rsidP="0048338B">
      <w:pPr>
        <w:rPr>
          <w:szCs w:val="24"/>
          <w:lang w:val="en-GB" w:eastAsia="lt-LT"/>
        </w:rPr>
      </w:pPr>
      <w:r w:rsidRPr="002B7326">
        <w:rPr>
          <w:lang w:val="en-GB"/>
        </w:rPr>
        <w:t xml:space="preserve">Secondary legal aid is available to </w:t>
      </w:r>
      <w:r w:rsidR="00DF2CAD" w:rsidRPr="002B7326">
        <w:rPr>
          <w:lang w:val="en-GB"/>
        </w:rPr>
        <w:t>persons</w:t>
      </w:r>
      <w:r w:rsidRPr="002B7326">
        <w:rPr>
          <w:lang w:val="en-GB"/>
        </w:rPr>
        <w:t xml:space="preserve"> whose assets and annual income do not exceed the asset and income levels set by the Government</w:t>
      </w:r>
      <w:r w:rsidR="00035FD1" w:rsidRPr="002B7326">
        <w:rPr>
          <w:lang w:val="en-GB"/>
        </w:rPr>
        <w:t>.</w:t>
      </w:r>
    </w:p>
    <w:p w14:paraId="294750EB" w14:textId="77777777" w:rsidR="0048338B" w:rsidRPr="00020715" w:rsidRDefault="0048338B">
      <w:pPr>
        <w:rPr>
          <w:b/>
          <w:lang w:val="en-GB"/>
        </w:rPr>
      </w:pPr>
    </w:p>
    <w:p w14:paraId="294750EC" w14:textId="77777777" w:rsidR="0048338B" w:rsidRPr="00020715" w:rsidRDefault="00013AA7">
      <w:pPr>
        <w:rPr>
          <w:szCs w:val="24"/>
          <w:lang w:val="en-GB"/>
        </w:rPr>
      </w:pPr>
      <w:r w:rsidRPr="00020715">
        <w:rPr>
          <w:b/>
          <w:lang w:val="en-GB"/>
        </w:rPr>
        <w:t>30.</w:t>
      </w:r>
      <w:r w:rsidR="00DF2CAD" w:rsidRPr="00020715">
        <w:rPr>
          <w:b/>
          <w:lang w:val="en-GB"/>
        </w:rPr>
        <w:t xml:space="preserve"> </w:t>
      </w:r>
      <w:r w:rsidR="00DF2CAD" w:rsidRPr="00020715">
        <w:rPr>
          <w:lang w:val="en-GB"/>
        </w:rPr>
        <w:t>According to the provisions of the Law on State-Guar</w:t>
      </w:r>
      <w:r w:rsidR="00F07EAF" w:rsidRPr="00020715">
        <w:rPr>
          <w:lang w:val="en-GB"/>
        </w:rPr>
        <w:t xml:space="preserve">anteed Legal Aid, legal aid in non-judicial proceedings </w:t>
      </w:r>
      <w:r w:rsidR="00DF2CAD" w:rsidRPr="00020715">
        <w:rPr>
          <w:lang w:val="en-GB"/>
        </w:rPr>
        <w:t xml:space="preserve">is available only in cases where </w:t>
      </w:r>
      <w:r w:rsidR="00F07EAF" w:rsidRPr="00020715">
        <w:rPr>
          <w:lang w:val="en-GB"/>
        </w:rPr>
        <w:t>preliminary non-judicial p</w:t>
      </w:r>
      <w:r w:rsidR="00DF2CAD" w:rsidRPr="00020715">
        <w:rPr>
          <w:lang w:val="en-GB"/>
        </w:rPr>
        <w:t xml:space="preserve">rocedure has been </w:t>
      </w:r>
      <w:r w:rsidR="00F07EAF" w:rsidRPr="00020715">
        <w:rPr>
          <w:lang w:val="en-GB"/>
        </w:rPr>
        <w:t xml:space="preserve">foreseen in </w:t>
      </w:r>
      <w:r w:rsidR="00842BC3">
        <w:rPr>
          <w:lang w:val="en-GB"/>
        </w:rPr>
        <w:t xml:space="preserve">appropriate </w:t>
      </w:r>
      <w:r w:rsidR="00F07EAF" w:rsidRPr="00020715">
        <w:rPr>
          <w:lang w:val="en-GB"/>
        </w:rPr>
        <w:t xml:space="preserve">legislation </w:t>
      </w:r>
      <w:r w:rsidR="00DF2CAD" w:rsidRPr="00020715">
        <w:rPr>
          <w:lang w:val="en-GB"/>
        </w:rPr>
        <w:t xml:space="preserve">or </w:t>
      </w:r>
      <w:r w:rsidR="00842BC3">
        <w:rPr>
          <w:lang w:val="en-GB"/>
        </w:rPr>
        <w:t xml:space="preserve">was ordered </w:t>
      </w:r>
      <w:r w:rsidR="00DF2CAD" w:rsidRPr="00020715">
        <w:rPr>
          <w:lang w:val="en-GB"/>
        </w:rPr>
        <w:t xml:space="preserve">by </w:t>
      </w:r>
      <w:r w:rsidR="00DF2CAD" w:rsidRPr="00020715">
        <w:rPr>
          <w:szCs w:val="24"/>
          <w:lang w:val="en-GB"/>
        </w:rPr>
        <w:t>decision</w:t>
      </w:r>
      <w:r w:rsidR="00F07EAF" w:rsidRPr="00020715">
        <w:rPr>
          <w:szCs w:val="24"/>
          <w:lang w:val="en-GB"/>
        </w:rPr>
        <w:t xml:space="preserve"> of a court.</w:t>
      </w:r>
    </w:p>
    <w:p w14:paraId="294750ED" w14:textId="77777777" w:rsidR="00DF2CAD" w:rsidRPr="00020715" w:rsidRDefault="00DF2CAD">
      <w:pPr>
        <w:rPr>
          <w:b/>
          <w:szCs w:val="24"/>
          <w:lang w:val="en-GB"/>
        </w:rPr>
      </w:pPr>
    </w:p>
    <w:p w14:paraId="294750EE" w14:textId="77777777" w:rsidR="00120E80" w:rsidRPr="00020715" w:rsidRDefault="00E901E3">
      <w:pPr>
        <w:rPr>
          <w:szCs w:val="24"/>
          <w:lang w:val="en-GB"/>
        </w:rPr>
      </w:pPr>
      <w:r w:rsidRPr="00020715">
        <w:rPr>
          <w:b/>
          <w:szCs w:val="24"/>
          <w:lang w:val="en-GB"/>
        </w:rPr>
        <w:t xml:space="preserve">31. </w:t>
      </w:r>
      <w:r w:rsidR="00120E80" w:rsidRPr="00020715">
        <w:rPr>
          <w:szCs w:val="24"/>
          <w:lang w:val="en-GB"/>
        </w:rPr>
        <w:t xml:space="preserve">At the moment there is no National Human Rights Institution established in Lithuania. </w:t>
      </w:r>
      <w:r w:rsidR="00D2034B" w:rsidRPr="00020715">
        <w:rPr>
          <w:szCs w:val="24"/>
          <w:lang w:val="en-GB"/>
        </w:rPr>
        <w:t xml:space="preserve">On </w:t>
      </w:r>
      <w:r w:rsidR="00536A0C" w:rsidRPr="00020715">
        <w:rPr>
          <w:szCs w:val="24"/>
          <w:lang w:val="en-GB"/>
        </w:rPr>
        <w:t>21</w:t>
      </w:r>
      <w:r w:rsidR="00536A0C" w:rsidRPr="00020715">
        <w:rPr>
          <w:szCs w:val="24"/>
          <w:vertAlign w:val="superscript"/>
          <w:lang w:val="en-GB"/>
        </w:rPr>
        <w:t>st</w:t>
      </w:r>
      <w:r w:rsidR="00536A0C" w:rsidRPr="00020715">
        <w:rPr>
          <w:szCs w:val="24"/>
          <w:lang w:val="en-GB"/>
        </w:rPr>
        <w:t xml:space="preserve"> September</w:t>
      </w:r>
      <w:r w:rsidR="00D2034B" w:rsidRPr="00020715">
        <w:rPr>
          <w:szCs w:val="24"/>
          <w:lang w:val="en-GB"/>
        </w:rPr>
        <w:t xml:space="preserve"> 2011, the Board of the Parliament decided to improve the regulation of the </w:t>
      </w:r>
      <w:r w:rsidR="00F6129F" w:rsidRPr="00020715">
        <w:rPr>
          <w:szCs w:val="24"/>
          <w:lang w:val="en-GB"/>
        </w:rPr>
        <w:t xml:space="preserve">Parliament </w:t>
      </w:r>
      <w:r w:rsidR="00D2034B" w:rsidRPr="00020715">
        <w:rPr>
          <w:szCs w:val="24"/>
          <w:lang w:val="en-GB"/>
        </w:rPr>
        <w:t>Ombudsmen’s Office with a view to meeting the requirements of the Paris Principles for a national human rights institution. The appropriate draft legislation is still under c</w:t>
      </w:r>
      <w:r w:rsidR="007F77C7">
        <w:rPr>
          <w:szCs w:val="24"/>
          <w:lang w:val="en-GB"/>
        </w:rPr>
        <w:t>onsideration in</w:t>
      </w:r>
      <w:r w:rsidR="00D2034B" w:rsidRPr="00020715">
        <w:rPr>
          <w:szCs w:val="24"/>
          <w:lang w:val="en-GB"/>
        </w:rPr>
        <w:t xml:space="preserve"> the Parliament.</w:t>
      </w:r>
    </w:p>
    <w:p w14:paraId="294750EF" w14:textId="77777777" w:rsidR="00571770" w:rsidRDefault="00571770">
      <w:pPr>
        <w:rPr>
          <w:szCs w:val="24"/>
          <w:lang w:val="en-GB"/>
        </w:rPr>
      </w:pPr>
    </w:p>
    <w:p w14:paraId="294750F0" w14:textId="77777777" w:rsidR="00E901E3" w:rsidRPr="00020715" w:rsidRDefault="00571770">
      <w:pPr>
        <w:rPr>
          <w:szCs w:val="24"/>
          <w:lang w:val="en-GB"/>
        </w:rPr>
      </w:pPr>
      <w:r>
        <w:rPr>
          <w:szCs w:val="24"/>
          <w:lang w:val="en" w:eastAsia="lt-LT"/>
        </w:rPr>
        <w:t xml:space="preserve">Complaints </w:t>
      </w:r>
      <w:r w:rsidR="003F26B9" w:rsidRPr="00020715">
        <w:rPr>
          <w:szCs w:val="24"/>
          <w:lang w:val="en" w:eastAsia="lt-LT"/>
        </w:rPr>
        <w:t xml:space="preserve">on the grounds of gender, age, racial or ethnic origin, religion and beliefs, disability, sexual orientation, language, social status </w:t>
      </w:r>
      <w:r w:rsidR="003F26B9" w:rsidRPr="00020715">
        <w:rPr>
          <w:szCs w:val="24"/>
          <w:lang w:val="en-GB"/>
        </w:rPr>
        <w:t xml:space="preserve">are investigated by the Office of Equal Opportunities Ombudsperson. The Office is </w:t>
      </w:r>
      <w:r w:rsidR="00E901E3" w:rsidRPr="00020715">
        <w:rPr>
          <w:szCs w:val="24"/>
          <w:lang w:val="en-GB"/>
        </w:rPr>
        <w:t xml:space="preserve">one of the key institutions that takes overall responsibility for the supervision and implementation of the Law on Equal Opportunities </w:t>
      </w:r>
      <w:r w:rsidR="003F26B9" w:rsidRPr="00020715">
        <w:rPr>
          <w:szCs w:val="24"/>
          <w:lang w:val="en-GB"/>
        </w:rPr>
        <w:t xml:space="preserve">for Women and Men and Law on Equal treatment in Lithuania. </w:t>
      </w:r>
    </w:p>
    <w:p w14:paraId="294750F1" w14:textId="77777777" w:rsidR="00E901E3" w:rsidRPr="00020715" w:rsidRDefault="00E901E3">
      <w:pPr>
        <w:rPr>
          <w:b/>
          <w:szCs w:val="24"/>
          <w:lang w:val="en-GB"/>
        </w:rPr>
      </w:pPr>
    </w:p>
    <w:p w14:paraId="294750F2" w14:textId="77777777" w:rsidR="00013AA7" w:rsidRPr="00020715" w:rsidRDefault="00013AA7">
      <w:pPr>
        <w:rPr>
          <w:b/>
          <w:szCs w:val="24"/>
          <w:lang w:val="en-GB"/>
        </w:rPr>
      </w:pPr>
      <w:r w:rsidRPr="00020715">
        <w:rPr>
          <w:b/>
          <w:szCs w:val="24"/>
          <w:lang w:val="en-GB"/>
        </w:rPr>
        <w:t xml:space="preserve">32. </w:t>
      </w:r>
      <w:r w:rsidR="001475A1" w:rsidRPr="00020715">
        <w:rPr>
          <w:szCs w:val="24"/>
          <w:lang w:val="en-GB"/>
        </w:rPr>
        <w:t>The</w:t>
      </w:r>
      <w:r w:rsidR="00F6129F" w:rsidRPr="00020715">
        <w:rPr>
          <w:szCs w:val="24"/>
          <w:lang w:val="en-GB"/>
        </w:rPr>
        <w:t xml:space="preserve">re is a number of </w:t>
      </w:r>
      <w:r w:rsidR="001475A1" w:rsidRPr="00020715">
        <w:rPr>
          <w:szCs w:val="24"/>
          <w:lang w:val="en-GB"/>
        </w:rPr>
        <w:t xml:space="preserve">state institutions </w:t>
      </w:r>
      <w:r w:rsidR="00F6129F" w:rsidRPr="00020715">
        <w:rPr>
          <w:szCs w:val="24"/>
          <w:lang w:val="en-GB"/>
        </w:rPr>
        <w:t xml:space="preserve">that </w:t>
      </w:r>
      <w:r w:rsidR="001475A1" w:rsidRPr="00020715">
        <w:rPr>
          <w:szCs w:val="24"/>
          <w:lang w:val="en-GB"/>
        </w:rPr>
        <w:t xml:space="preserve">are involved in promoting or supporting </w:t>
      </w:r>
      <w:r w:rsidR="0085165F" w:rsidRPr="00020715">
        <w:rPr>
          <w:szCs w:val="24"/>
          <w:lang w:val="en-GB"/>
        </w:rPr>
        <w:t>di</w:t>
      </w:r>
      <w:r w:rsidR="001475A1" w:rsidRPr="00020715">
        <w:rPr>
          <w:szCs w:val="24"/>
          <w:lang w:val="en-GB"/>
        </w:rPr>
        <w:t xml:space="preserve">spute resolution </w:t>
      </w:r>
      <w:r w:rsidR="00F6129F" w:rsidRPr="00020715">
        <w:rPr>
          <w:szCs w:val="24"/>
          <w:lang w:val="en-GB"/>
        </w:rPr>
        <w:t>between companies and consumers</w:t>
      </w:r>
      <w:r w:rsidR="00DE5FC8">
        <w:rPr>
          <w:szCs w:val="24"/>
          <w:lang w:val="en-GB"/>
        </w:rPr>
        <w:t>,</w:t>
      </w:r>
      <w:r w:rsidR="00F6129F" w:rsidRPr="00020715">
        <w:rPr>
          <w:szCs w:val="24"/>
          <w:lang w:val="en-GB"/>
        </w:rPr>
        <w:t xml:space="preserve"> such as</w:t>
      </w:r>
      <w:r w:rsidR="001475A1" w:rsidRPr="00020715">
        <w:rPr>
          <w:szCs w:val="24"/>
          <w:lang w:val="en-GB"/>
        </w:rPr>
        <w:t xml:space="preserve"> </w:t>
      </w:r>
      <w:r w:rsidR="00E12F70" w:rsidRPr="00020715">
        <w:rPr>
          <w:szCs w:val="24"/>
          <w:lang w:val="en-GB"/>
        </w:rPr>
        <w:t xml:space="preserve">State Consumer Rights Protection Authority; </w:t>
      </w:r>
      <w:r w:rsidR="001475A1" w:rsidRPr="00020715">
        <w:rPr>
          <w:szCs w:val="24"/>
          <w:lang w:val="en-GB"/>
        </w:rPr>
        <w:t>Communications Regulatory Authority</w:t>
      </w:r>
      <w:r w:rsidR="00E12F70" w:rsidRPr="00020715">
        <w:rPr>
          <w:szCs w:val="24"/>
          <w:lang w:val="en-GB"/>
        </w:rPr>
        <w:t>; Central Bank of the Republic of Lithuania; State Energy Inspectorate under the Ministry of Energy; National Commission of Energy Control and Prices, etc.</w:t>
      </w:r>
    </w:p>
    <w:p w14:paraId="294750F3" w14:textId="77777777" w:rsidR="00013AA7" w:rsidRPr="00020715" w:rsidRDefault="00013AA7">
      <w:pPr>
        <w:rPr>
          <w:b/>
          <w:szCs w:val="24"/>
          <w:lang w:val="en-GB"/>
        </w:rPr>
      </w:pPr>
    </w:p>
    <w:sectPr w:rsidR="00013AA7" w:rsidRPr="00020715">
      <w:foot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750F6" w14:textId="77777777" w:rsidR="003D21F0" w:rsidRDefault="003D21F0" w:rsidP="0090719E">
      <w:r>
        <w:separator/>
      </w:r>
    </w:p>
  </w:endnote>
  <w:endnote w:type="continuationSeparator" w:id="0">
    <w:p w14:paraId="294750F7" w14:textId="77777777" w:rsidR="003D21F0" w:rsidRDefault="003D21F0" w:rsidP="009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06553"/>
      <w:docPartObj>
        <w:docPartGallery w:val="Page Numbers (Bottom of Page)"/>
        <w:docPartUnique/>
      </w:docPartObj>
    </w:sdtPr>
    <w:sdtEndPr>
      <w:rPr>
        <w:noProof/>
      </w:rPr>
    </w:sdtEndPr>
    <w:sdtContent>
      <w:p w14:paraId="294750F8" w14:textId="77777777" w:rsidR="0090719E" w:rsidRDefault="0090719E">
        <w:pPr>
          <w:pStyle w:val="Footer"/>
          <w:jc w:val="right"/>
        </w:pPr>
        <w:r>
          <w:fldChar w:fldCharType="begin"/>
        </w:r>
        <w:r>
          <w:instrText xml:space="preserve"> PAGE   \* MERGEFORMAT </w:instrText>
        </w:r>
        <w:r>
          <w:fldChar w:fldCharType="separate"/>
        </w:r>
        <w:r w:rsidR="003C1B00">
          <w:rPr>
            <w:noProof/>
          </w:rPr>
          <w:t>3</w:t>
        </w:r>
        <w:r>
          <w:rPr>
            <w:noProof/>
          </w:rPr>
          <w:fldChar w:fldCharType="end"/>
        </w:r>
      </w:p>
    </w:sdtContent>
  </w:sdt>
  <w:p w14:paraId="294750F9" w14:textId="77777777" w:rsidR="0090719E" w:rsidRDefault="0090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750F4" w14:textId="77777777" w:rsidR="003D21F0" w:rsidRDefault="003D21F0" w:rsidP="0090719E">
      <w:r>
        <w:separator/>
      </w:r>
    </w:p>
  </w:footnote>
  <w:footnote w:type="continuationSeparator" w:id="0">
    <w:p w14:paraId="294750F5" w14:textId="77777777" w:rsidR="003D21F0" w:rsidRDefault="003D21F0" w:rsidP="00907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2D5D"/>
    <w:multiLevelType w:val="hybridMultilevel"/>
    <w:tmpl w:val="94F87E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67D138F"/>
    <w:multiLevelType w:val="multilevel"/>
    <w:tmpl w:val="2C1C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B0A85"/>
    <w:multiLevelType w:val="hybridMultilevel"/>
    <w:tmpl w:val="86EA2C16"/>
    <w:lvl w:ilvl="0" w:tplc="EBBADA2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8D06224"/>
    <w:multiLevelType w:val="multilevel"/>
    <w:tmpl w:val="96C210F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7D406D"/>
    <w:multiLevelType w:val="hybridMultilevel"/>
    <w:tmpl w:val="9A205BD6"/>
    <w:lvl w:ilvl="0" w:tplc="A618872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7F"/>
    <w:rsid w:val="00013AA7"/>
    <w:rsid w:val="00020715"/>
    <w:rsid w:val="00035FD1"/>
    <w:rsid w:val="000625A5"/>
    <w:rsid w:val="000A4EEE"/>
    <w:rsid w:val="000C1950"/>
    <w:rsid w:val="00120E80"/>
    <w:rsid w:val="001321FE"/>
    <w:rsid w:val="00132D5E"/>
    <w:rsid w:val="001475A1"/>
    <w:rsid w:val="00187ABF"/>
    <w:rsid w:val="001A002F"/>
    <w:rsid w:val="001B0462"/>
    <w:rsid w:val="001F2247"/>
    <w:rsid w:val="001F2833"/>
    <w:rsid w:val="00200C70"/>
    <w:rsid w:val="00213EDA"/>
    <w:rsid w:val="00225615"/>
    <w:rsid w:val="002524A0"/>
    <w:rsid w:val="00290A9B"/>
    <w:rsid w:val="002B7326"/>
    <w:rsid w:val="003A6CB2"/>
    <w:rsid w:val="003C1B00"/>
    <w:rsid w:val="003D21F0"/>
    <w:rsid w:val="003E0B9A"/>
    <w:rsid w:val="003E3FC1"/>
    <w:rsid w:val="003F26B9"/>
    <w:rsid w:val="00411BA0"/>
    <w:rsid w:val="004122F9"/>
    <w:rsid w:val="00424CF6"/>
    <w:rsid w:val="00443493"/>
    <w:rsid w:val="0048338B"/>
    <w:rsid w:val="004A148C"/>
    <w:rsid w:val="004C6E75"/>
    <w:rsid w:val="00536A0C"/>
    <w:rsid w:val="005500FD"/>
    <w:rsid w:val="005633EA"/>
    <w:rsid w:val="00571770"/>
    <w:rsid w:val="006007AB"/>
    <w:rsid w:val="00611C01"/>
    <w:rsid w:val="00657242"/>
    <w:rsid w:val="00666BBE"/>
    <w:rsid w:val="00697934"/>
    <w:rsid w:val="006D2DA5"/>
    <w:rsid w:val="006D4299"/>
    <w:rsid w:val="006E7737"/>
    <w:rsid w:val="0070242C"/>
    <w:rsid w:val="00702E16"/>
    <w:rsid w:val="007767B8"/>
    <w:rsid w:val="00783781"/>
    <w:rsid w:val="007A0CBA"/>
    <w:rsid w:val="007F77C7"/>
    <w:rsid w:val="008025C4"/>
    <w:rsid w:val="00842BC3"/>
    <w:rsid w:val="00851021"/>
    <w:rsid w:val="0085165F"/>
    <w:rsid w:val="00894D05"/>
    <w:rsid w:val="008C3DE3"/>
    <w:rsid w:val="008E6039"/>
    <w:rsid w:val="008F15D8"/>
    <w:rsid w:val="0090719E"/>
    <w:rsid w:val="009440E3"/>
    <w:rsid w:val="0096284E"/>
    <w:rsid w:val="00992981"/>
    <w:rsid w:val="009B5111"/>
    <w:rsid w:val="00A10F04"/>
    <w:rsid w:val="00A5240C"/>
    <w:rsid w:val="00A87FA8"/>
    <w:rsid w:val="00A93D7D"/>
    <w:rsid w:val="00AA0C04"/>
    <w:rsid w:val="00B165C1"/>
    <w:rsid w:val="00B168DC"/>
    <w:rsid w:val="00B56932"/>
    <w:rsid w:val="00BA1B7C"/>
    <w:rsid w:val="00BB2613"/>
    <w:rsid w:val="00BE6382"/>
    <w:rsid w:val="00C02D7F"/>
    <w:rsid w:val="00C046E4"/>
    <w:rsid w:val="00C05346"/>
    <w:rsid w:val="00C3251C"/>
    <w:rsid w:val="00C57C1A"/>
    <w:rsid w:val="00CD25CE"/>
    <w:rsid w:val="00D0788E"/>
    <w:rsid w:val="00D07FAF"/>
    <w:rsid w:val="00D2034B"/>
    <w:rsid w:val="00D513E0"/>
    <w:rsid w:val="00DC5931"/>
    <w:rsid w:val="00DD0081"/>
    <w:rsid w:val="00DE5FC8"/>
    <w:rsid w:val="00DF2B6B"/>
    <w:rsid w:val="00DF2CAD"/>
    <w:rsid w:val="00E12F70"/>
    <w:rsid w:val="00E901E3"/>
    <w:rsid w:val="00EF57E9"/>
    <w:rsid w:val="00F07EAF"/>
    <w:rsid w:val="00F31FA5"/>
    <w:rsid w:val="00F6129F"/>
    <w:rsid w:val="00F949F4"/>
    <w:rsid w:val="00FC5688"/>
    <w:rsid w:val="00FD14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7F"/>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02D7F"/>
    <w:rPr>
      <w:color w:val="0000FF"/>
      <w:u w:val="single"/>
    </w:rPr>
  </w:style>
  <w:style w:type="paragraph" w:styleId="ListParagraph">
    <w:name w:val="List Paragraph"/>
    <w:basedOn w:val="Normal"/>
    <w:uiPriority w:val="34"/>
    <w:qFormat/>
    <w:rsid w:val="001B0462"/>
    <w:pPr>
      <w:ind w:left="720"/>
      <w:contextualSpacing/>
    </w:pPr>
  </w:style>
  <w:style w:type="paragraph" w:customStyle="1" w:styleId="Default">
    <w:name w:val="Default"/>
    <w:rsid w:val="005500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C3251C"/>
  </w:style>
  <w:style w:type="paragraph" w:styleId="NormalWeb">
    <w:name w:val="Normal (Web)"/>
    <w:basedOn w:val="Normal"/>
    <w:uiPriority w:val="99"/>
    <w:semiHidden/>
    <w:unhideWhenUsed/>
    <w:rsid w:val="00C3251C"/>
    <w:pPr>
      <w:spacing w:before="100" w:beforeAutospacing="1" w:after="100" w:afterAutospacing="1"/>
      <w:jc w:val="left"/>
    </w:pPr>
    <w:rPr>
      <w:szCs w:val="24"/>
      <w:lang w:eastAsia="lt-LT"/>
    </w:rPr>
  </w:style>
  <w:style w:type="character" w:styleId="Strong">
    <w:name w:val="Strong"/>
    <w:basedOn w:val="DefaultParagraphFont"/>
    <w:uiPriority w:val="22"/>
    <w:qFormat/>
    <w:rsid w:val="0048338B"/>
    <w:rPr>
      <w:b/>
      <w:bCs/>
    </w:rPr>
  </w:style>
  <w:style w:type="paragraph" w:styleId="BalloonText">
    <w:name w:val="Balloon Text"/>
    <w:basedOn w:val="Normal"/>
    <w:link w:val="BalloonTextChar"/>
    <w:uiPriority w:val="99"/>
    <w:semiHidden/>
    <w:unhideWhenUsed/>
    <w:rsid w:val="00EF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E9"/>
    <w:rPr>
      <w:rFonts w:ascii="Segoe UI" w:eastAsia="Times New Roman" w:hAnsi="Segoe UI" w:cs="Segoe UI"/>
      <w:sz w:val="18"/>
      <w:szCs w:val="18"/>
    </w:rPr>
  </w:style>
  <w:style w:type="paragraph" w:styleId="Header">
    <w:name w:val="header"/>
    <w:basedOn w:val="Normal"/>
    <w:link w:val="HeaderChar"/>
    <w:uiPriority w:val="99"/>
    <w:unhideWhenUsed/>
    <w:rsid w:val="0090719E"/>
    <w:pPr>
      <w:tabs>
        <w:tab w:val="center" w:pos="4819"/>
        <w:tab w:val="right" w:pos="9638"/>
      </w:tabs>
    </w:pPr>
  </w:style>
  <w:style w:type="character" w:customStyle="1" w:styleId="HeaderChar">
    <w:name w:val="Header Char"/>
    <w:basedOn w:val="DefaultParagraphFont"/>
    <w:link w:val="Header"/>
    <w:uiPriority w:val="99"/>
    <w:rsid w:val="009071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719E"/>
    <w:pPr>
      <w:tabs>
        <w:tab w:val="center" w:pos="4819"/>
        <w:tab w:val="right" w:pos="9638"/>
      </w:tabs>
    </w:pPr>
  </w:style>
  <w:style w:type="character" w:customStyle="1" w:styleId="FooterChar">
    <w:name w:val="Footer Char"/>
    <w:basedOn w:val="DefaultParagraphFont"/>
    <w:link w:val="Footer"/>
    <w:uiPriority w:val="99"/>
    <w:rsid w:val="0090719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7F"/>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02D7F"/>
    <w:rPr>
      <w:color w:val="0000FF"/>
      <w:u w:val="single"/>
    </w:rPr>
  </w:style>
  <w:style w:type="paragraph" w:styleId="ListParagraph">
    <w:name w:val="List Paragraph"/>
    <w:basedOn w:val="Normal"/>
    <w:uiPriority w:val="34"/>
    <w:qFormat/>
    <w:rsid w:val="001B0462"/>
    <w:pPr>
      <w:ind w:left="720"/>
      <w:contextualSpacing/>
    </w:pPr>
  </w:style>
  <w:style w:type="paragraph" w:customStyle="1" w:styleId="Default">
    <w:name w:val="Default"/>
    <w:rsid w:val="005500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C3251C"/>
  </w:style>
  <w:style w:type="paragraph" w:styleId="NormalWeb">
    <w:name w:val="Normal (Web)"/>
    <w:basedOn w:val="Normal"/>
    <w:uiPriority w:val="99"/>
    <w:semiHidden/>
    <w:unhideWhenUsed/>
    <w:rsid w:val="00C3251C"/>
    <w:pPr>
      <w:spacing w:before="100" w:beforeAutospacing="1" w:after="100" w:afterAutospacing="1"/>
      <w:jc w:val="left"/>
    </w:pPr>
    <w:rPr>
      <w:szCs w:val="24"/>
      <w:lang w:eastAsia="lt-LT"/>
    </w:rPr>
  </w:style>
  <w:style w:type="character" w:styleId="Strong">
    <w:name w:val="Strong"/>
    <w:basedOn w:val="DefaultParagraphFont"/>
    <w:uiPriority w:val="22"/>
    <w:qFormat/>
    <w:rsid w:val="0048338B"/>
    <w:rPr>
      <w:b/>
      <w:bCs/>
    </w:rPr>
  </w:style>
  <w:style w:type="paragraph" w:styleId="BalloonText">
    <w:name w:val="Balloon Text"/>
    <w:basedOn w:val="Normal"/>
    <w:link w:val="BalloonTextChar"/>
    <w:uiPriority w:val="99"/>
    <w:semiHidden/>
    <w:unhideWhenUsed/>
    <w:rsid w:val="00EF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E9"/>
    <w:rPr>
      <w:rFonts w:ascii="Segoe UI" w:eastAsia="Times New Roman" w:hAnsi="Segoe UI" w:cs="Segoe UI"/>
      <w:sz w:val="18"/>
      <w:szCs w:val="18"/>
    </w:rPr>
  </w:style>
  <w:style w:type="paragraph" w:styleId="Header">
    <w:name w:val="header"/>
    <w:basedOn w:val="Normal"/>
    <w:link w:val="HeaderChar"/>
    <w:uiPriority w:val="99"/>
    <w:unhideWhenUsed/>
    <w:rsid w:val="0090719E"/>
    <w:pPr>
      <w:tabs>
        <w:tab w:val="center" w:pos="4819"/>
        <w:tab w:val="right" w:pos="9638"/>
      </w:tabs>
    </w:pPr>
  </w:style>
  <w:style w:type="character" w:customStyle="1" w:styleId="HeaderChar">
    <w:name w:val="Header Char"/>
    <w:basedOn w:val="DefaultParagraphFont"/>
    <w:link w:val="Header"/>
    <w:uiPriority w:val="99"/>
    <w:rsid w:val="009071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719E"/>
    <w:pPr>
      <w:tabs>
        <w:tab w:val="center" w:pos="4819"/>
        <w:tab w:val="right" w:pos="9638"/>
      </w:tabs>
    </w:pPr>
  </w:style>
  <w:style w:type="character" w:customStyle="1" w:styleId="FooterChar">
    <w:name w:val="Footer Char"/>
    <w:basedOn w:val="DefaultParagraphFont"/>
    <w:link w:val="Footer"/>
    <w:uiPriority w:val="99"/>
    <w:rsid w:val="0090719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0889">
      <w:bodyDiv w:val="1"/>
      <w:marLeft w:val="0"/>
      <w:marRight w:val="0"/>
      <w:marTop w:val="0"/>
      <w:marBottom w:val="0"/>
      <w:divBdr>
        <w:top w:val="none" w:sz="0" w:space="0" w:color="auto"/>
        <w:left w:val="none" w:sz="0" w:space="0" w:color="auto"/>
        <w:bottom w:val="none" w:sz="0" w:space="0" w:color="auto"/>
        <w:right w:val="none" w:sz="0" w:space="0" w:color="auto"/>
      </w:divBdr>
      <w:divsChild>
        <w:div w:id="123038775">
          <w:marLeft w:val="0"/>
          <w:marRight w:val="0"/>
          <w:marTop w:val="0"/>
          <w:marBottom w:val="0"/>
          <w:divBdr>
            <w:top w:val="none" w:sz="0" w:space="0" w:color="auto"/>
            <w:left w:val="none" w:sz="0" w:space="0" w:color="auto"/>
            <w:bottom w:val="none" w:sz="0" w:space="0" w:color="auto"/>
            <w:right w:val="none" w:sz="0" w:space="0" w:color="auto"/>
          </w:divBdr>
          <w:divsChild>
            <w:div w:id="5716282">
              <w:marLeft w:val="0"/>
              <w:marRight w:val="0"/>
              <w:marTop w:val="0"/>
              <w:marBottom w:val="0"/>
              <w:divBdr>
                <w:top w:val="none" w:sz="0" w:space="0" w:color="auto"/>
                <w:left w:val="none" w:sz="0" w:space="0" w:color="auto"/>
                <w:bottom w:val="none" w:sz="0" w:space="0" w:color="auto"/>
                <w:right w:val="none" w:sz="0" w:space="0" w:color="auto"/>
              </w:divBdr>
              <w:divsChild>
                <w:div w:id="1303002413">
                  <w:marLeft w:val="0"/>
                  <w:marRight w:val="0"/>
                  <w:marTop w:val="0"/>
                  <w:marBottom w:val="0"/>
                  <w:divBdr>
                    <w:top w:val="none" w:sz="0" w:space="0" w:color="auto"/>
                    <w:left w:val="none" w:sz="0" w:space="0" w:color="auto"/>
                    <w:bottom w:val="none" w:sz="0" w:space="0" w:color="auto"/>
                    <w:right w:val="none" w:sz="0" w:space="0" w:color="auto"/>
                  </w:divBdr>
                  <w:divsChild>
                    <w:div w:id="706100891">
                      <w:marLeft w:val="0"/>
                      <w:marRight w:val="0"/>
                      <w:marTop w:val="0"/>
                      <w:marBottom w:val="0"/>
                      <w:divBdr>
                        <w:top w:val="none" w:sz="0" w:space="0" w:color="auto"/>
                        <w:left w:val="none" w:sz="0" w:space="0" w:color="auto"/>
                        <w:bottom w:val="none" w:sz="0" w:space="0" w:color="auto"/>
                        <w:right w:val="none" w:sz="0" w:space="0" w:color="auto"/>
                      </w:divBdr>
                      <w:divsChild>
                        <w:div w:id="13049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50047">
      <w:bodyDiv w:val="1"/>
      <w:marLeft w:val="0"/>
      <w:marRight w:val="0"/>
      <w:marTop w:val="0"/>
      <w:marBottom w:val="0"/>
      <w:divBdr>
        <w:top w:val="none" w:sz="0" w:space="0" w:color="auto"/>
        <w:left w:val="none" w:sz="0" w:space="0" w:color="auto"/>
        <w:bottom w:val="none" w:sz="0" w:space="0" w:color="auto"/>
        <w:right w:val="none" w:sz="0" w:space="0" w:color="auto"/>
      </w:divBdr>
      <w:divsChild>
        <w:div w:id="929705007">
          <w:marLeft w:val="0"/>
          <w:marRight w:val="0"/>
          <w:marTop w:val="0"/>
          <w:marBottom w:val="0"/>
          <w:divBdr>
            <w:top w:val="none" w:sz="0" w:space="0" w:color="auto"/>
            <w:left w:val="none" w:sz="0" w:space="0" w:color="auto"/>
            <w:bottom w:val="none" w:sz="0" w:space="0" w:color="auto"/>
            <w:right w:val="none" w:sz="0" w:space="0" w:color="auto"/>
          </w:divBdr>
          <w:divsChild>
            <w:div w:id="1608806279">
              <w:marLeft w:val="0"/>
              <w:marRight w:val="0"/>
              <w:marTop w:val="0"/>
              <w:marBottom w:val="0"/>
              <w:divBdr>
                <w:top w:val="none" w:sz="0" w:space="0" w:color="auto"/>
                <w:left w:val="none" w:sz="0" w:space="0" w:color="auto"/>
                <w:bottom w:val="none" w:sz="0" w:space="0" w:color="auto"/>
                <w:right w:val="none" w:sz="0" w:space="0" w:color="auto"/>
              </w:divBdr>
              <w:divsChild>
                <w:div w:id="1796367092">
                  <w:marLeft w:val="120"/>
                  <w:marRight w:val="120"/>
                  <w:marTop w:val="0"/>
                  <w:marBottom w:val="120"/>
                  <w:divBdr>
                    <w:top w:val="none" w:sz="0" w:space="0" w:color="auto"/>
                    <w:left w:val="none" w:sz="0" w:space="0" w:color="auto"/>
                    <w:bottom w:val="none" w:sz="0" w:space="0" w:color="auto"/>
                    <w:right w:val="none" w:sz="0" w:space="0" w:color="auto"/>
                  </w:divBdr>
                  <w:divsChild>
                    <w:div w:id="169568426">
                      <w:marLeft w:val="0"/>
                      <w:marRight w:val="0"/>
                      <w:marTop w:val="0"/>
                      <w:marBottom w:val="0"/>
                      <w:divBdr>
                        <w:top w:val="none" w:sz="0" w:space="0" w:color="auto"/>
                        <w:left w:val="none" w:sz="0" w:space="0" w:color="auto"/>
                        <w:bottom w:val="none" w:sz="0" w:space="0" w:color="auto"/>
                        <w:right w:val="none" w:sz="0" w:space="0" w:color="auto"/>
                      </w:divBdr>
                      <w:divsChild>
                        <w:div w:id="2212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4487">
      <w:bodyDiv w:val="1"/>
      <w:marLeft w:val="225"/>
      <w:marRight w:val="225"/>
      <w:marTop w:val="0"/>
      <w:marBottom w:val="0"/>
      <w:divBdr>
        <w:top w:val="none" w:sz="0" w:space="0" w:color="auto"/>
        <w:left w:val="none" w:sz="0" w:space="0" w:color="auto"/>
        <w:bottom w:val="none" w:sz="0" w:space="0" w:color="auto"/>
        <w:right w:val="none" w:sz="0" w:space="0" w:color="auto"/>
      </w:divBdr>
      <w:divsChild>
        <w:div w:id="1019429400">
          <w:marLeft w:val="0"/>
          <w:marRight w:val="0"/>
          <w:marTop w:val="0"/>
          <w:marBottom w:val="0"/>
          <w:divBdr>
            <w:top w:val="none" w:sz="0" w:space="0" w:color="auto"/>
            <w:left w:val="none" w:sz="0" w:space="0" w:color="auto"/>
            <w:bottom w:val="none" w:sz="0" w:space="0" w:color="auto"/>
            <w:right w:val="none" w:sz="0" w:space="0" w:color="auto"/>
          </w:divBdr>
        </w:div>
      </w:divsChild>
    </w:div>
    <w:div w:id="1512333591">
      <w:bodyDiv w:val="1"/>
      <w:marLeft w:val="0"/>
      <w:marRight w:val="0"/>
      <w:marTop w:val="0"/>
      <w:marBottom w:val="0"/>
      <w:divBdr>
        <w:top w:val="none" w:sz="0" w:space="0" w:color="auto"/>
        <w:left w:val="none" w:sz="0" w:space="0" w:color="auto"/>
        <w:bottom w:val="none" w:sz="0" w:space="0" w:color="auto"/>
        <w:right w:val="none" w:sz="0" w:space="0" w:color="auto"/>
      </w:divBdr>
      <w:divsChild>
        <w:div w:id="535696037">
          <w:marLeft w:val="0"/>
          <w:marRight w:val="0"/>
          <w:marTop w:val="0"/>
          <w:marBottom w:val="0"/>
          <w:divBdr>
            <w:top w:val="none" w:sz="0" w:space="0" w:color="auto"/>
            <w:left w:val="none" w:sz="0" w:space="0" w:color="auto"/>
            <w:bottom w:val="none" w:sz="0" w:space="0" w:color="auto"/>
            <w:right w:val="none" w:sz="0" w:space="0" w:color="auto"/>
          </w:divBdr>
          <w:divsChild>
            <w:div w:id="1818842602">
              <w:marLeft w:val="0"/>
              <w:marRight w:val="0"/>
              <w:marTop w:val="45"/>
              <w:marBottom w:val="45"/>
              <w:divBdr>
                <w:top w:val="none" w:sz="0" w:space="0" w:color="auto"/>
                <w:left w:val="none" w:sz="0" w:space="0" w:color="auto"/>
                <w:bottom w:val="none" w:sz="0" w:space="0" w:color="auto"/>
                <w:right w:val="none" w:sz="0" w:space="0" w:color="auto"/>
              </w:divBdr>
              <w:divsChild>
                <w:div w:id="1697582564">
                  <w:marLeft w:val="0"/>
                  <w:marRight w:val="0"/>
                  <w:marTop w:val="0"/>
                  <w:marBottom w:val="75"/>
                  <w:divBdr>
                    <w:top w:val="none" w:sz="0" w:space="0" w:color="auto"/>
                    <w:left w:val="none" w:sz="0" w:space="0" w:color="auto"/>
                    <w:bottom w:val="none" w:sz="0" w:space="0" w:color="auto"/>
                    <w:right w:val="none" w:sz="0" w:space="0" w:color="auto"/>
                  </w:divBdr>
                  <w:divsChild>
                    <w:div w:id="615140870">
                      <w:marLeft w:val="0"/>
                      <w:marRight w:val="0"/>
                      <w:marTop w:val="120"/>
                      <w:marBottom w:val="0"/>
                      <w:divBdr>
                        <w:top w:val="none" w:sz="0" w:space="0" w:color="auto"/>
                        <w:left w:val="none" w:sz="0" w:space="0" w:color="auto"/>
                        <w:bottom w:val="none" w:sz="0" w:space="0" w:color="auto"/>
                        <w:right w:val="none" w:sz="0" w:space="0" w:color="auto"/>
                      </w:divBdr>
                      <w:divsChild>
                        <w:div w:id="2049406588">
                          <w:marLeft w:val="0"/>
                          <w:marRight w:val="0"/>
                          <w:marTop w:val="0"/>
                          <w:marBottom w:val="0"/>
                          <w:divBdr>
                            <w:top w:val="none" w:sz="0" w:space="0" w:color="auto"/>
                            <w:left w:val="none" w:sz="0" w:space="0" w:color="auto"/>
                            <w:bottom w:val="none" w:sz="0" w:space="0" w:color="auto"/>
                            <w:right w:val="none" w:sz="0" w:space="0" w:color="auto"/>
                          </w:divBdr>
                          <w:divsChild>
                            <w:div w:id="2100325680">
                              <w:marLeft w:val="0"/>
                              <w:marRight w:val="0"/>
                              <w:marTop w:val="45"/>
                              <w:marBottom w:val="45"/>
                              <w:divBdr>
                                <w:top w:val="none" w:sz="0" w:space="0" w:color="auto"/>
                                <w:left w:val="none" w:sz="0" w:space="0" w:color="auto"/>
                                <w:bottom w:val="none" w:sz="0" w:space="0" w:color="auto"/>
                                <w:right w:val="none" w:sz="0" w:space="0" w:color="auto"/>
                              </w:divBdr>
                            </w:div>
                            <w:div w:id="183036936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te.janauskaite@ukmin.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ivile.macijauskiene@urm.lt" TargetMode="External"/><Relationship Id="rId5" Type="http://schemas.openxmlformats.org/officeDocument/2006/relationships/webSettings" Target="webSettings.xml"/><Relationship Id="rId10" Type="http://schemas.openxmlformats.org/officeDocument/2006/relationships/hyperlink" Target="mailto:kamile.michailovskyte@tm.lt" TargetMode="External"/><Relationship Id="rId4" Type="http://schemas.openxmlformats.org/officeDocument/2006/relationships/settings" Target="settings.xml"/><Relationship Id="rId9" Type="http://schemas.openxmlformats.org/officeDocument/2006/relationships/hyperlink" Target="mailto:rita.zemaityte@socmin.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9794</Words>
  <Characters>5583</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Živilė MACIJAUSKIENĖ</dc:creator>
  <cp:lastModifiedBy>Gaivilė Stankevičienė</cp:lastModifiedBy>
  <cp:revision>2</cp:revision>
  <cp:lastPrinted>2014-07-31T10:24:00Z</cp:lastPrinted>
  <dcterms:created xsi:type="dcterms:W3CDTF">2014-08-06T09:51:00Z</dcterms:created>
  <dcterms:modified xsi:type="dcterms:W3CDTF">2014-08-06T09:51:00Z</dcterms:modified>
</cp:coreProperties>
</file>