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CBC5" w14:textId="77777777" w:rsidR="001E7AF3" w:rsidRDefault="001E7AF3" w:rsidP="00132D8E">
      <w:pPr>
        <w:jc w:val="center"/>
      </w:pPr>
    </w:p>
    <w:p w14:paraId="711F325B" w14:textId="3DA6948D" w:rsidR="00132D8E" w:rsidRPr="00633BDD" w:rsidRDefault="00BD540B" w:rsidP="00132D8E">
      <w:pPr>
        <w:jc w:val="center"/>
        <w:rPr>
          <w:rFonts w:cstheme="minorHAnsi"/>
        </w:rPr>
      </w:pPr>
      <w:r w:rsidRPr="00633BDD">
        <w:rPr>
          <w:rFonts w:cstheme="minorHAnsi"/>
          <w:noProof/>
          <w:lang w:eastAsia="en-GB"/>
        </w:rPr>
        <w:drawing>
          <wp:anchor distT="0" distB="0" distL="114300" distR="114300" simplePos="0" relativeHeight="251659264" behindDoc="0" locked="0" layoutInCell="1" allowOverlap="1" wp14:anchorId="5A0B21B5" wp14:editId="61C07ECF">
            <wp:simplePos x="0" y="0"/>
            <wp:positionH relativeFrom="margin">
              <wp:posOffset>4845050</wp:posOffset>
            </wp:positionH>
            <wp:positionV relativeFrom="paragraph">
              <wp:posOffset>-559435</wp:posOffset>
            </wp:positionV>
            <wp:extent cx="1692592" cy="402431"/>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the-children-logo.png"/>
                    <pic:cNvPicPr/>
                  </pic:nvPicPr>
                  <pic:blipFill rotWithShape="1">
                    <a:blip r:embed="rId11" cstate="print">
                      <a:extLst>
                        <a:ext uri="{28A0092B-C50C-407E-A947-70E740481C1C}">
                          <a14:useLocalDpi xmlns:a14="http://schemas.microsoft.com/office/drawing/2010/main" val="0"/>
                        </a:ext>
                      </a:extLst>
                    </a:blip>
                    <a:srcRect t="37675" b="38542"/>
                    <a:stretch/>
                  </pic:blipFill>
                  <pic:spPr bwMode="auto">
                    <a:xfrm>
                      <a:off x="0" y="0"/>
                      <a:ext cx="1692592" cy="402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D8E" w:rsidRPr="00633BDD">
        <w:rPr>
          <w:rFonts w:cstheme="minorHAnsi"/>
        </w:rPr>
        <w:t>Save the Children</w:t>
      </w:r>
      <w:r w:rsidR="00E361E7">
        <w:rPr>
          <w:rFonts w:cstheme="minorHAnsi"/>
        </w:rPr>
        <w:t>’s</w:t>
      </w:r>
      <w:r w:rsidR="00132D8E" w:rsidRPr="00633BDD">
        <w:rPr>
          <w:rFonts w:cstheme="minorHAnsi"/>
        </w:rPr>
        <w:t xml:space="preserve"> submission for the UN Human Rights Office Report on Child Rights &amp; SDGs: </w:t>
      </w:r>
      <w:r w:rsidRPr="00633BDD">
        <w:rPr>
          <w:rFonts w:cstheme="minorHAnsi"/>
        </w:rPr>
        <w:br/>
      </w:r>
      <w:r w:rsidR="00132D8E" w:rsidRPr="00633BDD">
        <w:rPr>
          <w:rFonts w:cstheme="minorHAnsi"/>
        </w:rPr>
        <w:t>“Sustainable and resilient recovery from the COVID-19 pandemic”</w:t>
      </w:r>
    </w:p>
    <w:p w14:paraId="174530EB" w14:textId="705DDA60" w:rsidR="001528E2" w:rsidRDefault="009C693C" w:rsidP="009C693C">
      <w:pPr>
        <w:tabs>
          <w:tab w:val="left" w:pos="3980"/>
        </w:tabs>
        <w:spacing w:after="0" w:line="240" w:lineRule="auto"/>
        <w:rPr>
          <w:rFonts w:eastAsia="Times New Roman"/>
          <w:b/>
          <w:bCs/>
        </w:rPr>
      </w:pPr>
      <w:r>
        <w:rPr>
          <w:rFonts w:eastAsia="Times New Roman"/>
          <w:b/>
          <w:bCs/>
        </w:rPr>
        <w:tab/>
      </w:r>
    </w:p>
    <w:p w14:paraId="41ECE479" w14:textId="66AFE72A" w:rsidR="001528E2" w:rsidRPr="009F2D46" w:rsidRDefault="359664B9" w:rsidP="00EE3121">
      <w:pPr>
        <w:jc w:val="both"/>
        <w:rPr>
          <w:rFonts w:eastAsiaTheme="majorEastAsia" w:cstheme="minorHAnsi"/>
          <w:b/>
          <w:bCs/>
        </w:rPr>
      </w:pPr>
      <w:bookmarkStart w:id="0" w:name="_Hlk56676092"/>
      <w:r w:rsidRPr="009F2D46">
        <w:rPr>
          <w:rFonts w:eastAsiaTheme="majorEastAsia" w:cstheme="minorHAnsi"/>
          <w:b/>
          <w:bCs/>
        </w:rPr>
        <w:t>Introduction</w:t>
      </w:r>
    </w:p>
    <w:bookmarkEnd w:id="0"/>
    <w:p w14:paraId="33897281" w14:textId="5B8F759B" w:rsidR="00132D8E" w:rsidRPr="009F2D46" w:rsidRDefault="64513EC2" w:rsidP="00EE3121">
      <w:pPr>
        <w:spacing w:after="0" w:line="240" w:lineRule="auto"/>
        <w:jc w:val="both"/>
        <w:rPr>
          <w:rFonts w:eastAsia="Gill Sans Infant Std" w:cstheme="minorHAnsi"/>
          <w:sz w:val="19"/>
          <w:szCs w:val="19"/>
        </w:rPr>
      </w:pPr>
      <w:r w:rsidRPr="009F2D46">
        <w:rPr>
          <w:rFonts w:eastAsia="Gill Sans Infant Std" w:cstheme="minorHAnsi"/>
          <w:sz w:val="19"/>
          <w:szCs w:val="19"/>
        </w:rPr>
        <w:t xml:space="preserve">The global </w:t>
      </w:r>
      <w:bookmarkStart w:id="1" w:name="_GoBack"/>
      <w:bookmarkEnd w:id="1"/>
      <w:r w:rsidRPr="009F2D46">
        <w:rPr>
          <w:rFonts w:eastAsia="Gill Sans Infant Std" w:cstheme="minorHAnsi"/>
          <w:sz w:val="19"/>
          <w:szCs w:val="19"/>
        </w:rPr>
        <w:t xml:space="preserve">COVID-19 </w:t>
      </w:r>
      <w:r w:rsidR="00726C2F" w:rsidRPr="009F2D46">
        <w:rPr>
          <w:rFonts w:eastAsia="Gill Sans Infant Std" w:cstheme="minorHAnsi"/>
          <w:sz w:val="19"/>
          <w:szCs w:val="19"/>
        </w:rPr>
        <w:t xml:space="preserve">pandemic has </w:t>
      </w:r>
      <w:r w:rsidR="10883059" w:rsidRPr="009F2D46">
        <w:rPr>
          <w:rFonts w:eastAsia="Gill Sans Infant Std" w:cstheme="minorHAnsi"/>
          <w:sz w:val="19"/>
          <w:szCs w:val="19"/>
        </w:rPr>
        <w:t xml:space="preserve">unleashed </w:t>
      </w:r>
      <w:r w:rsidR="00726C2F" w:rsidRPr="009F2D46">
        <w:rPr>
          <w:rFonts w:eastAsia="Gill Sans Infant Std" w:cstheme="minorHAnsi"/>
          <w:sz w:val="19"/>
          <w:szCs w:val="19"/>
        </w:rPr>
        <w:t xml:space="preserve">a crisis in children’s rights and intergenerational justice, with marginalised children being particularly affected, including </w:t>
      </w:r>
      <w:r w:rsidR="7AAC70A9" w:rsidRPr="009F2D46">
        <w:rPr>
          <w:rFonts w:eastAsia="Gill Sans Infant Std" w:cstheme="minorHAnsi"/>
          <w:sz w:val="19"/>
          <w:szCs w:val="19"/>
        </w:rPr>
        <w:t xml:space="preserve">the poorest, </w:t>
      </w:r>
      <w:r w:rsidR="1D4BFD92" w:rsidRPr="009F2D46">
        <w:rPr>
          <w:rFonts w:eastAsia="Gill Sans Infant Std" w:cstheme="minorHAnsi"/>
          <w:sz w:val="19"/>
          <w:szCs w:val="19"/>
        </w:rPr>
        <w:t xml:space="preserve">children with disabilities, girls, </w:t>
      </w:r>
      <w:r w:rsidR="00B96BC0" w:rsidRPr="009F2D46">
        <w:rPr>
          <w:rFonts w:eastAsia="Gill Sans Infant Std" w:cstheme="minorHAnsi"/>
          <w:sz w:val="19"/>
          <w:szCs w:val="19"/>
        </w:rPr>
        <w:t>migrants</w:t>
      </w:r>
      <w:r w:rsidR="0927199C" w:rsidRPr="009F2D46">
        <w:rPr>
          <w:rFonts w:eastAsia="Gill Sans Infant Std" w:cstheme="minorHAnsi"/>
          <w:sz w:val="19"/>
          <w:szCs w:val="19"/>
        </w:rPr>
        <w:t xml:space="preserve"> </w:t>
      </w:r>
      <w:r w:rsidR="00B96BC0" w:rsidRPr="009F2D46">
        <w:rPr>
          <w:rFonts w:eastAsia="Gill Sans Infant Std" w:cstheme="minorHAnsi"/>
          <w:sz w:val="19"/>
          <w:szCs w:val="19"/>
        </w:rPr>
        <w:t xml:space="preserve">and </w:t>
      </w:r>
      <w:r w:rsidR="0927199C" w:rsidRPr="009F2D46">
        <w:rPr>
          <w:rFonts w:eastAsia="Gill Sans Infant Std" w:cstheme="minorHAnsi"/>
          <w:sz w:val="19"/>
          <w:szCs w:val="19"/>
        </w:rPr>
        <w:t>displaced children</w:t>
      </w:r>
      <w:r w:rsidR="00B96BC0" w:rsidRPr="009F2D46">
        <w:rPr>
          <w:rFonts w:eastAsia="Gill Sans Infant Std" w:cstheme="minorHAnsi"/>
          <w:sz w:val="19"/>
          <w:szCs w:val="19"/>
        </w:rPr>
        <w:t xml:space="preserve"> or children living in conflict affected settings, to name a few</w:t>
      </w:r>
      <w:r w:rsidR="66650227" w:rsidRPr="009F2D46">
        <w:rPr>
          <w:rFonts w:eastAsia="Gill Sans Infant Std" w:cstheme="minorHAnsi"/>
          <w:sz w:val="19"/>
          <w:szCs w:val="19"/>
        </w:rPr>
        <w:t xml:space="preserve">. </w:t>
      </w:r>
      <w:r w:rsidR="009C693C">
        <w:rPr>
          <w:rFonts w:eastAsia="Gill Sans Infant Std" w:cstheme="minorHAnsi"/>
          <w:sz w:val="19"/>
          <w:szCs w:val="19"/>
        </w:rPr>
        <w:t>R</w:t>
      </w:r>
      <w:r w:rsidR="006E027A" w:rsidRPr="009F2D46">
        <w:rPr>
          <w:rFonts w:eastAsia="Gill Sans Infant Std" w:cstheme="minorHAnsi"/>
          <w:sz w:val="19"/>
          <w:szCs w:val="19"/>
        </w:rPr>
        <w:t xml:space="preserve">apidly increasing child poverty has serious and long-term negative effect to all SDGs under review. </w:t>
      </w:r>
      <w:r w:rsidR="3D44D685" w:rsidRPr="009F2D46">
        <w:rPr>
          <w:rFonts w:eastAsia="Gill Sans Infant Std" w:cstheme="minorHAnsi"/>
          <w:sz w:val="19"/>
          <w:szCs w:val="19"/>
        </w:rPr>
        <w:t xml:space="preserve">Without urgent action, </w:t>
      </w:r>
      <w:r w:rsidR="00726C2F" w:rsidRPr="009F2D46">
        <w:rPr>
          <w:rFonts w:eastAsia="Gill Sans Infant Std" w:cstheme="minorHAnsi"/>
          <w:sz w:val="19"/>
          <w:szCs w:val="19"/>
        </w:rPr>
        <w:t xml:space="preserve">we risk seeing a </w:t>
      </w:r>
      <w:r w:rsidR="3D44D685" w:rsidRPr="009F2D46">
        <w:rPr>
          <w:rFonts w:eastAsia="Gill Sans Infant Std" w:cstheme="minorHAnsi"/>
          <w:sz w:val="19"/>
          <w:szCs w:val="19"/>
        </w:rPr>
        <w:t>wholesale reversal of progress</w:t>
      </w:r>
      <w:r w:rsidR="4311B192" w:rsidRPr="009F2D46">
        <w:rPr>
          <w:rFonts w:eastAsia="Gill Sans Infant Std" w:cstheme="minorHAnsi"/>
          <w:sz w:val="19"/>
          <w:szCs w:val="19"/>
        </w:rPr>
        <w:t xml:space="preserve"> on children’s rights</w:t>
      </w:r>
      <w:r w:rsidR="3D44D685" w:rsidRPr="009F2D46">
        <w:rPr>
          <w:rFonts w:eastAsia="Gill Sans Infant Std" w:cstheme="minorHAnsi"/>
          <w:sz w:val="19"/>
          <w:szCs w:val="19"/>
        </w:rPr>
        <w:t xml:space="preserve"> </w:t>
      </w:r>
      <w:r w:rsidR="00726C2F" w:rsidRPr="009F2D46">
        <w:rPr>
          <w:rFonts w:eastAsia="Gill Sans Infant Std" w:cstheme="minorHAnsi"/>
          <w:sz w:val="19"/>
          <w:szCs w:val="19"/>
        </w:rPr>
        <w:t>achieved in recent decades, putting the world further off track for achieving the</w:t>
      </w:r>
      <w:r w:rsidR="3D44D685" w:rsidRPr="009F2D46">
        <w:rPr>
          <w:rFonts w:eastAsia="Gill Sans Infant Std" w:cstheme="minorHAnsi"/>
          <w:sz w:val="19"/>
          <w:szCs w:val="19"/>
        </w:rPr>
        <w:t xml:space="preserve"> Sustainable Development Goals (SDGs)</w:t>
      </w:r>
      <w:r w:rsidR="00726C2F" w:rsidRPr="009F2D46">
        <w:rPr>
          <w:rFonts w:eastAsia="Gill Sans Infant Std" w:cstheme="minorHAnsi"/>
          <w:sz w:val="19"/>
          <w:szCs w:val="19"/>
        </w:rPr>
        <w:t xml:space="preserve"> by 2030</w:t>
      </w:r>
      <w:r w:rsidR="33EBF35D" w:rsidRPr="009F2D46">
        <w:rPr>
          <w:rFonts w:eastAsia="Gill Sans Infant Std" w:cstheme="minorHAnsi"/>
          <w:sz w:val="19"/>
          <w:szCs w:val="19"/>
        </w:rPr>
        <w:t>.</w:t>
      </w:r>
    </w:p>
    <w:p w14:paraId="036D5FDF" w14:textId="77777777" w:rsidR="001528E2" w:rsidRPr="009F2D46" w:rsidRDefault="001528E2" w:rsidP="00EE3121">
      <w:pPr>
        <w:spacing w:after="0" w:line="240" w:lineRule="auto"/>
        <w:jc w:val="both"/>
        <w:rPr>
          <w:rFonts w:eastAsia="Gill Sans Infant Std" w:cstheme="minorHAnsi"/>
          <w:sz w:val="19"/>
          <w:szCs w:val="19"/>
        </w:rPr>
      </w:pPr>
    </w:p>
    <w:p w14:paraId="1880B068" w14:textId="7F6ABD76" w:rsidR="00132D8E" w:rsidRPr="009F2D46" w:rsidRDefault="00B00C3D" w:rsidP="00EE3121">
      <w:pPr>
        <w:spacing w:after="0" w:line="240" w:lineRule="auto"/>
        <w:jc w:val="both"/>
        <w:rPr>
          <w:rFonts w:eastAsia="Gill Sans Infant Std" w:cstheme="minorHAnsi"/>
          <w:sz w:val="19"/>
          <w:szCs w:val="19"/>
        </w:rPr>
      </w:pPr>
      <w:r w:rsidRPr="009F2D46">
        <w:rPr>
          <w:rFonts w:eastAsia="Gill Sans Infant Std" w:cstheme="minorHAnsi"/>
          <w:sz w:val="19"/>
          <w:szCs w:val="19"/>
        </w:rPr>
        <w:t>The</w:t>
      </w:r>
      <w:r w:rsidR="247ABE89" w:rsidRPr="009F2D46">
        <w:rPr>
          <w:rFonts w:eastAsia="Gill Sans Infant Std" w:cstheme="minorHAnsi"/>
          <w:sz w:val="19"/>
          <w:szCs w:val="19"/>
        </w:rPr>
        <w:t xml:space="preserve"> United Nations Convention on the Rights of the Child (UNCRC) remains as critical now as </w:t>
      </w:r>
      <w:r w:rsidRPr="009F2D46">
        <w:rPr>
          <w:rFonts w:eastAsia="Gill Sans Infant Std" w:cstheme="minorHAnsi"/>
          <w:sz w:val="19"/>
          <w:szCs w:val="19"/>
        </w:rPr>
        <w:t xml:space="preserve">it </w:t>
      </w:r>
      <w:r w:rsidR="247ABE89" w:rsidRPr="009F2D46">
        <w:rPr>
          <w:rFonts w:eastAsia="Gill Sans Infant Std" w:cstheme="minorHAnsi"/>
          <w:sz w:val="19"/>
          <w:szCs w:val="19"/>
        </w:rPr>
        <w:t>ever</w:t>
      </w:r>
      <w:r w:rsidRPr="009F2D46">
        <w:rPr>
          <w:rFonts w:eastAsia="Gill Sans Infant Std" w:cstheme="minorHAnsi"/>
          <w:sz w:val="19"/>
          <w:szCs w:val="19"/>
        </w:rPr>
        <w:t xml:space="preserve"> has been</w:t>
      </w:r>
      <w:r w:rsidR="00726C2F" w:rsidRPr="009F2D46">
        <w:rPr>
          <w:rFonts w:eastAsia="Gill Sans Infant Std" w:cstheme="minorHAnsi"/>
          <w:sz w:val="19"/>
          <w:szCs w:val="19"/>
        </w:rPr>
        <w:t xml:space="preserve">. Children’s rights must be </w:t>
      </w:r>
      <w:r w:rsidR="567B63B3" w:rsidRPr="009F2D46">
        <w:rPr>
          <w:rFonts w:eastAsia="Gill Sans Infant Std" w:cstheme="minorHAnsi"/>
          <w:sz w:val="19"/>
          <w:szCs w:val="19"/>
        </w:rPr>
        <w:t xml:space="preserve">upheld, protected and </w:t>
      </w:r>
      <w:r w:rsidR="583F2595" w:rsidRPr="009F2D46">
        <w:rPr>
          <w:rFonts w:eastAsia="Gill Sans Infant Std" w:cstheme="minorHAnsi"/>
          <w:sz w:val="19"/>
          <w:szCs w:val="19"/>
        </w:rPr>
        <w:t>fulfilled</w:t>
      </w:r>
      <w:r w:rsidR="567B63B3" w:rsidRPr="009F2D46">
        <w:rPr>
          <w:rFonts w:eastAsia="Gill Sans Infant Std" w:cstheme="minorHAnsi"/>
          <w:sz w:val="19"/>
          <w:szCs w:val="19"/>
        </w:rPr>
        <w:t xml:space="preserve">, and duty bearers and caregivers should ensure </w:t>
      </w:r>
      <w:r w:rsidR="009D33B8" w:rsidRPr="009F2D46">
        <w:rPr>
          <w:rFonts w:eastAsia="Gill Sans Infant Std" w:cstheme="minorHAnsi"/>
          <w:sz w:val="19"/>
          <w:szCs w:val="19"/>
        </w:rPr>
        <w:t xml:space="preserve">all possible </w:t>
      </w:r>
      <w:r w:rsidR="567B63B3" w:rsidRPr="009F2D46">
        <w:rPr>
          <w:rFonts w:eastAsia="Gill Sans Infant Std" w:cstheme="minorHAnsi"/>
          <w:sz w:val="19"/>
          <w:szCs w:val="19"/>
        </w:rPr>
        <w:t xml:space="preserve">protective measures </w:t>
      </w:r>
      <w:r w:rsidRPr="009F2D46">
        <w:rPr>
          <w:rFonts w:eastAsia="Gill Sans Infant Std" w:cstheme="minorHAnsi"/>
          <w:sz w:val="19"/>
          <w:szCs w:val="19"/>
        </w:rPr>
        <w:t>are in place</w:t>
      </w:r>
      <w:r w:rsidR="567B63B3" w:rsidRPr="009F2D46">
        <w:rPr>
          <w:rFonts w:eastAsia="Gill Sans Infant Std" w:cstheme="minorHAnsi"/>
          <w:sz w:val="19"/>
          <w:szCs w:val="19"/>
        </w:rPr>
        <w:t xml:space="preserve">. </w:t>
      </w:r>
      <w:r w:rsidR="00726C2F" w:rsidRPr="009F2D46">
        <w:rPr>
          <w:rFonts w:eastAsia="Gill Sans Infant Std" w:cstheme="minorHAnsi"/>
          <w:sz w:val="19"/>
          <w:szCs w:val="19"/>
        </w:rPr>
        <w:t>The</w:t>
      </w:r>
      <w:r w:rsidR="567B63B3" w:rsidRPr="009F2D46">
        <w:rPr>
          <w:rFonts w:eastAsia="Gill Sans Infant Std" w:cstheme="minorHAnsi"/>
          <w:sz w:val="19"/>
          <w:szCs w:val="19"/>
        </w:rPr>
        <w:t xml:space="preserve"> rights and principles of the UNCRC are </w:t>
      </w:r>
      <w:r w:rsidR="0E053F9C" w:rsidRPr="009F2D46">
        <w:rPr>
          <w:rFonts w:eastAsia="Gill Sans Infant Std" w:cstheme="minorHAnsi"/>
          <w:sz w:val="19"/>
          <w:szCs w:val="19"/>
        </w:rPr>
        <w:t xml:space="preserve">reflected </w:t>
      </w:r>
      <w:r w:rsidR="567B63B3" w:rsidRPr="009F2D46">
        <w:rPr>
          <w:rFonts w:eastAsia="Gill Sans Infant Std" w:cstheme="minorHAnsi"/>
          <w:sz w:val="19"/>
          <w:szCs w:val="19"/>
        </w:rPr>
        <w:t xml:space="preserve">in </w:t>
      </w:r>
      <w:r w:rsidR="00726C2F" w:rsidRPr="009F2D46">
        <w:rPr>
          <w:rFonts w:eastAsia="Gill Sans Infant Std" w:cstheme="minorHAnsi"/>
          <w:sz w:val="19"/>
          <w:szCs w:val="19"/>
        </w:rPr>
        <w:t>the</w:t>
      </w:r>
      <w:r w:rsidR="567B63B3" w:rsidRPr="009F2D46">
        <w:rPr>
          <w:rFonts w:eastAsia="Gill Sans Infant Std" w:cstheme="minorHAnsi"/>
          <w:sz w:val="19"/>
          <w:szCs w:val="19"/>
        </w:rPr>
        <w:t xml:space="preserve"> 2030 </w:t>
      </w:r>
      <w:r w:rsidR="000166CD" w:rsidRPr="009F2D46">
        <w:rPr>
          <w:rFonts w:eastAsia="Gill Sans Infant Std" w:cstheme="minorHAnsi"/>
          <w:sz w:val="19"/>
          <w:szCs w:val="19"/>
        </w:rPr>
        <w:t xml:space="preserve">Agenda </w:t>
      </w:r>
      <w:r w:rsidR="00726C2F" w:rsidRPr="009F2D46">
        <w:rPr>
          <w:rFonts w:eastAsia="Gill Sans Infant Std" w:cstheme="minorHAnsi"/>
          <w:sz w:val="19"/>
          <w:szCs w:val="19"/>
        </w:rPr>
        <w:t xml:space="preserve">for Sustainable Development. </w:t>
      </w:r>
      <w:r w:rsidR="000166CD" w:rsidRPr="009F2D46">
        <w:rPr>
          <w:rFonts w:eastAsia="Gill Sans Infant Std" w:cstheme="minorHAnsi"/>
          <w:sz w:val="19"/>
          <w:szCs w:val="19"/>
        </w:rPr>
        <w:t xml:space="preserve">The pledge to Leave No One Behind lies at the heart of the 2030 Agenda, in recognition that progress towards the SDGs must be inclusive and </w:t>
      </w:r>
      <w:r w:rsidR="00865EB9" w:rsidRPr="009F2D46">
        <w:rPr>
          <w:rFonts w:eastAsia="Gill Sans Infant Std" w:cstheme="minorHAnsi"/>
          <w:sz w:val="19"/>
          <w:szCs w:val="19"/>
        </w:rPr>
        <w:t>all efforts must be made to reach the furthest behind first. Save the Children believes that t</w:t>
      </w:r>
      <w:r w:rsidR="567B63B3" w:rsidRPr="009F2D46">
        <w:rPr>
          <w:rFonts w:eastAsia="Gill Sans Infant Std" w:cstheme="minorHAnsi"/>
          <w:sz w:val="19"/>
          <w:szCs w:val="19"/>
        </w:rPr>
        <w:t xml:space="preserve">he SDGs are a vehicle to drive the realisation of </w:t>
      </w:r>
      <w:r w:rsidR="61430DB4" w:rsidRPr="009F2D46">
        <w:rPr>
          <w:rFonts w:eastAsia="Gill Sans Infant Std" w:cstheme="minorHAnsi"/>
          <w:sz w:val="19"/>
          <w:szCs w:val="19"/>
        </w:rPr>
        <w:t xml:space="preserve">children’s </w:t>
      </w:r>
      <w:r w:rsidR="567B63B3" w:rsidRPr="009F2D46">
        <w:rPr>
          <w:rFonts w:eastAsia="Gill Sans Infant Std" w:cstheme="minorHAnsi"/>
          <w:sz w:val="19"/>
          <w:szCs w:val="19"/>
        </w:rPr>
        <w:t>right</w:t>
      </w:r>
      <w:r w:rsidR="2F309CB4" w:rsidRPr="009F2D46">
        <w:rPr>
          <w:rFonts w:eastAsia="Gill Sans Infant Std" w:cstheme="minorHAnsi"/>
          <w:sz w:val="19"/>
          <w:szCs w:val="19"/>
        </w:rPr>
        <w:t>s</w:t>
      </w:r>
      <w:r w:rsidR="567B63B3" w:rsidRPr="009F2D46">
        <w:rPr>
          <w:rFonts w:eastAsia="Gill Sans Infant Std" w:cstheme="minorHAnsi"/>
          <w:sz w:val="19"/>
          <w:szCs w:val="19"/>
        </w:rPr>
        <w:t xml:space="preserve"> </w:t>
      </w:r>
      <w:r w:rsidR="7D3483E0" w:rsidRPr="009F2D46">
        <w:rPr>
          <w:rFonts w:eastAsia="Gill Sans Infant Std" w:cstheme="minorHAnsi"/>
          <w:sz w:val="19"/>
          <w:szCs w:val="19"/>
        </w:rPr>
        <w:t xml:space="preserve">for </w:t>
      </w:r>
      <w:r w:rsidR="567B63B3" w:rsidRPr="009F2D46">
        <w:rPr>
          <w:rFonts w:eastAsia="Gill Sans Infant Std" w:cstheme="minorHAnsi"/>
          <w:sz w:val="19"/>
          <w:szCs w:val="19"/>
        </w:rPr>
        <w:t>all</w:t>
      </w:r>
      <w:r w:rsidR="5658661C" w:rsidRPr="009F2D46">
        <w:rPr>
          <w:rFonts w:eastAsia="Gill Sans Infant Std" w:cstheme="minorHAnsi"/>
          <w:sz w:val="19"/>
          <w:szCs w:val="19"/>
        </w:rPr>
        <w:t>, and conversely, the rights of the child are a fundamental enabling factor for sustainable development.</w:t>
      </w:r>
      <w:r w:rsidR="05BC9775" w:rsidRPr="009F2D46">
        <w:rPr>
          <w:rFonts w:eastAsia="Gill Sans Infant Std" w:cstheme="minorHAnsi"/>
          <w:sz w:val="19"/>
          <w:szCs w:val="19"/>
        </w:rPr>
        <w:t xml:space="preserve"> Children’s rights </w:t>
      </w:r>
      <w:r w:rsidR="00865EB9" w:rsidRPr="009F2D46">
        <w:rPr>
          <w:rFonts w:eastAsia="Gill Sans Infant Std" w:cstheme="minorHAnsi"/>
          <w:sz w:val="19"/>
          <w:szCs w:val="19"/>
        </w:rPr>
        <w:t xml:space="preserve">and their active and informed participation </w:t>
      </w:r>
      <w:r w:rsidR="05BC9775" w:rsidRPr="009F2D46">
        <w:rPr>
          <w:rFonts w:eastAsia="Gill Sans Infant Std" w:cstheme="minorHAnsi"/>
          <w:sz w:val="19"/>
          <w:szCs w:val="19"/>
        </w:rPr>
        <w:t>need to be at the heart of recovery from COVID</w:t>
      </w:r>
      <w:r w:rsidRPr="009F2D46">
        <w:rPr>
          <w:rFonts w:eastAsia="Gill Sans Infant Std" w:cstheme="minorHAnsi"/>
          <w:sz w:val="19"/>
          <w:szCs w:val="19"/>
        </w:rPr>
        <w:t>-</w:t>
      </w:r>
      <w:r w:rsidR="05BC9775" w:rsidRPr="009F2D46">
        <w:rPr>
          <w:rFonts w:eastAsia="Gill Sans Infant Std" w:cstheme="minorHAnsi"/>
          <w:sz w:val="19"/>
          <w:szCs w:val="19"/>
        </w:rPr>
        <w:t>19</w:t>
      </w:r>
      <w:r w:rsidR="00865EB9" w:rsidRPr="009F2D46">
        <w:rPr>
          <w:rFonts w:eastAsia="Gill Sans Infant Std" w:cstheme="minorHAnsi"/>
          <w:sz w:val="19"/>
          <w:szCs w:val="19"/>
        </w:rPr>
        <w:t xml:space="preserve"> and the global community’s efforts to build back better</w:t>
      </w:r>
      <w:r w:rsidR="05BC9775" w:rsidRPr="009F2D46">
        <w:rPr>
          <w:rFonts w:eastAsia="Gill Sans Infant Std" w:cstheme="minorHAnsi"/>
          <w:sz w:val="19"/>
          <w:szCs w:val="19"/>
        </w:rPr>
        <w:t xml:space="preserve">. </w:t>
      </w:r>
    </w:p>
    <w:p w14:paraId="12B0BF94" w14:textId="77777777" w:rsidR="00726C2F" w:rsidRPr="00CD21EF" w:rsidRDefault="00726C2F" w:rsidP="00EE3121">
      <w:pPr>
        <w:spacing w:after="0" w:line="240" w:lineRule="auto"/>
        <w:jc w:val="both"/>
        <w:rPr>
          <w:rFonts w:eastAsia="Gill Sans Infant Std" w:cstheme="minorHAnsi"/>
          <w:sz w:val="20"/>
          <w:szCs w:val="20"/>
        </w:rPr>
      </w:pPr>
    </w:p>
    <w:p w14:paraId="7E130A95" w14:textId="77777777" w:rsidR="006F679E" w:rsidRPr="00CD21EF" w:rsidRDefault="006F679E" w:rsidP="00EE3121">
      <w:pPr>
        <w:pStyle w:val="ListParagraph"/>
        <w:numPr>
          <w:ilvl w:val="0"/>
          <w:numId w:val="9"/>
        </w:numPr>
        <w:jc w:val="both"/>
        <w:rPr>
          <w:rFonts w:asciiTheme="minorHAnsi" w:eastAsia="Times New Roman" w:hAnsiTheme="minorHAnsi" w:cstheme="minorHAnsi"/>
          <w:i/>
          <w:iCs/>
          <w:sz w:val="20"/>
          <w:szCs w:val="20"/>
        </w:rPr>
      </w:pPr>
      <w:bookmarkStart w:id="2" w:name="_Hlk56676216"/>
      <w:r w:rsidRPr="00CD21EF">
        <w:rPr>
          <w:rFonts w:asciiTheme="minorHAnsi" w:eastAsiaTheme="majorEastAsia" w:hAnsiTheme="minorHAnsi" w:cstheme="minorHAnsi"/>
          <w:b/>
          <w:bCs/>
        </w:rPr>
        <w:t>Risks and impact of COVID-19 on child rights and achievement of the SDGs</w:t>
      </w:r>
      <w:bookmarkEnd w:id="2"/>
      <w:r w:rsidRPr="00CD21EF">
        <w:rPr>
          <w:rFonts w:asciiTheme="minorHAnsi" w:eastAsiaTheme="majorEastAsia" w:hAnsiTheme="minorHAnsi" w:cstheme="minorHAnsi"/>
          <w:b/>
          <w:bCs/>
        </w:rPr>
        <w:t xml:space="preserve"> </w:t>
      </w:r>
    </w:p>
    <w:p w14:paraId="3B89E759" w14:textId="77777777" w:rsidR="006F679E" w:rsidRPr="00CD21EF" w:rsidRDefault="006F679E" w:rsidP="00EE3121">
      <w:pPr>
        <w:pStyle w:val="ListParagraph"/>
        <w:jc w:val="both"/>
        <w:rPr>
          <w:rFonts w:asciiTheme="minorHAnsi" w:eastAsia="Times New Roman" w:hAnsiTheme="minorHAnsi" w:cstheme="minorHAnsi"/>
          <w:sz w:val="20"/>
          <w:szCs w:val="20"/>
        </w:rPr>
      </w:pPr>
    </w:p>
    <w:p w14:paraId="27083499" w14:textId="7309B61A" w:rsidR="006F679E" w:rsidRPr="00F576B7" w:rsidRDefault="006F679E" w:rsidP="00EE3121">
      <w:pPr>
        <w:spacing w:after="0" w:line="240" w:lineRule="auto"/>
        <w:jc w:val="both"/>
        <w:rPr>
          <w:rFonts w:eastAsia="Calibri" w:cstheme="minorHAnsi"/>
          <w:sz w:val="19"/>
          <w:szCs w:val="19"/>
        </w:rPr>
      </w:pPr>
      <w:r w:rsidRPr="00F576B7">
        <w:rPr>
          <w:rFonts w:eastAsiaTheme="minorEastAsia" w:cstheme="minorHAnsi"/>
          <w:sz w:val="19"/>
          <w:szCs w:val="19"/>
        </w:rPr>
        <w:t xml:space="preserve">This submission draws on a </w:t>
      </w:r>
      <w:r w:rsidRPr="00EE3121">
        <w:rPr>
          <w:rFonts w:eastAsiaTheme="minorEastAsia" w:cstheme="minorHAnsi"/>
          <w:b/>
          <w:bCs/>
          <w:sz w:val="19"/>
          <w:szCs w:val="19"/>
        </w:rPr>
        <w:t>global survey</w:t>
      </w:r>
      <w:r w:rsidRPr="00EE3121">
        <w:rPr>
          <w:rStyle w:val="FootnoteReference"/>
          <w:rFonts w:eastAsiaTheme="minorEastAsia" w:cstheme="minorHAnsi"/>
          <w:b/>
          <w:bCs/>
          <w:color w:val="FF0000"/>
          <w:sz w:val="19"/>
          <w:szCs w:val="19"/>
        </w:rPr>
        <w:footnoteReference w:id="1"/>
      </w:r>
      <w:r w:rsidRPr="00EE3121">
        <w:rPr>
          <w:rFonts w:eastAsiaTheme="minorEastAsia" w:cstheme="minorHAnsi"/>
          <w:b/>
          <w:bCs/>
          <w:sz w:val="19"/>
          <w:szCs w:val="19"/>
        </w:rPr>
        <w:t xml:space="preserve"> conducted by Save the Children during the COVID-19 pandemic</w:t>
      </w:r>
      <w:r w:rsidRPr="00F576B7">
        <w:rPr>
          <w:rFonts w:eastAsiaTheme="minorEastAsia" w:cstheme="minorHAnsi"/>
          <w:sz w:val="19"/>
          <w:szCs w:val="19"/>
        </w:rPr>
        <w:t xml:space="preserve"> with children, parents and caregivers from around the world</w:t>
      </w:r>
      <w:r w:rsidR="00865EB9" w:rsidRPr="00F576B7">
        <w:rPr>
          <w:rFonts w:eastAsiaTheme="minorEastAsia" w:cstheme="minorHAnsi"/>
          <w:sz w:val="19"/>
          <w:szCs w:val="19"/>
        </w:rPr>
        <w:t xml:space="preserve"> as well as new research and evidence on the impact of COVID-19 on children</w:t>
      </w:r>
      <w:r w:rsidRPr="00F576B7">
        <w:rPr>
          <w:rFonts w:eastAsiaTheme="minorEastAsia" w:cstheme="minorHAnsi"/>
          <w:sz w:val="19"/>
          <w:szCs w:val="19"/>
        </w:rPr>
        <w:t xml:space="preserve">. The </w:t>
      </w:r>
      <w:r w:rsidR="002E7315">
        <w:rPr>
          <w:rFonts w:eastAsiaTheme="minorEastAsia" w:cstheme="minorHAnsi"/>
          <w:sz w:val="19"/>
          <w:szCs w:val="19"/>
        </w:rPr>
        <w:t xml:space="preserve">survey </w:t>
      </w:r>
      <w:r w:rsidRPr="00F576B7">
        <w:rPr>
          <w:rFonts w:eastAsiaTheme="minorEastAsia" w:cstheme="minorHAnsi"/>
          <w:sz w:val="19"/>
          <w:szCs w:val="19"/>
        </w:rPr>
        <w:t>was implemented in 46 countries, and is one of the largest and most comprehensive surveys of children and families undertaken during the COVID-19 crisis, covering 31,683 parents and caregivers and 13,477 children aged between 11-17 years old.</w:t>
      </w:r>
      <w:r w:rsidR="001E7AF3">
        <w:rPr>
          <w:rFonts w:eastAsiaTheme="minorEastAsia" w:cstheme="minorHAnsi"/>
          <w:sz w:val="19"/>
          <w:szCs w:val="19"/>
        </w:rPr>
        <w:t xml:space="preserve"> </w:t>
      </w:r>
      <w:r w:rsidRPr="00F576B7">
        <w:rPr>
          <w:rFonts w:eastAsiaTheme="minorEastAsia" w:cstheme="minorHAnsi"/>
          <w:sz w:val="19"/>
          <w:szCs w:val="19"/>
        </w:rPr>
        <w:t>Our survey revealed that the pandemic has had a devastating impact on the lives of children</w:t>
      </w:r>
      <w:r w:rsidR="005347C0" w:rsidRPr="00F576B7">
        <w:rPr>
          <w:rFonts w:eastAsiaTheme="minorEastAsia" w:cstheme="minorHAnsi"/>
          <w:sz w:val="19"/>
          <w:szCs w:val="19"/>
        </w:rPr>
        <w:t xml:space="preserve"> around the world</w:t>
      </w:r>
      <w:r w:rsidRPr="00F576B7">
        <w:rPr>
          <w:rFonts w:eastAsiaTheme="minorEastAsia" w:cstheme="minorHAnsi"/>
          <w:sz w:val="19"/>
          <w:szCs w:val="19"/>
        </w:rPr>
        <w:t xml:space="preserve">, and is widening gaps </w:t>
      </w:r>
      <w:r w:rsidR="00732E08" w:rsidRPr="00F576B7">
        <w:rPr>
          <w:rFonts w:eastAsiaTheme="minorEastAsia" w:cstheme="minorHAnsi"/>
          <w:sz w:val="19"/>
          <w:szCs w:val="19"/>
        </w:rPr>
        <w:t>within and between countries</w:t>
      </w:r>
      <w:r w:rsidRPr="00F576B7">
        <w:rPr>
          <w:rFonts w:eastAsiaTheme="minorEastAsia" w:cstheme="minorHAnsi"/>
          <w:sz w:val="19"/>
          <w:szCs w:val="19"/>
        </w:rPr>
        <w:t xml:space="preserve">. </w:t>
      </w:r>
      <w:r w:rsidRPr="00F576B7">
        <w:rPr>
          <w:rFonts w:eastAsia="Calibri" w:cstheme="minorHAnsi"/>
          <w:sz w:val="19"/>
          <w:szCs w:val="19"/>
        </w:rPr>
        <w:t xml:space="preserve">In the first six months of the pandemic, the most vulnerable children have disproportionately missed out on access to education, healthcare, food, and protection. </w:t>
      </w:r>
      <w:r w:rsidR="005347C0" w:rsidRPr="00F576B7">
        <w:rPr>
          <w:rFonts w:eastAsia="Calibri" w:cstheme="minorHAnsi"/>
          <w:sz w:val="19"/>
          <w:szCs w:val="19"/>
        </w:rPr>
        <w:t xml:space="preserve">Millions of families were pushed into poverty by loss of income but already poor households were even more likely to suffer income losses. </w:t>
      </w:r>
      <w:r w:rsidRPr="00F576B7">
        <w:rPr>
          <w:rFonts w:eastAsia="Calibri" w:cstheme="minorHAnsi"/>
          <w:sz w:val="19"/>
          <w:szCs w:val="19"/>
        </w:rPr>
        <w:t xml:space="preserve">In this section, we provide an overview of the status of children’s rights in relation to </w:t>
      </w:r>
      <w:r w:rsidR="00865EB9" w:rsidRPr="00F576B7">
        <w:rPr>
          <w:rFonts w:eastAsia="Calibri" w:cstheme="minorHAnsi"/>
          <w:sz w:val="19"/>
          <w:szCs w:val="19"/>
        </w:rPr>
        <w:t xml:space="preserve">the </w:t>
      </w:r>
      <w:r w:rsidRPr="00F576B7">
        <w:rPr>
          <w:rFonts w:eastAsia="Calibri" w:cstheme="minorHAnsi"/>
          <w:sz w:val="19"/>
          <w:szCs w:val="19"/>
        </w:rPr>
        <w:t xml:space="preserve">COVID-19 </w:t>
      </w:r>
      <w:r w:rsidR="00865EB9" w:rsidRPr="00F576B7">
        <w:rPr>
          <w:rFonts w:eastAsia="Calibri" w:cstheme="minorHAnsi"/>
          <w:sz w:val="19"/>
          <w:szCs w:val="19"/>
        </w:rPr>
        <w:t>pandemic</w:t>
      </w:r>
      <w:r w:rsidRPr="00F576B7">
        <w:rPr>
          <w:rFonts w:eastAsia="Calibri" w:cstheme="minorHAnsi"/>
          <w:sz w:val="19"/>
          <w:szCs w:val="19"/>
        </w:rPr>
        <w:t>, focusing on the SDGs under review in 2021</w:t>
      </w:r>
      <w:r w:rsidR="00B07653">
        <w:rPr>
          <w:rFonts w:eastAsia="Calibri" w:cstheme="minorHAnsi"/>
          <w:sz w:val="19"/>
          <w:szCs w:val="19"/>
        </w:rPr>
        <w:t xml:space="preserve"> at the HLPF</w:t>
      </w:r>
      <w:r w:rsidRPr="00F576B7">
        <w:rPr>
          <w:rFonts w:eastAsia="Calibri" w:cstheme="minorHAnsi"/>
          <w:sz w:val="19"/>
          <w:szCs w:val="19"/>
        </w:rPr>
        <w:t>.</w:t>
      </w:r>
    </w:p>
    <w:p w14:paraId="00D6AB80" w14:textId="77777777" w:rsidR="006F679E" w:rsidRPr="00F576B7" w:rsidRDefault="006F679E" w:rsidP="00EE3121">
      <w:pPr>
        <w:spacing w:after="0" w:line="240" w:lineRule="auto"/>
        <w:jc w:val="both"/>
        <w:rPr>
          <w:rFonts w:eastAsia="Calibri" w:cstheme="minorHAnsi"/>
          <w:color w:val="4A4F53"/>
          <w:sz w:val="19"/>
          <w:szCs w:val="19"/>
        </w:rPr>
      </w:pPr>
    </w:p>
    <w:p w14:paraId="467DFFC7" w14:textId="092ADB18" w:rsidR="006F679E" w:rsidRPr="00050794" w:rsidRDefault="005818BE" w:rsidP="00EE3121">
      <w:pPr>
        <w:spacing w:after="0" w:line="240" w:lineRule="auto"/>
        <w:jc w:val="both"/>
        <w:rPr>
          <w:rFonts w:eastAsia="Calibri" w:cstheme="minorHAnsi"/>
          <w:b/>
          <w:bCs/>
          <w:color w:val="FF0000"/>
          <w:sz w:val="20"/>
          <w:szCs w:val="20"/>
        </w:rPr>
      </w:pPr>
      <w:r>
        <w:rPr>
          <w:rFonts w:eastAsia="Calibri" w:cstheme="minorHAnsi"/>
          <w:b/>
          <w:bCs/>
          <w:color w:val="FF0000"/>
          <w:sz w:val="20"/>
          <w:szCs w:val="20"/>
        </w:rPr>
        <w:t xml:space="preserve">No </w:t>
      </w:r>
      <w:r w:rsidR="00050794">
        <w:rPr>
          <w:rFonts w:eastAsia="Calibri" w:cstheme="minorHAnsi"/>
          <w:b/>
          <w:bCs/>
          <w:color w:val="FF0000"/>
          <w:sz w:val="20"/>
          <w:szCs w:val="20"/>
        </w:rPr>
        <w:t xml:space="preserve">poverty </w:t>
      </w:r>
      <w:r>
        <w:rPr>
          <w:rFonts w:eastAsia="Calibri" w:cstheme="minorHAnsi"/>
          <w:b/>
          <w:bCs/>
          <w:color w:val="FF0000"/>
          <w:sz w:val="20"/>
          <w:szCs w:val="20"/>
        </w:rPr>
        <w:t xml:space="preserve">(SDG1) </w:t>
      </w:r>
      <w:r w:rsidR="00050794">
        <w:rPr>
          <w:rFonts w:eastAsia="Calibri" w:cstheme="minorHAnsi"/>
          <w:b/>
          <w:bCs/>
          <w:color w:val="FF0000"/>
          <w:sz w:val="20"/>
          <w:szCs w:val="20"/>
        </w:rPr>
        <w:t>and reduc</w:t>
      </w:r>
      <w:r>
        <w:rPr>
          <w:rFonts w:eastAsia="Calibri" w:cstheme="minorHAnsi"/>
          <w:b/>
          <w:bCs/>
          <w:color w:val="FF0000"/>
          <w:sz w:val="20"/>
          <w:szCs w:val="20"/>
        </w:rPr>
        <w:t>ed</w:t>
      </w:r>
      <w:r w:rsidR="00050794">
        <w:rPr>
          <w:rFonts w:eastAsia="Calibri" w:cstheme="minorHAnsi"/>
          <w:b/>
          <w:bCs/>
          <w:color w:val="FF0000"/>
          <w:sz w:val="20"/>
          <w:szCs w:val="20"/>
        </w:rPr>
        <w:t xml:space="preserve"> inequalities (SDG 10</w:t>
      </w:r>
      <w:r>
        <w:rPr>
          <w:rFonts w:eastAsia="Calibri" w:cstheme="minorHAnsi"/>
          <w:b/>
          <w:bCs/>
          <w:color w:val="FF0000"/>
          <w:sz w:val="20"/>
          <w:szCs w:val="20"/>
        </w:rPr>
        <w:t>)</w:t>
      </w:r>
      <w:r w:rsidR="001F2156">
        <w:rPr>
          <w:rFonts w:eastAsia="Calibri" w:cstheme="minorHAnsi"/>
          <w:b/>
          <w:bCs/>
          <w:color w:val="FF0000"/>
          <w:sz w:val="20"/>
          <w:szCs w:val="20"/>
        </w:rPr>
        <w:t xml:space="preserve"> </w:t>
      </w:r>
    </w:p>
    <w:p w14:paraId="7CA0DE47" w14:textId="47890E37" w:rsidR="00732E08" w:rsidRPr="00F576B7" w:rsidRDefault="006F679E" w:rsidP="00EE3121">
      <w:pPr>
        <w:spacing w:after="0" w:line="240" w:lineRule="auto"/>
        <w:jc w:val="both"/>
        <w:rPr>
          <w:rFonts w:eastAsiaTheme="minorEastAsia"/>
          <w:sz w:val="19"/>
          <w:szCs w:val="19"/>
        </w:rPr>
      </w:pPr>
      <w:r w:rsidRPr="00F576B7">
        <w:rPr>
          <w:rFonts w:eastAsia="Calibri" w:cstheme="minorHAnsi"/>
          <w:sz w:val="19"/>
          <w:szCs w:val="19"/>
        </w:rPr>
        <w:t>The economic fallout of COVID-19 will likely reverse a positive, downwards global trend on SDG1, increasing and deepening multidimensional and monetary child poverty. Joint analysis by Save the Children and UNICEF estimates that 150 million children have been pushed into multidimensional poverty in low and middle income countries since the start of the pandemic, bringing the global total to 1.2 billion.</w:t>
      </w:r>
      <w:r w:rsidR="00094D7C" w:rsidRPr="00F576B7">
        <w:rPr>
          <w:rStyle w:val="FootnoteReference"/>
          <w:rFonts w:eastAsia="Calibri" w:cstheme="minorHAnsi"/>
          <w:sz w:val="19"/>
          <w:szCs w:val="19"/>
        </w:rPr>
        <w:footnoteReference w:id="2"/>
      </w:r>
      <w:r w:rsidRPr="00F576B7">
        <w:rPr>
          <w:rFonts w:eastAsia="Calibri" w:cstheme="minorHAnsi"/>
          <w:sz w:val="19"/>
          <w:szCs w:val="19"/>
        </w:rPr>
        <w:t xml:space="preserve">  </w:t>
      </w:r>
      <w:r w:rsidR="005347C0" w:rsidRPr="00F576B7">
        <w:rPr>
          <w:rFonts w:eastAsia="Calibri" w:cstheme="minorHAnsi"/>
          <w:sz w:val="19"/>
          <w:szCs w:val="19"/>
        </w:rPr>
        <w:t>The number of children living in monetary poor households could soar between 90 to 117 million in 2020 alone.</w:t>
      </w:r>
      <w:r w:rsidR="005347C0" w:rsidRPr="00F576B7">
        <w:rPr>
          <w:rStyle w:val="FootnoteReference"/>
          <w:rFonts w:eastAsia="Calibri" w:cstheme="minorHAnsi"/>
          <w:sz w:val="19"/>
          <w:szCs w:val="19"/>
        </w:rPr>
        <w:footnoteReference w:id="3"/>
      </w:r>
      <w:r w:rsidR="005347C0" w:rsidRPr="00F576B7">
        <w:rPr>
          <w:rFonts w:eastAsia="Calibri" w:cstheme="minorHAnsi"/>
          <w:sz w:val="19"/>
          <w:szCs w:val="19"/>
        </w:rPr>
        <w:t xml:space="preserve"> </w:t>
      </w:r>
      <w:r w:rsidRPr="00F576B7">
        <w:rPr>
          <w:rFonts w:eastAsia="Calibri" w:cstheme="minorHAnsi"/>
          <w:sz w:val="19"/>
          <w:szCs w:val="19"/>
        </w:rPr>
        <w:t>More than three quarters of household</w:t>
      </w:r>
      <w:r w:rsidR="001E7AF3">
        <w:rPr>
          <w:rFonts w:eastAsia="Calibri" w:cstheme="minorHAnsi"/>
          <w:sz w:val="19"/>
          <w:szCs w:val="19"/>
        </w:rPr>
        <w:t>s</w:t>
      </w:r>
      <w:r w:rsidRPr="00F576B7">
        <w:rPr>
          <w:rFonts w:eastAsia="Calibri" w:cstheme="minorHAnsi"/>
          <w:sz w:val="19"/>
          <w:szCs w:val="19"/>
        </w:rPr>
        <w:t xml:space="preserve"> participating in </w:t>
      </w:r>
      <w:r w:rsidR="00BD540B">
        <w:rPr>
          <w:rFonts w:eastAsia="Calibri" w:cstheme="minorHAnsi"/>
          <w:sz w:val="19"/>
          <w:szCs w:val="19"/>
        </w:rPr>
        <w:t xml:space="preserve">our </w:t>
      </w:r>
      <w:r w:rsidRPr="00F576B7">
        <w:rPr>
          <w:rFonts w:eastAsia="Calibri" w:cstheme="minorHAnsi"/>
          <w:sz w:val="19"/>
          <w:szCs w:val="19"/>
        </w:rPr>
        <w:t xml:space="preserve">global survey reported an income loss since the beginning of the pandemic, with poorer households more likely to suffer income loss (82%) than those not classified as poor (70%). </w:t>
      </w:r>
      <w:r w:rsidR="005347C0" w:rsidRPr="00F576B7">
        <w:rPr>
          <w:rFonts w:eastAsia="Calibri" w:cstheme="minorHAnsi"/>
          <w:sz w:val="19"/>
          <w:szCs w:val="19"/>
        </w:rPr>
        <w:t>Families from at least 594 million children in low-and-middle income countries did not receive any child and family-specific financial support from their governments to face the pandemic.</w:t>
      </w:r>
      <w:r w:rsidR="005347C0" w:rsidRPr="00F576B7">
        <w:rPr>
          <w:rStyle w:val="FootnoteReference"/>
          <w:rFonts w:eastAsia="Calibri" w:cstheme="minorHAnsi"/>
          <w:sz w:val="19"/>
          <w:szCs w:val="19"/>
        </w:rPr>
        <w:footnoteReference w:id="4"/>
      </w:r>
      <w:r w:rsidR="00B07653">
        <w:rPr>
          <w:rFonts w:eastAsia="Calibri" w:cstheme="minorHAnsi"/>
          <w:sz w:val="19"/>
          <w:szCs w:val="19"/>
        </w:rPr>
        <w:t xml:space="preserve"> </w:t>
      </w:r>
      <w:r w:rsidR="005347C0" w:rsidRPr="00F576B7">
        <w:rPr>
          <w:rFonts w:eastAsia="Calibri" w:cstheme="minorHAnsi"/>
          <w:sz w:val="19"/>
          <w:szCs w:val="19"/>
        </w:rPr>
        <w:t>Increasing poverty deeply affects children and even short periods of deprivation can have life-changing impacts on children’s health, development and life chances.</w:t>
      </w:r>
    </w:p>
    <w:p w14:paraId="1DE46AD0" w14:textId="77777777" w:rsidR="00B07653" w:rsidRDefault="00B07653" w:rsidP="00EE3121">
      <w:pPr>
        <w:spacing w:after="0" w:line="240" w:lineRule="auto"/>
        <w:jc w:val="both"/>
        <w:rPr>
          <w:rFonts w:eastAsiaTheme="minorEastAsia"/>
          <w:sz w:val="19"/>
          <w:szCs w:val="19"/>
        </w:rPr>
      </w:pPr>
    </w:p>
    <w:p w14:paraId="20232C5F" w14:textId="2FC8BEE0" w:rsidR="00732E08" w:rsidRPr="00F576B7" w:rsidRDefault="00732E08" w:rsidP="00EE3121">
      <w:pPr>
        <w:spacing w:after="0" w:line="240" w:lineRule="auto"/>
        <w:jc w:val="both"/>
        <w:rPr>
          <w:rFonts w:eastAsiaTheme="minorEastAsia"/>
          <w:sz w:val="19"/>
          <w:szCs w:val="19"/>
        </w:rPr>
      </w:pPr>
      <w:r w:rsidRPr="00F576B7">
        <w:rPr>
          <w:rFonts w:eastAsiaTheme="minorEastAsia"/>
          <w:sz w:val="19"/>
          <w:szCs w:val="19"/>
        </w:rPr>
        <w:t xml:space="preserve">School closures </w:t>
      </w:r>
      <w:r w:rsidR="00C16F2C" w:rsidRPr="00F576B7">
        <w:rPr>
          <w:rFonts w:eastAsiaTheme="minorEastAsia"/>
          <w:sz w:val="19"/>
          <w:szCs w:val="19"/>
        </w:rPr>
        <w:t xml:space="preserve">have </w:t>
      </w:r>
      <w:r w:rsidRPr="00F576B7">
        <w:rPr>
          <w:rFonts w:eastAsiaTheme="minorEastAsia"/>
          <w:sz w:val="19"/>
          <w:szCs w:val="19"/>
        </w:rPr>
        <w:t>exacerbate</w:t>
      </w:r>
      <w:r w:rsidR="00C16F2C" w:rsidRPr="00F576B7">
        <w:rPr>
          <w:rFonts w:eastAsiaTheme="minorEastAsia"/>
          <w:sz w:val="19"/>
          <w:szCs w:val="19"/>
        </w:rPr>
        <w:t>d</w:t>
      </w:r>
      <w:r w:rsidRPr="00F576B7">
        <w:rPr>
          <w:rFonts w:eastAsiaTheme="minorEastAsia"/>
          <w:sz w:val="19"/>
          <w:szCs w:val="19"/>
        </w:rPr>
        <w:t xml:space="preserve"> existing inequalities and set progress back even further, particularly for the most marginalised and deprived children. </w:t>
      </w:r>
      <w:r w:rsidR="00C16F2C" w:rsidRPr="00F576B7">
        <w:rPr>
          <w:rFonts w:eastAsiaTheme="minorEastAsia"/>
          <w:sz w:val="19"/>
          <w:szCs w:val="19"/>
        </w:rPr>
        <w:t xml:space="preserve">At the peak of school </w:t>
      </w:r>
      <w:r w:rsidR="00663DD1" w:rsidRPr="00F576B7">
        <w:rPr>
          <w:rFonts w:eastAsiaTheme="minorEastAsia"/>
          <w:sz w:val="19"/>
          <w:szCs w:val="19"/>
        </w:rPr>
        <w:t>closures,</w:t>
      </w:r>
      <w:r w:rsidR="00C16F2C" w:rsidRPr="00F576B7">
        <w:rPr>
          <w:rFonts w:eastAsiaTheme="minorEastAsia"/>
          <w:sz w:val="19"/>
          <w:szCs w:val="19"/>
        </w:rPr>
        <w:t xml:space="preserve"> </w:t>
      </w:r>
      <w:r w:rsidR="00B07653">
        <w:rPr>
          <w:rFonts w:eastAsiaTheme="minorEastAsia"/>
          <w:sz w:val="19"/>
          <w:szCs w:val="19"/>
        </w:rPr>
        <w:t xml:space="preserve">it is estimated that </w:t>
      </w:r>
      <w:r w:rsidR="00C16F2C" w:rsidRPr="00F576B7">
        <w:rPr>
          <w:rFonts w:eastAsiaTheme="minorEastAsia"/>
          <w:sz w:val="19"/>
          <w:szCs w:val="19"/>
        </w:rPr>
        <w:t xml:space="preserve">1.6 billion learners worldwide </w:t>
      </w:r>
      <w:r w:rsidR="00EE3121">
        <w:rPr>
          <w:rFonts w:eastAsiaTheme="minorEastAsia"/>
          <w:sz w:val="19"/>
          <w:szCs w:val="19"/>
        </w:rPr>
        <w:t xml:space="preserve">were </w:t>
      </w:r>
      <w:r w:rsidR="00C16F2C" w:rsidRPr="00F576B7">
        <w:rPr>
          <w:rFonts w:eastAsiaTheme="minorEastAsia"/>
          <w:sz w:val="19"/>
          <w:szCs w:val="19"/>
        </w:rPr>
        <w:t>out of school</w:t>
      </w:r>
      <w:r w:rsidR="00EE3121">
        <w:rPr>
          <w:rFonts w:eastAsiaTheme="minorEastAsia"/>
          <w:sz w:val="19"/>
          <w:szCs w:val="19"/>
        </w:rPr>
        <w:t>,</w:t>
      </w:r>
      <w:r w:rsidR="00C16F2C" w:rsidRPr="00F576B7">
        <w:rPr>
          <w:rFonts w:eastAsiaTheme="minorEastAsia"/>
          <w:sz w:val="19"/>
          <w:szCs w:val="19"/>
        </w:rPr>
        <w:t xml:space="preserve"> approximately 90% of the entire student population</w:t>
      </w:r>
      <w:r w:rsidR="003E279A">
        <w:rPr>
          <w:rStyle w:val="FootnoteReference"/>
          <w:rFonts w:eastAsiaTheme="minorEastAsia"/>
          <w:sz w:val="19"/>
          <w:szCs w:val="19"/>
        </w:rPr>
        <w:footnoteReference w:id="5"/>
      </w:r>
      <w:r w:rsidR="00C16F2C" w:rsidRPr="00F576B7">
        <w:rPr>
          <w:rFonts w:eastAsiaTheme="minorEastAsia"/>
          <w:sz w:val="19"/>
          <w:szCs w:val="19"/>
        </w:rPr>
        <w:t xml:space="preserve">. </w:t>
      </w:r>
      <w:r w:rsidRPr="00F576B7">
        <w:rPr>
          <w:rFonts w:eastAsiaTheme="minorEastAsia"/>
          <w:sz w:val="19"/>
          <w:szCs w:val="19"/>
        </w:rPr>
        <w:t xml:space="preserve">In </w:t>
      </w:r>
      <w:r w:rsidR="00BD540B">
        <w:rPr>
          <w:rFonts w:eastAsiaTheme="minorEastAsia"/>
          <w:sz w:val="19"/>
          <w:szCs w:val="19"/>
        </w:rPr>
        <w:t>our</w:t>
      </w:r>
      <w:r w:rsidR="00BD540B" w:rsidRPr="00F576B7">
        <w:rPr>
          <w:rFonts w:eastAsiaTheme="minorEastAsia"/>
          <w:sz w:val="19"/>
          <w:szCs w:val="19"/>
        </w:rPr>
        <w:t xml:space="preserve"> </w:t>
      </w:r>
      <w:r w:rsidRPr="00F576B7">
        <w:rPr>
          <w:rFonts w:eastAsiaTheme="minorEastAsia"/>
          <w:sz w:val="19"/>
          <w:szCs w:val="19"/>
        </w:rPr>
        <w:t xml:space="preserve">global survey, fewer than 1% of children from poor households said they have access to the internet for distance learning, despite more than 60% of national distance learning initiatives relying on online platforms. The crisis has also exacerbated digital divides along lines of gender and disability. </w:t>
      </w:r>
      <w:r w:rsidRPr="00F576B7">
        <w:rPr>
          <w:rStyle w:val="normaltextrun"/>
          <w:rFonts w:ascii="Calibri" w:hAnsi="Calibri" w:cs="Calibri"/>
          <w:sz w:val="19"/>
          <w:szCs w:val="19"/>
          <w:shd w:val="clear" w:color="auto" w:fill="FFFFFF"/>
        </w:rPr>
        <w:t>More than half the girls (55%) had lost access to learning material compared to 45% of the boys, and half the child respondents reported not having any learning material at all. </w:t>
      </w:r>
      <w:r w:rsidRPr="00F576B7" w:rsidDel="006C1691">
        <w:rPr>
          <w:rStyle w:val="normaltextrun"/>
          <w:rFonts w:ascii="Calibri" w:hAnsi="Calibri" w:cs="Calibri"/>
          <w:sz w:val="19"/>
          <w:szCs w:val="19"/>
          <w:shd w:val="clear" w:color="auto" w:fill="FFFFFF"/>
        </w:rPr>
        <w:t xml:space="preserve"> </w:t>
      </w:r>
      <w:r w:rsidR="00B07653">
        <w:rPr>
          <w:rFonts w:eastAsiaTheme="minorEastAsia"/>
          <w:sz w:val="19"/>
          <w:szCs w:val="19"/>
        </w:rPr>
        <w:t>According to our predictions</w:t>
      </w:r>
      <w:r w:rsidRPr="00F576B7">
        <w:rPr>
          <w:rFonts w:eastAsiaTheme="minorEastAsia"/>
          <w:sz w:val="19"/>
          <w:szCs w:val="19"/>
        </w:rPr>
        <w:t xml:space="preserve"> almost 10 million children will not return to school following the pandemic, due to the increasing numbers of children and families that are pushed into poverty because of COVID-19</w:t>
      </w:r>
      <w:r w:rsidR="001E7AF3">
        <w:rPr>
          <w:rFonts w:eastAsiaTheme="minorEastAsia"/>
          <w:sz w:val="19"/>
          <w:szCs w:val="19"/>
        </w:rPr>
        <w:t>.</w:t>
      </w:r>
      <w:r w:rsidRPr="00F576B7">
        <w:rPr>
          <w:rFonts w:eastAsiaTheme="minorEastAsia"/>
          <w:sz w:val="19"/>
          <w:szCs w:val="19"/>
        </w:rPr>
        <w:t xml:space="preserve"> </w:t>
      </w:r>
    </w:p>
    <w:p w14:paraId="4DD924C2" w14:textId="77777777" w:rsidR="00732E08" w:rsidRPr="00CD21EF" w:rsidRDefault="00732E08" w:rsidP="00EE3121">
      <w:pPr>
        <w:spacing w:after="0" w:line="240" w:lineRule="auto"/>
        <w:jc w:val="both"/>
        <w:rPr>
          <w:rFonts w:eastAsia="Times New Roman" w:cstheme="minorHAnsi"/>
          <w:sz w:val="20"/>
          <w:szCs w:val="20"/>
        </w:rPr>
      </w:pPr>
    </w:p>
    <w:p w14:paraId="1B6DE8B3" w14:textId="5437D65F" w:rsidR="006F679E" w:rsidRPr="00050794" w:rsidRDefault="005818BE" w:rsidP="00EE3121">
      <w:pPr>
        <w:spacing w:after="0" w:line="240" w:lineRule="auto"/>
        <w:jc w:val="both"/>
        <w:rPr>
          <w:rFonts w:eastAsia="Times New Roman" w:cstheme="minorHAnsi"/>
          <w:b/>
          <w:bCs/>
          <w:color w:val="FF0000"/>
          <w:sz w:val="20"/>
          <w:szCs w:val="20"/>
        </w:rPr>
      </w:pPr>
      <w:r>
        <w:rPr>
          <w:rFonts w:eastAsia="Times New Roman" w:cstheme="minorHAnsi"/>
          <w:b/>
          <w:bCs/>
          <w:color w:val="FF0000"/>
          <w:sz w:val="20"/>
          <w:szCs w:val="20"/>
        </w:rPr>
        <w:t>Zero</w:t>
      </w:r>
      <w:r w:rsidR="00050794" w:rsidRPr="00050794">
        <w:rPr>
          <w:rFonts w:eastAsia="Times New Roman" w:cstheme="minorHAnsi"/>
          <w:b/>
          <w:bCs/>
          <w:color w:val="FF0000"/>
          <w:sz w:val="20"/>
          <w:szCs w:val="20"/>
        </w:rPr>
        <w:t xml:space="preserve"> h</w:t>
      </w:r>
      <w:r w:rsidR="006F679E" w:rsidRPr="00050794">
        <w:rPr>
          <w:rFonts w:eastAsia="Times New Roman" w:cstheme="minorHAnsi"/>
          <w:b/>
          <w:bCs/>
          <w:color w:val="FF0000"/>
          <w:sz w:val="20"/>
          <w:szCs w:val="20"/>
        </w:rPr>
        <w:t>unger</w:t>
      </w:r>
      <w:r w:rsidR="00DE7A61">
        <w:rPr>
          <w:rFonts w:eastAsia="Times New Roman" w:cstheme="minorHAnsi"/>
          <w:b/>
          <w:bCs/>
          <w:color w:val="FF0000"/>
          <w:sz w:val="20"/>
          <w:szCs w:val="20"/>
        </w:rPr>
        <w:t xml:space="preserve"> </w:t>
      </w:r>
      <w:r w:rsidR="00050794">
        <w:rPr>
          <w:rFonts w:eastAsia="Times New Roman" w:cstheme="minorHAnsi"/>
          <w:b/>
          <w:bCs/>
          <w:color w:val="FF0000"/>
          <w:sz w:val="20"/>
          <w:szCs w:val="20"/>
        </w:rPr>
        <w:t>(SDG 2)</w:t>
      </w:r>
    </w:p>
    <w:p w14:paraId="1B98F81E" w14:textId="2CD474AD" w:rsidR="00DE7A61" w:rsidRPr="00F576B7" w:rsidRDefault="00DE7A61" w:rsidP="00EE3121">
      <w:pPr>
        <w:spacing w:after="0" w:line="240" w:lineRule="auto"/>
        <w:jc w:val="both"/>
        <w:rPr>
          <w:rFonts w:eastAsia="Calibri" w:cstheme="minorHAnsi"/>
          <w:sz w:val="19"/>
          <w:szCs w:val="19"/>
        </w:rPr>
      </w:pPr>
      <w:r w:rsidRPr="00F576B7">
        <w:rPr>
          <w:rFonts w:eastAsia="Calibri" w:cstheme="minorHAnsi"/>
          <w:sz w:val="19"/>
          <w:szCs w:val="19"/>
        </w:rPr>
        <w:t>Economic downturn, food supply disruptions and disruption to essential health and nutrition services caused by the COVID</w:t>
      </w:r>
      <w:r w:rsidR="00EE3121">
        <w:rPr>
          <w:rFonts w:eastAsia="Calibri" w:cstheme="minorHAnsi"/>
          <w:sz w:val="19"/>
          <w:szCs w:val="19"/>
        </w:rPr>
        <w:t>-19</w:t>
      </w:r>
      <w:r w:rsidRPr="00F576B7">
        <w:rPr>
          <w:rFonts w:eastAsia="Calibri" w:cstheme="minorHAnsi"/>
          <w:sz w:val="19"/>
          <w:szCs w:val="19"/>
        </w:rPr>
        <w:t xml:space="preserve"> crisis are increasing risk of hunger and malnutrition for children across the world. This is hampering progress towards SDG2 and the rights </w:t>
      </w:r>
      <w:r w:rsidRPr="00F576B7">
        <w:rPr>
          <w:rFonts w:eastAsia="Calibri" w:cstheme="minorHAnsi"/>
          <w:sz w:val="19"/>
          <w:szCs w:val="19"/>
        </w:rPr>
        <w:lastRenderedPageBreak/>
        <w:t>to life, development and nutrition enshrined in Articles 6 and 24 of the UNCRC.  Even before the pandemic there was great cause for concern</w:t>
      </w:r>
      <w:r w:rsidR="00663DD1">
        <w:rPr>
          <w:rFonts w:eastAsia="Calibri" w:cstheme="minorHAnsi"/>
          <w:sz w:val="19"/>
          <w:szCs w:val="19"/>
        </w:rPr>
        <w:t>:</w:t>
      </w:r>
      <w:r w:rsidRPr="00F576B7">
        <w:rPr>
          <w:rFonts w:eastAsia="Calibri" w:cstheme="minorHAnsi"/>
          <w:sz w:val="19"/>
          <w:szCs w:val="19"/>
        </w:rPr>
        <w:t xml:space="preserve"> 14</w:t>
      </w:r>
      <w:r w:rsidR="00F853BE">
        <w:rPr>
          <w:rFonts w:eastAsia="Calibri" w:cstheme="minorHAnsi"/>
          <w:sz w:val="19"/>
          <w:szCs w:val="19"/>
        </w:rPr>
        <w:t>4</w:t>
      </w:r>
      <w:r w:rsidRPr="00F576B7">
        <w:rPr>
          <w:rFonts w:eastAsia="Calibri" w:cstheme="minorHAnsi"/>
          <w:sz w:val="19"/>
          <w:szCs w:val="19"/>
        </w:rPr>
        <w:t xml:space="preserve"> million </w:t>
      </w:r>
      <w:r w:rsidR="00F853BE">
        <w:rPr>
          <w:rFonts w:eastAsia="Calibri" w:cstheme="minorHAnsi"/>
          <w:sz w:val="19"/>
          <w:szCs w:val="19"/>
        </w:rPr>
        <w:t xml:space="preserve">(1 in 5) </w:t>
      </w:r>
      <w:r w:rsidRPr="00F576B7">
        <w:rPr>
          <w:rFonts w:eastAsia="Calibri" w:cstheme="minorHAnsi"/>
          <w:sz w:val="19"/>
          <w:szCs w:val="19"/>
        </w:rPr>
        <w:t>children under-five were stunted, and 4</w:t>
      </w:r>
      <w:r w:rsidR="00F853BE">
        <w:rPr>
          <w:rFonts w:eastAsia="Calibri" w:cstheme="minorHAnsi"/>
          <w:sz w:val="19"/>
          <w:szCs w:val="19"/>
        </w:rPr>
        <w:t>7</w:t>
      </w:r>
      <w:r w:rsidRPr="00F576B7">
        <w:rPr>
          <w:rFonts w:eastAsia="Calibri" w:cstheme="minorHAnsi"/>
          <w:sz w:val="19"/>
          <w:szCs w:val="19"/>
        </w:rPr>
        <w:t xml:space="preserve"> million children were wasted</w:t>
      </w:r>
      <w:r w:rsidRPr="00F576B7">
        <w:rPr>
          <w:rStyle w:val="FootnoteReference"/>
          <w:rFonts w:eastAsia="Calibri" w:cstheme="minorHAnsi"/>
          <w:sz w:val="19"/>
          <w:szCs w:val="19"/>
        </w:rPr>
        <w:footnoteReference w:id="6"/>
      </w:r>
      <w:r w:rsidRPr="00F576B7">
        <w:rPr>
          <w:rFonts w:eastAsia="Calibri" w:cstheme="minorHAnsi"/>
          <w:sz w:val="19"/>
          <w:szCs w:val="19"/>
        </w:rPr>
        <w:t>; more than 820 million people were already identified as chronically food insecure, with 135 million people categorized as at crisis level of food insecurity. Analysis published in the Lancet suggests that an additional 6.7 million children under five could suffer from wasting and become dangerously undernourished this year due to the impacts of COVID-19, with 57% of cases in South Asia and 22% in Sub-Saharan Africa.</w:t>
      </w:r>
      <w:r w:rsidRPr="00F576B7">
        <w:rPr>
          <w:rStyle w:val="FootnoteReference"/>
          <w:rFonts w:eastAsia="Calibri" w:cstheme="minorHAnsi"/>
          <w:sz w:val="19"/>
          <w:szCs w:val="19"/>
        </w:rPr>
        <w:footnoteReference w:id="7"/>
      </w:r>
      <w:r w:rsidRPr="00F576B7">
        <w:rPr>
          <w:rFonts w:eastAsia="Calibri" w:cstheme="minorHAnsi"/>
          <w:sz w:val="19"/>
          <w:szCs w:val="19"/>
        </w:rPr>
        <w:t xml:space="preserve"> During the early years of life, children are</w:t>
      </w:r>
      <w:r w:rsidRPr="00F576B7">
        <w:rPr>
          <w:sz w:val="19"/>
          <w:szCs w:val="19"/>
        </w:rPr>
        <w:t xml:space="preserve"> </w:t>
      </w:r>
      <w:r w:rsidRPr="00F576B7">
        <w:rPr>
          <w:rFonts w:eastAsia="Calibri" w:cstheme="minorHAnsi"/>
          <w:sz w:val="19"/>
          <w:szCs w:val="19"/>
        </w:rPr>
        <w:t xml:space="preserve">most vulnerable to irreversible damage from chronic malnutrition. Almost two thirds of respondents to </w:t>
      </w:r>
      <w:r w:rsidR="00BD540B">
        <w:rPr>
          <w:rFonts w:eastAsia="Calibri" w:cstheme="minorHAnsi"/>
          <w:sz w:val="19"/>
          <w:szCs w:val="19"/>
        </w:rPr>
        <w:t xml:space="preserve">our </w:t>
      </w:r>
      <w:r w:rsidRPr="00F576B7">
        <w:rPr>
          <w:rFonts w:eastAsia="Calibri" w:cstheme="minorHAnsi"/>
          <w:sz w:val="19"/>
          <w:szCs w:val="19"/>
        </w:rPr>
        <w:t>global survey said that they are finding it difficult to provide their families with meat, dairy products, grains, fruits and vegetables. The primary reason noted was cost, with over half (52%) of respondents reporting that food is too expensive.</w:t>
      </w:r>
    </w:p>
    <w:p w14:paraId="56735F47" w14:textId="77777777" w:rsidR="00DE7A61" w:rsidRPr="00F576B7" w:rsidRDefault="00DE7A61" w:rsidP="00EE3121">
      <w:pPr>
        <w:spacing w:after="0" w:line="240" w:lineRule="auto"/>
        <w:jc w:val="both"/>
        <w:rPr>
          <w:rFonts w:eastAsia="Calibri" w:cstheme="minorHAnsi"/>
          <w:sz w:val="19"/>
          <w:szCs w:val="19"/>
        </w:rPr>
      </w:pPr>
    </w:p>
    <w:p w14:paraId="231B1278" w14:textId="22849CCD" w:rsidR="00DE7A61" w:rsidRPr="00F576B7" w:rsidRDefault="00DE7A61" w:rsidP="00EE3121">
      <w:pPr>
        <w:spacing w:after="0" w:line="240" w:lineRule="auto"/>
        <w:jc w:val="both"/>
        <w:rPr>
          <w:rFonts w:eastAsia="Calibri" w:cstheme="minorHAnsi"/>
          <w:sz w:val="19"/>
          <w:szCs w:val="19"/>
        </w:rPr>
      </w:pPr>
      <w:r w:rsidRPr="00F576B7">
        <w:rPr>
          <w:rFonts w:eastAsia="Calibri" w:cstheme="minorHAnsi"/>
          <w:sz w:val="19"/>
          <w:szCs w:val="19"/>
        </w:rPr>
        <w:t>The impact of the crisis is particularly stark in conflict-affected contexts. Analysis carried out by Save the Children in Yemen found that the number of children receiving essential care for severe malnutrition has dropped by 74% since March 2020, and it is predicted that 27,500 children will miss out on vital, life-saving treatment every month</w:t>
      </w:r>
      <w:r w:rsidRPr="00F576B7">
        <w:rPr>
          <w:rStyle w:val="FootnoteReference"/>
          <w:rFonts w:eastAsia="Calibri" w:cstheme="minorHAnsi"/>
          <w:sz w:val="19"/>
          <w:szCs w:val="19"/>
        </w:rPr>
        <w:footnoteReference w:id="8"/>
      </w:r>
      <w:r w:rsidRPr="00F576B7">
        <w:rPr>
          <w:rFonts w:eastAsia="Calibri" w:cstheme="minorHAnsi"/>
          <w:sz w:val="19"/>
          <w:szCs w:val="19"/>
        </w:rPr>
        <w:t>.</w:t>
      </w:r>
    </w:p>
    <w:p w14:paraId="3E496AF6" w14:textId="77777777" w:rsidR="006F679E" w:rsidRPr="00F576B7" w:rsidRDefault="006F679E" w:rsidP="00EE3121">
      <w:pPr>
        <w:spacing w:after="0" w:line="240" w:lineRule="auto"/>
        <w:jc w:val="both"/>
        <w:rPr>
          <w:rFonts w:eastAsia="Times New Roman" w:cstheme="minorHAnsi"/>
          <w:color w:val="222221"/>
          <w:sz w:val="19"/>
          <w:szCs w:val="19"/>
        </w:rPr>
      </w:pPr>
    </w:p>
    <w:p w14:paraId="21992341" w14:textId="2D3381B6" w:rsidR="006F679E" w:rsidRPr="00020B11" w:rsidRDefault="005818BE" w:rsidP="00EE3121">
      <w:pPr>
        <w:spacing w:after="0" w:line="240" w:lineRule="auto"/>
        <w:jc w:val="both"/>
        <w:rPr>
          <w:rFonts w:eastAsiaTheme="minorEastAsia" w:cstheme="minorHAnsi"/>
          <w:b/>
          <w:bCs/>
          <w:color w:val="FF0000"/>
          <w:sz w:val="20"/>
          <w:szCs w:val="20"/>
        </w:rPr>
      </w:pPr>
      <w:r>
        <w:rPr>
          <w:rFonts w:eastAsiaTheme="minorEastAsia" w:cstheme="minorHAnsi"/>
          <w:b/>
          <w:bCs/>
          <w:color w:val="FF0000"/>
          <w:sz w:val="20"/>
          <w:szCs w:val="20"/>
        </w:rPr>
        <w:t>Good</w:t>
      </w:r>
      <w:r w:rsidR="00050794" w:rsidRPr="00020B11">
        <w:rPr>
          <w:rFonts w:eastAsiaTheme="minorEastAsia" w:cstheme="minorHAnsi"/>
          <w:b/>
          <w:bCs/>
          <w:color w:val="FF0000"/>
          <w:sz w:val="20"/>
          <w:szCs w:val="20"/>
        </w:rPr>
        <w:t xml:space="preserve"> </w:t>
      </w:r>
      <w:r w:rsidR="006F679E" w:rsidRPr="00020B11">
        <w:rPr>
          <w:rFonts w:eastAsiaTheme="minorEastAsia" w:cstheme="minorHAnsi"/>
          <w:b/>
          <w:bCs/>
          <w:color w:val="FF0000"/>
          <w:sz w:val="20"/>
          <w:szCs w:val="20"/>
        </w:rPr>
        <w:t>health and well-b</w:t>
      </w:r>
      <w:r w:rsidR="006F679E" w:rsidRPr="00050794">
        <w:rPr>
          <w:rFonts w:eastAsiaTheme="minorEastAsia" w:cstheme="minorHAnsi"/>
          <w:b/>
          <w:bCs/>
          <w:color w:val="FF0000"/>
          <w:sz w:val="20"/>
          <w:szCs w:val="20"/>
        </w:rPr>
        <w:t>eing</w:t>
      </w:r>
      <w:r w:rsidR="00050794" w:rsidRPr="00050794">
        <w:rPr>
          <w:rFonts w:eastAsiaTheme="minorEastAsia" w:cstheme="minorHAnsi"/>
          <w:b/>
          <w:bCs/>
          <w:color w:val="FF0000"/>
          <w:sz w:val="20"/>
          <w:szCs w:val="20"/>
        </w:rPr>
        <w:t xml:space="preserve"> (SDG </w:t>
      </w:r>
      <w:r w:rsidR="00050794" w:rsidRPr="00020B11">
        <w:rPr>
          <w:rFonts w:eastAsiaTheme="minorEastAsia" w:cstheme="minorHAnsi"/>
          <w:b/>
          <w:bCs/>
          <w:color w:val="FF0000"/>
          <w:sz w:val="20"/>
          <w:szCs w:val="20"/>
        </w:rPr>
        <w:t>3)</w:t>
      </w:r>
    </w:p>
    <w:p w14:paraId="5CC306B1" w14:textId="7AEE7BB6" w:rsidR="00DE7A61" w:rsidRPr="00F576B7" w:rsidRDefault="00DE7A61" w:rsidP="00EE3121">
      <w:pPr>
        <w:spacing w:after="0" w:line="240" w:lineRule="auto"/>
        <w:jc w:val="both"/>
        <w:rPr>
          <w:rFonts w:eastAsiaTheme="minorEastAsia" w:cstheme="minorHAnsi"/>
          <w:sz w:val="19"/>
          <w:szCs w:val="19"/>
        </w:rPr>
      </w:pPr>
      <w:r w:rsidRPr="00F576B7">
        <w:rPr>
          <w:rFonts w:eastAsiaTheme="minorEastAsia" w:cstheme="minorHAnsi"/>
          <w:sz w:val="19"/>
          <w:szCs w:val="19"/>
        </w:rPr>
        <w:t xml:space="preserve">The pandemic has revealed weaknesses in health systems around the world and has caused disruptions to essential health and nutrition services. </w:t>
      </w:r>
      <w:bookmarkStart w:id="3" w:name="_Hlk57639685"/>
      <w:r w:rsidRPr="00F576B7">
        <w:rPr>
          <w:rFonts w:eastAsiaTheme="minorEastAsia" w:cstheme="minorHAnsi"/>
          <w:sz w:val="19"/>
          <w:szCs w:val="19"/>
        </w:rPr>
        <w:t>Even before the pandemic struck, children faced huge health challenges – 5.2 million children under five died in 2019</w:t>
      </w:r>
      <w:r w:rsidR="00F853BE">
        <w:rPr>
          <w:rStyle w:val="FootnoteReference"/>
          <w:rFonts w:eastAsiaTheme="minorEastAsia" w:cstheme="minorHAnsi"/>
          <w:sz w:val="19"/>
          <w:szCs w:val="19"/>
        </w:rPr>
        <w:footnoteReference w:id="9"/>
      </w:r>
      <w:r w:rsidRPr="00F576B7">
        <w:rPr>
          <w:rFonts w:eastAsiaTheme="minorEastAsia" w:cstheme="minorHAnsi"/>
          <w:sz w:val="19"/>
          <w:szCs w:val="19"/>
        </w:rPr>
        <w:t xml:space="preserve"> and half of the world’s population did not have access to basic health services</w:t>
      </w:r>
      <w:r w:rsidR="00F853BE">
        <w:rPr>
          <w:rStyle w:val="FootnoteReference"/>
          <w:rFonts w:eastAsiaTheme="minorEastAsia" w:cstheme="minorHAnsi"/>
          <w:sz w:val="19"/>
          <w:szCs w:val="19"/>
        </w:rPr>
        <w:footnoteReference w:id="10"/>
      </w:r>
      <w:r w:rsidRPr="00F576B7">
        <w:rPr>
          <w:rFonts w:eastAsiaTheme="minorEastAsia" w:cstheme="minorHAnsi"/>
          <w:sz w:val="19"/>
          <w:szCs w:val="19"/>
        </w:rPr>
        <w:t>. Projections show that over six months in low and middle-income countries, 1.2 million more children could die due to increased strain on health systems, disruptions to routine healthcare and increased wasting</w:t>
      </w:r>
      <w:r w:rsidR="00F853BE">
        <w:rPr>
          <w:rStyle w:val="FootnoteReference"/>
          <w:rFonts w:eastAsiaTheme="minorEastAsia" w:cstheme="minorHAnsi"/>
          <w:sz w:val="19"/>
          <w:szCs w:val="19"/>
        </w:rPr>
        <w:footnoteReference w:id="11"/>
      </w:r>
      <w:r w:rsidRPr="00F576B7">
        <w:rPr>
          <w:rFonts w:eastAsiaTheme="minorEastAsia" w:cstheme="minorHAnsi"/>
          <w:sz w:val="19"/>
          <w:szCs w:val="19"/>
        </w:rPr>
        <w:t>. This is a 10–45% increase in child mortality.</w:t>
      </w:r>
      <w:bookmarkEnd w:id="3"/>
    </w:p>
    <w:p w14:paraId="60C20FC1" w14:textId="760FF1E5" w:rsidR="00BD540B" w:rsidRPr="00F576B7" w:rsidRDefault="006F679E" w:rsidP="00EE3121">
      <w:pPr>
        <w:spacing w:after="0" w:line="240" w:lineRule="auto"/>
        <w:jc w:val="both"/>
        <w:rPr>
          <w:rFonts w:eastAsiaTheme="minorEastAsia" w:cstheme="minorHAnsi"/>
          <w:color w:val="222221"/>
          <w:sz w:val="19"/>
          <w:szCs w:val="19"/>
        </w:rPr>
      </w:pPr>
      <w:r w:rsidRPr="00F576B7">
        <w:rPr>
          <w:rFonts w:eastAsiaTheme="minorEastAsia" w:cstheme="minorHAnsi"/>
          <w:sz w:val="19"/>
          <w:szCs w:val="19"/>
        </w:rPr>
        <w:t>According to the WHO, 90% of 105 countries reported disruptions of essential health services during the pandemic, with low- and middle income countries more affected than high-income countries.</w:t>
      </w:r>
      <w:r w:rsidRPr="00F576B7">
        <w:rPr>
          <w:rStyle w:val="FootnoteReference"/>
          <w:rFonts w:eastAsiaTheme="minorEastAsia" w:cstheme="minorHAnsi"/>
          <w:sz w:val="19"/>
          <w:szCs w:val="19"/>
        </w:rPr>
        <w:footnoteReference w:id="12"/>
      </w:r>
      <w:r w:rsidRPr="00F576B7">
        <w:rPr>
          <w:rFonts w:eastAsiaTheme="minorEastAsia" w:cstheme="minorHAnsi"/>
          <w:sz w:val="19"/>
          <w:szCs w:val="19"/>
        </w:rPr>
        <w:t xml:space="preserve"> This was reflected in the results of </w:t>
      </w:r>
      <w:r w:rsidR="00BD540B">
        <w:rPr>
          <w:rFonts w:eastAsiaTheme="minorEastAsia" w:cstheme="minorHAnsi"/>
          <w:sz w:val="19"/>
          <w:szCs w:val="19"/>
        </w:rPr>
        <w:t>our</w:t>
      </w:r>
      <w:r w:rsidR="00BD540B" w:rsidRPr="00F576B7">
        <w:rPr>
          <w:rFonts w:eastAsiaTheme="minorEastAsia" w:cstheme="minorHAnsi"/>
          <w:sz w:val="19"/>
          <w:szCs w:val="19"/>
        </w:rPr>
        <w:t xml:space="preserve"> </w:t>
      </w:r>
      <w:r w:rsidRPr="00F576B7">
        <w:rPr>
          <w:rFonts w:eastAsiaTheme="minorEastAsia" w:cstheme="minorHAnsi"/>
          <w:sz w:val="19"/>
          <w:szCs w:val="19"/>
        </w:rPr>
        <w:t>global survey, in which almost 9 in 10 participants reported that their access to healthcare, medicine, and medical supplies had been impacted as a result of the COVID-19 pandemic.</w:t>
      </w:r>
      <w:r w:rsidR="00DE7A61" w:rsidRPr="00F576B7">
        <w:rPr>
          <w:rFonts w:eastAsiaTheme="minorEastAsia" w:cstheme="minorHAnsi"/>
          <w:sz w:val="19"/>
          <w:szCs w:val="19"/>
        </w:rPr>
        <w:t xml:space="preserve"> </w:t>
      </w:r>
      <w:r w:rsidR="00BD540B" w:rsidRPr="00F576B7">
        <w:rPr>
          <w:rFonts w:eastAsiaTheme="minorEastAsia" w:cstheme="minorHAnsi"/>
          <w:sz w:val="19"/>
          <w:szCs w:val="19"/>
        </w:rPr>
        <w:t>Routine immunisation is one of the worst affected services, with at least 68 countries experiencing disruptions. This could result in an estimated 80 million children being left unvaccinated following the pandemic.</w:t>
      </w:r>
      <w:r w:rsidR="00BD540B" w:rsidRPr="00F576B7">
        <w:rPr>
          <w:rStyle w:val="FootnoteReference"/>
          <w:rFonts w:eastAsiaTheme="minorEastAsia" w:cstheme="minorHAnsi"/>
          <w:sz w:val="19"/>
          <w:szCs w:val="19"/>
        </w:rPr>
        <w:footnoteReference w:id="13"/>
      </w:r>
      <w:r w:rsidR="00BD540B" w:rsidRPr="00F576B7">
        <w:rPr>
          <w:rFonts w:eastAsiaTheme="minorEastAsia" w:cstheme="minorHAnsi"/>
          <w:sz w:val="19"/>
          <w:szCs w:val="19"/>
        </w:rPr>
        <w:t xml:space="preserve"> </w:t>
      </w:r>
    </w:p>
    <w:p w14:paraId="0AEA3DD2" w14:textId="6F9894B4" w:rsidR="006F679E" w:rsidRPr="00F576B7" w:rsidRDefault="00DE7A61" w:rsidP="00EE3121">
      <w:pPr>
        <w:spacing w:after="0" w:line="240" w:lineRule="auto"/>
        <w:jc w:val="both"/>
        <w:rPr>
          <w:rFonts w:eastAsia="Times New Roman" w:cstheme="minorHAnsi"/>
          <w:sz w:val="19"/>
          <w:szCs w:val="19"/>
          <w:lang w:eastAsia="en-GB"/>
        </w:rPr>
      </w:pPr>
      <w:r w:rsidRPr="00F576B7">
        <w:rPr>
          <w:rFonts w:eastAsiaTheme="minorEastAsia" w:cstheme="minorHAnsi"/>
          <w:sz w:val="19"/>
          <w:szCs w:val="19"/>
        </w:rPr>
        <w:t>Increasing poverty is also reduci</w:t>
      </w:r>
      <w:r w:rsidR="009652C9">
        <w:rPr>
          <w:rFonts w:eastAsiaTheme="minorEastAsia" w:cstheme="minorHAnsi"/>
          <w:sz w:val="19"/>
          <w:szCs w:val="19"/>
        </w:rPr>
        <w:t xml:space="preserve">ng access to health services </w:t>
      </w:r>
      <w:r w:rsidRPr="00F576B7">
        <w:rPr>
          <w:rFonts w:eastAsiaTheme="minorEastAsia" w:cstheme="minorHAnsi"/>
          <w:sz w:val="19"/>
          <w:szCs w:val="19"/>
        </w:rPr>
        <w:t>in many countries as health care costs remain a huge barrier, preventing the poorest from accessing care.</w:t>
      </w:r>
      <w:r w:rsidRPr="00F576B7">
        <w:rPr>
          <w:sz w:val="19"/>
          <w:szCs w:val="19"/>
        </w:rPr>
        <w:t xml:space="preserve"> </w:t>
      </w:r>
      <w:r w:rsidR="006F679E" w:rsidRPr="00F576B7">
        <w:rPr>
          <w:rFonts w:eastAsia="Times New Roman" w:cstheme="minorHAnsi"/>
          <w:sz w:val="19"/>
          <w:szCs w:val="19"/>
          <w:lang w:eastAsia="en-GB"/>
        </w:rPr>
        <w:t>45% of respondents from poor households reported having trouble paying for medical supplies during the pandemic.</w:t>
      </w:r>
      <w:r w:rsidRPr="00F576B7">
        <w:rPr>
          <w:rFonts w:eastAsiaTheme="minorEastAsia" w:cstheme="minorHAnsi"/>
          <w:sz w:val="19"/>
          <w:szCs w:val="19"/>
        </w:rPr>
        <w:t xml:space="preserve"> Based on our analysis, countries with lower levels of public investment in health faced bigger disruptions to essential services.</w:t>
      </w:r>
      <w:r w:rsidRPr="00F576B7">
        <w:rPr>
          <w:rStyle w:val="FootnoteReference"/>
          <w:rFonts w:eastAsiaTheme="minorEastAsia" w:cstheme="minorHAnsi"/>
          <w:sz w:val="19"/>
          <w:szCs w:val="19"/>
        </w:rPr>
        <w:footnoteReference w:id="14"/>
      </w:r>
    </w:p>
    <w:p w14:paraId="7834437B" w14:textId="77777777" w:rsidR="006F679E" w:rsidRPr="00CD21EF" w:rsidRDefault="006F679E" w:rsidP="00EE3121">
      <w:pPr>
        <w:spacing w:after="0" w:line="240" w:lineRule="auto"/>
        <w:jc w:val="both"/>
        <w:rPr>
          <w:rFonts w:eastAsia="Times New Roman" w:cstheme="minorHAnsi"/>
          <w:b/>
          <w:bCs/>
          <w:color w:val="FF0000"/>
          <w:sz w:val="20"/>
          <w:szCs w:val="20"/>
          <w:highlight w:val="yellow"/>
        </w:rPr>
      </w:pPr>
    </w:p>
    <w:p w14:paraId="080DC12B" w14:textId="55E4BD23" w:rsidR="006F679E" w:rsidRPr="00020B11" w:rsidRDefault="006F679E" w:rsidP="00EE3121">
      <w:pPr>
        <w:spacing w:after="0" w:line="240" w:lineRule="auto"/>
        <w:jc w:val="both"/>
        <w:rPr>
          <w:rFonts w:eastAsia="Times New Roman" w:cstheme="minorHAnsi"/>
          <w:b/>
          <w:bCs/>
          <w:color w:val="FF0000"/>
          <w:sz w:val="20"/>
          <w:szCs w:val="20"/>
        </w:rPr>
      </w:pPr>
      <w:r w:rsidRPr="00020B11">
        <w:rPr>
          <w:rFonts w:eastAsia="Times New Roman" w:cstheme="minorHAnsi"/>
          <w:b/>
          <w:bCs/>
          <w:color w:val="FF0000"/>
          <w:sz w:val="20"/>
          <w:szCs w:val="20"/>
        </w:rPr>
        <w:t xml:space="preserve">Climate </w:t>
      </w:r>
      <w:r w:rsidR="00094D7C" w:rsidRPr="00020B11">
        <w:rPr>
          <w:rFonts w:eastAsia="Times New Roman" w:cstheme="minorHAnsi"/>
          <w:b/>
          <w:bCs/>
          <w:color w:val="FF0000"/>
          <w:sz w:val="20"/>
          <w:szCs w:val="20"/>
        </w:rPr>
        <w:t>Action</w:t>
      </w:r>
      <w:r w:rsidR="00050794" w:rsidRPr="00020B11">
        <w:rPr>
          <w:rFonts w:eastAsia="Times New Roman" w:cstheme="minorHAnsi"/>
          <w:b/>
          <w:bCs/>
          <w:color w:val="FF0000"/>
          <w:sz w:val="20"/>
          <w:szCs w:val="20"/>
        </w:rPr>
        <w:t xml:space="preserve"> (SDG 13)</w:t>
      </w:r>
    </w:p>
    <w:p w14:paraId="12B84F4A" w14:textId="61443585" w:rsidR="006F679E" w:rsidRPr="00F576B7" w:rsidRDefault="006F679E" w:rsidP="00EE3121">
      <w:pPr>
        <w:spacing w:after="0" w:line="240" w:lineRule="auto"/>
        <w:jc w:val="both"/>
        <w:rPr>
          <w:sz w:val="19"/>
          <w:szCs w:val="19"/>
        </w:rPr>
      </w:pPr>
      <w:r w:rsidRPr="00F576B7">
        <w:rPr>
          <w:sz w:val="19"/>
          <w:szCs w:val="19"/>
        </w:rPr>
        <w:t>The coronavirus pandemic has temporarily diverted attention away from what is undoubtedly the biggest crisis facing humanity: the environmental crisis, reflected in the issue of climate change and environmental degradation.</w:t>
      </w:r>
      <w:r w:rsidR="00094D7C" w:rsidRPr="00F576B7">
        <w:rPr>
          <w:sz w:val="19"/>
          <w:szCs w:val="19"/>
        </w:rPr>
        <w:t xml:space="preserve"> </w:t>
      </w:r>
      <w:r w:rsidRPr="00F576B7">
        <w:rPr>
          <w:sz w:val="19"/>
          <w:szCs w:val="19"/>
        </w:rPr>
        <w:t xml:space="preserve">This is essentially a children’s crisis, as it </w:t>
      </w:r>
      <w:r w:rsidR="00094D7C" w:rsidRPr="00F576B7">
        <w:rPr>
          <w:sz w:val="19"/>
          <w:szCs w:val="19"/>
        </w:rPr>
        <w:t xml:space="preserve">is </w:t>
      </w:r>
      <w:r w:rsidRPr="00F576B7">
        <w:rPr>
          <w:rFonts w:eastAsia="Times New Roman" w:cstheme="minorHAnsi"/>
          <w:sz w:val="19"/>
          <w:szCs w:val="19"/>
        </w:rPr>
        <w:t xml:space="preserve">impacting the health, nutrition, education and protection outcomes for children adversely.  </w:t>
      </w:r>
      <w:r w:rsidRPr="00F576B7">
        <w:rPr>
          <w:sz w:val="19"/>
          <w:szCs w:val="19"/>
        </w:rPr>
        <w:t>The projected impact of climate change on children’s nutritional and health outcomes is expected to be worsened by the disruption of routine health services by the pandemic.</w:t>
      </w:r>
    </w:p>
    <w:p w14:paraId="1BF4CBB1" w14:textId="06265BB1" w:rsidR="00B011A2" w:rsidRPr="00F576B7" w:rsidRDefault="00B011A2" w:rsidP="00EE3121">
      <w:pPr>
        <w:spacing w:after="0" w:line="240" w:lineRule="auto"/>
        <w:jc w:val="both"/>
        <w:rPr>
          <w:sz w:val="19"/>
          <w:szCs w:val="19"/>
        </w:rPr>
      </w:pPr>
      <w:r w:rsidRPr="00F576B7">
        <w:rPr>
          <w:sz w:val="19"/>
          <w:szCs w:val="19"/>
        </w:rPr>
        <w:t>However, children already disadvantaged by poverty, discrimination, migration, gender inequality and social marginalisation and disability –are disproportionately vulnerable to the impacts of climate change</w:t>
      </w:r>
      <w:r w:rsidRPr="00F576B7">
        <w:rPr>
          <w:rFonts w:cstheme="minorHAnsi"/>
          <w:sz w:val="19"/>
          <w:szCs w:val="19"/>
        </w:rPr>
        <w:t>.</w:t>
      </w:r>
      <w:r w:rsidRPr="00F576B7">
        <w:rPr>
          <w:sz w:val="19"/>
          <w:szCs w:val="19"/>
        </w:rPr>
        <w:t xml:space="preserve"> The World Bank, for example, estimates that climate change impacts could push an additional 100 million people into poverty by 2030.</w:t>
      </w:r>
      <w:r w:rsidRPr="00F576B7">
        <w:rPr>
          <w:rStyle w:val="FootnoteReference"/>
          <w:sz w:val="19"/>
          <w:szCs w:val="19"/>
        </w:rPr>
        <w:footnoteReference w:id="15"/>
      </w:r>
      <w:r w:rsidR="00D811A9">
        <w:rPr>
          <w:sz w:val="19"/>
          <w:szCs w:val="19"/>
        </w:rPr>
        <w:t xml:space="preserve"> Marginalised girls in </w:t>
      </w:r>
      <w:r w:rsidRPr="00F576B7">
        <w:rPr>
          <w:sz w:val="19"/>
          <w:szCs w:val="19"/>
        </w:rPr>
        <w:t>least de</w:t>
      </w:r>
      <w:r w:rsidR="00D811A9">
        <w:rPr>
          <w:sz w:val="19"/>
          <w:szCs w:val="19"/>
        </w:rPr>
        <w:t xml:space="preserve">veloped countries are often </w:t>
      </w:r>
      <w:r w:rsidRPr="00F576B7">
        <w:rPr>
          <w:sz w:val="19"/>
          <w:szCs w:val="19"/>
        </w:rPr>
        <w:t>m</w:t>
      </w:r>
      <w:r w:rsidR="00D811A9">
        <w:rPr>
          <w:sz w:val="19"/>
          <w:szCs w:val="19"/>
        </w:rPr>
        <w:t>ore</w:t>
      </w:r>
      <w:r w:rsidRPr="00F576B7">
        <w:rPr>
          <w:sz w:val="19"/>
          <w:szCs w:val="19"/>
        </w:rPr>
        <w:t xml:space="preserve"> vulnerable to the climate crisis due to gender, social and intergenerational</w:t>
      </w:r>
      <w:r w:rsidR="00BD540B">
        <w:rPr>
          <w:sz w:val="19"/>
          <w:szCs w:val="19"/>
        </w:rPr>
        <w:t xml:space="preserve"> </w:t>
      </w:r>
      <w:r w:rsidR="00796E50">
        <w:rPr>
          <w:sz w:val="19"/>
          <w:szCs w:val="19"/>
        </w:rPr>
        <w:t>discrimination</w:t>
      </w:r>
      <w:r w:rsidRPr="00F576B7">
        <w:rPr>
          <w:sz w:val="19"/>
          <w:szCs w:val="19"/>
        </w:rPr>
        <w:t xml:space="preserve">. </w:t>
      </w:r>
    </w:p>
    <w:p w14:paraId="50A34D77" w14:textId="77777777" w:rsidR="009F2D46" w:rsidRDefault="009F2D46" w:rsidP="00EE3121">
      <w:pPr>
        <w:spacing w:after="0" w:line="240" w:lineRule="auto"/>
        <w:jc w:val="both"/>
        <w:rPr>
          <w:rFonts w:eastAsia="Times New Roman" w:cstheme="minorHAnsi"/>
          <w:sz w:val="20"/>
          <w:szCs w:val="20"/>
        </w:rPr>
      </w:pPr>
    </w:p>
    <w:p w14:paraId="2F5CB443" w14:textId="530FA1D0" w:rsidR="006F679E" w:rsidRPr="00020B11" w:rsidRDefault="00050794" w:rsidP="00EE3121">
      <w:pPr>
        <w:spacing w:after="0" w:line="240" w:lineRule="auto"/>
        <w:jc w:val="both"/>
        <w:rPr>
          <w:rFonts w:eastAsia="Times New Roman" w:cstheme="minorHAnsi"/>
          <w:sz w:val="20"/>
          <w:szCs w:val="20"/>
        </w:rPr>
      </w:pPr>
      <w:r w:rsidRPr="00020B11">
        <w:rPr>
          <w:rFonts w:eastAsia="Times New Roman" w:cstheme="minorHAnsi"/>
          <w:b/>
          <w:bCs/>
          <w:color w:val="FF0000"/>
          <w:sz w:val="20"/>
          <w:szCs w:val="20"/>
        </w:rPr>
        <w:t>P</w:t>
      </w:r>
      <w:r w:rsidR="005818BE">
        <w:rPr>
          <w:rFonts w:eastAsia="Times New Roman" w:cstheme="minorHAnsi"/>
          <w:b/>
          <w:bCs/>
          <w:color w:val="FF0000"/>
          <w:sz w:val="20"/>
          <w:szCs w:val="20"/>
        </w:rPr>
        <w:t xml:space="preserve">eace, Justice and Strong Institutions </w:t>
      </w:r>
      <w:r w:rsidRPr="00020B11">
        <w:rPr>
          <w:rFonts w:eastAsia="Times New Roman" w:cstheme="minorHAnsi"/>
          <w:b/>
          <w:bCs/>
          <w:color w:val="FF0000"/>
          <w:sz w:val="20"/>
          <w:szCs w:val="20"/>
        </w:rPr>
        <w:t>(SDG 16)</w:t>
      </w:r>
    </w:p>
    <w:p w14:paraId="127C31C7" w14:textId="4B693F2E" w:rsidR="006F679E" w:rsidRPr="00F576B7" w:rsidRDefault="006F679E" w:rsidP="00EE3121">
      <w:pPr>
        <w:spacing w:after="0" w:line="240" w:lineRule="auto"/>
        <w:jc w:val="both"/>
        <w:rPr>
          <w:rFonts w:eastAsiaTheme="minorEastAsia" w:cstheme="minorHAnsi"/>
          <w:sz w:val="19"/>
          <w:szCs w:val="19"/>
        </w:rPr>
      </w:pPr>
      <w:r w:rsidRPr="00F576B7">
        <w:rPr>
          <w:rFonts w:eastAsiaTheme="minorEastAsia" w:cstheme="minorHAnsi"/>
          <w:sz w:val="19"/>
          <w:szCs w:val="19"/>
        </w:rPr>
        <w:t xml:space="preserve">The COVID-19 pandemic threatens to revert what little progress has been made towards SDG 16.2 on ending violence against children, and SDG 5.2 and 5.3 on efforts to end gender-based violence, including child marriage, female genital mutilation, and other harmful practices against women and girls. The UN Population Fund estimates </w:t>
      </w:r>
      <w:r w:rsidR="00B011A2" w:rsidRPr="009C693C">
        <w:rPr>
          <w:sz w:val="19"/>
          <w:szCs w:val="19"/>
        </w:rPr>
        <w:t>the effects of the COVID-19 pandemic are projected to</w:t>
      </w:r>
      <w:r w:rsidR="00B011A2" w:rsidRPr="009C693C">
        <w:rPr>
          <w:rFonts w:eastAsia="Times New Roman"/>
          <w:sz w:val="19"/>
          <w:szCs w:val="19"/>
        </w:rPr>
        <w:t xml:space="preserve"> result in 13 million additional cases of child, early and forced marriage that otherwise would have been averted by 2030</w:t>
      </w:r>
      <w:r w:rsidRPr="001F2156">
        <w:rPr>
          <w:rStyle w:val="FootnoteReference"/>
          <w:rFonts w:eastAsiaTheme="minorEastAsia" w:cstheme="minorHAnsi"/>
          <w:sz w:val="19"/>
          <w:szCs w:val="19"/>
        </w:rPr>
        <w:footnoteReference w:id="16"/>
      </w:r>
      <w:r w:rsidR="001F2156">
        <w:rPr>
          <w:rFonts w:eastAsia="Times New Roman"/>
          <w:sz w:val="19"/>
          <w:szCs w:val="19"/>
        </w:rPr>
        <w:t>.</w:t>
      </w:r>
      <w:r w:rsidRPr="001F2156">
        <w:rPr>
          <w:rStyle w:val="FootnoteReference"/>
          <w:rFonts w:eastAsiaTheme="minorEastAsia" w:cstheme="minorHAnsi"/>
          <w:sz w:val="19"/>
          <w:szCs w:val="19"/>
        </w:rPr>
        <w:t xml:space="preserve"> </w:t>
      </w:r>
      <w:r w:rsidR="00B07653" w:rsidRPr="00F576B7">
        <w:rPr>
          <w:rFonts w:eastAsiaTheme="minorEastAsia"/>
          <w:sz w:val="19"/>
          <w:szCs w:val="19"/>
        </w:rPr>
        <w:t>The impact of COVID-19 on child rights and child protection will be even greater in humanitarian contexts, including those where there is armed conflict.</w:t>
      </w:r>
      <w:r w:rsidR="009F2D46">
        <w:rPr>
          <w:rFonts w:eastAsiaTheme="minorEastAsia"/>
          <w:sz w:val="19"/>
          <w:szCs w:val="19"/>
        </w:rPr>
        <w:t xml:space="preserve"> </w:t>
      </w:r>
      <w:r w:rsidR="004B47C7" w:rsidRPr="00F576B7">
        <w:rPr>
          <w:rFonts w:eastAsiaTheme="minorEastAsia"/>
          <w:sz w:val="19"/>
          <w:szCs w:val="19"/>
        </w:rPr>
        <w:t xml:space="preserve">Children from refugee and internally displaced populations are particularly vulnerable to negative coping strategies. </w:t>
      </w:r>
      <w:r w:rsidR="00B07653" w:rsidRPr="00AF7BC1">
        <w:rPr>
          <w:rFonts w:eastAsiaTheme="minorEastAsia"/>
          <w:sz w:val="19"/>
          <w:szCs w:val="19"/>
        </w:rPr>
        <w:t>In Cox’s Bazar, it has been reported that the number of GBV cases, including child marriage, have increased during the pandemic</w:t>
      </w:r>
      <w:r w:rsidR="00B07653" w:rsidRPr="00AF7BC1">
        <w:rPr>
          <w:rStyle w:val="FootnoteReference"/>
          <w:rFonts w:eastAsiaTheme="minorEastAsia"/>
          <w:sz w:val="19"/>
          <w:szCs w:val="19"/>
        </w:rPr>
        <w:footnoteReference w:id="17"/>
      </w:r>
      <w:r w:rsidR="009F2D46">
        <w:rPr>
          <w:rFonts w:eastAsiaTheme="minorEastAsia"/>
          <w:sz w:val="19"/>
          <w:szCs w:val="19"/>
        </w:rPr>
        <w:t>.</w:t>
      </w:r>
    </w:p>
    <w:p w14:paraId="418E650D" w14:textId="77777777" w:rsidR="006F679E" w:rsidRPr="00F576B7" w:rsidRDefault="006F679E" w:rsidP="00EE3121">
      <w:pPr>
        <w:spacing w:after="0" w:line="240" w:lineRule="auto"/>
        <w:jc w:val="both"/>
        <w:rPr>
          <w:rFonts w:eastAsiaTheme="minorEastAsia" w:cstheme="minorHAnsi"/>
          <w:sz w:val="19"/>
          <w:szCs w:val="19"/>
        </w:rPr>
      </w:pPr>
    </w:p>
    <w:p w14:paraId="0EC781B0" w14:textId="2C64AC10" w:rsidR="006F679E" w:rsidRPr="00F576B7" w:rsidRDefault="006F679E" w:rsidP="00EE3121">
      <w:pPr>
        <w:spacing w:after="0" w:line="240" w:lineRule="auto"/>
        <w:jc w:val="both"/>
        <w:rPr>
          <w:rFonts w:eastAsiaTheme="minorEastAsia" w:cstheme="minorHAnsi"/>
          <w:sz w:val="19"/>
          <w:szCs w:val="19"/>
        </w:rPr>
      </w:pPr>
      <w:r w:rsidRPr="00F576B7">
        <w:rPr>
          <w:rFonts w:eastAsiaTheme="minorEastAsia" w:cstheme="minorHAnsi"/>
          <w:sz w:val="19"/>
          <w:szCs w:val="19"/>
        </w:rPr>
        <w:t xml:space="preserve">In Save the Children’s global survey, nearly 32% of households had a child, parent or caregiver </w:t>
      </w:r>
      <w:r w:rsidR="00B4106C">
        <w:rPr>
          <w:rFonts w:eastAsiaTheme="minorEastAsia" w:cstheme="minorHAnsi"/>
          <w:sz w:val="19"/>
          <w:szCs w:val="19"/>
        </w:rPr>
        <w:t>reporting</w:t>
      </w:r>
      <w:r w:rsidRPr="00F576B7">
        <w:rPr>
          <w:rFonts w:eastAsiaTheme="minorEastAsia" w:cstheme="minorHAnsi"/>
          <w:sz w:val="19"/>
          <w:szCs w:val="19"/>
        </w:rPr>
        <w:t xml:space="preserve"> violence in the home since the start of the pandemic, including children and/ or adults being hit or verbally abused. The survey suggests that the loss of income during the pandemic has been a major stressor. 19% of households in which children reported that violence had taken place had lost more than half of their household income due to COVID-19, compared to 5% of them reporting violence in homes with no loss of income.</w:t>
      </w:r>
    </w:p>
    <w:p w14:paraId="16C6E7E0" w14:textId="77777777" w:rsidR="006F679E" w:rsidRPr="00F576B7" w:rsidRDefault="006F679E" w:rsidP="00EE3121">
      <w:pPr>
        <w:spacing w:after="0" w:line="240" w:lineRule="auto"/>
        <w:jc w:val="both"/>
        <w:rPr>
          <w:rFonts w:eastAsiaTheme="minorEastAsia"/>
          <w:sz w:val="19"/>
          <w:szCs w:val="19"/>
        </w:rPr>
      </w:pPr>
    </w:p>
    <w:p w14:paraId="67BA32EC" w14:textId="79BA1F69" w:rsidR="006F679E" w:rsidRPr="009C693C" w:rsidRDefault="00B07653" w:rsidP="00EE3121">
      <w:pPr>
        <w:spacing w:after="0" w:line="240" w:lineRule="auto"/>
        <w:jc w:val="both"/>
        <w:rPr>
          <w:rFonts w:eastAsiaTheme="minorEastAsia" w:cstheme="minorHAnsi"/>
          <w:sz w:val="19"/>
          <w:szCs w:val="19"/>
        </w:rPr>
      </w:pPr>
      <w:r w:rsidRPr="004B47C7">
        <w:rPr>
          <w:rFonts w:eastAsiaTheme="minorEastAsia" w:cstheme="minorHAnsi"/>
          <w:sz w:val="19"/>
          <w:szCs w:val="19"/>
        </w:rPr>
        <w:t xml:space="preserve">The COVID-19 crisis </w:t>
      </w:r>
      <w:r w:rsidR="004B47C7">
        <w:rPr>
          <w:rFonts w:eastAsiaTheme="minorEastAsia" w:cstheme="minorHAnsi"/>
          <w:sz w:val="19"/>
          <w:szCs w:val="19"/>
        </w:rPr>
        <w:t xml:space="preserve">also </w:t>
      </w:r>
      <w:r w:rsidRPr="009C693C">
        <w:rPr>
          <w:rFonts w:eastAsiaTheme="minorEastAsia" w:cstheme="minorHAnsi"/>
          <w:sz w:val="19"/>
          <w:szCs w:val="19"/>
        </w:rPr>
        <w:t>revealed an extra surge in online distribution of child sexual abuse material (CSAM</w:t>
      </w:r>
      <w:r w:rsidR="004B47C7">
        <w:rPr>
          <w:rFonts w:eastAsiaTheme="minorEastAsia" w:cstheme="minorHAnsi"/>
          <w:sz w:val="19"/>
          <w:szCs w:val="19"/>
        </w:rPr>
        <w:t>)</w:t>
      </w:r>
      <w:r w:rsidR="00B4106C">
        <w:rPr>
          <w:rStyle w:val="FootnoteReference"/>
          <w:rFonts w:eastAsiaTheme="minorEastAsia" w:cstheme="minorHAnsi"/>
          <w:sz w:val="19"/>
          <w:szCs w:val="19"/>
        </w:rPr>
        <w:footnoteReference w:id="18"/>
      </w:r>
      <w:r w:rsidR="004B47C7">
        <w:rPr>
          <w:rFonts w:eastAsiaTheme="minorEastAsia" w:cstheme="minorHAnsi"/>
          <w:sz w:val="19"/>
          <w:szCs w:val="19"/>
        </w:rPr>
        <w:t>.</w:t>
      </w:r>
      <w:r w:rsidR="004B47C7" w:rsidRPr="009C693C">
        <w:rPr>
          <w:rFonts w:eastAsiaTheme="minorEastAsia" w:cstheme="minorHAnsi"/>
          <w:sz w:val="19"/>
          <w:szCs w:val="19"/>
        </w:rPr>
        <w:t xml:space="preserve"> </w:t>
      </w:r>
      <w:r w:rsidR="0089388C">
        <w:rPr>
          <w:rFonts w:eastAsiaTheme="minorEastAsia" w:cstheme="minorHAnsi"/>
          <w:sz w:val="19"/>
          <w:szCs w:val="19"/>
        </w:rPr>
        <w:t>Sufficient r</w:t>
      </w:r>
      <w:r w:rsidR="004B47C7" w:rsidRPr="009C693C">
        <w:rPr>
          <w:rFonts w:eastAsiaTheme="minorEastAsia" w:cstheme="minorHAnsi"/>
          <w:sz w:val="19"/>
          <w:szCs w:val="19"/>
        </w:rPr>
        <w:t xml:space="preserve">esources </w:t>
      </w:r>
      <w:r w:rsidR="00672A76">
        <w:rPr>
          <w:rFonts w:eastAsiaTheme="minorEastAsia" w:cstheme="minorHAnsi"/>
          <w:sz w:val="19"/>
          <w:szCs w:val="19"/>
        </w:rPr>
        <w:t xml:space="preserve">are needed </w:t>
      </w:r>
      <w:r w:rsidR="004B47C7" w:rsidRPr="009C693C">
        <w:rPr>
          <w:rFonts w:eastAsiaTheme="minorEastAsia" w:cstheme="minorHAnsi"/>
          <w:sz w:val="19"/>
          <w:szCs w:val="19"/>
        </w:rPr>
        <w:t xml:space="preserve">to combat child sexual abuse and exploitation </w:t>
      </w:r>
      <w:r w:rsidR="00BD540B" w:rsidRPr="009C693C">
        <w:rPr>
          <w:rFonts w:eastAsiaTheme="minorEastAsia" w:cstheme="minorHAnsi"/>
          <w:sz w:val="19"/>
          <w:szCs w:val="19"/>
        </w:rPr>
        <w:t xml:space="preserve">taking place on the Internet </w:t>
      </w:r>
      <w:r w:rsidR="004B47C7" w:rsidRPr="009C693C">
        <w:rPr>
          <w:rFonts w:eastAsiaTheme="minorEastAsia" w:cstheme="minorHAnsi"/>
          <w:sz w:val="19"/>
          <w:szCs w:val="19"/>
        </w:rPr>
        <w:t xml:space="preserve">during </w:t>
      </w:r>
      <w:r w:rsidR="00BD540B">
        <w:rPr>
          <w:rFonts w:eastAsiaTheme="minorEastAsia" w:cstheme="minorHAnsi"/>
          <w:sz w:val="19"/>
          <w:szCs w:val="19"/>
        </w:rPr>
        <w:t>C</w:t>
      </w:r>
      <w:r w:rsidR="00EE3121">
        <w:rPr>
          <w:rFonts w:eastAsiaTheme="minorEastAsia" w:cstheme="minorHAnsi"/>
          <w:sz w:val="19"/>
          <w:szCs w:val="19"/>
        </w:rPr>
        <w:t>OVID</w:t>
      </w:r>
      <w:r w:rsidR="004B47C7" w:rsidRPr="009C693C">
        <w:rPr>
          <w:rFonts w:eastAsiaTheme="minorEastAsia" w:cstheme="minorHAnsi"/>
          <w:sz w:val="19"/>
          <w:szCs w:val="19"/>
        </w:rPr>
        <w:t>-19</w:t>
      </w:r>
      <w:r w:rsidR="0089388C">
        <w:rPr>
          <w:rFonts w:eastAsiaTheme="minorEastAsia" w:cstheme="minorHAnsi"/>
          <w:sz w:val="19"/>
          <w:szCs w:val="19"/>
        </w:rPr>
        <w:t xml:space="preserve">. This requires </w:t>
      </w:r>
      <w:r w:rsidR="004B47C7" w:rsidRPr="009C693C">
        <w:rPr>
          <w:rFonts w:eastAsiaTheme="minorEastAsia" w:cstheme="minorHAnsi"/>
          <w:sz w:val="19"/>
          <w:szCs w:val="19"/>
        </w:rPr>
        <w:t>a comprehensive approach</w:t>
      </w:r>
      <w:r w:rsidR="004B47C7">
        <w:rPr>
          <w:rFonts w:eastAsiaTheme="minorEastAsia" w:cstheme="minorHAnsi"/>
          <w:sz w:val="19"/>
          <w:szCs w:val="19"/>
        </w:rPr>
        <w:t xml:space="preserve"> which seeks to empower children and their caregivers</w:t>
      </w:r>
      <w:r w:rsidR="0089388C">
        <w:rPr>
          <w:rFonts w:eastAsiaTheme="minorEastAsia" w:cstheme="minorHAnsi"/>
          <w:sz w:val="19"/>
          <w:szCs w:val="19"/>
        </w:rPr>
        <w:t xml:space="preserve">, including </w:t>
      </w:r>
      <w:r w:rsidR="004B47C7" w:rsidRPr="009C693C">
        <w:rPr>
          <w:rFonts w:eastAsiaTheme="minorEastAsia" w:cstheme="minorHAnsi"/>
          <w:sz w:val="19"/>
          <w:szCs w:val="19"/>
        </w:rPr>
        <w:t>human rights education, media education</w:t>
      </w:r>
      <w:r w:rsidR="004B47C7">
        <w:rPr>
          <w:rFonts w:eastAsiaTheme="minorEastAsia" w:cstheme="minorHAnsi"/>
          <w:sz w:val="19"/>
          <w:szCs w:val="19"/>
        </w:rPr>
        <w:t xml:space="preserve">, </w:t>
      </w:r>
      <w:r w:rsidR="004B47C7" w:rsidRPr="009C693C">
        <w:rPr>
          <w:rFonts w:eastAsiaTheme="minorEastAsia" w:cstheme="minorHAnsi"/>
          <w:sz w:val="19"/>
          <w:szCs w:val="19"/>
        </w:rPr>
        <w:t>sexual education,</w:t>
      </w:r>
      <w:r w:rsidR="004B47C7">
        <w:rPr>
          <w:rFonts w:eastAsiaTheme="minorEastAsia" w:cstheme="minorHAnsi"/>
          <w:sz w:val="19"/>
          <w:szCs w:val="19"/>
        </w:rPr>
        <w:t xml:space="preserve"> and</w:t>
      </w:r>
      <w:r w:rsidR="004B47C7" w:rsidRPr="009C693C">
        <w:rPr>
          <w:rFonts w:eastAsiaTheme="minorEastAsia" w:cstheme="minorHAnsi"/>
          <w:sz w:val="19"/>
          <w:szCs w:val="19"/>
        </w:rPr>
        <w:t xml:space="preserve"> </w:t>
      </w:r>
      <w:r w:rsidR="004B47C7">
        <w:rPr>
          <w:rFonts w:eastAsiaTheme="minorEastAsia" w:cstheme="minorHAnsi"/>
          <w:sz w:val="19"/>
          <w:szCs w:val="19"/>
        </w:rPr>
        <w:t xml:space="preserve">digital skills </w:t>
      </w:r>
      <w:r w:rsidR="004B47C7" w:rsidRPr="009C693C">
        <w:rPr>
          <w:rFonts w:eastAsiaTheme="minorEastAsia" w:cstheme="minorHAnsi"/>
          <w:sz w:val="19"/>
          <w:szCs w:val="19"/>
        </w:rPr>
        <w:t>especially about safety skills, including how to be safe online</w:t>
      </w:r>
      <w:r w:rsidR="004B47C7">
        <w:rPr>
          <w:rFonts w:eastAsiaTheme="minorEastAsia" w:cstheme="minorHAnsi"/>
          <w:sz w:val="19"/>
          <w:szCs w:val="19"/>
        </w:rPr>
        <w:t>.</w:t>
      </w:r>
      <w:r w:rsidR="004B47C7" w:rsidRPr="009C693C">
        <w:rPr>
          <w:rFonts w:eastAsiaTheme="minorEastAsia" w:cstheme="minorHAnsi"/>
          <w:sz w:val="19"/>
          <w:szCs w:val="19"/>
        </w:rPr>
        <w:t xml:space="preserve"> </w:t>
      </w:r>
    </w:p>
    <w:p w14:paraId="6D406A90" w14:textId="77777777" w:rsidR="006F679E" w:rsidRDefault="006F679E" w:rsidP="00EE3121">
      <w:pPr>
        <w:spacing w:after="0" w:line="240" w:lineRule="auto"/>
        <w:jc w:val="both"/>
        <w:rPr>
          <w:rFonts w:eastAsiaTheme="minorEastAsia"/>
          <w:b/>
          <w:bCs/>
          <w:highlight w:val="green"/>
        </w:rPr>
      </w:pPr>
    </w:p>
    <w:p w14:paraId="61F7E4D8" w14:textId="77777777" w:rsidR="006F679E" w:rsidRPr="0039570F" w:rsidRDefault="006F679E" w:rsidP="00EE3121">
      <w:pPr>
        <w:pStyle w:val="ListParagraph"/>
        <w:jc w:val="both"/>
        <w:rPr>
          <w:rFonts w:asciiTheme="minorHAnsi" w:eastAsia="Times New Roman" w:hAnsiTheme="minorHAnsi" w:cstheme="minorHAnsi"/>
          <w:sz w:val="20"/>
          <w:szCs w:val="20"/>
        </w:rPr>
      </w:pPr>
    </w:p>
    <w:p w14:paraId="68CA58C4" w14:textId="52CC23DE" w:rsidR="009C693C" w:rsidRDefault="009F0334" w:rsidP="00EE3121">
      <w:pPr>
        <w:pStyle w:val="ListParagraph"/>
        <w:numPr>
          <w:ilvl w:val="0"/>
          <w:numId w:val="9"/>
        </w:numPr>
        <w:jc w:val="both"/>
        <w:rPr>
          <w:rFonts w:eastAsiaTheme="majorEastAsia" w:cstheme="minorHAnsi"/>
          <w:b/>
          <w:bCs/>
        </w:rPr>
      </w:pPr>
      <w:bookmarkStart w:id="4" w:name="_Hlk56676228"/>
      <w:r w:rsidRPr="009C693C">
        <w:rPr>
          <w:rFonts w:eastAsiaTheme="majorEastAsia" w:cstheme="minorHAnsi"/>
          <w:b/>
          <w:bCs/>
        </w:rPr>
        <w:t>G</w:t>
      </w:r>
      <w:r w:rsidR="0056162A" w:rsidRPr="009C693C">
        <w:rPr>
          <w:rFonts w:eastAsiaTheme="majorEastAsia" w:cstheme="minorHAnsi"/>
          <w:b/>
          <w:bCs/>
        </w:rPr>
        <w:t xml:space="preserve">eneral </w:t>
      </w:r>
      <w:r w:rsidR="43C1F862" w:rsidRPr="009C693C">
        <w:rPr>
          <w:rFonts w:eastAsiaTheme="majorEastAsia" w:cstheme="minorHAnsi"/>
          <w:b/>
          <w:bCs/>
        </w:rPr>
        <w:t xml:space="preserve">principles </w:t>
      </w:r>
      <w:r w:rsidR="00B00C3D" w:rsidRPr="009C693C">
        <w:rPr>
          <w:rFonts w:eastAsiaTheme="majorEastAsia" w:cstheme="minorHAnsi"/>
          <w:b/>
          <w:bCs/>
        </w:rPr>
        <w:t xml:space="preserve">for </w:t>
      </w:r>
      <w:r w:rsidR="4ABD9A11" w:rsidRPr="009C693C">
        <w:rPr>
          <w:rFonts w:eastAsiaTheme="majorEastAsia" w:cstheme="minorHAnsi"/>
          <w:b/>
          <w:bCs/>
        </w:rPr>
        <w:t xml:space="preserve">a </w:t>
      </w:r>
      <w:r w:rsidR="43C1F862" w:rsidRPr="009C693C">
        <w:rPr>
          <w:rFonts w:eastAsiaTheme="majorEastAsia" w:cstheme="minorHAnsi"/>
          <w:b/>
          <w:bCs/>
        </w:rPr>
        <w:t>resilient and sustainable recovery from C</w:t>
      </w:r>
      <w:r w:rsidR="00B00C3D" w:rsidRPr="009C693C">
        <w:rPr>
          <w:rFonts w:eastAsiaTheme="majorEastAsia" w:cstheme="minorHAnsi"/>
          <w:b/>
          <w:bCs/>
        </w:rPr>
        <w:t>OVID-</w:t>
      </w:r>
      <w:r w:rsidR="43C1F862" w:rsidRPr="009C693C">
        <w:rPr>
          <w:rFonts w:eastAsiaTheme="majorEastAsia" w:cstheme="minorHAnsi"/>
          <w:b/>
          <w:bCs/>
        </w:rPr>
        <w:t xml:space="preserve">19 </w:t>
      </w:r>
      <w:r w:rsidR="00B011A2" w:rsidRPr="009C693C">
        <w:rPr>
          <w:rFonts w:eastAsiaTheme="majorEastAsia" w:cstheme="minorHAnsi"/>
          <w:b/>
          <w:bCs/>
        </w:rPr>
        <w:t>and Building Back Better</w:t>
      </w:r>
    </w:p>
    <w:p w14:paraId="0EFD214D" w14:textId="77777777" w:rsidR="00EE3121" w:rsidRPr="00EE3121" w:rsidRDefault="00EE3121" w:rsidP="00EE3121">
      <w:pPr>
        <w:pStyle w:val="ListParagraph"/>
        <w:jc w:val="both"/>
        <w:rPr>
          <w:rFonts w:eastAsiaTheme="majorEastAsia" w:cstheme="minorHAnsi"/>
          <w:b/>
          <w:bCs/>
        </w:rPr>
      </w:pPr>
    </w:p>
    <w:bookmarkEnd w:id="4"/>
    <w:p w14:paraId="0CE306EC" w14:textId="23293C4A" w:rsidR="41145C92" w:rsidRPr="00CD21EF" w:rsidRDefault="41145C92" w:rsidP="00EE3121">
      <w:pPr>
        <w:pStyle w:val="ListParagraph"/>
        <w:numPr>
          <w:ilvl w:val="1"/>
          <w:numId w:val="9"/>
        </w:numPr>
        <w:ind w:left="709"/>
        <w:jc w:val="both"/>
        <w:rPr>
          <w:rFonts w:asciiTheme="minorHAnsi" w:hAnsiTheme="minorHAnsi" w:cstheme="minorHAnsi"/>
          <w:b/>
          <w:bCs/>
          <w:color w:val="FF0000"/>
          <w:sz w:val="20"/>
          <w:szCs w:val="20"/>
        </w:rPr>
      </w:pPr>
      <w:r w:rsidRPr="00CD21EF">
        <w:rPr>
          <w:rFonts w:asciiTheme="minorHAnsi" w:eastAsia="Times New Roman" w:hAnsiTheme="minorHAnsi" w:cstheme="minorHAnsi"/>
          <w:b/>
          <w:bCs/>
          <w:color w:val="FF0000"/>
          <w:sz w:val="20"/>
          <w:szCs w:val="20"/>
        </w:rPr>
        <w:t>Building back better:</w:t>
      </w:r>
      <w:r w:rsidR="40B561A3" w:rsidRPr="00CD21EF">
        <w:rPr>
          <w:rFonts w:asciiTheme="minorHAnsi" w:eastAsia="Times New Roman" w:hAnsiTheme="minorHAnsi" w:cstheme="minorHAnsi"/>
          <w:b/>
          <w:bCs/>
          <w:color w:val="FF0000"/>
          <w:sz w:val="20"/>
          <w:szCs w:val="20"/>
        </w:rPr>
        <w:t xml:space="preserve"> </w:t>
      </w:r>
      <w:r w:rsidR="52831F66" w:rsidRPr="00CD21EF">
        <w:rPr>
          <w:rFonts w:asciiTheme="minorHAnsi" w:eastAsia="Times New Roman" w:hAnsiTheme="minorHAnsi" w:cstheme="minorHAnsi"/>
          <w:b/>
          <w:bCs/>
          <w:color w:val="FF0000"/>
          <w:sz w:val="20"/>
          <w:szCs w:val="20"/>
        </w:rPr>
        <w:t>setting the foundations for a</w:t>
      </w:r>
      <w:r w:rsidR="6699FB41" w:rsidRPr="00CD21EF">
        <w:rPr>
          <w:rFonts w:asciiTheme="minorHAnsi" w:eastAsia="Times New Roman" w:hAnsiTheme="minorHAnsi" w:cstheme="minorHAnsi"/>
          <w:b/>
          <w:bCs/>
          <w:color w:val="FF0000"/>
          <w:sz w:val="20"/>
          <w:szCs w:val="20"/>
        </w:rPr>
        <w:t xml:space="preserve"> longer-term recovery</w:t>
      </w:r>
      <w:r w:rsidR="1EA1A343" w:rsidRPr="00CD21EF">
        <w:rPr>
          <w:rFonts w:asciiTheme="minorHAnsi" w:eastAsia="Times New Roman" w:hAnsiTheme="minorHAnsi" w:cstheme="minorHAnsi"/>
          <w:b/>
          <w:bCs/>
          <w:color w:val="FF0000"/>
          <w:sz w:val="20"/>
          <w:szCs w:val="20"/>
        </w:rPr>
        <w:t xml:space="preserve"> </w:t>
      </w:r>
      <w:r w:rsidR="570558A3" w:rsidRPr="00CD21EF">
        <w:rPr>
          <w:rFonts w:asciiTheme="minorHAnsi" w:eastAsia="Times New Roman" w:hAnsiTheme="minorHAnsi" w:cstheme="minorHAnsi"/>
          <w:b/>
          <w:bCs/>
          <w:color w:val="FF0000"/>
          <w:sz w:val="20"/>
          <w:szCs w:val="20"/>
        </w:rPr>
        <w:t>beyond the short-term responses to COVID</w:t>
      </w:r>
      <w:r w:rsidR="00B00C3D" w:rsidRPr="00CD21EF">
        <w:rPr>
          <w:rFonts w:asciiTheme="minorHAnsi" w:eastAsia="Times New Roman" w:hAnsiTheme="minorHAnsi" w:cstheme="minorHAnsi"/>
          <w:b/>
          <w:bCs/>
          <w:color w:val="FF0000"/>
          <w:sz w:val="20"/>
          <w:szCs w:val="20"/>
        </w:rPr>
        <w:t>-</w:t>
      </w:r>
      <w:r w:rsidR="41DF1226" w:rsidRPr="00CD21EF">
        <w:rPr>
          <w:rFonts w:asciiTheme="minorHAnsi" w:eastAsia="Times New Roman" w:hAnsiTheme="minorHAnsi" w:cstheme="minorHAnsi"/>
          <w:b/>
          <w:bCs/>
          <w:color w:val="FF0000"/>
          <w:sz w:val="20"/>
          <w:szCs w:val="20"/>
        </w:rPr>
        <w:t>19</w:t>
      </w:r>
    </w:p>
    <w:p w14:paraId="24C6C891" w14:textId="5C64D0FC" w:rsidR="00DF6462" w:rsidRPr="00F576B7" w:rsidRDefault="316F8684" w:rsidP="00EE3121">
      <w:pPr>
        <w:spacing w:after="0" w:line="240" w:lineRule="auto"/>
        <w:jc w:val="both"/>
        <w:rPr>
          <w:rFonts w:eastAsia="Calibri" w:cstheme="minorHAnsi"/>
          <w:sz w:val="19"/>
          <w:szCs w:val="19"/>
        </w:rPr>
      </w:pPr>
      <w:r w:rsidRPr="00F576B7">
        <w:rPr>
          <w:rFonts w:eastAsia="Calibri" w:cstheme="minorHAnsi"/>
          <w:sz w:val="19"/>
          <w:szCs w:val="19"/>
        </w:rPr>
        <w:t xml:space="preserve">The first </w:t>
      </w:r>
      <w:r w:rsidR="74918004" w:rsidRPr="00F576B7">
        <w:rPr>
          <w:rFonts w:eastAsia="Calibri" w:cstheme="minorHAnsi"/>
          <w:sz w:val="19"/>
          <w:szCs w:val="19"/>
        </w:rPr>
        <w:t>principle</w:t>
      </w:r>
      <w:r w:rsidR="00A332C3" w:rsidRPr="00F576B7">
        <w:rPr>
          <w:rFonts w:eastAsia="Calibri" w:cstheme="minorHAnsi"/>
          <w:sz w:val="19"/>
          <w:szCs w:val="19"/>
        </w:rPr>
        <w:t xml:space="preserve"> </w:t>
      </w:r>
      <w:r w:rsidRPr="00F576B7">
        <w:rPr>
          <w:rFonts w:eastAsia="Calibri" w:cstheme="minorHAnsi"/>
          <w:sz w:val="19"/>
          <w:szCs w:val="19"/>
        </w:rPr>
        <w:t xml:space="preserve">for a resilient and sustainable recovery is that </w:t>
      </w:r>
      <w:r w:rsidR="2C8AB858" w:rsidRPr="00F576B7">
        <w:rPr>
          <w:rFonts w:eastAsia="Calibri" w:cstheme="minorHAnsi"/>
          <w:sz w:val="19"/>
          <w:szCs w:val="19"/>
        </w:rPr>
        <w:t>it should be transformative</w:t>
      </w:r>
      <w:r w:rsidR="00240EAC" w:rsidRPr="00F576B7">
        <w:rPr>
          <w:rFonts w:eastAsia="Calibri" w:cstheme="minorHAnsi"/>
          <w:sz w:val="19"/>
          <w:szCs w:val="19"/>
        </w:rPr>
        <w:t xml:space="preserve"> and </w:t>
      </w:r>
      <w:r w:rsidR="00E71583">
        <w:rPr>
          <w:rFonts w:eastAsia="Calibri" w:cstheme="minorHAnsi"/>
          <w:sz w:val="19"/>
          <w:szCs w:val="19"/>
        </w:rPr>
        <w:t xml:space="preserve">seen </w:t>
      </w:r>
      <w:r w:rsidR="00E71583" w:rsidRPr="00F576B7">
        <w:rPr>
          <w:rFonts w:eastAsiaTheme="minorEastAsia"/>
          <w:sz w:val="19"/>
          <w:szCs w:val="19"/>
        </w:rPr>
        <w:t>as an opportunity to build back better, greener, sustainable and in ways that address widening inequalities</w:t>
      </w:r>
      <w:r w:rsidR="00E71583">
        <w:rPr>
          <w:rFonts w:eastAsiaTheme="minorEastAsia"/>
          <w:sz w:val="19"/>
          <w:szCs w:val="19"/>
        </w:rPr>
        <w:t xml:space="preserve">, </w:t>
      </w:r>
      <w:r w:rsidR="00E71583" w:rsidRPr="00F576B7">
        <w:rPr>
          <w:rFonts w:eastAsia="Calibri" w:cstheme="minorHAnsi"/>
          <w:sz w:val="19"/>
          <w:szCs w:val="19"/>
        </w:rPr>
        <w:t>which made many children and their families so susceptible to adversity and vulnerability in the first place</w:t>
      </w:r>
      <w:r w:rsidR="00E71583" w:rsidRPr="00F576B7">
        <w:rPr>
          <w:rFonts w:eastAsiaTheme="minorEastAsia"/>
          <w:sz w:val="19"/>
          <w:szCs w:val="19"/>
        </w:rPr>
        <w:t>.</w:t>
      </w:r>
      <w:r w:rsidR="00B854B4">
        <w:rPr>
          <w:rFonts w:eastAsiaTheme="minorEastAsia"/>
          <w:sz w:val="19"/>
          <w:szCs w:val="19"/>
        </w:rPr>
        <w:t xml:space="preserve"> </w:t>
      </w:r>
      <w:r w:rsidR="2C8AB858" w:rsidRPr="00F576B7">
        <w:rPr>
          <w:rFonts w:eastAsia="Calibri" w:cstheme="minorHAnsi"/>
          <w:sz w:val="19"/>
          <w:szCs w:val="19"/>
        </w:rPr>
        <w:t xml:space="preserve">The world cannot afford to go back to business as usual. </w:t>
      </w:r>
      <w:r w:rsidR="4B3C002C" w:rsidRPr="00F576B7">
        <w:rPr>
          <w:rFonts w:eastAsia="Calibri" w:cstheme="minorHAnsi"/>
          <w:sz w:val="19"/>
          <w:szCs w:val="19"/>
        </w:rPr>
        <w:t>W</w:t>
      </w:r>
      <w:r w:rsidR="296E49D0" w:rsidRPr="00F576B7">
        <w:rPr>
          <w:rFonts w:eastAsia="Calibri" w:cstheme="minorHAnsi"/>
          <w:sz w:val="19"/>
          <w:szCs w:val="19"/>
        </w:rPr>
        <w:t>orld</w:t>
      </w:r>
      <w:r w:rsidR="44A0BF17" w:rsidRPr="00F576B7">
        <w:rPr>
          <w:rFonts w:eastAsia="Calibri" w:cstheme="minorHAnsi"/>
          <w:sz w:val="19"/>
          <w:szCs w:val="19"/>
        </w:rPr>
        <w:t xml:space="preserve"> leaders</w:t>
      </w:r>
      <w:r w:rsidR="296E49D0" w:rsidRPr="00F576B7">
        <w:rPr>
          <w:rFonts w:eastAsia="Calibri" w:cstheme="minorHAnsi"/>
          <w:sz w:val="19"/>
          <w:szCs w:val="19"/>
        </w:rPr>
        <w:t xml:space="preserve"> ha</w:t>
      </w:r>
      <w:r w:rsidR="73B0597A" w:rsidRPr="00F576B7">
        <w:rPr>
          <w:rFonts w:eastAsia="Calibri" w:cstheme="minorHAnsi"/>
          <w:sz w:val="19"/>
          <w:szCs w:val="19"/>
        </w:rPr>
        <w:t>ve</w:t>
      </w:r>
      <w:r w:rsidR="296E49D0" w:rsidRPr="00F576B7">
        <w:rPr>
          <w:rFonts w:eastAsia="Calibri" w:cstheme="minorHAnsi"/>
          <w:sz w:val="19"/>
          <w:szCs w:val="19"/>
        </w:rPr>
        <w:t xml:space="preserve"> an opportunity to put in place </w:t>
      </w:r>
      <w:r w:rsidR="64E43B99" w:rsidRPr="00F576B7">
        <w:rPr>
          <w:rFonts w:eastAsia="Calibri" w:cstheme="minorHAnsi"/>
          <w:sz w:val="19"/>
          <w:szCs w:val="19"/>
        </w:rPr>
        <w:t xml:space="preserve">bold and ambitious </w:t>
      </w:r>
      <w:r w:rsidR="296E49D0" w:rsidRPr="00F576B7">
        <w:rPr>
          <w:rFonts w:eastAsia="Calibri" w:cstheme="minorHAnsi"/>
          <w:sz w:val="19"/>
          <w:szCs w:val="19"/>
        </w:rPr>
        <w:t xml:space="preserve">solutions that respond effectively to COVID-19 now, but also </w:t>
      </w:r>
      <w:r w:rsidR="001E7AF3">
        <w:rPr>
          <w:rFonts w:eastAsia="Calibri" w:cstheme="minorHAnsi"/>
          <w:sz w:val="19"/>
          <w:szCs w:val="19"/>
        </w:rPr>
        <w:t>to build</w:t>
      </w:r>
      <w:r w:rsidR="35144C46" w:rsidRPr="00F576B7">
        <w:rPr>
          <w:rFonts w:eastAsia="Calibri" w:cstheme="minorHAnsi"/>
          <w:sz w:val="19"/>
          <w:szCs w:val="19"/>
        </w:rPr>
        <w:t xml:space="preserve"> or </w:t>
      </w:r>
      <w:r w:rsidR="296E49D0" w:rsidRPr="00F576B7">
        <w:rPr>
          <w:rFonts w:eastAsia="Calibri" w:cstheme="minorHAnsi"/>
          <w:sz w:val="19"/>
          <w:szCs w:val="19"/>
        </w:rPr>
        <w:t xml:space="preserve">strengthen systems </w:t>
      </w:r>
      <w:r w:rsidR="22FEB29A" w:rsidRPr="00F576B7">
        <w:rPr>
          <w:rFonts w:eastAsia="Calibri" w:cstheme="minorHAnsi"/>
          <w:sz w:val="19"/>
          <w:szCs w:val="19"/>
        </w:rPr>
        <w:t>t</w:t>
      </w:r>
      <w:r w:rsidR="00650F86" w:rsidRPr="00F576B7">
        <w:rPr>
          <w:rFonts w:eastAsia="Calibri" w:cstheme="minorHAnsi"/>
          <w:sz w:val="19"/>
          <w:szCs w:val="19"/>
        </w:rPr>
        <w:t>o</w:t>
      </w:r>
      <w:r w:rsidR="22FEB29A" w:rsidRPr="00F576B7">
        <w:rPr>
          <w:rFonts w:eastAsia="Calibri" w:cstheme="minorHAnsi"/>
          <w:sz w:val="19"/>
          <w:szCs w:val="19"/>
        </w:rPr>
        <w:t xml:space="preserve"> </w:t>
      </w:r>
      <w:r w:rsidR="4CF8E106" w:rsidRPr="00F576B7">
        <w:rPr>
          <w:rFonts w:eastAsia="Calibri" w:cstheme="minorHAnsi"/>
          <w:sz w:val="19"/>
          <w:szCs w:val="19"/>
        </w:rPr>
        <w:t xml:space="preserve">respond </w:t>
      </w:r>
      <w:r w:rsidR="00650F86" w:rsidRPr="00F576B7">
        <w:rPr>
          <w:rFonts w:eastAsia="Calibri" w:cstheme="minorHAnsi"/>
          <w:sz w:val="19"/>
          <w:szCs w:val="19"/>
        </w:rPr>
        <w:t xml:space="preserve">better </w:t>
      </w:r>
      <w:r w:rsidR="4CF8E106" w:rsidRPr="00F576B7">
        <w:rPr>
          <w:rFonts w:eastAsia="Calibri" w:cstheme="minorHAnsi"/>
          <w:sz w:val="19"/>
          <w:szCs w:val="19"/>
        </w:rPr>
        <w:t>to future crises</w:t>
      </w:r>
      <w:r w:rsidR="2A12795E" w:rsidRPr="00F576B7">
        <w:rPr>
          <w:rFonts w:eastAsia="Calibri" w:cstheme="minorHAnsi"/>
          <w:sz w:val="19"/>
          <w:szCs w:val="19"/>
        </w:rPr>
        <w:t xml:space="preserve">, </w:t>
      </w:r>
      <w:r w:rsidR="773BC034" w:rsidRPr="00F576B7">
        <w:rPr>
          <w:rFonts w:eastAsia="Calibri" w:cstheme="minorHAnsi"/>
          <w:sz w:val="19"/>
          <w:szCs w:val="19"/>
        </w:rPr>
        <w:t>considering both present and future generations</w:t>
      </w:r>
      <w:r w:rsidR="1ACCE2AB" w:rsidRPr="00F576B7">
        <w:rPr>
          <w:rFonts w:eastAsia="Calibri" w:cstheme="minorHAnsi"/>
          <w:sz w:val="19"/>
          <w:szCs w:val="19"/>
        </w:rPr>
        <w:t>.</w:t>
      </w:r>
      <w:r w:rsidR="2A9EC9B5" w:rsidRPr="00F576B7">
        <w:rPr>
          <w:rFonts w:eastAsia="Calibri" w:cstheme="minorHAnsi"/>
          <w:sz w:val="19"/>
          <w:szCs w:val="19"/>
        </w:rPr>
        <w:t xml:space="preserve"> </w:t>
      </w:r>
      <w:r w:rsidR="00B011A2" w:rsidRPr="00F576B7">
        <w:rPr>
          <w:rFonts w:eastAsia="Calibri" w:cstheme="minorHAnsi"/>
          <w:sz w:val="19"/>
          <w:szCs w:val="19"/>
        </w:rPr>
        <w:t>The climate crisis and increases in climate-related disasters such as storms, floods, droughts and temperature extremes – all of which create additional risks for children – only makes this more urgent.</w:t>
      </w:r>
      <w:r w:rsidR="00E71583">
        <w:rPr>
          <w:rFonts w:eastAsia="Calibri" w:cstheme="minorHAnsi"/>
          <w:sz w:val="19"/>
          <w:szCs w:val="19"/>
        </w:rPr>
        <w:t xml:space="preserve"> T</w:t>
      </w:r>
      <w:r w:rsidR="006C1691" w:rsidRPr="00F576B7">
        <w:rPr>
          <w:rFonts w:eastAsia="Calibri" w:cstheme="minorHAnsi"/>
          <w:sz w:val="19"/>
          <w:szCs w:val="19"/>
        </w:rPr>
        <w:t xml:space="preserve">he pandemic has </w:t>
      </w:r>
      <w:r w:rsidR="00E71583">
        <w:rPr>
          <w:rFonts w:eastAsia="Calibri" w:cstheme="minorHAnsi"/>
          <w:sz w:val="19"/>
          <w:szCs w:val="19"/>
        </w:rPr>
        <w:t xml:space="preserve">also </w:t>
      </w:r>
      <w:r w:rsidR="006C1691" w:rsidRPr="00F576B7">
        <w:rPr>
          <w:rFonts w:eastAsia="Calibri" w:cstheme="minorHAnsi"/>
          <w:sz w:val="19"/>
          <w:szCs w:val="19"/>
        </w:rPr>
        <w:t xml:space="preserve">brought to the fore </w:t>
      </w:r>
      <w:r w:rsidR="00DF6462" w:rsidRPr="00F576B7">
        <w:rPr>
          <w:rFonts w:eastAsia="Calibri" w:cstheme="minorHAnsi"/>
          <w:sz w:val="19"/>
          <w:szCs w:val="19"/>
        </w:rPr>
        <w:t xml:space="preserve">the urgency of closing the digital divide. As the UN Secretary-General has said, technology has the potential to turbocharge the recovery from </w:t>
      </w:r>
      <w:r w:rsidR="009813A8" w:rsidRPr="00F576B7">
        <w:rPr>
          <w:rFonts w:eastAsia="Calibri" w:cstheme="minorHAnsi"/>
          <w:sz w:val="19"/>
          <w:szCs w:val="19"/>
        </w:rPr>
        <w:t>COVID</w:t>
      </w:r>
      <w:r w:rsidR="00663DD1">
        <w:rPr>
          <w:rFonts w:eastAsia="Calibri" w:cstheme="minorHAnsi"/>
          <w:sz w:val="19"/>
          <w:szCs w:val="19"/>
        </w:rPr>
        <w:t xml:space="preserve"> 19</w:t>
      </w:r>
      <w:r w:rsidR="009813A8" w:rsidRPr="00F576B7">
        <w:rPr>
          <w:rFonts w:eastAsia="Calibri" w:cstheme="minorHAnsi"/>
          <w:sz w:val="19"/>
          <w:szCs w:val="19"/>
        </w:rPr>
        <w:t xml:space="preserve"> </w:t>
      </w:r>
      <w:r w:rsidR="00DF6462" w:rsidRPr="00F576B7">
        <w:rPr>
          <w:rFonts w:eastAsia="Calibri" w:cstheme="minorHAnsi"/>
          <w:sz w:val="19"/>
          <w:szCs w:val="19"/>
        </w:rPr>
        <w:t>and the achievement of the Sustainable Development Goals, but to do so will take vision and investment</w:t>
      </w:r>
      <w:r w:rsidR="006C1691" w:rsidRPr="00F576B7">
        <w:rPr>
          <w:rStyle w:val="FootnoteReference"/>
          <w:rFonts w:eastAsia="Calibri" w:cstheme="minorHAnsi"/>
          <w:sz w:val="19"/>
          <w:szCs w:val="19"/>
        </w:rPr>
        <w:footnoteReference w:id="19"/>
      </w:r>
      <w:r w:rsidR="00DF6462" w:rsidRPr="00F576B7">
        <w:rPr>
          <w:rFonts w:eastAsia="Calibri" w:cstheme="minorHAnsi"/>
          <w:sz w:val="19"/>
          <w:szCs w:val="19"/>
        </w:rPr>
        <w:t xml:space="preserve">. </w:t>
      </w:r>
    </w:p>
    <w:p w14:paraId="7F8CEB24" w14:textId="790919F8" w:rsidR="00DF6462" w:rsidRPr="00F576B7" w:rsidRDefault="00DF6462" w:rsidP="00EE3121">
      <w:pPr>
        <w:spacing w:after="0" w:line="240" w:lineRule="auto"/>
        <w:jc w:val="both"/>
        <w:rPr>
          <w:rFonts w:eastAsia="Calibri" w:cstheme="minorHAnsi"/>
          <w:sz w:val="19"/>
          <w:szCs w:val="19"/>
        </w:rPr>
      </w:pPr>
    </w:p>
    <w:p w14:paraId="3A0CD5C8" w14:textId="5D900A39" w:rsidR="009263E9" w:rsidRDefault="009263E9" w:rsidP="00EE3121">
      <w:pPr>
        <w:shd w:val="clear" w:color="auto" w:fill="DBDBDB" w:themeFill="accent3" w:themeFillTint="66"/>
        <w:spacing w:after="0" w:line="240" w:lineRule="auto"/>
        <w:jc w:val="both"/>
        <w:rPr>
          <w:rFonts w:ascii="Times New Roman" w:hAnsi="Times New Roman" w:cs="Times New Roman"/>
          <w:sz w:val="24"/>
          <w:szCs w:val="24"/>
        </w:rPr>
      </w:pPr>
      <w:r>
        <w:rPr>
          <w:rFonts w:eastAsia="Calibri" w:cstheme="minorHAnsi"/>
          <w:sz w:val="19"/>
          <w:szCs w:val="19"/>
        </w:rPr>
        <w:t>Child-sensitive s</w:t>
      </w:r>
      <w:r w:rsidR="0075131A" w:rsidRPr="00F576B7">
        <w:rPr>
          <w:rFonts w:eastAsia="Calibri" w:cstheme="minorHAnsi"/>
          <w:sz w:val="19"/>
          <w:szCs w:val="19"/>
        </w:rPr>
        <w:t>ocial protection should be an integral part of the response and recovery to COVID 19</w:t>
      </w:r>
      <w:r w:rsidR="00B854B4">
        <w:rPr>
          <w:rFonts w:eastAsia="Calibri" w:cstheme="minorHAnsi"/>
          <w:sz w:val="19"/>
          <w:szCs w:val="19"/>
        </w:rPr>
        <w:t xml:space="preserve"> as </w:t>
      </w:r>
      <w:r w:rsidRPr="00B854B4">
        <w:rPr>
          <w:rFonts w:eastAsia="Calibri" w:cstheme="minorHAnsi"/>
          <w:sz w:val="19"/>
          <w:szCs w:val="19"/>
        </w:rPr>
        <w:t>a well-proven approach to help realize the rights of children, help families out of poverty, and to cope with stresses and shocks - enabling families to invest on an adequate and continuing basis in their children’s development and well-being</w:t>
      </w:r>
      <w:r>
        <w:rPr>
          <w:rFonts w:eastAsia="Calibri" w:cstheme="minorHAnsi"/>
          <w:sz w:val="19"/>
          <w:szCs w:val="19"/>
        </w:rPr>
        <w:t>. I</w:t>
      </w:r>
      <w:r w:rsidR="00B854B4">
        <w:rPr>
          <w:rFonts w:eastAsia="Calibri" w:cstheme="minorHAnsi"/>
          <w:sz w:val="19"/>
          <w:szCs w:val="19"/>
        </w:rPr>
        <w:t xml:space="preserve">t </w:t>
      </w:r>
      <w:r w:rsidR="00B854B4" w:rsidRPr="009263E9">
        <w:rPr>
          <w:rFonts w:eastAsia="Calibri" w:cstheme="minorHAnsi"/>
          <w:sz w:val="19"/>
          <w:szCs w:val="19"/>
        </w:rPr>
        <w:t>is critical for ending child poverty (SDG1) but also fundamental in achieving several other SDGs including ending hunger (SDG2), healthy lives (SDG3), education (SDG4) and empowering girls (SDG5). Social protection can also reduce inequality (SDG10), build resilience to climate shocks (SDG13) and reduce various forms of harm to children (SDG16.2)</w:t>
      </w:r>
      <w:r w:rsidR="0075131A" w:rsidRPr="00F576B7">
        <w:rPr>
          <w:rFonts w:eastAsia="Calibri" w:cstheme="minorHAnsi"/>
          <w:sz w:val="19"/>
          <w:szCs w:val="19"/>
        </w:rPr>
        <w:t>.</w:t>
      </w:r>
      <w:r w:rsidR="00E71583" w:rsidRPr="00B854B4">
        <w:rPr>
          <w:rFonts w:eastAsia="Calibri" w:cstheme="minorHAnsi"/>
          <w:sz w:val="19"/>
          <w:szCs w:val="19"/>
        </w:rPr>
        <w:t xml:space="preserve"> </w:t>
      </w:r>
      <w:r w:rsidR="00DA550B">
        <w:rPr>
          <w:rFonts w:eastAsia="Calibri" w:cstheme="minorHAnsi"/>
          <w:sz w:val="19"/>
          <w:szCs w:val="19"/>
        </w:rPr>
        <w:t>For in</w:t>
      </w:r>
      <w:r w:rsidR="00DA550B" w:rsidRPr="00955E93">
        <w:rPr>
          <w:rFonts w:eastAsia="Calibri" w:cstheme="minorHAnsi"/>
          <w:sz w:val="19"/>
          <w:szCs w:val="19"/>
        </w:rPr>
        <w:t xml:space="preserve">stance, </w:t>
      </w:r>
      <w:r w:rsidR="00DA550B" w:rsidRPr="00B854B4">
        <w:rPr>
          <w:rFonts w:eastAsia="Times New Roman" w:cs="Calibri"/>
          <w:color w:val="323130"/>
          <w:sz w:val="19"/>
          <w:szCs w:val="19"/>
          <w:lang w:eastAsia="en-GB"/>
        </w:rPr>
        <w:t xml:space="preserve">In Mexico and Brazil, </w:t>
      </w:r>
      <w:r w:rsidR="00AA2519">
        <w:rPr>
          <w:rFonts w:eastAsia="Times New Roman" w:cs="Calibri"/>
          <w:color w:val="323130"/>
          <w:sz w:val="19"/>
          <w:szCs w:val="19"/>
          <w:lang w:eastAsia="en-GB"/>
        </w:rPr>
        <w:t>social assistance</w:t>
      </w:r>
      <w:r w:rsidR="00DA550B" w:rsidRPr="00B854B4">
        <w:rPr>
          <w:rFonts w:eastAsia="Times New Roman" w:cs="Calibri"/>
          <w:color w:val="323130"/>
          <w:sz w:val="19"/>
          <w:szCs w:val="19"/>
          <w:lang w:eastAsia="en-GB"/>
        </w:rPr>
        <w:t xml:space="preserve"> reduced the number of young children dying by 9 to 11 percent, while a combination of cash and food transfers in Niger led to a substantial reduction in infant death rates.</w:t>
      </w:r>
      <w:r w:rsidR="00DA550B" w:rsidRPr="00B854B4">
        <w:rPr>
          <w:rStyle w:val="FootnoteReference"/>
          <w:rFonts w:eastAsia="Times New Roman" w:cs="Calibri"/>
          <w:color w:val="323130"/>
          <w:sz w:val="19"/>
          <w:szCs w:val="19"/>
          <w:lang w:eastAsia="en-GB"/>
        </w:rPr>
        <w:footnoteReference w:id="20"/>
      </w:r>
      <w:r w:rsidR="00DA550B" w:rsidRPr="00B854B4">
        <w:rPr>
          <w:rFonts w:cs="Times New Roman"/>
          <w:sz w:val="19"/>
          <w:szCs w:val="19"/>
        </w:rPr>
        <w:t xml:space="preserve"> </w:t>
      </w:r>
      <w:r w:rsidR="00955E93" w:rsidRPr="00B854B4">
        <w:rPr>
          <w:rFonts w:eastAsia="Times New Roman" w:cs="Calibri"/>
          <w:color w:val="323130"/>
          <w:sz w:val="19"/>
          <w:szCs w:val="19"/>
          <w:lang w:eastAsia="en-GB"/>
        </w:rPr>
        <w:t>Moreover, when combined with complementary interventions, such as information sessions on child health and feeding practices, cash transfers can be used to achieve significant reductions in chronic malnutrition (stunting). Save the Children has successfully pioneered this approach in several countries, including Nigeria and Myanmar,</w:t>
      </w:r>
      <w:r w:rsidR="00955E93" w:rsidRPr="00B854B4">
        <w:rPr>
          <w:rStyle w:val="FootnoteReference"/>
          <w:rFonts w:eastAsia="Times New Roman" w:cs="Calibri"/>
          <w:color w:val="323130"/>
          <w:sz w:val="19"/>
          <w:szCs w:val="19"/>
          <w:lang w:eastAsia="en-GB"/>
        </w:rPr>
        <w:footnoteReference w:id="21"/>
      </w:r>
      <w:r w:rsidR="00955E93" w:rsidRPr="00B854B4">
        <w:rPr>
          <w:rFonts w:eastAsia="Times New Roman" w:cs="Calibri"/>
          <w:color w:val="323130"/>
          <w:sz w:val="19"/>
          <w:szCs w:val="19"/>
          <w:lang w:eastAsia="en-GB"/>
        </w:rPr>
        <w:t xml:space="preserve"> among others.</w:t>
      </w:r>
      <w:r w:rsidR="00955E93">
        <w:rPr>
          <w:rFonts w:eastAsia="Times New Roman" w:cs="Calibri"/>
          <w:color w:val="323130"/>
          <w:sz w:val="19"/>
          <w:szCs w:val="19"/>
          <w:lang w:eastAsia="en-GB"/>
        </w:rPr>
        <w:t xml:space="preserve"> </w:t>
      </w:r>
      <w:r w:rsidR="00955E93" w:rsidRPr="00B854B4">
        <w:rPr>
          <w:rFonts w:eastAsia="Times New Roman" w:cs="Calibri"/>
          <w:color w:val="323130"/>
          <w:sz w:val="19"/>
          <w:szCs w:val="19"/>
          <w:lang w:eastAsia="en-GB"/>
        </w:rPr>
        <w:t xml:space="preserve">There is also substantial rigorous evidence from </w:t>
      </w:r>
      <w:r w:rsidR="00AA2519">
        <w:rPr>
          <w:rFonts w:eastAsia="Times New Roman" w:cs="Calibri"/>
          <w:color w:val="323130"/>
          <w:sz w:val="19"/>
          <w:szCs w:val="19"/>
          <w:lang w:eastAsia="en-GB"/>
        </w:rPr>
        <w:t>social assistance</w:t>
      </w:r>
      <w:r w:rsidR="00955E93" w:rsidRPr="00B854B4">
        <w:rPr>
          <w:rFonts w:eastAsia="Times New Roman" w:cs="Calibri"/>
          <w:color w:val="323130"/>
          <w:sz w:val="19"/>
          <w:szCs w:val="19"/>
          <w:lang w:eastAsia="en-GB"/>
        </w:rPr>
        <w:t xml:space="preserve"> </w:t>
      </w:r>
      <w:r w:rsidR="00D4171F">
        <w:rPr>
          <w:rFonts w:eastAsia="Times New Roman" w:cs="Calibri"/>
          <w:color w:val="323130"/>
          <w:sz w:val="19"/>
          <w:szCs w:val="19"/>
          <w:lang w:eastAsia="en-GB"/>
        </w:rPr>
        <w:t>programmes</w:t>
      </w:r>
      <w:r w:rsidR="00955E93" w:rsidRPr="00B854B4">
        <w:rPr>
          <w:rFonts w:eastAsia="Times New Roman" w:cs="Calibri"/>
          <w:color w:val="323130"/>
          <w:sz w:val="19"/>
          <w:szCs w:val="19"/>
          <w:lang w:eastAsia="en-GB"/>
        </w:rPr>
        <w:t xml:space="preserve"> globally that they increase the number of children able to attend school, even when that was not the main objective of the program</w:t>
      </w:r>
      <w:r w:rsidR="00955E93" w:rsidRPr="00B854B4">
        <w:rPr>
          <w:rStyle w:val="FootnoteReference"/>
          <w:rFonts w:eastAsia="Times New Roman" w:cs="Calibri"/>
          <w:color w:val="323130"/>
          <w:sz w:val="19"/>
          <w:szCs w:val="19"/>
          <w:lang w:eastAsia="en-GB"/>
        </w:rPr>
        <w:footnoteReference w:id="22"/>
      </w:r>
      <w:r w:rsidR="00955E93">
        <w:rPr>
          <w:rFonts w:ascii="Times New Roman" w:hAnsi="Times New Roman" w:cs="Times New Roman"/>
          <w:sz w:val="24"/>
          <w:szCs w:val="24"/>
        </w:rPr>
        <w:t xml:space="preserve"> </w:t>
      </w:r>
      <w:r w:rsidRPr="009263E9">
        <w:rPr>
          <w:rFonts w:cs="Times New Roman"/>
          <w:sz w:val="19"/>
          <w:szCs w:val="19"/>
        </w:rPr>
        <w:t xml:space="preserve">and can </w:t>
      </w:r>
      <w:r w:rsidR="00571738">
        <w:rPr>
          <w:rFonts w:cs="Times New Roman"/>
          <w:sz w:val="19"/>
          <w:szCs w:val="19"/>
        </w:rPr>
        <w:t>help protect children from harm</w:t>
      </w:r>
      <w:r w:rsidR="00571738">
        <w:rPr>
          <w:rFonts w:eastAsia="Times New Roman" w:cs="Calibri"/>
          <w:color w:val="323130"/>
          <w:sz w:val="19"/>
          <w:szCs w:val="19"/>
          <w:lang w:eastAsia="en-GB"/>
        </w:rPr>
        <w:t xml:space="preserve">, </w:t>
      </w:r>
      <w:r w:rsidRPr="009263E9">
        <w:rPr>
          <w:rFonts w:eastAsia="Times New Roman" w:cs="Calibri"/>
          <w:color w:val="323130"/>
          <w:sz w:val="19"/>
          <w:szCs w:val="19"/>
          <w:lang w:eastAsia="en-GB"/>
        </w:rPr>
        <w:t>by resulting in lower cases of early marriage and child labour.</w:t>
      </w:r>
      <w:r w:rsidRPr="009263E9">
        <w:rPr>
          <w:rStyle w:val="FootnoteReference"/>
          <w:rFonts w:eastAsia="Times New Roman" w:cs="Calibri"/>
          <w:color w:val="323130"/>
          <w:sz w:val="19"/>
          <w:szCs w:val="19"/>
          <w:lang w:eastAsia="en-GB"/>
        </w:rPr>
        <w:footnoteReference w:id="23"/>
      </w:r>
      <w:r w:rsidRPr="009263E9">
        <w:rPr>
          <w:rFonts w:cs="Times New Roman"/>
          <w:sz w:val="19"/>
          <w:szCs w:val="19"/>
        </w:rPr>
        <w:t xml:space="preserve"> </w:t>
      </w:r>
    </w:p>
    <w:p w14:paraId="51084F63" w14:textId="77777777" w:rsidR="00F576B7" w:rsidRPr="00CD21EF" w:rsidRDefault="00F576B7" w:rsidP="00EE3121">
      <w:pPr>
        <w:spacing w:after="0" w:line="240" w:lineRule="auto"/>
        <w:jc w:val="both"/>
        <w:rPr>
          <w:rFonts w:eastAsia="Calibri" w:cstheme="minorHAnsi"/>
          <w:sz w:val="20"/>
          <w:szCs w:val="20"/>
        </w:rPr>
      </w:pPr>
    </w:p>
    <w:p w14:paraId="39708691" w14:textId="3632FA5E" w:rsidR="32B62FE9" w:rsidRPr="00050794" w:rsidRDefault="004D6866" w:rsidP="00EE3121">
      <w:pPr>
        <w:pStyle w:val="ListParagraph"/>
        <w:numPr>
          <w:ilvl w:val="1"/>
          <w:numId w:val="9"/>
        </w:numPr>
        <w:ind w:left="709"/>
        <w:jc w:val="both"/>
        <w:rPr>
          <w:rFonts w:asciiTheme="minorHAnsi" w:hAnsiTheme="minorHAnsi" w:cstheme="minorHAnsi"/>
          <w:b/>
          <w:bCs/>
          <w:color w:val="FF0000"/>
          <w:sz w:val="20"/>
          <w:szCs w:val="20"/>
        </w:rPr>
      </w:pPr>
      <w:r w:rsidRPr="00050794">
        <w:rPr>
          <w:rFonts w:asciiTheme="minorHAnsi" w:eastAsia="Times New Roman" w:hAnsiTheme="minorHAnsi" w:cstheme="minorHAnsi"/>
          <w:b/>
          <w:bCs/>
          <w:color w:val="FF0000"/>
          <w:sz w:val="20"/>
          <w:szCs w:val="20"/>
        </w:rPr>
        <w:t>Recommitting</w:t>
      </w:r>
      <w:r w:rsidR="04E50998" w:rsidRPr="00050794">
        <w:rPr>
          <w:rFonts w:asciiTheme="minorHAnsi" w:eastAsia="Times New Roman" w:hAnsiTheme="minorHAnsi" w:cstheme="minorHAnsi"/>
          <w:b/>
          <w:bCs/>
          <w:color w:val="FF0000"/>
          <w:sz w:val="20"/>
          <w:szCs w:val="20"/>
        </w:rPr>
        <w:t xml:space="preserve"> to the </w:t>
      </w:r>
      <w:r w:rsidR="4978CC8C" w:rsidRPr="00050794">
        <w:rPr>
          <w:rFonts w:asciiTheme="minorHAnsi" w:eastAsia="Times New Roman" w:hAnsiTheme="minorHAnsi" w:cstheme="minorHAnsi"/>
          <w:b/>
          <w:bCs/>
          <w:color w:val="FF0000"/>
          <w:sz w:val="20"/>
          <w:szCs w:val="20"/>
        </w:rPr>
        <w:t xml:space="preserve">pledge to </w:t>
      </w:r>
      <w:r w:rsidR="3B9B4DAD" w:rsidRPr="00050794">
        <w:rPr>
          <w:rFonts w:asciiTheme="minorHAnsi" w:eastAsia="Times New Roman" w:hAnsiTheme="minorHAnsi" w:cstheme="minorHAnsi"/>
          <w:b/>
          <w:bCs/>
          <w:color w:val="FF0000"/>
          <w:sz w:val="20"/>
          <w:szCs w:val="20"/>
        </w:rPr>
        <w:t>L</w:t>
      </w:r>
      <w:r w:rsidR="5A21969B" w:rsidRPr="00050794">
        <w:rPr>
          <w:rFonts w:asciiTheme="minorHAnsi" w:eastAsia="Times New Roman" w:hAnsiTheme="minorHAnsi" w:cstheme="minorHAnsi"/>
          <w:b/>
          <w:bCs/>
          <w:color w:val="FF0000"/>
          <w:sz w:val="20"/>
          <w:szCs w:val="20"/>
        </w:rPr>
        <w:t xml:space="preserve">eave </w:t>
      </w:r>
      <w:r w:rsidR="3B9B4DAD" w:rsidRPr="00050794">
        <w:rPr>
          <w:rFonts w:asciiTheme="minorHAnsi" w:eastAsia="Times New Roman" w:hAnsiTheme="minorHAnsi" w:cstheme="minorHAnsi"/>
          <w:b/>
          <w:bCs/>
          <w:color w:val="FF0000"/>
          <w:sz w:val="20"/>
          <w:szCs w:val="20"/>
        </w:rPr>
        <w:t>N</w:t>
      </w:r>
      <w:r w:rsidR="7CFE1DFC" w:rsidRPr="00050794">
        <w:rPr>
          <w:rFonts w:asciiTheme="minorHAnsi" w:eastAsia="Times New Roman" w:hAnsiTheme="minorHAnsi" w:cstheme="minorHAnsi"/>
          <w:b/>
          <w:bCs/>
          <w:color w:val="FF0000"/>
          <w:sz w:val="20"/>
          <w:szCs w:val="20"/>
        </w:rPr>
        <w:t xml:space="preserve">o </w:t>
      </w:r>
      <w:r w:rsidR="3B9B4DAD" w:rsidRPr="00050794">
        <w:rPr>
          <w:rFonts w:asciiTheme="minorHAnsi" w:eastAsia="Times New Roman" w:hAnsiTheme="minorHAnsi" w:cstheme="minorHAnsi"/>
          <w:b/>
          <w:bCs/>
          <w:color w:val="FF0000"/>
          <w:sz w:val="20"/>
          <w:szCs w:val="20"/>
        </w:rPr>
        <w:t>O</w:t>
      </w:r>
      <w:r w:rsidR="6C919F93" w:rsidRPr="00050794">
        <w:rPr>
          <w:rFonts w:asciiTheme="minorHAnsi" w:eastAsia="Times New Roman" w:hAnsiTheme="minorHAnsi" w:cstheme="minorHAnsi"/>
          <w:b/>
          <w:bCs/>
          <w:color w:val="FF0000"/>
          <w:sz w:val="20"/>
          <w:szCs w:val="20"/>
        </w:rPr>
        <w:t xml:space="preserve">ne </w:t>
      </w:r>
      <w:r w:rsidR="3B9B4DAD" w:rsidRPr="00050794">
        <w:rPr>
          <w:rFonts w:asciiTheme="minorHAnsi" w:eastAsia="Times New Roman" w:hAnsiTheme="minorHAnsi" w:cstheme="minorHAnsi"/>
          <w:b/>
          <w:bCs/>
          <w:color w:val="FF0000"/>
          <w:sz w:val="20"/>
          <w:szCs w:val="20"/>
        </w:rPr>
        <w:t>B</w:t>
      </w:r>
      <w:r w:rsidR="5957AADD" w:rsidRPr="00050794">
        <w:rPr>
          <w:rFonts w:asciiTheme="minorHAnsi" w:eastAsia="Times New Roman" w:hAnsiTheme="minorHAnsi" w:cstheme="minorHAnsi"/>
          <w:b/>
          <w:bCs/>
          <w:color w:val="FF0000"/>
          <w:sz w:val="20"/>
          <w:szCs w:val="20"/>
        </w:rPr>
        <w:t>ehind</w:t>
      </w:r>
    </w:p>
    <w:p w14:paraId="211A9B4E" w14:textId="4529031A" w:rsidR="002E7315" w:rsidRPr="00633BDD" w:rsidRDefault="00D1135E" w:rsidP="00633BDD">
      <w:pPr>
        <w:spacing w:after="0" w:line="240" w:lineRule="auto"/>
        <w:jc w:val="both"/>
        <w:rPr>
          <w:rFonts w:eastAsia="Times New Roman" w:cstheme="minorHAnsi"/>
          <w:sz w:val="20"/>
          <w:szCs w:val="20"/>
        </w:rPr>
      </w:pPr>
      <w:r w:rsidRPr="00AF7BC1">
        <w:rPr>
          <w:rFonts w:eastAsia="Calibri" w:cstheme="minorHAnsi"/>
          <w:sz w:val="19"/>
          <w:szCs w:val="19"/>
        </w:rPr>
        <w:t>A</w:t>
      </w:r>
      <w:r w:rsidR="2802785B" w:rsidRPr="00AF7BC1">
        <w:rPr>
          <w:rFonts w:eastAsia="Times New Roman" w:cstheme="minorHAnsi"/>
          <w:sz w:val="19"/>
          <w:szCs w:val="19"/>
        </w:rPr>
        <w:t xml:space="preserve"> commitment to equity must drive the recovery from COVID</w:t>
      </w:r>
      <w:r w:rsidRPr="00AF7BC1">
        <w:rPr>
          <w:rFonts w:eastAsia="Times New Roman" w:cstheme="minorHAnsi"/>
          <w:sz w:val="19"/>
          <w:szCs w:val="19"/>
        </w:rPr>
        <w:t>-</w:t>
      </w:r>
      <w:r w:rsidR="2802785B" w:rsidRPr="00AF7BC1">
        <w:rPr>
          <w:rFonts w:eastAsia="Times New Roman" w:cstheme="minorHAnsi"/>
          <w:sz w:val="19"/>
          <w:szCs w:val="19"/>
        </w:rPr>
        <w:t>19</w:t>
      </w:r>
      <w:r w:rsidRPr="00AF7BC1">
        <w:rPr>
          <w:rFonts w:eastAsia="Times New Roman" w:cstheme="minorHAnsi"/>
          <w:sz w:val="19"/>
          <w:szCs w:val="19"/>
        </w:rPr>
        <w:t xml:space="preserve">, based on the UNCRC </w:t>
      </w:r>
      <w:r w:rsidR="004F4C24" w:rsidRPr="00AF7BC1">
        <w:rPr>
          <w:rFonts w:eastAsia="Times New Roman" w:cstheme="minorHAnsi"/>
          <w:sz w:val="19"/>
          <w:szCs w:val="19"/>
        </w:rPr>
        <w:t>General P</w:t>
      </w:r>
      <w:r w:rsidRPr="00AF7BC1">
        <w:rPr>
          <w:rFonts w:eastAsia="Times New Roman" w:cstheme="minorHAnsi"/>
          <w:sz w:val="19"/>
          <w:szCs w:val="19"/>
        </w:rPr>
        <w:t>rinciple of non-discrimination which is embodied in the 2030 Agenda pledge to Leave No One Behind</w:t>
      </w:r>
      <w:r w:rsidR="2802785B" w:rsidRPr="00AF7BC1">
        <w:rPr>
          <w:rFonts w:eastAsia="Times New Roman" w:cstheme="minorHAnsi"/>
          <w:sz w:val="19"/>
          <w:szCs w:val="19"/>
        </w:rPr>
        <w:t>.</w:t>
      </w:r>
      <w:r w:rsidR="2802785B" w:rsidRPr="00AF7BC1">
        <w:rPr>
          <w:rFonts w:eastAsia="Calibri" w:cstheme="minorHAnsi"/>
          <w:sz w:val="19"/>
          <w:szCs w:val="19"/>
        </w:rPr>
        <w:t xml:space="preserve"> </w:t>
      </w:r>
      <w:r w:rsidR="629BAC62" w:rsidRPr="00AF7BC1">
        <w:rPr>
          <w:rFonts w:eastAsia="Calibri" w:cstheme="minorHAnsi"/>
          <w:sz w:val="19"/>
          <w:szCs w:val="19"/>
        </w:rPr>
        <w:t xml:space="preserve">The pandemic has </w:t>
      </w:r>
      <w:r w:rsidRPr="00AF7BC1">
        <w:rPr>
          <w:rFonts w:eastAsia="Calibri" w:cstheme="minorHAnsi"/>
          <w:sz w:val="19"/>
          <w:szCs w:val="19"/>
        </w:rPr>
        <w:t>exposed</w:t>
      </w:r>
      <w:r w:rsidR="629BAC62" w:rsidRPr="00AF7BC1">
        <w:rPr>
          <w:rFonts w:eastAsia="Calibri" w:cstheme="minorHAnsi"/>
          <w:sz w:val="19"/>
          <w:szCs w:val="19"/>
        </w:rPr>
        <w:t xml:space="preserve"> and </w:t>
      </w:r>
      <w:r w:rsidR="42511D23" w:rsidRPr="00AF7BC1">
        <w:rPr>
          <w:rFonts w:eastAsia="Calibri" w:cstheme="minorHAnsi"/>
          <w:sz w:val="19"/>
          <w:szCs w:val="19"/>
        </w:rPr>
        <w:t>deepen</w:t>
      </w:r>
      <w:r w:rsidR="0B3F6387" w:rsidRPr="00AF7BC1">
        <w:rPr>
          <w:rFonts w:eastAsia="Calibri" w:cstheme="minorHAnsi"/>
          <w:sz w:val="19"/>
          <w:szCs w:val="19"/>
        </w:rPr>
        <w:t>ed</w:t>
      </w:r>
      <w:r w:rsidR="78D46F1D" w:rsidRPr="00AF7BC1">
        <w:rPr>
          <w:rFonts w:eastAsia="Calibri" w:cstheme="minorHAnsi"/>
          <w:sz w:val="19"/>
          <w:szCs w:val="19"/>
        </w:rPr>
        <w:t xml:space="preserve"> </w:t>
      </w:r>
      <w:r w:rsidR="629BAC62" w:rsidRPr="00AF7BC1">
        <w:rPr>
          <w:rFonts w:eastAsia="Calibri" w:cstheme="minorHAnsi"/>
          <w:sz w:val="19"/>
          <w:szCs w:val="19"/>
        </w:rPr>
        <w:t>inequalities</w:t>
      </w:r>
      <w:r w:rsidR="139E667E" w:rsidRPr="00AF7BC1">
        <w:rPr>
          <w:rFonts w:eastAsia="Calibri" w:cstheme="minorHAnsi"/>
          <w:sz w:val="19"/>
          <w:szCs w:val="19"/>
        </w:rPr>
        <w:t xml:space="preserve"> within</w:t>
      </w:r>
      <w:r w:rsidR="1A54E621" w:rsidRPr="00AF7BC1">
        <w:rPr>
          <w:rFonts w:eastAsia="Calibri" w:cstheme="minorHAnsi"/>
          <w:sz w:val="19"/>
          <w:szCs w:val="19"/>
        </w:rPr>
        <w:t xml:space="preserve"> and </w:t>
      </w:r>
      <w:r w:rsidR="1A54E621" w:rsidRPr="00F576B7">
        <w:rPr>
          <w:rFonts w:eastAsia="Calibri" w:cstheme="minorHAnsi"/>
          <w:sz w:val="19"/>
          <w:szCs w:val="19"/>
        </w:rPr>
        <w:t>between</w:t>
      </w:r>
      <w:r w:rsidR="139E667E" w:rsidRPr="00F576B7">
        <w:rPr>
          <w:rFonts w:eastAsia="Calibri" w:cstheme="minorHAnsi"/>
          <w:sz w:val="19"/>
          <w:szCs w:val="19"/>
        </w:rPr>
        <w:t xml:space="preserve"> countries</w:t>
      </w:r>
      <w:r w:rsidRPr="00F576B7">
        <w:rPr>
          <w:rFonts w:eastAsia="Calibri" w:cstheme="minorHAnsi"/>
          <w:sz w:val="19"/>
          <w:szCs w:val="19"/>
        </w:rPr>
        <w:t xml:space="preserve">, disproportionately affecting the lives of the most </w:t>
      </w:r>
      <w:r w:rsidR="5A35D146" w:rsidRPr="00F576B7">
        <w:rPr>
          <w:rFonts w:eastAsia="Times New Roman" w:cstheme="minorHAnsi"/>
          <w:sz w:val="19"/>
          <w:szCs w:val="19"/>
        </w:rPr>
        <w:t>marginalised</w:t>
      </w:r>
      <w:r w:rsidR="7C5ED21A" w:rsidRPr="00F576B7">
        <w:rPr>
          <w:rFonts w:eastAsia="Times New Roman" w:cstheme="minorHAnsi"/>
          <w:sz w:val="19"/>
          <w:szCs w:val="19"/>
        </w:rPr>
        <w:t xml:space="preserve"> children </w:t>
      </w:r>
      <w:r w:rsidRPr="00F576B7">
        <w:rPr>
          <w:rFonts w:eastAsia="Times New Roman" w:cstheme="minorHAnsi"/>
          <w:sz w:val="19"/>
          <w:szCs w:val="19"/>
        </w:rPr>
        <w:t xml:space="preserve">least able to enjoy their rights. </w:t>
      </w:r>
      <w:r w:rsidR="0075131A" w:rsidRPr="00F576B7">
        <w:rPr>
          <w:rFonts w:eastAsia="Times New Roman" w:cstheme="minorHAnsi"/>
          <w:sz w:val="19"/>
          <w:szCs w:val="19"/>
        </w:rPr>
        <w:t xml:space="preserve">The economic impact of pandemic has pushed millions of children into poverty that not only risks their lives today and tomorrow, but also undermines the future of societies they live in. </w:t>
      </w:r>
      <w:r w:rsidR="216A2F7F" w:rsidRPr="00F576B7">
        <w:rPr>
          <w:rFonts w:eastAsia="Calibri" w:cstheme="minorHAnsi"/>
          <w:sz w:val="19"/>
          <w:szCs w:val="19"/>
        </w:rPr>
        <w:t xml:space="preserve"> </w:t>
      </w:r>
      <w:r w:rsidRPr="00F576B7">
        <w:rPr>
          <w:rFonts w:eastAsia="Calibri" w:cstheme="minorHAnsi"/>
          <w:sz w:val="19"/>
          <w:szCs w:val="19"/>
        </w:rPr>
        <w:t>G</w:t>
      </w:r>
      <w:r w:rsidR="216A2F7F" w:rsidRPr="00F576B7">
        <w:rPr>
          <w:rFonts w:eastAsia="Calibri" w:cstheme="minorHAnsi"/>
          <w:sz w:val="19"/>
          <w:szCs w:val="19"/>
        </w:rPr>
        <w:t xml:space="preserve">roups </w:t>
      </w:r>
      <w:r w:rsidRPr="00F576B7">
        <w:rPr>
          <w:rFonts w:eastAsia="Calibri" w:cstheme="minorHAnsi"/>
          <w:sz w:val="19"/>
          <w:szCs w:val="19"/>
        </w:rPr>
        <w:t xml:space="preserve">of children </w:t>
      </w:r>
      <w:r w:rsidR="216A2F7F" w:rsidRPr="00F576B7">
        <w:rPr>
          <w:rFonts w:eastAsia="Calibri" w:cstheme="minorHAnsi"/>
          <w:sz w:val="19"/>
          <w:szCs w:val="19"/>
        </w:rPr>
        <w:t xml:space="preserve">that are furthest away from achieving SDG targets </w:t>
      </w:r>
      <w:r w:rsidRPr="00F576B7">
        <w:rPr>
          <w:rFonts w:eastAsia="Calibri" w:cstheme="minorHAnsi"/>
          <w:sz w:val="19"/>
          <w:szCs w:val="19"/>
        </w:rPr>
        <w:t xml:space="preserve">must </w:t>
      </w:r>
      <w:r w:rsidR="216A2F7F" w:rsidRPr="00F576B7">
        <w:rPr>
          <w:rFonts w:eastAsia="Calibri" w:cstheme="minorHAnsi"/>
          <w:sz w:val="19"/>
          <w:szCs w:val="19"/>
        </w:rPr>
        <w:t xml:space="preserve">be prioritised within </w:t>
      </w:r>
      <w:r w:rsidRPr="00F576B7">
        <w:rPr>
          <w:rFonts w:eastAsia="Calibri" w:cstheme="minorHAnsi"/>
          <w:sz w:val="19"/>
          <w:szCs w:val="19"/>
        </w:rPr>
        <w:t>COVID-</w:t>
      </w:r>
      <w:r w:rsidR="00663DD1">
        <w:rPr>
          <w:rFonts w:eastAsia="Calibri" w:cstheme="minorHAnsi"/>
          <w:sz w:val="19"/>
          <w:szCs w:val="19"/>
        </w:rPr>
        <w:t xml:space="preserve">19 </w:t>
      </w:r>
      <w:r w:rsidRPr="00F576B7">
        <w:rPr>
          <w:rFonts w:eastAsia="Calibri" w:cstheme="minorHAnsi"/>
          <w:sz w:val="19"/>
          <w:szCs w:val="19"/>
        </w:rPr>
        <w:t xml:space="preserve">response efforts and wider </w:t>
      </w:r>
      <w:r w:rsidR="216A2F7F" w:rsidRPr="00F576B7">
        <w:rPr>
          <w:rFonts w:eastAsia="Calibri" w:cstheme="minorHAnsi"/>
          <w:sz w:val="19"/>
          <w:szCs w:val="19"/>
        </w:rPr>
        <w:t>public policy</w:t>
      </w:r>
      <w:r w:rsidR="54730418" w:rsidRPr="00F576B7">
        <w:rPr>
          <w:rFonts w:eastAsia="Calibri" w:cstheme="minorHAnsi"/>
          <w:sz w:val="19"/>
          <w:szCs w:val="19"/>
        </w:rPr>
        <w:t xml:space="preserve"> decisions, programming,</w:t>
      </w:r>
      <w:r w:rsidR="46CD7672" w:rsidRPr="00F576B7">
        <w:rPr>
          <w:rFonts w:eastAsia="Calibri" w:cstheme="minorHAnsi"/>
          <w:sz w:val="19"/>
          <w:szCs w:val="19"/>
        </w:rPr>
        <w:t xml:space="preserve"> </w:t>
      </w:r>
      <w:r w:rsidR="216A2F7F" w:rsidRPr="00F576B7">
        <w:rPr>
          <w:rFonts w:eastAsia="Calibri" w:cstheme="minorHAnsi"/>
          <w:sz w:val="19"/>
          <w:szCs w:val="19"/>
        </w:rPr>
        <w:t>budgeting</w:t>
      </w:r>
      <w:r w:rsidR="4FB874B3" w:rsidRPr="00F576B7">
        <w:rPr>
          <w:rFonts w:eastAsia="Calibri" w:cstheme="minorHAnsi"/>
          <w:sz w:val="19"/>
          <w:szCs w:val="19"/>
        </w:rPr>
        <w:t xml:space="preserve"> and monitoring</w:t>
      </w:r>
      <w:r w:rsidR="216A2F7F" w:rsidRPr="00F576B7">
        <w:rPr>
          <w:rFonts w:eastAsia="Calibri" w:cstheme="minorHAnsi"/>
          <w:sz w:val="19"/>
          <w:szCs w:val="19"/>
        </w:rPr>
        <w:t xml:space="preserve">. </w:t>
      </w:r>
      <w:r w:rsidRPr="00F576B7">
        <w:rPr>
          <w:rFonts w:eastAsia="Calibri" w:cstheme="minorHAnsi"/>
          <w:sz w:val="19"/>
          <w:szCs w:val="19"/>
        </w:rPr>
        <w:t xml:space="preserve"> </w:t>
      </w:r>
    </w:p>
    <w:p w14:paraId="590F871B" w14:textId="77777777" w:rsidR="002E7315" w:rsidRPr="00CD21EF" w:rsidRDefault="002E7315" w:rsidP="00EE3121">
      <w:pPr>
        <w:spacing w:after="0" w:line="240" w:lineRule="auto"/>
        <w:ind w:left="720"/>
        <w:jc w:val="both"/>
        <w:rPr>
          <w:rFonts w:eastAsia="Times New Roman" w:cstheme="minorHAnsi"/>
          <w:b/>
          <w:bCs/>
          <w:color w:val="FF0000"/>
          <w:sz w:val="20"/>
          <w:szCs w:val="20"/>
        </w:rPr>
      </w:pPr>
    </w:p>
    <w:p w14:paraId="3DFA5F89" w14:textId="3814B9A0" w:rsidR="4A02B65C" w:rsidRPr="00CD21EF" w:rsidRDefault="4A02B65C" w:rsidP="00EE3121">
      <w:pPr>
        <w:pStyle w:val="ListParagraph"/>
        <w:numPr>
          <w:ilvl w:val="1"/>
          <w:numId w:val="9"/>
        </w:numPr>
        <w:ind w:left="709"/>
        <w:jc w:val="both"/>
        <w:rPr>
          <w:rFonts w:asciiTheme="minorHAnsi" w:eastAsiaTheme="minorEastAsia" w:hAnsiTheme="minorHAnsi" w:cstheme="minorHAnsi"/>
          <w:b/>
          <w:bCs/>
          <w:color w:val="FF0000"/>
          <w:sz w:val="20"/>
          <w:szCs w:val="20"/>
        </w:rPr>
      </w:pPr>
      <w:r w:rsidRPr="00CD21EF">
        <w:rPr>
          <w:rFonts w:asciiTheme="minorHAnsi" w:eastAsia="Times New Roman" w:hAnsiTheme="minorHAnsi" w:cstheme="minorHAnsi"/>
          <w:b/>
          <w:bCs/>
          <w:color w:val="FF0000"/>
          <w:sz w:val="20"/>
          <w:szCs w:val="20"/>
        </w:rPr>
        <w:t>P</w:t>
      </w:r>
      <w:r w:rsidRPr="00CD21EF">
        <w:rPr>
          <w:rFonts w:asciiTheme="minorHAnsi" w:eastAsia="Calibri" w:hAnsiTheme="minorHAnsi" w:cstheme="minorHAnsi"/>
          <w:b/>
          <w:bCs/>
          <w:color w:val="FF0000"/>
          <w:sz w:val="20"/>
          <w:szCs w:val="20"/>
        </w:rPr>
        <w:t>rioritising the ‘best interests’ of the child in COVID-19 Preparedness, Response, and Recovery</w:t>
      </w:r>
    </w:p>
    <w:p w14:paraId="66EADAC1" w14:textId="242B0B36" w:rsidR="4A02B65C" w:rsidRPr="00F576B7" w:rsidRDefault="00736152" w:rsidP="00EE3121">
      <w:pPr>
        <w:spacing w:after="0" w:line="240" w:lineRule="auto"/>
        <w:jc w:val="both"/>
        <w:rPr>
          <w:rFonts w:eastAsia="Calibri" w:cstheme="minorHAnsi"/>
          <w:sz w:val="19"/>
          <w:szCs w:val="19"/>
        </w:rPr>
      </w:pPr>
      <w:r w:rsidRPr="00F576B7">
        <w:rPr>
          <w:rFonts w:eastAsia="Calibri"/>
          <w:sz w:val="19"/>
          <w:szCs w:val="19"/>
        </w:rPr>
        <w:t xml:space="preserve">Children have been disproportionately impacted by the COVID-19 crisis. </w:t>
      </w:r>
      <w:r w:rsidR="00F606CE" w:rsidRPr="00F576B7">
        <w:rPr>
          <w:rFonts w:eastAsia="Calibri"/>
          <w:sz w:val="19"/>
          <w:szCs w:val="19"/>
        </w:rPr>
        <w:t xml:space="preserve">Yet </w:t>
      </w:r>
      <w:r w:rsidR="00F606CE" w:rsidRPr="00F576B7">
        <w:rPr>
          <w:rFonts w:eastAsia="Calibri" w:cstheme="minorHAnsi"/>
          <w:sz w:val="19"/>
          <w:szCs w:val="19"/>
          <w:lang w:val="en-US"/>
        </w:rPr>
        <w:t xml:space="preserve">blanket responses to contain COVID-19 have often not taken impacts on children into account, especially those that are </w:t>
      </w:r>
      <w:r w:rsidR="00663DD1" w:rsidRPr="00F576B7">
        <w:rPr>
          <w:rFonts w:eastAsia="Calibri" w:cstheme="minorHAnsi"/>
          <w:sz w:val="19"/>
          <w:szCs w:val="19"/>
          <w:lang w:val="en-US"/>
        </w:rPr>
        <w:t>marginalized</w:t>
      </w:r>
      <w:r w:rsidR="00F606CE" w:rsidRPr="00F576B7">
        <w:rPr>
          <w:rFonts w:eastAsia="Calibri" w:cstheme="minorHAnsi"/>
          <w:sz w:val="19"/>
          <w:szCs w:val="19"/>
          <w:lang w:val="en-US"/>
        </w:rPr>
        <w:t xml:space="preserve"> and most deprived of their rights.  Children’s best interests should be taken into account in all measures taken by the government in response to COVID-19. This includes involving children in </w:t>
      </w:r>
      <w:r w:rsidR="00D4171F">
        <w:rPr>
          <w:rFonts w:eastAsia="Calibri" w:cstheme="minorHAnsi"/>
          <w:sz w:val="19"/>
          <w:szCs w:val="19"/>
          <w:lang w:val="en-US"/>
        </w:rPr>
        <w:t>assessing</w:t>
      </w:r>
      <w:r w:rsidR="00F606CE" w:rsidRPr="00F576B7">
        <w:rPr>
          <w:rFonts w:eastAsia="Calibri" w:cstheme="minorHAnsi"/>
          <w:sz w:val="19"/>
          <w:szCs w:val="19"/>
          <w:lang w:val="en-US"/>
        </w:rPr>
        <w:t xml:space="preserve"> what is in their best interests.</w:t>
      </w:r>
      <w:r w:rsidR="4A02B65C" w:rsidRPr="00F576B7">
        <w:rPr>
          <w:rFonts w:eastAsia="Calibri" w:cstheme="minorHAnsi"/>
          <w:sz w:val="19"/>
          <w:szCs w:val="19"/>
          <w:lang w:val="en-US"/>
        </w:rPr>
        <w:t xml:space="preserve"> </w:t>
      </w:r>
      <w:r w:rsidR="00F606CE" w:rsidRPr="00F576B7">
        <w:rPr>
          <w:rFonts w:eastAsia="Calibri" w:cstheme="minorHAnsi"/>
          <w:sz w:val="19"/>
          <w:szCs w:val="19"/>
          <w:lang w:val="en-US"/>
        </w:rPr>
        <w:t>The ‘best interests of the child’ demand a continuous process of assessing the impact of policy on children and the enjoyment of their rights, including an evaluation of the impact of the implementation.</w:t>
      </w:r>
      <w:r w:rsidR="00F606CE" w:rsidRPr="00F576B7">
        <w:rPr>
          <w:sz w:val="19"/>
          <w:szCs w:val="19"/>
        </w:rPr>
        <w:t xml:space="preserve"> </w:t>
      </w:r>
    </w:p>
    <w:p w14:paraId="72064A90" w14:textId="1EDD9D2B" w:rsidR="00DF6462" w:rsidRPr="00F576B7" w:rsidRDefault="00DF6462" w:rsidP="00EE3121">
      <w:pPr>
        <w:spacing w:after="0" w:line="240" w:lineRule="auto"/>
        <w:jc w:val="both"/>
        <w:rPr>
          <w:rFonts w:eastAsia="Calibri" w:cstheme="minorHAnsi"/>
          <w:sz w:val="19"/>
          <w:szCs w:val="19"/>
          <w:highlight w:val="yellow"/>
        </w:rPr>
      </w:pPr>
    </w:p>
    <w:p w14:paraId="7ED2D08B" w14:textId="6ECF58A8" w:rsidR="3B9B4DAD" w:rsidRPr="00CD21EF" w:rsidRDefault="3B9B4DAD" w:rsidP="00EE3121">
      <w:pPr>
        <w:pStyle w:val="ListParagraph"/>
        <w:numPr>
          <w:ilvl w:val="1"/>
          <w:numId w:val="9"/>
        </w:numPr>
        <w:ind w:left="709"/>
        <w:jc w:val="both"/>
        <w:rPr>
          <w:rFonts w:asciiTheme="minorHAnsi" w:eastAsiaTheme="minorEastAsia" w:hAnsiTheme="minorHAnsi" w:cstheme="minorHAnsi"/>
          <w:b/>
          <w:bCs/>
          <w:color w:val="FF0000"/>
          <w:sz w:val="20"/>
          <w:szCs w:val="20"/>
        </w:rPr>
      </w:pPr>
      <w:r w:rsidRPr="00CD21EF">
        <w:rPr>
          <w:rFonts w:asciiTheme="minorHAnsi" w:eastAsia="Times New Roman" w:hAnsiTheme="minorHAnsi" w:cstheme="minorHAnsi"/>
          <w:b/>
          <w:bCs/>
          <w:color w:val="FF0000"/>
          <w:sz w:val="20"/>
          <w:szCs w:val="20"/>
        </w:rPr>
        <w:t xml:space="preserve">Children </w:t>
      </w:r>
      <w:r w:rsidR="4C5133D2" w:rsidRPr="00CD21EF">
        <w:rPr>
          <w:rFonts w:asciiTheme="minorHAnsi" w:eastAsia="Times New Roman" w:hAnsiTheme="minorHAnsi" w:cstheme="minorHAnsi"/>
          <w:b/>
          <w:bCs/>
          <w:color w:val="FF0000"/>
          <w:sz w:val="20"/>
          <w:szCs w:val="20"/>
        </w:rPr>
        <w:t>as</w:t>
      </w:r>
      <w:r w:rsidRPr="00CD21EF">
        <w:rPr>
          <w:rFonts w:asciiTheme="minorHAnsi" w:eastAsia="Times New Roman" w:hAnsiTheme="minorHAnsi" w:cstheme="minorHAnsi"/>
          <w:b/>
          <w:bCs/>
          <w:color w:val="FF0000"/>
          <w:sz w:val="20"/>
          <w:szCs w:val="20"/>
        </w:rPr>
        <w:t xml:space="preserve"> Agents </w:t>
      </w:r>
      <w:r w:rsidR="446570F7" w:rsidRPr="00CD21EF">
        <w:rPr>
          <w:rFonts w:asciiTheme="minorHAnsi" w:eastAsia="Times New Roman" w:hAnsiTheme="minorHAnsi" w:cstheme="minorHAnsi"/>
          <w:b/>
          <w:bCs/>
          <w:color w:val="FF0000"/>
          <w:sz w:val="20"/>
          <w:szCs w:val="20"/>
        </w:rPr>
        <w:t>of</w:t>
      </w:r>
      <w:r w:rsidRPr="00CD21EF">
        <w:rPr>
          <w:rFonts w:asciiTheme="minorHAnsi" w:eastAsia="Times New Roman" w:hAnsiTheme="minorHAnsi" w:cstheme="minorHAnsi"/>
          <w:b/>
          <w:bCs/>
          <w:color w:val="FF0000"/>
          <w:sz w:val="20"/>
          <w:szCs w:val="20"/>
        </w:rPr>
        <w:t xml:space="preserve"> Change and Active Stakeholders </w:t>
      </w:r>
      <w:r w:rsidR="2D8D078E" w:rsidRPr="00CD21EF">
        <w:rPr>
          <w:rFonts w:asciiTheme="minorHAnsi" w:eastAsia="Times New Roman" w:hAnsiTheme="minorHAnsi" w:cstheme="minorHAnsi"/>
          <w:b/>
          <w:bCs/>
          <w:color w:val="FF0000"/>
          <w:sz w:val="20"/>
          <w:szCs w:val="20"/>
        </w:rPr>
        <w:t>in</w:t>
      </w:r>
      <w:r w:rsidRPr="00CD21EF">
        <w:rPr>
          <w:rFonts w:asciiTheme="minorHAnsi" w:eastAsia="Times New Roman" w:hAnsiTheme="minorHAnsi" w:cstheme="minorHAnsi"/>
          <w:b/>
          <w:bCs/>
          <w:color w:val="FF0000"/>
          <w:sz w:val="20"/>
          <w:szCs w:val="20"/>
        </w:rPr>
        <w:t xml:space="preserve"> C</w:t>
      </w:r>
      <w:r w:rsidR="036AB189" w:rsidRPr="00CD21EF">
        <w:rPr>
          <w:rFonts w:asciiTheme="minorHAnsi" w:eastAsia="Times New Roman" w:hAnsiTheme="minorHAnsi" w:cstheme="minorHAnsi"/>
          <w:b/>
          <w:bCs/>
          <w:color w:val="FF0000"/>
          <w:sz w:val="20"/>
          <w:szCs w:val="20"/>
        </w:rPr>
        <w:t>OVID</w:t>
      </w:r>
      <w:r w:rsidR="00663DD1">
        <w:rPr>
          <w:rFonts w:asciiTheme="minorHAnsi" w:eastAsia="Times New Roman" w:hAnsiTheme="minorHAnsi" w:cstheme="minorHAnsi"/>
          <w:b/>
          <w:bCs/>
          <w:color w:val="FF0000"/>
          <w:sz w:val="20"/>
          <w:szCs w:val="20"/>
        </w:rPr>
        <w:t>-1</w:t>
      </w:r>
      <w:r w:rsidRPr="00CD21EF">
        <w:rPr>
          <w:rFonts w:asciiTheme="minorHAnsi" w:eastAsia="Times New Roman" w:hAnsiTheme="minorHAnsi" w:cstheme="minorHAnsi"/>
          <w:b/>
          <w:bCs/>
          <w:color w:val="FF0000"/>
          <w:sz w:val="20"/>
          <w:szCs w:val="20"/>
        </w:rPr>
        <w:t>9 Responses and Recovery Plans</w:t>
      </w:r>
    </w:p>
    <w:p w14:paraId="2F3F4F47" w14:textId="30E9484F" w:rsidR="66DD595B" w:rsidRDefault="1D3D084F" w:rsidP="00EE3121">
      <w:pPr>
        <w:spacing w:after="0" w:line="240" w:lineRule="auto"/>
        <w:jc w:val="both"/>
        <w:rPr>
          <w:rFonts w:eastAsia="Calibri" w:cstheme="minorHAnsi"/>
          <w:sz w:val="19"/>
          <w:szCs w:val="19"/>
        </w:rPr>
      </w:pPr>
      <w:r w:rsidRPr="00F576B7">
        <w:rPr>
          <w:rFonts w:eastAsia="Calibri" w:cstheme="minorHAnsi"/>
          <w:sz w:val="19"/>
          <w:szCs w:val="19"/>
        </w:rPr>
        <w:t>Agenda 2030 explicitly recognises children as agents of change</w:t>
      </w:r>
      <w:r w:rsidR="004F4C24" w:rsidRPr="00F576B7">
        <w:rPr>
          <w:rFonts w:eastAsia="Calibri" w:cstheme="minorHAnsi"/>
          <w:sz w:val="19"/>
          <w:szCs w:val="19"/>
        </w:rPr>
        <w:t xml:space="preserve">, in line with the </w:t>
      </w:r>
      <w:r w:rsidR="00EE3121">
        <w:rPr>
          <w:rFonts w:eastAsia="Calibri" w:cstheme="minorHAnsi"/>
          <w:sz w:val="19"/>
          <w:szCs w:val="19"/>
        </w:rPr>
        <w:t xml:space="preserve">right to be heard and other civil rights and freedoms enshrined in the </w:t>
      </w:r>
      <w:r w:rsidR="004F4C24" w:rsidRPr="00F576B7">
        <w:rPr>
          <w:rFonts w:eastAsia="Calibri" w:cstheme="minorHAnsi"/>
          <w:sz w:val="19"/>
          <w:szCs w:val="19"/>
        </w:rPr>
        <w:t xml:space="preserve">UNCRC </w:t>
      </w:r>
      <w:r w:rsidR="00796E50">
        <w:rPr>
          <w:rFonts w:eastAsia="Calibri" w:cstheme="minorHAnsi"/>
          <w:sz w:val="19"/>
          <w:szCs w:val="19"/>
        </w:rPr>
        <w:t>Article</w:t>
      </w:r>
      <w:r w:rsidR="00B4106C">
        <w:rPr>
          <w:rFonts w:eastAsia="Calibri" w:cstheme="minorHAnsi"/>
          <w:sz w:val="19"/>
          <w:szCs w:val="19"/>
        </w:rPr>
        <w:t>s</w:t>
      </w:r>
      <w:r w:rsidR="00796E50">
        <w:rPr>
          <w:rFonts w:eastAsia="Calibri" w:cstheme="minorHAnsi"/>
          <w:sz w:val="19"/>
          <w:szCs w:val="19"/>
        </w:rPr>
        <w:t xml:space="preserve"> 12</w:t>
      </w:r>
      <w:r w:rsidR="00B4106C">
        <w:rPr>
          <w:rFonts w:eastAsia="Calibri" w:cstheme="minorHAnsi"/>
          <w:sz w:val="19"/>
          <w:szCs w:val="19"/>
        </w:rPr>
        <w:t>, 13, 14, 15 and 17</w:t>
      </w:r>
      <w:r w:rsidRPr="00F576B7">
        <w:rPr>
          <w:rFonts w:eastAsia="Calibri" w:cstheme="minorHAnsi"/>
          <w:sz w:val="19"/>
          <w:szCs w:val="19"/>
        </w:rPr>
        <w:t xml:space="preserve">. </w:t>
      </w:r>
      <w:r w:rsidR="004F4C24" w:rsidRPr="00F576B7">
        <w:rPr>
          <w:rFonts w:eastAsia="Calibri" w:cstheme="minorHAnsi"/>
          <w:sz w:val="19"/>
          <w:szCs w:val="19"/>
        </w:rPr>
        <w:t>Throughout</w:t>
      </w:r>
      <w:r w:rsidR="5FF7EF17" w:rsidRPr="00F576B7">
        <w:rPr>
          <w:rFonts w:eastAsia="Calibri" w:cstheme="minorHAnsi"/>
          <w:sz w:val="19"/>
          <w:szCs w:val="19"/>
        </w:rPr>
        <w:t xml:space="preserve"> the crisis, </w:t>
      </w:r>
      <w:r w:rsidR="2133A889" w:rsidRPr="00F576B7">
        <w:rPr>
          <w:rFonts w:eastAsia="Calibri" w:cstheme="minorHAnsi"/>
          <w:sz w:val="19"/>
          <w:szCs w:val="19"/>
        </w:rPr>
        <w:t>c</w:t>
      </w:r>
      <w:r w:rsidR="27655E80" w:rsidRPr="00F576B7">
        <w:rPr>
          <w:rFonts w:eastAsia="Calibri" w:cstheme="minorHAnsi"/>
          <w:sz w:val="19"/>
          <w:szCs w:val="19"/>
        </w:rPr>
        <w:t xml:space="preserve">hildren </w:t>
      </w:r>
      <w:r w:rsidR="6C12DE88" w:rsidRPr="00F576B7">
        <w:rPr>
          <w:rFonts w:eastAsia="Calibri" w:cstheme="minorHAnsi"/>
          <w:sz w:val="19"/>
          <w:szCs w:val="19"/>
        </w:rPr>
        <w:t xml:space="preserve">have been active stakeholders in </w:t>
      </w:r>
      <w:r w:rsidR="27655E80" w:rsidRPr="00F576B7">
        <w:rPr>
          <w:rFonts w:eastAsia="Calibri" w:cstheme="minorHAnsi"/>
          <w:sz w:val="19"/>
          <w:szCs w:val="19"/>
        </w:rPr>
        <w:t>respon</w:t>
      </w:r>
      <w:r w:rsidR="0D91F8C3" w:rsidRPr="00F576B7">
        <w:rPr>
          <w:rFonts w:eastAsia="Calibri" w:cstheme="minorHAnsi"/>
          <w:sz w:val="19"/>
          <w:szCs w:val="19"/>
        </w:rPr>
        <w:t>ding</w:t>
      </w:r>
      <w:r w:rsidR="27655E80" w:rsidRPr="00F576B7">
        <w:rPr>
          <w:rFonts w:eastAsia="Calibri" w:cstheme="minorHAnsi"/>
          <w:sz w:val="19"/>
          <w:szCs w:val="19"/>
        </w:rPr>
        <w:t xml:space="preserve"> to COVID-19</w:t>
      </w:r>
      <w:r w:rsidR="004F4C24" w:rsidRPr="00F576B7">
        <w:rPr>
          <w:rFonts w:eastAsia="Calibri" w:cstheme="minorHAnsi"/>
          <w:sz w:val="19"/>
          <w:szCs w:val="19"/>
        </w:rPr>
        <w:t xml:space="preserve"> </w:t>
      </w:r>
      <w:r w:rsidR="66C901CD" w:rsidRPr="00F576B7">
        <w:rPr>
          <w:rFonts w:eastAsia="Calibri" w:cstheme="minorHAnsi"/>
          <w:sz w:val="19"/>
          <w:szCs w:val="19"/>
        </w:rPr>
        <w:t>sharing information</w:t>
      </w:r>
      <w:r w:rsidR="7F90C39C" w:rsidRPr="00F576B7">
        <w:rPr>
          <w:rFonts w:eastAsia="Calibri" w:cstheme="minorHAnsi"/>
          <w:sz w:val="19"/>
          <w:szCs w:val="19"/>
        </w:rPr>
        <w:t xml:space="preserve">, </w:t>
      </w:r>
      <w:r w:rsidR="66C901CD" w:rsidRPr="00F576B7">
        <w:rPr>
          <w:rFonts w:eastAsia="Calibri" w:cstheme="minorHAnsi"/>
          <w:sz w:val="19"/>
          <w:szCs w:val="19"/>
        </w:rPr>
        <w:t xml:space="preserve">raising awareness </w:t>
      </w:r>
      <w:r w:rsidR="7B901FCF" w:rsidRPr="00F576B7">
        <w:rPr>
          <w:rFonts w:eastAsia="Calibri" w:cstheme="minorHAnsi"/>
          <w:sz w:val="19"/>
          <w:szCs w:val="19"/>
        </w:rPr>
        <w:t xml:space="preserve">and </w:t>
      </w:r>
      <w:r w:rsidR="6116E22C" w:rsidRPr="00F576B7">
        <w:rPr>
          <w:rFonts w:eastAsia="Calibri" w:cstheme="minorHAnsi"/>
          <w:sz w:val="19"/>
          <w:szCs w:val="19"/>
        </w:rPr>
        <w:t xml:space="preserve">contributing to </w:t>
      </w:r>
      <w:r w:rsidR="7B901FCF" w:rsidRPr="00F576B7">
        <w:rPr>
          <w:rFonts w:eastAsia="Calibri" w:cstheme="minorHAnsi"/>
          <w:sz w:val="19"/>
          <w:szCs w:val="19"/>
        </w:rPr>
        <w:t xml:space="preserve">solutions </w:t>
      </w:r>
      <w:r w:rsidR="66C901CD" w:rsidRPr="00F576B7">
        <w:rPr>
          <w:rFonts w:eastAsia="Calibri" w:cstheme="minorHAnsi"/>
          <w:sz w:val="19"/>
          <w:szCs w:val="19"/>
        </w:rPr>
        <w:t xml:space="preserve">within </w:t>
      </w:r>
      <w:r w:rsidR="5CE48093" w:rsidRPr="00F576B7">
        <w:rPr>
          <w:rFonts w:eastAsia="Calibri" w:cstheme="minorHAnsi"/>
          <w:sz w:val="19"/>
          <w:szCs w:val="19"/>
        </w:rPr>
        <w:t>their communities</w:t>
      </w:r>
      <w:r w:rsidR="6AF3D0C4" w:rsidRPr="00F576B7">
        <w:rPr>
          <w:rFonts w:eastAsia="Calibri" w:cstheme="minorHAnsi"/>
          <w:sz w:val="19"/>
          <w:szCs w:val="19"/>
        </w:rPr>
        <w:t xml:space="preserve">. </w:t>
      </w:r>
      <w:r w:rsidR="0F3096FC" w:rsidRPr="00F576B7">
        <w:rPr>
          <w:rFonts w:eastAsia="Calibri" w:cstheme="minorHAnsi"/>
          <w:sz w:val="19"/>
          <w:szCs w:val="19"/>
        </w:rPr>
        <w:t>They should be involved in all stages of the response</w:t>
      </w:r>
      <w:r w:rsidR="505FC5FD" w:rsidRPr="00F576B7">
        <w:rPr>
          <w:rFonts w:eastAsia="Calibri" w:cstheme="minorHAnsi"/>
          <w:sz w:val="19"/>
          <w:szCs w:val="19"/>
        </w:rPr>
        <w:t>, preparedness</w:t>
      </w:r>
      <w:r w:rsidR="0F3096FC" w:rsidRPr="00F576B7">
        <w:rPr>
          <w:rFonts w:eastAsia="Calibri" w:cstheme="minorHAnsi"/>
          <w:sz w:val="19"/>
          <w:szCs w:val="19"/>
        </w:rPr>
        <w:t xml:space="preserve"> and </w:t>
      </w:r>
      <w:r w:rsidR="27655E80" w:rsidRPr="00F576B7">
        <w:rPr>
          <w:rFonts w:eastAsia="Calibri" w:cstheme="minorHAnsi"/>
          <w:sz w:val="19"/>
          <w:szCs w:val="19"/>
        </w:rPr>
        <w:t xml:space="preserve">design </w:t>
      </w:r>
      <w:r w:rsidR="6E1FAF16" w:rsidRPr="00F576B7">
        <w:rPr>
          <w:rFonts w:eastAsia="Calibri" w:cstheme="minorHAnsi"/>
          <w:sz w:val="19"/>
          <w:szCs w:val="19"/>
        </w:rPr>
        <w:t xml:space="preserve">and monitoring </w:t>
      </w:r>
      <w:r w:rsidR="27655E80" w:rsidRPr="00F576B7">
        <w:rPr>
          <w:rFonts w:eastAsia="Calibri" w:cstheme="minorHAnsi"/>
          <w:sz w:val="19"/>
          <w:szCs w:val="19"/>
        </w:rPr>
        <w:t>of recovery measure</w:t>
      </w:r>
      <w:r w:rsidR="216A6ADA" w:rsidRPr="00F576B7">
        <w:rPr>
          <w:rFonts w:eastAsia="Calibri" w:cstheme="minorHAnsi"/>
          <w:sz w:val="19"/>
          <w:szCs w:val="19"/>
        </w:rPr>
        <w:t>s</w:t>
      </w:r>
      <w:r w:rsidR="00A42743">
        <w:rPr>
          <w:rFonts w:eastAsia="Calibri" w:cstheme="minorHAnsi"/>
          <w:sz w:val="19"/>
          <w:szCs w:val="19"/>
        </w:rPr>
        <w:t xml:space="preserve"> and their participation should be in line with the CRC Committee’s 9 basic requirements</w:t>
      </w:r>
      <w:r w:rsidR="00B807D8">
        <w:rPr>
          <w:rFonts w:eastAsia="Calibri" w:cstheme="minorHAnsi"/>
          <w:sz w:val="19"/>
          <w:szCs w:val="19"/>
        </w:rPr>
        <w:t xml:space="preserve"> outlined in its General Comment 12</w:t>
      </w:r>
      <w:r w:rsidR="00A42743">
        <w:rPr>
          <w:rStyle w:val="FootnoteReference"/>
          <w:rFonts w:eastAsia="Calibri" w:cstheme="minorHAnsi"/>
          <w:sz w:val="19"/>
          <w:szCs w:val="19"/>
        </w:rPr>
        <w:footnoteReference w:id="24"/>
      </w:r>
      <w:r w:rsidR="00A42743">
        <w:rPr>
          <w:rFonts w:eastAsia="Calibri" w:cstheme="minorHAnsi"/>
          <w:sz w:val="19"/>
          <w:szCs w:val="19"/>
        </w:rPr>
        <w:t xml:space="preserve"> </w:t>
      </w:r>
      <w:r w:rsidR="6EECDC21" w:rsidRPr="00F576B7">
        <w:rPr>
          <w:rFonts w:eastAsia="Calibri" w:cstheme="minorHAnsi"/>
          <w:sz w:val="19"/>
          <w:szCs w:val="19"/>
        </w:rPr>
        <w:t>.</w:t>
      </w:r>
      <w:r w:rsidR="784EB4AB" w:rsidRPr="00F576B7">
        <w:rPr>
          <w:rFonts w:eastAsia="Calibri" w:cstheme="minorHAnsi"/>
          <w:sz w:val="19"/>
          <w:szCs w:val="19"/>
          <w:lang w:val="en-US"/>
        </w:rPr>
        <w:t xml:space="preserve"> An enabling environment that fully supports and respects children's civil and political rights is </w:t>
      </w:r>
      <w:r w:rsidR="004F4C24" w:rsidRPr="00F576B7">
        <w:rPr>
          <w:rFonts w:eastAsia="Calibri" w:cstheme="minorHAnsi"/>
          <w:sz w:val="19"/>
          <w:szCs w:val="19"/>
          <w:lang w:val="en-US"/>
        </w:rPr>
        <w:t>critical</w:t>
      </w:r>
      <w:r w:rsidR="784EB4AB" w:rsidRPr="00F576B7">
        <w:rPr>
          <w:rFonts w:eastAsia="Calibri" w:cstheme="minorHAnsi"/>
          <w:sz w:val="19"/>
          <w:szCs w:val="19"/>
          <w:lang w:val="en-US"/>
        </w:rPr>
        <w:t>.</w:t>
      </w:r>
      <w:r w:rsidR="27655E80" w:rsidRPr="00F576B7">
        <w:rPr>
          <w:rFonts w:eastAsia="Calibri" w:cstheme="minorHAnsi"/>
          <w:sz w:val="19"/>
          <w:szCs w:val="19"/>
        </w:rPr>
        <w:t xml:space="preserve"> </w:t>
      </w:r>
      <w:r w:rsidR="0191D560" w:rsidRPr="00F576B7">
        <w:rPr>
          <w:rFonts w:eastAsia="Calibri" w:cstheme="minorHAnsi"/>
          <w:sz w:val="19"/>
          <w:szCs w:val="19"/>
        </w:rPr>
        <w:t>Children should receive age-appropriate, accurate, regular and accessible information necessary for their well-being and physical and mental health in a language they understand, and measures should be taken to protect them from misinformation</w:t>
      </w:r>
      <w:r w:rsidR="3DFFC190" w:rsidRPr="00F576B7">
        <w:rPr>
          <w:rFonts w:eastAsia="Calibri" w:cstheme="minorHAnsi"/>
          <w:sz w:val="19"/>
          <w:szCs w:val="19"/>
        </w:rPr>
        <w:t xml:space="preserve"> and to safeguard their rights</w:t>
      </w:r>
      <w:r w:rsidR="0191D560" w:rsidRPr="00F576B7">
        <w:rPr>
          <w:rFonts w:eastAsia="Calibri" w:cstheme="minorHAnsi"/>
          <w:sz w:val="19"/>
          <w:szCs w:val="19"/>
        </w:rPr>
        <w:t xml:space="preserve">. </w:t>
      </w:r>
      <w:r w:rsidR="193C1B88" w:rsidRPr="00F576B7">
        <w:rPr>
          <w:rFonts w:eastAsia="Calibri" w:cstheme="minorHAnsi"/>
          <w:sz w:val="19"/>
          <w:szCs w:val="19"/>
        </w:rPr>
        <w:t>G</w:t>
      </w:r>
      <w:r w:rsidR="3966F297" w:rsidRPr="00F576B7">
        <w:rPr>
          <w:rFonts w:eastAsia="Calibri" w:cstheme="minorHAnsi"/>
          <w:sz w:val="19"/>
          <w:szCs w:val="19"/>
        </w:rPr>
        <w:t xml:space="preserve">overnments, civil society and other stakeholders should work together to ensure that spaces of participation meet the needs and requirements of different groups, particularly </w:t>
      </w:r>
      <w:r w:rsidR="004F4C24" w:rsidRPr="00F576B7">
        <w:rPr>
          <w:rFonts w:eastAsia="Calibri" w:cstheme="minorHAnsi"/>
          <w:sz w:val="19"/>
          <w:szCs w:val="19"/>
        </w:rPr>
        <w:t>marginalised groups</w:t>
      </w:r>
      <w:r w:rsidR="3966F297" w:rsidRPr="00F576B7">
        <w:rPr>
          <w:rFonts w:eastAsia="Calibri" w:cstheme="minorHAnsi"/>
          <w:sz w:val="19"/>
          <w:szCs w:val="19"/>
        </w:rPr>
        <w:t xml:space="preserve">. </w:t>
      </w:r>
    </w:p>
    <w:p w14:paraId="0C20CC07" w14:textId="77777777" w:rsidR="009230AD" w:rsidRPr="00F576B7" w:rsidRDefault="009230AD" w:rsidP="00EE3121">
      <w:pPr>
        <w:spacing w:after="0" w:line="240" w:lineRule="auto"/>
        <w:jc w:val="both"/>
        <w:rPr>
          <w:rFonts w:eastAsia="Calibri" w:cstheme="minorHAnsi"/>
          <w:sz w:val="19"/>
          <w:szCs w:val="19"/>
        </w:rPr>
      </w:pPr>
    </w:p>
    <w:p w14:paraId="002EF866" w14:textId="73AF64DB" w:rsidR="00A47DD4" w:rsidRPr="00F576B7" w:rsidRDefault="00B854B4" w:rsidP="00EE3121">
      <w:pPr>
        <w:shd w:val="clear" w:color="auto" w:fill="DBDBDB" w:themeFill="accent3" w:themeFillTint="66"/>
        <w:contextualSpacing/>
        <w:jc w:val="both"/>
        <w:rPr>
          <w:sz w:val="19"/>
          <w:szCs w:val="19"/>
          <w:lang w:val="en-US"/>
        </w:rPr>
      </w:pPr>
      <w:r>
        <w:rPr>
          <w:sz w:val="19"/>
          <w:szCs w:val="19"/>
          <w:lang w:val="en-US"/>
        </w:rPr>
        <w:t>Save the Children has documented and supported</w:t>
      </w:r>
      <w:r w:rsidR="00D4171F">
        <w:rPr>
          <w:sz w:val="19"/>
          <w:szCs w:val="19"/>
          <w:lang w:val="en-US"/>
        </w:rPr>
        <w:t xml:space="preserve"> </w:t>
      </w:r>
      <w:r>
        <w:rPr>
          <w:sz w:val="19"/>
          <w:szCs w:val="19"/>
          <w:lang w:val="en-US"/>
        </w:rPr>
        <w:t>the direct engagement of children with decision-makers to inform and influence COVID</w:t>
      </w:r>
      <w:r w:rsidR="00663DD1">
        <w:rPr>
          <w:sz w:val="19"/>
          <w:szCs w:val="19"/>
          <w:lang w:val="en-US"/>
        </w:rPr>
        <w:t>-1</w:t>
      </w:r>
      <w:r>
        <w:rPr>
          <w:sz w:val="19"/>
          <w:szCs w:val="19"/>
          <w:lang w:val="en-US"/>
        </w:rPr>
        <w:t>9 responses</w:t>
      </w:r>
      <w:r w:rsidR="00B807D8">
        <w:rPr>
          <w:rStyle w:val="FootnoteReference"/>
          <w:sz w:val="19"/>
          <w:szCs w:val="19"/>
          <w:lang w:val="en-US"/>
        </w:rPr>
        <w:footnoteReference w:id="25"/>
      </w:r>
      <w:r>
        <w:rPr>
          <w:sz w:val="19"/>
          <w:szCs w:val="19"/>
          <w:lang w:val="en-US"/>
        </w:rPr>
        <w:t>. One such example is t</w:t>
      </w:r>
      <w:r w:rsidR="00A47DD4" w:rsidRPr="00F576B7">
        <w:rPr>
          <w:sz w:val="19"/>
          <w:szCs w:val="19"/>
          <w:lang w:val="en-US"/>
        </w:rPr>
        <w:t xml:space="preserve">he Kids </w:t>
      </w:r>
      <w:r w:rsidR="009652C9">
        <w:rPr>
          <w:sz w:val="19"/>
          <w:szCs w:val="19"/>
          <w:lang w:val="en-US"/>
        </w:rPr>
        <w:t>MAProtect mobile application</w:t>
      </w:r>
      <w:r w:rsidR="00A47DD4" w:rsidRPr="00F576B7">
        <w:rPr>
          <w:sz w:val="19"/>
          <w:szCs w:val="19"/>
          <w:lang w:val="en-US"/>
        </w:rPr>
        <w:t xml:space="preserve"> developed by Save the Children Philippines to allow children from urban poor settlements sites in the Philippines to monitor and provide feedbacks about government services during the COVID</w:t>
      </w:r>
      <w:r w:rsidR="00663DD1">
        <w:rPr>
          <w:sz w:val="19"/>
          <w:szCs w:val="19"/>
          <w:lang w:val="en-US"/>
        </w:rPr>
        <w:t>-</w:t>
      </w:r>
      <w:r w:rsidR="00A47DD4" w:rsidRPr="00F576B7">
        <w:rPr>
          <w:sz w:val="19"/>
          <w:szCs w:val="19"/>
          <w:lang w:val="en-US"/>
        </w:rPr>
        <w:t xml:space="preserve">19 pandemic. Through this app children users are able to identify and geotag unsafe, dangerous/hazardous and unsanitary places in a digital map. This information is then sent directly to the local authorities for their response or action. During the pandemic, child leaders consulted their peers and encoded findings into the Kids MAProtect app. The results were collected by the children into reports submitted to their local governments. </w:t>
      </w:r>
      <w:r w:rsidR="00A47DD4" w:rsidRPr="00F576B7">
        <w:rPr>
          <w:bCs/>
          <w:sz w:val="19"/>
          <w:szCs w:val="19"/>
          <w:lang w:val="en-US"/>
        </w:rPr>
        <w:t>Experiences and feelings of children on the COVID</w:t>
      </w:r>
      <w:r w:rsidR="00663DD1">
        <w:rPr>
          <w:bCs/>
          <w:sz w:val="19"/>
          <w:szCs w:val="19"/>
          <w:lang w:val="en-US"/>
        </w:rPr>
        <w:t>-</w:t>
      </w:r>
      <w:r w:rsidR="00A47DD4" w:rsidRPr="00F576B7">
        <w:rPr>
          <w:bCs/>
          <w:sz w:val="19"/>
          <w:szCs w:val="19"/>
          <w:lang w:val="en-US"/>
        </w:rPr>
        <w:t>19 and lockdown were also included by the child leaders in their reports.  </w:t>
      </w:r>
    </w:p>
    <w:p w14:paraId="0CED865A" w14:textId="1BD1BDEE" w:rsidR="001528E2" w:rsidRDefault="001528E2" w:rsidP="00EE3121">
      <w:pPr>
        <w:spacing w:after="0" w:line="240" w:lineRule="auto"/>
        <w:jc w:val="both"/>
        <w:rPr>
          <w:rFonts w:eastAsia="Calibri" w:cstheme="minorHAnsi"/>
          <w:sz w:val="20"/>
          <w:szCs w:val="20"/>
        </w:rPr>
      </w:pPr>
    </w:p>
    <w:p w14:paraId="7D4A0700" w14:textId="781F38C1" w:rsidR="001E155B" w:rsidRPr="00CD21EF" w:rsidRDefault="000178A1" w:rsidP="00EE3121">
      <w:pPr>
        <w:pStyle w:val="paragraph"/>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b/>
          <w:bCs/>
          <w:color w:val="FF0000"/>
          <w:sz w:val="20"/>
          <w:szCs w:val="20"/>
        </w:rPr>
        <w:t xml:space="preserve">e. </w:t>
      </w:r>
      <w:r w:rsidR="009652C9">
        <w:rPr>
          <w:rStyle w:val="normaltextrun"/>
          <w:rFonts w:asciiTheme="minorHAnsi" w:hAnsiTheme="minorHAnsi" w:cstheme="minorHAnsi"/>
          <w:b/>
          <w:bCs/>
          <w:color w:val="FF0000"/>
          <w:sz w:val="20"/>
          <w:szCs w:val="20"/>
        </w:rPr>
        <w:t>Indivisibility of SDG</w:t>
      </w:r>
      <w:r w:rsidR="00EA713D">
        <w:rPr>
          <w:rStyle w:val="normaltextrun"/>
          <w:rFonts w:asciiTheme="minorHAnsi" w:hAnsiTheme="minorHAnsi" w:cstheme="minorHAnsi"/>
          <w:b/>
          <w:bCs/>
          <w:color w:val="FF0000"/>
          <w:sz w:val="20"/>
          <w:szCs w:val="20"/>
        </w:rPr>
        <w:t>s</w:t>
      </w:r>
      <w:r w:rsidR="001E155B" w:rsidRPr="00CD21EF">
        <w:rPr>
          <w:rStyle w:val="normaltextrun"/>
          <w:rFonts w:asciiTheme="minorHAnsi" w:hAnsiTheme="minorHAnsi" w:cstheme="minorHAnsi"/>
          <w:b/>
          <w:bCs/>
          <w:color w:val="FF0000"/>
          <w:sz w:val="20"/>
          <w:szCs w:val="20"/>
        </w:rPr>
        <w:t> and human rights</w:t>
      </w:r>
      <w:r w:rsidR="001E155B" w:rsidRPr="00CD21EF">
        <w:rPr>
          <w:rStyle w:val="eop"/>
          <w:rFonts w:asciiTheme="minorHAnsi" w:hAnsiTheme="minorHAnsi" w:cstheme="minorHAnsi"/>
          <w:color w:val="FF0000"/>
          <w:sz w:val="20"/>
          <w:szCs w:val="20"/>
        </w:rPr>
        <w:t> </w:t>
      </w:r>
    </w:p>
    <w:p w14:paraId="1BFB8C67" w14:textId="63C07C6C" w:rsidR="001E155B" w:rsidRPr="00F576B7" w:rsidRDefault="001E155B" w:rsidP="00EE3121">
      <w:pPr>
        <w:pStyle w:val="paragraph"/>
        <w:spacing w:before="0" w:beforeAutospacing="0" w:after="0" w:afterAutospacing="0"/>
        <w:jc w:val="both"/>
        <w:textAlignment w:val="baseline"/>
        <w:rPr>
          <w:rFonts w:asciiTheme="minorHAnsi" w:hAnsiTheme="minorHAnsi" w:cstheme="minorHAnsi"/>
          <w:sz w:val="19"/>
          <w:szCs w:val="19"/>
          <w:lang w:val="en-US"/>
        </w:rPr>
      </w:pPr>
      <w:r w:rsidRPr="00F576B7">
        <w:rPr>
          <w:rStyle w:val="normaltextrun"/>
          <w:rFonts w:asciiTheme="minorHAnsi" w:hAnsiTheme="minorHAnsi" w:cstheme="minorHAnsi"/>
          <w:sz w:val="19"/>
          <w:szCs w:val="19"/>
        </w:rPr>
        <w:t>Save the Children strongly reaffirms the indivisibility and interconnectedness of all</w:t>
      </w:r>
      <w:r w:rsidR="009652C9">
        <w:rPr>
          <w:rStyle w:val="normaltextrun"/>
          <w:rFonts w:asciiTheme="minorHAnsi" w:hAnsiTheme="minorHAnsi" w:cstheme="minorHAnsi"/>
          <w:sz w:val="19"/>
          <w:szCs w:val="19"/>
        </w:rPr>
        <w:t xml:space="preserve"> </w:t>
      </w:r>
      <w:r w:rsidRPr="00F576B7">
        <w:rPr>
          <w:rStyle w:val="normaltextrun"/>
          <w:rFonts w:asciiTheme="minorHAnsi" w:hAnsiTheme="minorHAnsi" w:cstheme="minorHAnsi"/>
          <w:sz w:val="19"/>
          <w:szCs w:val="19"/>
        </w:rPr>
        <w:t>the SDGs with international human rights frameworks as exposed by the pandemic. Just as Agenda 2030 recognises the indivisibility of the 17 SDGs, all human rights are essential to the achievement of sustainable development and should be given equal attention</w:t>
      </w:r>
      <w:r w:rsidR="00050794" w:rsidRPr="00F576B7">
        <w:rPr>
          <w:rStyle w:val="normaltextrun"/>
          <w:rFonts w:asciiTheme="minorHAnsi" w:hAnsiTheme="minorHAnsi" w:cstheme="minorHAnsi"/>
          <w:sz w:val="19"/>
          <w:szCs w:val="19"/>
        </w:rPr>
        <w:t xml:space="preserve"> and priority</w:t>
      </w:r>
      <w:r w:rsidRPr="00F576B7">
        <w:rPr>
          <w:rStyle w:val="normaltextrun"/>
          <w:rFonts w:asciiTheme="minorHAnsi" w:hAnsiTheme="minorHAnsi" w:cstheme="minorHAnsi"/>
          <w:sz w:val="19"/>
          <w:szCs w:val="19"/>
        </w:rPr>
        <w:t>.</w:t>
      </w:r>
      <w:r w:rsidR="009652C9">
        <w:rPr>
          <w:rStyle w:val="normaltextrun"/>
          <w:rFonts w:asciiTheme="minorHAnsi" w:hAnsiTheme="minorHAnsi" w:cstheme="minorHAnsi"/>
          <w:sz w:val="19"/>
          <w:szCs w:val="19"/>
        </w:rPr>
        <w:t xml:space="preserve"> </w:t>
      </w:r>
      <w:r w:rsidRPr="00F576B7">
        <w:rPr>
          <w:rStyle w:val="normaltextrun"/>
          <w:rFonts w:asciiTheme="minorHAnsi" w:hAnsiTheme="minorHAnsi" w:cstheme="minorHAnsi"/>
          <w:sz w:val="19"/>
          <w:szCs w:val="19"/>
        </w:rPr>
        <w:t>For instance, </w:t>
      </w:r>
      <w:r w:rsidR="005B0686" w:rsidRPr="00F576B7">
        <w:rPr>
          <w:rStyle w:val="normaltextrun"/>
          <w:rFonts w:asciiTheme="minorHAnsi" w:hAnsiTheme="minorHAnsi" w:cstheme="minorHAnsi"/>
          <w:sz w:val="19"/>
          <w:szCs w:val="19"/>
        </w:rPr>
        <w:t>the COVID</w:t>
      </w:r>
      <w:r w:rsidR="00EE3121">
        <w:rPr>
          <w:rStyle w:val="normaltextrun"/>
          <w:rFonts w:asciiTheme="minorHAnsi" w:hAnsiTheme="minorHAnsi" w:cstheme="minorHAnsi"/>
          <w:sz w:val="19"/>
          <w:szCs w:val="19"/>
        </w:rPr>
        <w:t>-19</w:t>
      </w:r>
      <w:r w:rsidR="005B0686" w:rsidRPr="00F576B7">
        <w:rPr>
          <w:rStyle w:val="normaltextrun"/>
          <w:rFonts w:asciiTheme="minorHAnsi" w:hAnsiTheme="minorHAnsi" w:cstheme="minorHAnsi"/>
          <w:sz w:val="19"/>
          <w:szCs w:val="19"/>
        </w:rPr>
        <w:t xml:space="preserve"> crisis has shown how</w:t>
      </w:r>
      <w:r w:rsidRPr="00F576B7">
        <w:rPr>
          <w:rStyle w:val="normaltextrun"/>
          <w:rFonts w:asciiTheme="minorHAnsi" w:hAnsiTheme="minorHAnsi" w:cstheme="minorHAnsi"/>
          <w:sz w:val="19"/>
          <w:szCs w:val="19"/>
        </w:rPr>
        <w:t> the ability to access the internet affects the right to education. A</w:t>
      </w:r>
      <w:r w:rsidRPr="00F576B7">
        <w:rPr>
          <w:rStyle w:val="normaltextrun"/>
          <w:rFonts w:asciiTheme="minorHAnsi" w:hAnsiTheme="minorHAnsi" w:cstheme="minorHAnsi"/>
          <w:sz w:val="19"/>
          <w:szCs w:val="19"/>
          <w:lang w:val="en-US"/>
        </w:rPr>
        <w:t>ccess to information about the pandemic has proved vital for children and their communities to protect themselves and others and to participate in decisions that affect them.</w:t>
      </w:r>
      <w:r w:rsidRPr="00F576B7">
        <w:rPr>
          <w:rStyle w:val="normaltextrun"/>
          <w:rFonts w:asciiTheme="minorHAnsi" w:hAnsiTheme="minorHAnsi" w:cstheme="minorHAnsi"/>
          <w:sz w:val="19"/>
          <w:szCs w:val="19"/>
        </w:rPr>
        <w:t> </w:t>
      </w:r>
      <w:r w:rsidR="001E7AF3" w:rsidRPr="00F576B7" w:rsidDel="001E7AF3">
        <w:rPr>
          <w:rStyle w:val="normaltextrun"/>
          <w:rFonts w:asciiTheme="minorHAnsi" w:hAnsiTheme="minorHAnsi" w:cstheme="minorHAnsi"/>
          <w:sz w:val="19"/>
          <w:szCs w:val="19"/>
        </w:rPr>
        <w:t xml:space="preserve"> </w:t>
      </w:r>
      <w:r w:rsidR="001E7AF3">
        <w:rPr>
          <w:rStyle w:val="normaltextrun"/>
          <w:rFonts w:asciiTheme="minorHAnsi" w:hAnsiTheme="minorHAnsi" w:cstheme="minorHAnsi"/>
          <w:sz w:val="19"/>
          <w:szCs w:val="19"/>
        </w:rPr>
        <w:t>A</w:t>
      </w:r>
      <w:r w:rsidR="001E7AF3" w:rsidRPr="00F576B7">
        <w:rPr>
          <w:rStyle w:val="normaltextrun"/>
          <w:rFonts w:asciiTheme="minorHAnsi" w:hAnsiTheme="minorHAnsi" w:cstheme="minorHAnsi"/>
          <w:sz w:val="19"/>
          <w:szCs w:val="19"/>
        </w:rPr>
        <w:t xml:space="preserve"> </w:t>
      </w:r>
      <w:r w:rsidRPr="00F576B7">
        <w:rPr>
          <w:rStyle w:val="normaltextrun"/>
          <w:rFonts w:asciiTheme="minorHAnsi" w:hAnsiTheme="minorHAnsi" w:cstheme="minorHAnsi"/>
          <w:sz w:val="19"/>
          <w:szCs w:val="19"/>
        </w:rPr>
        <w:t>resilient recovery from COVID</w:t>
      </w:r>
      <w:r w:rsidR="00663DD1">
        <w:rPr>
          <w:rStyle w:val="normaltextrun"/>
          <w:rFonts w:asciiTheme="minorHAnsi" w:hAnsiTheme="minorHAnsi" w:cstheme="minorHAnsi"/>
          <w:sz w:val="19"/>
          <w:szCs w:val="19"/>
        </w:rPr>
        <w:t>-</w:t>
      </w:r>
      <w:r w:rsidRPr="00F576B7">
        <w:rPr>
          <w:rStyle w:val="normaltextrun"/>
          <w:rFonts w:asciiTheme="minorHAnsi" w:hAnsiTheme="minorHAnsi" w:cstheme="minorHAnsi"/>
          <w:sz w:val="19"/>
          <w:szCs w:val="19"/>
        </w:rPr>
        <w:t>19 must fully recognise the interlinkages between all the SDGs and international human rights principles and standards, including non-discrimination and require</w:t>
      </w:r>
      <w:r w:rsidR="008F19F4">
        <w:rPr>
          <w:rStyle w:val="normaltextrun"/>
          <w:rFonts w:asciiTheme="minorHAnsi" w:hAnsiTheme="minorHAnsi" w:cstheme="minorHAnsi"/>
          <w:sz w:val="19"/>
          <w:szCs w:val="19"/>
        </w:rPr>
        <w:t>s</w:t>
      </w:r>
      <w:r w:rsidRPr="00F576B7">
        <w:rPr>
          <w:rStyle w:val="normaltextrun"/>
          <w:rFonts w:asciiTheme="minorHAnsi" w:hAnsiTheme="minorHAnsi" w:cstheme="minorHAnsi"/>
          <w:sz w:val="19"/>
          <w:szCs w:val="19"/>
        </w:rPr>
        <w:t xml:space="preserve"> a holistic response addressing the full spectrum of rights</w:t>
      </w:r>
      <w:r w:rsidR="002A7149" w:rsidRPr="00F576B7">
        <w:rPr>
          <w:rStyle w:val="normaltextrun"/>
          <w:rFonts w:asciiTheme="minorHAnsi" w:hAnsiTheme="minorHAnsi" w:cstheme="minorHAnsi"/>
          <w:sz w:val="19"/>
          <w:szCs w:val="19"/>
        </w:rPr>
        <w:t>, civil, political, economic, social and cultural rights</w:t>
      </w:r>
      <w:r w:rsidRPr="00F576B7">
        <w:rPr>
          <w:rStyle w:val="normaltextrun"/>
          <w:rFonts w:asciiTheme="minorHAnsi" w:hAnsiTheme="minorHAnsi" w:cstheme="minorHAnsi"/>
          <w:sz w:val="19"/>
          <w:szCs w:val="19"/>
        </w:rPr>
        <w:t>. </w:t>
      </w:r>
    </w:p>
    <w:p w14:paraId="6055E93D" w14:textId="366FA3EE" w:rsidR="001E155B" w:rsidRPr="00F576B7" w:rsidRDefault="001E155B" w:rsidP="00EE3121">
      <w:pPr>
        <w:spacing w:after="0" w:line="240" w:lineRule="auto"/>
        <w:jc w:val="both"/>
        <w:rPr>
          <w:rFonts w:eastAsia="Times New Roman" w:cstheme="minorHAnsi"/>
          <w:b/>
          <w:bCs/>
          <w:color w:val="FF0000"/>
          <w:sz w:val="19"/>
          <w:szCs w:val="19"/>
          <w:lang w:val="en-US"/>
        </w:rPr>
      </w:pPr>
    </w:p>
    <w:p w14:paraId="638E3E77" w14:textId="349EE28C" w:rsidR="00570C8D" w:rsidRDefault="00570C8D" w:rsidP="00EE3121">
      <w:pPr>
        <w:spacing w:after="0" w:line="240" w:lineRule="auto"/>
        <w:jc w:val="both"/>
        <w:rPr>
          <w:rFonts w:eastAsiaTheme="minorEastAsia"/>
          <w:b/>
          <w:bCs/>
          <w:highlight w:val="green"/>
        </w:rPr>
      </w:pPr>
    </w:p>
    <w:p w14:paraId="3D2BAD14" w14:textId="15973E56" w:rsidR="00245A40" w:rsidRDefault="00245A40" w:rsidP="00633BDD">
      <w:pPr>
        <w:pStyle w:val="ListParagraph"/>
        <w:numPr>
          <w:ilvl w:val="0"/>
          <w:numId w:val="9"/>
        </w:numPr>
        <w:jc w:val="both"/>
        <w:rPr>
          <w:rFonts w:eastAsiaTheme="majorEastAsia" w:cstheme="minorHAnsi"/>
          <w:b/>
          <w:bCs/>
        </w:rPr>
      </w:pPr>
      <w:bookmarkStart w:id="5" w:name="_Hlk56676241"/>
      <w:r w:rsidRPr="00633BDD">
        <w:rPr>
          <w:rFonts w:eastAsiaTheme="majorEastAsia" w:cstheme="minorHAnsi"/>
          <w:b/>
          <w:bCs/>
        </w:rPr>
        <w:t xml:space="preserve">Recommendations to </w:t>
      </w:r>
      <w:r w:rsidR="0039570F" w:rsidRPr="00633BDD">
        <w:rPr>
          <w:rFonts w:eastAsiaTheme="majorEastAsia" w:cstheme="minorHAnsi"/>
          <w:b/>
          <w:bCs/>
        </w:rPr>
        <w:t xml:space="preserve">accelerate </w:t>
      </w:r>
      <w:r w:rsidR="0056162A" w:rsidRPr="00633BDD">
        <w:rPr>
          <w:rFonts w:eastAsiaTheme="majorEastAsia" w:cstheme="minorHAnsi"/>
          <w:b/>
          <w:bCs/>
        </w:rPr>
        <w:t xml:space="preserve">transformative </w:t>
      </w:r>
      <w:r w:rsidR="0039570F" w:rsidRPr="00633BDD">
        <w:rPr>
          <w:rFonts w:eastAsiaTheme="majorEastAsia" w:cstheme="minorHAnsi"/>
          <w:b/>
          <w:bCs/>
        </w:rPr>
        <w:t xml:space="preserve">action </w:t>
      </w:r>
      <w:r w:rsidR="00580D74" w:rsidRPr="00633BDD">
        <w:rPr>
          <w:rFonts w:eastAsiaTheme="majorEastAsia" w:cstheme="minorHAnsi"/>
          <w:b/>
          <w:bCs/>
        </w:rPr>
        <w:t>on SDG</w:t>
      </w:r>
      <w:r w:rsidR="001E7AF3" w:rsidRPr="00633BDD">
        <w:rPr>
          <w:rFonts w:eastAsiaTheme="majorEastAsia" w:cstheme="minorHAnsi"/>
          <w:b/>
          <w:bCs/>
        </w:rPr>
        <w:t>s and children’s rights</w:t>
      </w:r>
      <w:r w:rsidR="00580D74" w:rsidRPr="00633BDD">
        <w:rPr>
          <w:rFonts w:eastAsiaTheme="majorEastAsia" w:cstheme="minorHAnsi"/>
          <w:b/>
          <w:bCs/>
        </w:rPr>
        <w:t xml:space="preserve"> </w:t>
      </w:r>
      <w:bookmarkEnd w:id="5"/>
    </w:p>
    <w:p w14:paraId="73E43A23" w14:textId="77777777" w:rsidR="00633BDD" w:rsidRPr="00633BDD" w:rsidRDefault="00633BDD" w:rsidP="00633BDD">
      <w:pPr>
        <w:pStyle w:val="ListParagraph"/>
        <w:jc w:val="both"/>
        <w:rPr>
          <w:rFonts w:eastAsiaTheme="majorEastAsia" w:cstheme="minorHAnsi"/>
          <w:b/>
          <w:bCs/>
        </w:rPr>
      </w:pPr>
    </w:p>
    <w:p w14:paraId="21E3958A" w14:textId="19310B93" w:rsidR="00DF6462" w:rsidRDefault="00DF6462" w:rsidP="00EE3121">
      <w:pPr>
        <w:spacing w:after="0" w:line="240" w:lineRule="auto"/>
        <w:jc w:val="both"/>
        <w:rPr>
          <w:rFonts w:eastAsia="Calibri" w:cstheme="minorHAnsi"/>
          <w:sz w:val="20"/>
          <w:szCs w:val="20"/>
        </w:rPr>
      </w:pPr>
      <w:r>
        <w:rPr>
          <w:rFonts w:eastAsia="Calibri" w:cstheme="minorHAnsi"/>
          <w:b/>
          <w:bCs/>
          <w:sz w:val="20"/>
          <w:szCs w:val="20"/>
        </w:rPr>
        <w:t>Overa</w:t>
      </w:r>
      <w:r w:rsidR="0047343A">
        <w:rPr>
          <w:rFonts w:eastAsia="Calibri" w:cstheme="minorHAnsi"/>
          <w:b/>
          <w:bCs/>
          <w:sz w:val="20"/>
          <w:szCs w:val="20"/>
        </w:rPr>
        <w:t>r</w:t>
      </w:r>
      <w:r>
        <w:rPr>
          <w:rFonts w:eastAsia="Calibri" w:cstheme="minorHAnsi"/>
          <w:b/>
          <w:bCs/>
          <w:sz w:val="20"/>
          <w:szCs w:val="20"/>
        </w:rPr>
        <w:t xml:space="preserve">ching </w:t>
      </w:r>
      <w:r w:rsidRPr="0058351F">
        <w:rPr>
          <w:rFonts w:eastAsia="Calibri" w:cstheme="minorHAnsi"/>
          <w:b/>
          <w:bCs/>
          <w:sz w:val="20"/>
          <w:szCs w:val="20"/>
        </w:rPr>
        <w:t>Recommendation</w:t>
      </w:r>
      <w:r>
        <w:rPr>
          <w:rFonts w:eastAsia="Calibri" w:cstheme="minorHAnsi"/>
          <w:b/>
          <w:bCs/>
          <w:sz w:val="20"/>
          <w:szCs w:val="20"/>
        </w:rPr>
        <w:t>s</w:t>
      </w:r>
      <w:r w:rsidR="00663DD1" w:rsidRPr="00663DD1">
        <w:rPr>
          <w:rFonts w:eastAsia="Calibri" w:cstheme="minorHAnsi"/>
          <w:b/>
          <w:bCs/>
          <w:sz w:val="20"/>
          <w:szCs w:val="20"/>
        </w:rPr>
        <w:t xml:space="preserve"> to Member States</w:t>
      </w:r>
      <w:r w:rsidR="00663DD1">
        <w:rPr>
          <w:rFonts w:eastAsia="Calibri" w:cstheme="minorHAnsi"/>
          <w:sz w:val="20"/>
          <w:szCs w:val="20"/>
        </w:rPr>
        <w:t>:</w:t>
      </w:r>
    </w:p>
    <w:p w14:paraId="32EC9C89" w14:textId="77777777" w:rsidR="00DF6462" w:rsidRDefault="00DF6462" w:rsidP="00EE3121">
      <w:pPr>
        <w:spacing w:after="0" w:line="240" w:lineRule="auto"/>
        <w:jc w:val="both"/>
        <w:rPr>
          <w:rFonts w:eastAsia="Calibri" w:cstheme="minorHAnsi"/>
          <w:sz w:val="20"/>
          <w:szCs w:val="20"/>
        </w:rPr>
      </w:pPr>
    </w:p>
    <w:p w14:paraId="1DF2C2E9" w14:textId="71ACD022" w:rsidR="009813A8" w:rsidRPr="00F576B7" w:rsidRDefault="009813A8" w:rsidP="00EE3121">
      <w:pPr>
        <w:pStyle w:val="ListParagraph"/>
        <w:numPr>
          <w:ilvl w:val="0"/>
          <w:numId w:val="19"/>
        </w:numPr>
        <w:jc w:val="both"/>
        <w:rPr>
          <w:rFonts w:eastAsia="Times New Roman"/>
          <w:sz w:val="19"/>
          <w:szCs w:val="19"/>
        </w:rPr>
      </w:pPr>
      <w:r w:rsidRPr="00F576B7">
        <w:rPr>
          <w:rFonts w:eastAsia="Calibri"/>
          <w:b/>
          <w:bCs/>
          <w:sz w:val="19"/>
          <w:szCs w:val="19"/>
        </w:rPr>
        <w:t>Use the SDGs and child rights framework as a compass to guide recovery</w:t>
      </w:r>
      <w:r w:rsidRPr="00F576B7">
        <w:rPr>
          <w:rFonts w:eastAsia="Calibri"/>
          <w:sz w:val="19"/>
          <w:szCs w:val="19"/>
        </w:rPr>
        <w:t xml:space="preserve">: As an established, comprehensive and integrated global framework for addressing some of the biggest challenges of our time including those laid bare by the COVID-19 crisis, the SDGs and the human rights framework should be </w:t>
      </w:r>
      <w:r w:rsidR="00BF535F">
        <w:rPr>
          <w:rFonts w:eastAsia="Calibri"/>
          <w:sz w:val="19"/>
          <w:szCs w:val="19"/>
        </w:rPr>
        <w:t xml:space="preserve">used </w:t>
      </w:r>
      <w:r w:rsidRPr="00F576B7">
        <w:rPr>
          <w:rFonts w:eastAsia="Calibri"/>
          <w:sz w:val="19"/>
          <w:szCs w:val="19"/>
        </w:rPr>
        <w:t xml:space="preserve">as a political and practical policy framework for recovery. </w:t>
      </w:r>
      <w:r w:rsidRPr="00F576B7">
        <w:rPr>
          <w:rStyle w:val="normaltextrun"/>
          <w:rFonts w:asciiTheme="minorHAnsi" w:hAnsiTheme="minorHAnsi" w:cstheme="minorHAnsi"/>
          <w:sz w:val="19"/>
          <w:szCs w:val="19"/>
          <w:lang w:val="en-US"/>
        </w:rPr>
        <w:t xml:space="preserve">Taking an integrated approach should always be a starting point </w:t>
      </w:r>
      <w:r w:rsidR="00FF3A9F" w:rsidRPr="00F576B7">
        <w:rPr>
          <w:rStyle w:val="normaltextrun"/>
          <w:rFonts w:asciiTheme="minorHAnsi" w:hAnsiTheme="minorHAnsi" w:cstheme="minorHAnsi"/>
          <w:sz w:val="19"/>
          <w:szCs w:val="19"/>
          <w:lang w:val="en-US"/>
        </w:rPr>
        <w:t xml:space="preserve">when it comes to </w:t>
      </w:r>
      <w:r w:rsidRPr="00F576B7">
        <w:rPr>
          <w:rStyle w:val="normaltextrun"/>
          <w:rFonts w:asciiTheme="minorHAnsi" w:hAnsiTheme="minorHAnsi" w:cstheme="minorHAnsi"/>
          <w:sz w:val="19"/>
          <w:szCs w:val="19"/>
          <w:lang w:val="en-US"/>
        </w:rPr>
        <w:t xml:space="preserve">SDG </w:t>
      </w:r>
      <w:r w:rsidR="00FF3A9F" w:rsidRPr="00F576B7">
        <w:rPr>
          <w:rStyle w:val="normaltextrun"/>
          <w:rFonts w:asciiTheme="minorHAnsi" w:hAnsiTheme="minorHAnsi" w:cstheme="minorHAnsi"/>
          <w:sz w:val="19"/>
          <w:szCs w:val="19"/>
          <w:lang w:val="en-US"/>
        </w:rPr>
        <w:t>implementation in recognition of the indivisibility between the goals</w:t>
      </w:r>
      <w:r w:rsidR="00A42743">
        <w:rPr>
          <w:rStyle w:val="normaltextrun"/>
          <w:rFonts w:asciiTheme="minorHAnsi" w:hAnsiTheme="minorHAnsi" w:cstheme="minorHAnsi"/>
          <w:sz w:val="19"/>
          <w:szCs w:val="19"/>
          <w:lang w:val="en-US"/>
        </w:rPr>
        <w:t>.</w:t>
      </w:r>
      <w:r w:rsidR="008F19F4">
        <w:rPr>
          <w:rStyle w:val="normaltextrun"/>
          <w:rFonts w:asciiTheme="minorHAnsi" w:hAnsiTheme="minorHAnsi" w:cstheme="minorHAnsi"/>
          <w:sz w:val="19"/>
          <w:szCs w:val="19"/>
          <w:lang w:val="en-US"/>
        </w:rPr>
        <w:t xml:space="preserve"> </w:t>
      </w:r>
      <w:r w:rsidRPr="00F576B7">
        <w:rPr>
          <w:sz w:val="19"/>
          <w:szCs w:val="19"/>
        </w:rPr>
        <w:t>Data from existing human rights frameworks and reporting mechanisms, including from the Committee on the Rights of the Child</w:t>
      </w:r>
      <w:r w:rsidR="008F19F4">
        <w:rPr>
          <w:sz w:val="19"/>
          <w:szCs w:val="19"/>
        </w:rPr>
        <w:t>’s</w:t>
      </w:r>
      <w:r w:rsidRPr="00F576B7">
        <w:rPr>
          <w:sz w:val="19"/>
          <w:szCs w:val="19"/>
        </w:rPr>
        <w:t xml:space="preserve"> Concluding Observations, and from broad civil society consultations, including children, should be harnessed to identify gaps and areas to prioritise for early action.</w:t>
      </w:r>
    </w:p>
    <w:p w14:paraId="6E305D0B" w14:textId="661B8DC8" w:rsidR="0047343A" w:rsidRPr="00F576B7" w:rsidRDefault="009813A8" w:rsidP="00EE3121">
      <w:pPr>
        <w:pStyle w:val="ListParagraph"/>
        <w:numPr>
          <w:ilvl w:val="0"/>
          <w:numId w:val="19"/>
        </w:numPr>
        <w:jc w:val="both"/>
        <w:rPr>
          <w:rFonts w:eastAsia="Times New Roman"/>
          <w:sz w:val="19"/>
          <w:szCs w:val="19"/>
        </w:rPr>
      </w:pPr>
      <w:r w:rsidRPr="00F576B7">
        <w:rPr>
          <w:rFonts w:eastAsia="Calibri" w:cstheme="minorHAnsi"/>
          <w:b/>
          <w:bCs/>
          <w:sz w:val="19"/>
          <w:szCs w:val="19"/>
          <w:lang w:val="en-US"/>
        </w:rPr>
        <w:t xml:space="preserve">Continuous child rights impact assessments and the need for </w:t>
      </w:r>
      <w:r w:rsidR="00B96BC0" w:rsidRPr="00F576B7">
        <w:rPr>
          <w:rFonts w:eastAsia="Calibri" w:cstheme="minorHAnsi"/>
          <w:b/>
          <w:bCs/>
          <w:sz w:val="19"/>
          <w:szCs w:val="19"/>
          <w:lang w:val="en-US"/>
        </w:rPr>
        <w:t xml:space="preserve">disaggregated </w:t>
      </w:r>
      <w:r w:rsidR="00663DD1" w:rsidRPr="00F576B7">
        <w:rPr>
          <w:rFonts w:eastAsia="Calibri" w:cstheme="minorHAnsi"/>
          <w:b/>
          <w:bCs/>
          <w:sz w:val="19"/>
          <w:szCs w:val="19"/>
          <w:lang w:val="en-US"/>
        </w:rPr>
        <w:t>data:</w:t>
      </w:r>
      <w:r w:rsidR="0047343A" w:rsidRPr="00F576B7">
        <w:rPr>
          <w:rFonts w:eastAsia="Calibri" w:cstheme="minorHAnsi"/>
          <w:b/>
          <w:bCs/>
          <w:sz w:val="19"/>
          <w:szCs w:val="19"/>
          <w:lang w:val="en-US"/>
        </w:rPr>
        <w:t xml:space="preserve"> </w:t>
      </w:r>
      <w:r w:rsidR="0047343A" w:rsidRPr="00F576B7">
        <w:rPr>
          <w:rFonts w:eastAsia="Calibri" w:cstheme="minorHAnsi"/>
          <w:sz w:val="19"/>
          <w:szCs w:val="19"/>
          <w:lang w:val="en-US"/>
        </w:rPr>
        <w:t xml:space="preserve">All policies, </w:t>
      </w:r>
      <w:r w:rsidR="00D4171F">
        <w:rPr>
          <w:rFonts w:eastAsia="Calibri" w:cstheme="minorHAnsi"/>
          <w:sz w:val="19"/>
          <w:szCs w:val="19"/>
          <w:lang w:val="en-US"/>
        </w:rPr>
        <w:t>programmes</w:t>
      </w:r>
      <w:r w:rsidR="0047343A" w:rsidRPr="00F576B7">
        <w:rPr>
          <w:rFonts w:eastAsia="Calibri" w:cstheme="minorHAnsi"/>
          <w:sz w:val="19"/>
          <w:szCs w:val="19"/>
          <w:lang w:val="en-US"/>
        </w:rPr>
        <w:t>, and investments, including stimulus and recovery packages, must be designed with an age</w:t>
      </w:r>
      <w:r w:rsidR="0075131A" w:rsidRPr="00F576B7">
        <w:rPr>
          <w:rFonts w:eastAsia="Calibri" w:cstheme="minorHAnsi"/>
          <w:sz w:val="19"/>
          <w:szCs w:val="19"/>
          <w:lang w:val="en-US"/>
        </w:rPr>
        <w:t>,</w:t>
      </w:r>
      <w:r w:rsidR="00A42743">
        <w:rPr>
          <w:rFonts w:eastAsia="Calibri" w:cstheme="minorHAnsi"/>
          <w:sz w:val="19"/>
          <w:szCs w:val="19"/>
          <w:lang w:val="en-US"/>
        </w:rPr>
        <w:t xml:space="preserve"> </w:t>
      </w:r>
      <w:r w:rsidR="0047343A" w:rsidRPr="00F576B7">
        <w:rPr>
          <w:rFonts w:eastAsia="Calibri" w:cstheme="minorHAnsi"/>
          <w:sz w:val="19"/>
          <w:szCs w:val="19"/>
          <w:lang w:val="en-US"/>
        </w:rPr>
        <w:t>gender</w:t>
      </w:r>
      <w:r w:rsidR="0075131A" w:rsidRPr="00F576B7">
        <w:rPr>
          <w:rFonts w:eastAsia="Calibri" w:cstheme="minorHAnsi"/>
          <w:sz w:val="19"/>
          <w:szCs w:val="19"/>
          <w:lang w:val="en-US"/>
        </w:rPr>
        <w:t xml:space="preserve"> and disability</w:t>
      </w:r>
      <w:r w:rsidR="0047343A" w:rsidRPr="00F576B7">
        <w:rPr>
          <w:rFonts w:eastAsia="Calibri" w:cstheme="minorHAnsi"/>
          <w:sz w:val="19"/>
          <w:szCs w:val="19"/>
          <w:lang w:val="en-US"/>
        </w:rPr>
        <w:t xml:space="preserve"> lens, </w:t>
      </w:r>
      <w:r w:rsidR="0047343A" w:rsidRPr="00F576B7">
        <w:rPr>
          <w:rFonts w:eastAsia="Gill Sans MT" w:cstheme="minorHAnsi"/>
          <w:sz w:val="19"/>
          <w:szCs w:val="19"/>
          <w:lang w:val="en-US"/>
        </w:rPr>
        <w:t>supported by disaggregated data</w:t>
      </w:r>
      <w:r w:rsidR="0047343A" w:rsidRPr="00F576B7">
        <w:rPr>
          <w:rFonts w:eastAsia="Calibri" w:cstheme="minorHAnsi"/>
          <w:sz w:val="19"/>
          <w:szCs w:val="19"/>
          <w:lang w:val="en-US"/>
        </w:rPr>
        <w:t>, so they do not overlook or have unintended consequences for children, girls, women, and gender e</w:t>
      </w:r>
      <w:r w:rsidR="0047343A" w:rsidRPr="00F576B7">
        <w:rPr>
          <w:rFonts w:eastAsia="Gill Sans MT" w:cstheme="minorHAnsi"/>
          <w:sz w:val="19"/>
          <w:szCs w:val="19"/>
          <w:lang w:val="en-US"/>
        </w:rPr>
        <w:t>quality.</w:t>
      </w:r>
      <w:r w:rsidR="0047343A" w:rsidRPr="00F576B7">
        <w:rPr>
          <w:rFonts w:eastAsia="Calibri" w:cstheme="minorHAnsi"/>
          <w:sz w:val="19"/>
          <w:szCs w:val="19"/>
          <w:lang w:val="en-US"/>
        </w:rPr>
        <w:t xml:space="preserve"> Child rights impact assessments are critical to design preparedness, response and recovery plans in a way that protects children’s rights and their best interests. Inter-sectoral coordination and </w:t>
      </w:r>
      <w:r w:rsidR="008F19F4">
        <w:rPr>
          <w:rFonts w:eastAsia="Calibri" w:cstheme="minorHAnsi"/>
          <w:sz w:val="19"/>
          <w:szCs w:val="19"/>
          <w:lang w:val="en-US"/>
        </w:rPr>
        <w:t>mainstreaming of a child rights</w:t>
      </w:r>
      <w:r w:rsidR="0047343A" w:rsidRPr="00F576B7">
        <w:rPr>
          <w:rFonts w:eastAsia="Calibri" w:cstheme="minorHAnsi"/>
          <w:sz w:val="19"/>
          <w:szCs w:val="19"/>
          <w:lang w:val="en-US"/>
        </w:rPr>
        <w:t>-based approach to COVID</w:t>
      </w:r>
      <w:r w:rsidR="00663DD1">
        <w:rPr>
          <w:rFonts w:eastAsia="Calibri" w:cstheme="minorHAnsi"/>
          <w:sz w:val="19"/>
          <w:szCs w:val="19"/>
          <w:lang w:val="en-US"/>
        </w:rPr>
        <w:t>-</w:t>
      </w:r>
      <w:r w:rsidR="0047343A" w:rsidRPr="00F576B7">
        <w:rPr>
          <w:rFonts w:eastAsia="Calibri" w:cstheme="minorHAnsi"/>
          <w:sz w:val="19"/>
          <w:szCs w:val="19"/>
          <w:lang w:val="en-US"/>
        </w:rPr>
        <w:t>19 response across the UN system and within country team strategies is crucial.  This approach should include proven best practices such as child</w:t>
      </w:r>
      <w:r w:rsidR="007A40BB" w:rsidRPr="00F576B7">
        <w:rPr>
          <w:rFonts w:eastAsia="Calibri" w:cstheme="minorHAnsi"/>
          <w:sz w:val="19"/>
          <w:szCs w:val="19"/>
          <w:lang w:val="en-US"/>
        </w:rPr>
        <w:t>-sensitive</w:t>
      </w:r>
      <w:r w:rsidR="00B854B4">
        <w:rPr>
          <w:rFonts w:eastAsia="Calibri" w:cstheme="minorHAnsi"/>
          <w:sz w:val="19"/>
          <w:szCs w:val="19"/>
          <w:lang w:val="en-US"/>
        </w:rPr>
        <w:t xml:space="preserve"> </w:t>
      </w:r>
      <w:r w:rsidR="0047343A" w:rsidRPr="00F576B7">
        <w:rPr>
          <w:rFonts w:eastAsia="Calibri" w:cstheme="minorHAnsi"/>
          <w:sz w:val="19"/>
          <w:szCs w:val="19"/>
          <w:lang w:val="en-US"/>
        </w:rPr>
        <w:t>and gender-responsive analysis and budgeting.</w:t>
      </w:r>
    </w:p>
    <w:p w14:paraId="6264129A" w14:textId="253B5BFE" w:rsidR="009813A8" w:rsidRPr="00F576B7" w:rsidRDefault="009813A8" w:rsidP="00EE3121">
      <w:pPr>
        <w:pStyle w:val="ListParagraph"/>
        <w:numPr>
          <w:ilvl w:val="0"/>
          <w:numId w:val="19"/>
        </w:numPr>
        <w:jc w:val="both"/>
        <w:rPr>
          <w:rFonts w:eastAsia="Calibri" w:cstheme="minorHAnsi"/>
          <w:sz w:val="19"/>
          <w:szCs w:val="19"/>
        </w:rPr>
      </w:pPr>
      <w:r w:rsidRPr="00F576B7">
        <w:rPr>
          <w:rFonts w:eastAsia="Calibri"/>
          <w:b/>
          <w:bCs/>
          <w:sz w:val="19"/>
          <w:szCs w:val="19"/>
        </w:rPr>
        <w:t>Involve children as key stakeholders in recovery strategies and processes</w:t>
      </w:r>
      <w:r w:rsidRPr="00F576B7">
        <w:rPr>
          <w:rFonts w:eastAsia="Calibri"/>
          <w:sz w:val="19"/>
          <w:szCs w:val="19"/>
        </w:rPr>
        <w:t>: Governments need to create and strengthen existing infrastructure to enable children to communicate with each other, and advocate on issues that matter to them – recognising these as critical mechanisms to enable children to navigate this crisis and its consequences</w:t>
      </w:r>
      <w:r w:rsidRPr="00F576B7">
        <w:rPr>
          <w:rFonts w:eastAsia="Times New Roman"/>
          <w:sz w:val="19"/>
          <w:szCs w:val="19"/>
        </w:rPr>
        <w:t xml:space="preserve">. </w:t>
      </w:r>
      <w:r w:rsidRPr="00F576B7">
        <w:rPr>
          <w:rFonts w:eastAsia="Calibri"/>
          <w:sz w:val="19"/>
          <w:szCs w:val="19"/>
        </w:rPr>
        <w:t>Children’s meaningful participation in decision-making processes needs to be systematised in local, national and global public decision-making processes, in order to hold every decision-maker impacting a child’s life accountable in accordance with the UNCRC and other human rights principles</w:t>
      </w:r>
      <w:r w:rsidR="00961C60">
        <w:rPr>
          <w:rStyle w:val="FootnoteReference"/>
          <w:rFonts w:eastAsia="Calibri"/>
          <w:sz w:val="19"/>
          <w:szCs w:val="19"/>
        </w:rPr>
        <w:footnoteReference w:id="26"/>
      </w:r>
      <w:r w:rsidRPr="00F576B7">
        <w:rPr>
          <w:rFonts w:eastAsia="Calibri"/>
          <w:sz w:val="19"/>
          <w:szCs w:val="19"/>
        </w:rPr>
        <w:t xml:space="preserve">. </w:t>
      </w:r>
      <w:r w:rsidRPr="00F576B7">
        <w:rPr>
          <w:rFonts w:eastAsia="Times New Roman"/>
          <w:sz w:val="19"/>
          <w:szCs w:val="19"/>
        </w:rPr>
        <w:t>Social Accountability mechanisms spearheaded by children in their communities to track the</w:t>
      </w:r>
      <w:r w:rsidRPr="00F576B7">
        <w:rPr>
          <w:rFonts w:eastAsia="Calibri"/>
          <w:sz w:val="19"/>
          <w:szCs w:val="19"/>
        </w:rPr>
        <w:t xml:space="preserve"> </w:t>
      </w:r>
      <w:r w:rsidRPr="00F576B7">
        <w:rPr>
          <w:rFonts w:eastAsia="Times New Roman"/>
          <w:sz w:val="19"/>
          <w:szCs w:val="19"/>
        </w:rPr>
        <w:t>progress of SDGs at the local level should be integrated with national</w:t>
      </w:r>
      <w:r w:rsidR="00FF3A9F" w:rsidRPr="00F576B7">
        <w:rPr>
          <w:rFonts w:eastAsia="Times New Roman"/>
          <w:sz w:val="19"/>
          <w:szCs w:val="19"/>
        </w:rPr>
        <w:t>, regional</w:t>
      </w:r>
      <w:r w:rsidRPr="00F576B7">
        <w:rPr>
          <w:rFonts w:eastAsia="Times New Roman"/>
          <w:sz w:val="19"/>
          <w:szCs w:val="19"/>
        </w:rPr>
        <w:t xml:space="preserve"> and global monitoring mechanisms.</w:t>
      </w:r>
    </w:p>
    <w:p w14:paraId="3A3DFF99" w14:textId="49587A99" w:rsidR="00DF6462" w:rsidRPr="00F576B7" w:rsidRDefault="0047343A" w:rsidP="00EE3121">
      <w:pPr>
        <w:pStyle w:val="ListParagraph"/>
        <w:numPr>
          <w:ilvl w:val="0"/>
          <w:numId w:val="19"/>
        </w:numPr>
        <w:jc w:val="both"/>
        <w:rPr>
          <w:rFonts w:eastAsia="Calibri" w:cstheme="minorHAnsi"/>
          <w:sz w:val="19"/>
          <w:szCs w:val="19"/>
        </w:rPr>
      </w:pPr>
      <w:r w:rsidRPr="00F576B7">
        <w:rPr>
          <w:rFonts w:eastAsia="Calibri"/>
          <w:b/>
          <w:bCs/>
          <w:sz w:val="19"/>
          <w:szCs w:val="19"/>
        </w:rPr>
        <w:t>Close the digital divide</w:t>
      </w:r>
      <w:r w:rsidRPr="00F576B7">
        <w:rPr>
          <w:rFonts w:eastAsia="Calibri"/>
          <w:sz w:val="19"/>
          <w:szCs w:val="19"/>
        </w:rPr>
        <w:t xml:space="preserve">: </w:t>
      </w:r>
      <w:r w:rsidR="00DF6462" w:rsidRPr="00F576B7">
        <w:rPr>
          <w:rFonts w:eastAsia="Calibri" w:cstheme="minorHAnsi"/>
          <w:sz w:val="19"/>
          <w:szCs w:val="19"/>
        </w:rPr>
        <w:t>Gover</w:t>
      </w:r>
      <w:r w:rsidRPr="00F576B7">
        <w:rPr>
          <w:rFonts w:eastAsia="Calibri" w:cstheme="minorHAnsi"/>
          <w:sz w:val="19"/>
          <w:szCs w:val="19"/>
        </w:rPr>
        <w:t>n</w:t>
      </w:r>
      <w:r w:rsidR="00DF6462" w:rsidRPr="00F576B7">
        <w:rPr>
          <w:rFonts w:eastAsia="Calibri" w:cstheme="minorHAnsi"/>
          <w:sz w:val="19"/>
          <w:szCs w:val="19"/>
        </w:rPr>
        <w:t>ments should accelerate action and investment to close the digital divide while minimising the risks, so that all children can enjoy the transformative benefits of digital technology</w:t>
      </w:r>
      <w:r w:rsidR="009813A8" w:rsidRPr="00F576B7">
        <w:rPr>
          <w:rFonts w:eastAsia="Calibri" w:cstheme="minorHAnsi"/>
          <w:sz w:val="19"/>
          <w:szCs w:val="19"/>
        </w:rPr>
        <w:t>.</w:t>
      </w:r>
    </w:p>
    <w:p w14:paraId="0E2C6203" w14:textId="2C153183" w:rsidR="00DF6462" w:rsidRPr="00F576B7" w:rsidRDefault="00DF6462" w:rsidP="00EE3121">
      <w:pPr>
        <w:pStyle w:val="ListParagraph"/>
        <w:numPr>
          <w:ilvl w:val="0"/>
          <w:numId w:val="19"/>
        </w:numPr>
        <w:jc w:val="both"/>
        <w:rPr>
          <w:rFonts w:eastAsiaTheme="minorEastAsia"/>
          <w:sz w:val="19"/>
          <w:szCs w:val="19"/>
        </w:rPr>
      </w:pPr>
      <w:r w:rsidRPr="00F576B7">
        <w:rPr>
          <w:rFonts w:eastAsia="Calibri"/>
          <w:b/>
          <w:bCs/>
          <w:sz w:val="19"/>
          <w:szCs w:val="19"/>
        </w:rPr>
        <w:t xml:space="preserve">Leave No One Behind Impact Assessments and Action Plans: </w:t>
      </w:r>
      <w:r w:rsidRPr="00F576B7">
        <w:rPr>
          <w:rFonts w:eastAsia="Calibri"/>
          <w:sz w:val="19"/>
          <w:szCs w:val="19"/>
        </w:rPr>
        <w:t>Governments and their partners must take active steps to understand the differential impacts of the crisis on different groups, including children facing intersecting inequalit</w:t>
      </w:r>
      <w:r w:rsidR="00D4171F">
        <w:rPr>
          <w:rFonts w:eastAsia="Calibri"/>
          <w:sz w:val="19"/>
          <w:szCs w:val="19"/>
        </w:rPr>
        <w:t>ies</w:t>
      </w:r>
      <w:r w:rsidRPr="00F576B7">
        <w:rPr>
          <w:rFonts w:eastAsia="Calibri"/>
          <w:sz w:val="19"/>
          <w:szCs w:val="19"/>
        </w:rPr>
        <w:t xml:space="preserve"> along the lines of </w:t>
      </w:r>
      <w:r w:rsidR="00AA2519">
        <w:rPr>
          <w:rFonts w:eastAsia="Calibri"/>
          <w:sz w:val="19"/>
          <w:szCs w:val="19"/>
        </w:rPr>
        <w:t>gender</w:t>
      </w:r>
      <w:r w:rsidRPr="00F576B7">
        <w:rPr>
          <w:rFonts w:eastAsia="Calibri"/>
          <w:sz w:val="19"/>
          <w:szCs w:val="19"/>
        </w:rPr>
        <w:t>, geography, ethnicity, income and other forms of marginalisation, work with them to design policies and interventions that meet their needs, and monitor progress.</w:t>
      </w:r>
      <w:r w:rsidR="001B33DF">
        <w:rPr>
          <w:rFonts w:eastAsia="Calibri"/>
          <w:sz w:val="19"/>
          <w:szCs w:val="19"/>
        </w:rPr>
        <w:t xml:space="preserve"> </w:t>
      </w:r>
      <w:r w:rsidR="001B33DF" w:rsidRPr="009F05A4">
        <w:rPr>
          <w:rFonts w:eastAsia="Calibri"/>
          <w:sz w:val="19"/>
          <w:szCs w:val="19"/>
        </w:rPr>
        <w:t>System strengthening to track all children</w:t>
      </w:r>
      <w:r w:rsidR="00AA2519">
        <w:rPr>
          <w:rFonts w:eastAsia="Calibri"/>
          <w:sz w:val="19"/>
          <w:szCs w:val="19"/>
        </w:rPr>
        <w:t xml:space="preserve"> in vulnerable situations</w:t>
      </w:r>
      <w:r w:rsidR="001B33DF" w:rsidRPr="009F05A4">
        <w:rPr>
          <w:rFonts w:eastAsia="Calibri"/>
          <w:sz w:val="19"/>
          <w:szCs w:val="19"/>
        </w:rPr>
        <w:t xml:space="preserve"> wherever they are through mechanisms </w:t>
      </w:r>
      <w:r w:rsidR="00AA2519">
        <w:rPr>
          <w:rFonts w:eastAsia="Calibri"/>
          <w:sz w:val="19"/>
          <w:szCs w:val="19"/>
        </w:rPr>
        <w:t>such as the</w:t>
      </w:r>
      <w:r w:rsidR="001B33DF" w:rsidRPr="009F05A4">
        <w:rPr>
          <w:rFonts w:eastAsia="Calibri"/>
          <w:sz w:val="19"/>
          <w:szCs w:val="19"/>
        </w:rPr>
        <w:t xml:space="preserve"> </w:t>
      </w:r>
      <w:r w:rsidR="001B33DF">
        <w:rPr>
          <w:rFonts w:eastAsia="Calibri"/>
          <w:sz w:val="19"/>
          <w:szCs w:val="19"/>
        </w:rPr>
        <w:t>C</w:t>
      </w:r>
      <w:r w:rsidR="001B33DF" w:rsidRPr="00663DD1">
        <w:rPr>
          <w:rFonts w:eastAsia="Calibri"/>
          <w:sz w:val="19"/>
          <w:szCs w:val="19"/>
        </w:rPr>
        <w:t xml:space="preserve">hild </w:t>
      </w:r>
      <w:r w:rsidR="00663DD1">
        <w:rPr>
          <w:rFonts w:eastAsia="Calibri"/>
          <w:sz w:val="19"/>
          <w:szCs w:val="19"/>
        </w:rPr>
        <w:t>P</w:t>
      </w:r>
      <w:r w:rsidR="001B33DF" w:rsidRPr="00663DD1">
        <w:rPr>
          <w:rFonts w:eastAsia="Calibri"/>
          <w:sz w:val="19"/>
          <w:szCs w:val="19"/>
        </w:rPr>
        <w:t xml:space="preserve">rotection </w:t>
      </w:r>
      <w:r w:rsidR="00663DD1">
        <w:rPr>
          <w:rFonts w:eastAsia="Calibri"/>
          <w:sz w:val="19"/>
          <w:szCs w:val="19"/>
        </w:rPr>
        <w:t>I</w:t>
      </w:r>
      <w:r w:rsidR="001B33DF" w:rsidRPr="00663DD1">
        <w:rPr>
          <w:rFonts w:eastAsia="Calibri"/>
          <w:sz w:val="19"/>
          <w:szCs w:val="19"/>
        </w:rPr>
        <w:t xml:space="preserve">nformation </w:t>
      </w:r>
      <w:r w:rsidR="00663DD1">
        <w:rPr>
          <w:rFonts w:eastAsia="Calibri"/>
          <w:sz w:val="19"/>
          <w:szCs w:val="19"/>
        </w:rPr>
        <w:t>M</w:t>
      </w:r>
      <w:r w:rsidR="001B33DF" w:rsidRPr="00663DD1">
        <w:rPr>
          <w:rFonts w:eastAsia="Calibri"/>
          <w:sz w:val="19"/>
          <w:szCs w:val="19"/>
        </w:rPr>
        <w:t xml:space="preserve">anagement </w:t>
      </w:r>
      <w:r w:rsidR="00663DD1">
        <w:rPr>
          <w:rFonts w:eastAsia="Calibri"/>
          <w:sz w:val="19"/>
          <w:szCs w:val="19"/>
        </w:rPr>
        <w:t>S</w:t>
      </w:r>
      <w:r w:rsidR="001B33DF" w:rsidRPr="00663DD1">
        <w:rPr>
          <w:rFonts w:eastAsia="Calibri"/>
          <w:sz w:val="19"/>
          <w:szCs w:val="19"/>
        </w:rPr>
        <w:t>ystems (CPIMS)</w:t>
      </w:r>
      <w:r w:rsidR="001B33DF" w:rsidRPr="00663DD1">
        <w:rPr>
          <w:rFonts w:eastAsia="Calibri"/>
          <w:b/>
          <w:bCs/>
          <w:sz w:val="19"/>
          <w:szCs w:val="19"/>
        </w:rPr>
        <w:t> </w:t>
      </w:r>
      <w:r w:rsidR="001B33DF" w:rsidRPr="009F05A4">
        <w:rPr>
          <w:rFonts w:eastAsia="Calibri"/>
          <w:sz w:val="19"/>
          <w:szCs w:val="19"/>
        </w:rPr>
        <w:t>and data management tools is also key to ensure sufficient allocation of resources and effective monitoring of responses</w:t>
      </w:r>
      <w:r w:rsidR="001B33DF">
        <w:rPr>
          <w:rFonts w:eastAsia="Calibri"/>
          <w:sz w:val="19"/>
          <w:szCs w:val="19"/>
        </w:rPr>
        <w:t>.</w:t>
      </w:r>
    </w:p>
    <w:p w14:paraId="65B5D14C" w14:textId="77777777" w:rsidR="0047343A" w:rsidRPr="00F576B7" w:rsidRDefault="0047343A" w:rsidP="00EE3121">
      <w:pPr>
        <w:jc w:val="both"/>
        <w:rPr>
          <w:rFonts w:eastAsia="Times New Roman"/>
          <w:sz w:val="19"/>
          <w:szCs w:val="19"/>
        </w:rPr>
      </w:pPr>
    </w:p>
    <w:p w14:paraId="01165A6C" w14:textId="1321FD33" w:rsidR="003D07BF" w:rsidRPr="00633BDD" w:rsidRDefault="0047343A" w:rsidP="00EE3121">
      <w:pPr>
        <w:spacing w:after="0" w:line="240" w:lineRule="auto"/>
        <w:jc w:val="both"/>
        <w:rPr>
          <w:rFonts w:eastAsia="Calibri" w:cstheme="minorHAnsi"/>
          <w:b/>
          <w:bCs/>
          <w:sz w:val="20"/>
          <w:szCs w:val="20"/>
        </w:rPr>
      </w:pPr>
      <w:r w:rsidRPr="00633BDD">
        <w:rPr>
          <w:rFonts w:eastAsiaTheme="majorEastAsia" w:cstheme="minorHAnsi"/>
          <w:b/>
          <w:bCs/>
          <w:sz w:val="20"/>
          <w:szCs w:val="20"/>
        </w:rPr>
        <w:t xml:space="preserve">Specific </w:t>
      </w:r>
      <w:r w:rsidR="00FF5E72">
        <w:rPr>
          <w:rFonts w:eastAsiaTheme="majorEastAsia" w:cstheme="minorHAnsi"/>
          <w:b/>
          <w:bCs/>
          <w:sz w:val="20"/>
          <w:szCs w:val="20"/>
        </w:rPr>
        <w:t>R</w:t>
      </w:r>
      <w:r w:rsidRPr="00633BDD">
        <w:rPr>
          <w:rFonts w:eastAsiaTheme="majorEastAsia" w:cstheme="minorHAnsi"/>
          <w:b/>
          <w:bCs/>
          <w:sz w:val="20"/>
          <w:szCs w:val="20"/>
        </w:rPr>
        <w:t xml:space="preserve">ecommendations </w:t>
      </w:r>
      <w:r w:rsidR="00633BDD" w:rsidRPr="00633BDD">
        <w:rPr>
          <w:rFonts w:eastAsiaTheme="majorEastAsia" w:cstheme="minorHAnsi"/>
          <w:b/>
          <w:bCs/>
          <w:sz w:val="20"/>
          <w:szCs w:val="20"/>
        </w:rPr>
        <w:t xml:space="preserve">to Member States </w:t>
      </w:r>
      <w:r w:rsidR="00A05E87">
        <w:rPr>
          <w:rFonts w:eastAsiaTheme="majorEastAsia" w:cstheme="minorHAnsi"/>
          <w:b/>
          <w:bCs/>
          <w:sz w:val="20"/>
          <w:szCs w:val="20"/>
        </w:rPr>
        <w:t xml:space="preserve">related to </w:t>
      </w:r>
      <w:r w:rsidR="008F19F4">
        <w:rPr>
          <w:rFonts w:eastAsiaTheme="majorEastAsia" w:cstheme="minorHAnsi"/>
          <w:b/>
          <w:bCs/>
          <w:sz w:val="20"/>
          <w:szCs w:val="20"/>
        </w:rPr>
        <w:t>SDG</w:t>
      </w:r>
      <w:r w:rsidRPr="00633BDD">
        <w:rPr>
          <w:rFonts w:eastAsiaTheme="majorEastAsia" w:cstheme="minorHAnsi"/>
          <w:b/>
          <w:bCs/>
          <w:sz w:val="20"/>
          <w:szCs w:val="20"/>
        </w:rPr>
        <w:t xml:space="preserve"> goals under review</w:t>
      </w:r>
      <w:r w:rsidR="00A05E87">
        <w:rPr>
          <w:rFonts w:eastAsiaTheme="majorEastAsia" w:cstheme="minorHAnsi"/>
          <w:b/>
          <w:bCs/>
          <w:sz w:val="20"/>
          <w:szCs w:val="20"/>
        </w:rPr>
        <w:t xml:space="preserve"> </w:t>
      </w:r>
      <w:r w:rsidR="00C5458F">
        <w:rPr>
          <w:rFonts w:eastAsiaTheme="majorEastAsia" w:cstheme="minorHAnsi"/>
          <w:b/>
          <w:bCs/>
          <w:sz w:val="20"/>
          <w:szCs w:val="20"/>
        </w:rPr>
        <w:t xml:space="preserve">at HLPF </w:t>
      </w:r>
      <w:r w:rsidR="00A05E87">
        <w:rPr>
          <w:rFonts w:eastAsiaTheme="majorEastAsia" w:cstheme="minorHAnsi"/>
          <w:b/>
          <w:bCs/>
          <w:sz w:val="20"/>
          <w:szCs w:val="20"/>
        </w:rPr>
        <w:t>in 2021</w:t>
      </w:r>
      <w:r w:rsidRPr="00633BDD">
        <w:rPr>
          <w:rFonts w:eastAsiaTheme="majorEastAsia" w:cstheme="minorHAnsi"/>
          <w:b/>
          <w:bCs/>
          <w:sz w:val="20"/>
          <w:szCs w:val="20"/>
        </w:rPr>
        <w:t>:</w:t>
      </w:r>
    </w:p>
    <w:p w14:paraId="5BC9139B" w14:textId="77777777" w:rsidR="00BD3AC2" w:rsidRPr="000178A1" w:rsidRDefault="00BD3AC2" w:rsidP="00EE3121">
      <w:pPr>
        <w:spacing w:after="0" w:line="240" w:lineRule="auto"/>
        <w:jc w:val="both"/>
        <w:rPr>
          <w:rFonts w:eastAsiaTheme="minorEastAsia"/>
          <w:sz w:val="20"/>
          <w:szCs w:val="20"/>
        </w:rPr>
      </w:pPr>
    </w:p>
    <w:p w14:paraId="345E32C3" w14:textId="72AB438A" w:rsidR="0056162A" w:rsidRPr="003D07BF" w:rsidRDefault="00050794" w:rsidP="00EE3121">
      <w:pPr>
        <w:jc w:val="both"/>
        <w:rPr>
          <w:rFonts w:eastAsia="Calibri"/>
          <w:b/>
          <w:bCs/>
          <w:sz w:val="20"/>
          <w:szCs w:val="20"/>
        </w:rPr>
      </w:pPr>
      <w:r>
        <w:rPr>
          <w:rFonts w:eastAsia="Calibri"/>
          <w:b/>
          <w:bCs/>
          <w:sz w:val="20"/>
          <w:szCs w:val="20"/>
        </w:rPr>
        <w:t xml:space="preserve">Child </w:t>
      </w:r>
      <w:r w:rsidR="00094D7C">
        <w:rPr>
          <w:rFonts w:eastAsia="Calibri"/>
          <w:b/>
          <w:bCs/>
          <w:sz w:val="20"/>
          <w:szCs w:val="20"/>
        </w:rPr>
        <w:t xml:space="preserve">poverty </w:t>
      </w:r>
      <w:r>
        <w:rPr>
          <w:rFonts w:eastAsia="Calibri"/>
          <w:b/>
          <w:bCs/>
          <w:sz w:val="20"/>
          <w:szCs w:val="20"/>
        </w:rPr>
        <w:t>(SDG1)</w:t>
      </w:r>
    </w:p>
    <w:p w14:paraId="0CDF1736" w14:textId="0F4C227F" w:rsidR="00CA1FB5" w:rsidRPr="00F576B7" w:rsidRDefault="00F576B7" w:rsidP="00AC6A44">
      <w:pPr>
        <w:pStyle w:val="ListParagraph"/>
        <w:numPr>
          <w:ilvl w:val="0"/>
          <w:numId w:val="13"/>
        </w:numPr>
        <w:contextualSpacing/>
        <w:jc w:val="both"/>
        <w:rPr>
          <w:rFonts w:asciiTheme="minorHAnsi" w:eastAsia="Times New Roman" w:hAnsiTheme="minorHAnsi" w:cs="Segoe UI"/>
          <w:sz w:val="19"/>
          <w:szCs w:val="19"/>
          <w:lang w:eastAsia="en-GB"/>
        </w:rPr>
      </w:pPr>
      <w:r w:rsidRPr="00B854B4">
        <w:rPr>
          <w:rFonts w:asciiTheme="minorHAnsi" w:eastAsia="Times New Roman" w:hAnsiTheme="minorHAnsi" w:cs="Segoe UI"/>
          <w:b/>
          <w:bCs/>
          <w:sz w:val="19"/>
          <w:szCs w:val="19"/>
          <w:lang w:eastAsia="en-GB"/>
        </w:rPr>
        <w:t>U</w:t>
      </w:r>
      <w:r w:rsidR="00CA1FB5" w:rsidRPr="00B854B4">
        <w:rPr>
          <w:rFonts w:asciiTheme="minorHAnsi" w:eastAsia="Times New Roman" w:hAnsiTheme="minorHAnsi" w:cs="Segoe UI"/>
          <w:b/>
          <w:bCs/>
          <w:sz w:val="19"/>
          <w:szCs w:val="19"/>
          <w:lang w:eastAsia="en-GB"/>
        </w:rPr>
        <w:t>rgently create more fiscal space and aim towards investing at least 1% of GDP to progressively expand the coverage of social protection schemes for children</w:t>
      </w:r>
      <w:r w:rsidR="00CA1FB5" w:rsidRPr="00F576B7">
        <w:rPr>
          <w:rFonts w:asciiTheme="minorHAnsi" w:eastAsia="Times New Roman" w:hAnsiTheme="minorHAnsi" w:cs="Segoe UI"/>
          <w:sz w:val="19"/>
          <w:szCs w:val="19"/>
          <w:lang w:eastAsia="en-GB"/>
        </w:rPr>
        <w:t xml:space="preserve">. Coverage of these </w:t>
      </w:r>
      <w:r w:rsidR="00D4171F">
        <w:rPr>
          <w:rFonts w:asciiTheme="minorHAnsi" w:eastAsia="Times New Roman" w:hAnsiTheme="minorHAnsi" w:cs="Segoe UI"/>
          <w:sz w:val="19"/>
          <w:szCs w:val="19"/>
          <w:lang w:eastAsia="en-GB"/>
        </w:rPr>
        <w:t>programmes</w:t>
      </w:r>
      <w:r w:rsidR="00CA1FB5" w:rsidRPr="00F576B7">
        <w:rPr>
          <w:rFonts w:asciiTheme="minorHAnsi" w:eastAsia="Times New Roman" w:hAnsiTheme="minorHAnsi" w:cs="Segoe UI"/>
          <w:sz w:val="19"/>
          <w:szCs w:val="19"/>
          <w:lang w:eastAsia="en-GB"/>
        </w:rPr>
        <w:t xml:space="preserve"> must be gender-responsive and include the most marginalized and deprived, progressively working towards universal child benefits over time while </w:t>
      </w:r>
      <w:r w:rsidR="00CA1FB5" w:rsidRPr="00F576B7">
        <w:rPr>
          <w:rFonts w:asciiTheme="minorHAnsi" w:hAnsiTheme="minorHAnsi"/>
          <w:sz w:val="19"/>
          <w:szCs w:val="19"/>
        </w:rPr>
        <w:t>ensuring they meet the needs of children with disabilities, and integrate them with complementary services</w:t>
      </w:r>
      <w:r w:rsidR="00CA1FB5" w:rsidRPr="00F576B7">
        <w:rPr>
          <w:rFonts w:asciiTheme="minorHAnsi" w:eastAsia="Times New Roman" w:hAnsiTheme="minorHAnsi" w:cs="Segoe UI"/>
          <w:sz w:val="19"/>
          <w:szCs w:val="19"/>
          <w:lang w:eastAsia="en-GB"/>
        </w:rPr>
        <w:t>. We also encourage governments to strengthen the child-sensitivity of existing social protection programmes.</w:t>
      </w:r>
      <w:r w:rsidR="00AC6A44">
        <w:rPr>
          <w:rFonts w:asciiTheme="minorHAnsi" w:eastAsia="Times New Roman" w:hAnsiTheme="minorHAnsi" w:cs="Segoe UI"/>
          <w:sz w:val="19"/>
          <w:szCs w:val="19"/>
          <w:lang w:eastAsia="en-GB"/>
        </w:rPr>
        <w:t xml:space="preserve"> Governments need to </w:t>
      </w:r>
      <w:r w:rsidR="00AC6A44" w:rsidRPr="00AC6A44">
        <w:rPr>
          <w:rFonts w:asciiTheme="minorHAnsi" w:eastAsia="Times New Roman" w:hAnsiTheme="minorHAnsi" w:cs="Segoe UI"/>
          <w:sz w:val="19"/>
          <w:szCs w:val="19"/>
          <w:lang w:eastAsia="en-GB"/>
        </w:rPr>
        <w:t>ensure these systems are shock-responsive – allowing for efficient and effective additional payments to help families cope before, during or after e.g. climate related shocks.</w:t>
      </w:r>
    </w:p>
    <w:p w14:paraId="1672E6AA" w14:textId="401183B6" w:rsidR="00CA1FB5" w:rsidRPr="00F576B7" w:rsidRDefault="00CA1FB5" w:rsidP="00EE3121">
      <w:pPr>
        <w:pStyle w:val="ListParagraph"/>
        <w:numPr>
          <w:ilvl w:val="0"/>
          <w:numId w:val="13"/>
        </w:numPr>
        <w:spacing w:after="120"/>
        <w:contextualSpacing/>
        <w:jc w:val="both"/>
        <w:rPr>
          <w:rFonts w:asciiTheme="minorHAnsi" w:hAnsiTheme="minorHAnsi"/>
          <w:b/>
          <w:sz w:val="19"/>
          <w:szCs w:val="19"/>
        </w:rPr>
      </w:pPr>
      <w:r w:rsidRPr="00F576B7">
        <w:rPr>
          <w:rFonts w:asciiTheme="minorHAnsi" w:hAnsiTheme="minorHAnsi"/>
          <w:b/>
          <w:sz w:val="19"/>
          <w:szCs w:val="19"/>
        </w:rPr>
        <w:t>Routinely measure child poverty and recognize it as an explicit priority area</w:t>
      </w:r>
      <w:r w:rsidRPr="00F576B7">
        <w:rPr>
          <w:rFonts w:asciiTheme="minorHAnsi" w:hAnsiTheme="minorHAnsi"/>
          <w:sz w:val="19"/>
          <w:szCs w:val="19"/>
        </w:rPr>
        <w:t xml:space="preserve"> in national poverty reduction strategies (NPRS), policies and programmes to eliminate poverty in all its dimensions. Measurement of child poverty is critical – without knowing how many children are living in poverty, we cannot assess SDG progress or understand the impacts of different policies and program</w:t>
      </w:r>
      <w:r w:rsidR="001B13F0">
        <w:rPr>
          <w:rFonts w:asciiTheme="minorHAnsi" w:hAnsiTheme="minorHAnsi"/>
          <w:sz w:val="19"/>
          <w:szCs w:val="19"/>
        </w:rPr>
        <w:t>me</w:t>
      </w:r>
      <w:r w:rsidRPr="00F576B7">
        <w:rPr>
          <w:rFonts w:asciiTheme="minorHAnsi" w:hAnsiTheme="minorHAnsi"/>
          <w:sz w:val="19"/>
          <w:szCs w:val="19"/>
        </w:rPr>
        <w:t xml:space="preserve">s on child poverty. </w:t>
      </w:r>
    </w:p>
    <w:p w14:paraId="70818763" w14:textId="031703CE" w:rsidR="00245A40" w:rsidRPr="009C693C" w:rsidRDefault="00020B11" w:rsidP="00EE3121">
      <w:pPr>
        <w:jc w:val="both"/>
        <w:rPr>
          <w:rFonts w:eastAsia="Calibri"/>
          <w:b/>
          <w:bCs/>
          <w:sz w:val="20"/>
          <w:szCs w:val="20"/>
        </w:rPr>
      </w:pPr>
      <w:r w:rsidRPr="009C693C">
        <w:rPr>
          <w:rFonts w:eastAsia="Calibri"/>
          <w:b/>
          <w:bCs/>
          <w:sz w:val="20"/>
          <w:szCs w:val="20"/>
        </w:rPr>
        <w:t>Child h</w:t>
      </w:r>
      <w:r w:rsidR="00050794" w:rsidRPr="009C693C">
        <w:rPr>
          <w:rFonts w:eastAsia="Calibri"/>
          <w:b/>
          <w:bCs/>
          <w:sz w:val="20"/>
          <w:szCs w:val="20"/>
        </w:rPr>
        <w:t>ealth and nutrition (SDGs 2 and 3)</w:t>
      </w:r>
    </w:p>
    <w:p w14:paraId="198DF204" w14:textId="30F3E3E9" w:rsidR="00B07653" w:rsidRPr="009C693C" w:rsidRDefault="00CA1FB5" w:rsidP="00EE3121">
      <w:pPr>
        <w:pStyle w:val="ListParagraph"/>
        <w:numPr>
          <w:ilvl w:val="0"/>
          <w:numId w:val="13"/>
        </w:numPr>
        <w:contextualSpacing/>
        <w:jc w:val="both"/>
        <w:rPr>
          <w:rFonts w:eastAsiaTheme="minorEastAsia"/>
          <w:b/>
          <w:bCs/>
          <w:sz w:val="19"/>
          <w:szCs w:val="19"/>
        </w:rPr>
      </w:pPr>
      <w:r w:rsidRPr="009C693C">
        <w:rPr>
          <w:rFonts w:asciiTheme="minorHAnsi" w:eastAsia="Times New Roman" w:hAnsiTheme="minorHAnsi" w:cs="Segoe UI"/>
          <w:sz w:val="19"/>
          <w:szCs w:val="19"/>
          <w:lang w:eastAsia="en-GB"/>
        </w:rPr>
        <w:t xml:space="preserve">Maintain and strengthen routine health and nutrition services during the COVID-19 pandemic and beyond and </w:t>
      </w:r>
      <w:r w:rsidRPr="00A933EA">
        <w:rPr>
          <w:rFonts w:asciiTheme="minorHAnsi" w:eastAsia="Times New Roman" w:hAnsiTheme="minorHAnsi" w:cs="Segoe UI"/>
          <w:b/>
          <w:bCs/>
          <w:sz w:val="19"/>
          <w:szCs w:val="19"/>
          <w:lang w:eastAsia="en-GB"/>
        </w:rPr>
        <w:t>improve</w:t>
      </w:r>
      <w:r w:rsidRPr="009C693C">
        <w:rPr>
          <w:rFonts w:asciiTheme="minorHAnsi" w:eastAsia="Times New Roman" w:hAnsiTheme="minorHAnsi" w:cs="Segoe UI"/>
          <w:sz w:val="19"/>
          <w:szCs w:val="19"/>
          <w:lang w:eastAsia="en-GB"/>
        </w:rPr>
        <w:t xml:space="preserve"> </w:t>
      </w:r>
      <w:r w:rsidRPr="009C693C">
        <w:rPr>
          <w:rFonts w:asciiTheme="minorHAnsi" w:eastAsia="Times New Roman" w:hAnsiTheme="minorHAnsi" w:cs="Segoe UI"/>
          <w:b/>
          <w:bCs/>
          <w:sz w:val="19"/>
          <w:szCs w:val="19"/>
          <w:lang w:eastAsia="en-GB"/>
        </w:rPr>
        <w:t>equitable coverage</w:t>
      </w:r>
      <w:r w:rsidRPr="009C693C">
        <w:rPr>
          <w:rFonts w:asciiTheme="minorHAnsi" w:eastAsia="Times New Roman" w:hAnsiTheme="minorHAnsi" w:cs="Segoe UI"/>
          <w:sz w:val="19"/>
          <w:szCs w:val="19"/>
          <w:lang w:eastAsia="en-GB"/>
        </w:rPr>
        <w:t xml:space="preserve">, by removing financial and non-financial barriers and prioritising efforts and resources to make services available free at the point of use, </w:t>
      </w:r>
      <w:r w:rsidR="007F454E">
        <w:rPr>
          <w:rFonts w:asciiTheme="minorHAnsi" w:eastAsia="Times New Roman" w:hAnsiTheme="minorHAnsi" w:cs="Segoe UI"/>
          <w:sz w:val="19"/>
          <w:szCs w:val="19"/>
          <w:lang w:eastAsia="en-GB"/>
        </w:rPr>
        <w:t>at l</w:t>
      </w:r>
      <w:r w:rsidRPr="009C693C">
        <w:rPr>
          <w:rFonts w:asciiTheme="minorHAnsi" w:eastAsia="Times New Roman" w:hAnsiTheme="minorHAnsi" w:cs="Segoe UI"/>
          <w:sz w:val="19"/>
          <w:szCs w:val="19"/>
          <w:lang w:eastAsia="en-GB"/>
        </w:rPr>
        <w:t>east for vulnerable children and families and those with pre-existing health conditions.</w:t>
      </w:r>
    </w:p>
    <w:p w14:paraId="20A826BE" w14:textId="58FA68A9" w:rsidR="00245A40" w:rsidRPr="009C693C" w:rsidRDefault="00CA1FB5" w:rsidP="00EE3121">
      <w:pPr>
        <w:pStyle w:val="ListParagraph"/>
        <w:numPr>
          <w:ilvl w:val="0"/>
          <w:numId w:val="13"/>
        </w:numPr>
        <w:contextualSpacing/>
        <w:jc w:val="both"/>
        <w:rPr>
          <w:rFonts w:eastAsiaTheme="minorEastAsia"/>
          <w:b/>
          <w:bCs/>
          <w:sz w:val="19"/>
          <w:szCs w:val="19"/>
        </w:rPr>
      </w:pPr>
      <w:r w:rsidRPr="00A933EA">
        <w:rPr>
          <w:rFonts w:eastAsia="Times New Roman" w:cs="Segoe UI"/>
          <w:b/>
          <w:bCs/>
          <w:sz w:val="19"/>
          <w:szCs w:val="19"/>
          <w:lang w:eastAsia="en-GB"/>
        </w:rPr>
        <w:t>Increase investment</w:t>
      </w:r>
      <w:r w:rsidRPr="009C693C">
        <w:rPr>
          <w:rFonts w:eastAsia="Times New Roman" w:cs="Segoe UI"/>
          <w:sz w:val="19"/>
          <w:szCs w:val="19"/>
          <w:lang w:eastAsia="en-GB"/>
        </w:rPr>
        <w:t xml:space="preserve"> and support for </w:t>
      </w:r>
      <w:r w:rsidRPr="009C693C">
        <w:rPr>
          <w:rFonts w:eastAsia="Times New Roman" w:cs="Segoe UI"/>
          <w:b/>
          <w:bCs/>
          <w:sz w:val="19"/>
          <w:szCs w:val="19"/>
          <w:lang w:eastAsia="en-GB"/>
        </w:rPr>
        <w:t>strong, resilient and equitable health and nutrition systems</w:t>
      </w:r>
      <w:r w:rsidRPr="009C693C">
        <w:rPr>
          <w:rFonts w:eastAsia="Times New Roman" w:cs="Segoe UI"/>
          <w:sz w:val="19"/>
          <w:szCs w:val="19"/>
          <w:lang w:eastAsia="en-GB"/>
        </w:rPr>
        <w:t xml:space="preserve">, which is critical in preparing for and responding to public health emergencies, and to deliver quality, essential services for all, as part of universal health coverage. </w:t>
      </w:r>
    </w:p>
    <w:p w14:paraId="4F403EA3" w14:textId="77777777" w:rsidR="001E7AF3" w:rsidRDefault="001E7AF3" w:rsidP="00EE3121">
      <w:pPr>
        <w:spacing w:after="0" w:line="240" w:lineRule="auto"/>
        <w:jc w:val="both"/>
        <w:rPr>
          <w:rFonts w:eastAsiaTheme="minorEastAsia"/>
          <w:b/>
          <w:bCs/>
          <w:sz w:val="20"/>
          <w:szCs w:val="20"/>
        </w:rPr>
      </w:pPr>
    </w:p>
    <w:p w14:paraId="226C87F9" w14:textId="111E3768" w:rsidR="00EC344B" w:rsidRPr="00DF6462" w:rsidRDefault="00050794" w:rsidP="00EE3121">
      <w:pPr>
        <w:jc w:val="both"/>
        <w:rPr>
          <w:rFonts w:eastAsiaTheme="minorEastAsia"/>
          <w:b/>
          <w:bCs/>
          <w:sz w:val="20"/>
          <w:szCs w:val="20"/>
        </w:rPr>
      </w:pPr>
      <w:r>
        <w:rPr>
          <w:rFonts w:eastAsiaTheme="minorEastAsia"/>
          <w:b/>
          <w:bCs/>
          <w:sz w:val="20"/>
          <w:szCs w:val="20"/>
        </w:rPr>
        <w:t>Climate action (SDG 13)</w:t>
      </w:r>
    </w:p>
    <w:p w14:paraId="70ECB1E5" w14:textId="16A6F748" w:rsidR="00B07653" w:rsidRPr="00BD540B" w:rsidRDefault="00B07653" w:rsidP="00EE3121">
      <w:pPr>
        <w:pStyle w:val="ListParagraph"/>
        <w:numPr>
          <w:ilvl w:val="0"/>
          <w:numId w:val="21"/>
        </w:numPr>
        <w:spacing w:after="60"/>
        <w:contextualSpacing/>
        <w:jc w:val="both"/>
        <w:rPr>
          <w:color w:val="000000" w:themeColor="text1"/>
          <w:sz w:val="19"/>
          <w:szCs w:val="19"/>
        </w:rPr>
      </w:pPr>
      <w:r w:rsidRPr="00BD540B">
        <w:rPr>
          <w:b/>
          <w:bCs/>
          <w:sz w:val="19"/>
          <w:szCs w:val="19"/>
        </w:rPr>
        <w:t xml:space="preserve">Acknowledge that the climate crisis affects </w:t>
      </w:r>
      <w:r w:rsidRPr="00BD540B">
        <w:rPr>
          <w:b/>
          <w:bCs/>
          <w:sz w:val="19"/>
          <w:szCs w:val="19"/>
          <w:lang w:val="en-SG"/>
        </w:rPr>
        <w:t>children first and worst</w:t>
      </w:r>
      <w:r w:rsidRPr="00BD540B">
        <w:rPr>
          <w:sz w:val="19"/>
          <w:szCs w:val="19"/>
          <w:lang w:val="en-SG"/>
        </w:rPr>
        <w:t xml:space="preserve">. </w:t>
      </w:r>
      <w:r w:rsidRPr="00BD540B">
        <w:rPr>
          <w:sz w:val="19"/>
          <w:szCs w:val="19"/>
        </w:rPr>
        <w:t>Without the urgent and concerted action on climate change – taken in the rapidly closing window that scientists say we have to act</w:t>
      </w:r>
      <w:r w:rsidR="00272776">
        <w:rPr>
          <w:sz w:val="19"/>
          <w:szCs w:val="19"/>
        </w:rPr>
        <w:t xml:space="preserve"> upon</w:t>
      </w:r>
      <w:r w:rsidRPr="00BD540B">
        <w:rPr>
          <w:sz w:val="19"/>
          <w:szCs w:val="19"/>
        </w:rPr>
        <w:t xml:space="preserve"> – the future for children will be bleak. Developed industrialised countries that have a unique responsibility for the problem should ensure that poorer counties that have contributed far less are supported to transition to net-zero carbon economies and to adapt</w:t>
      </w:r>
      <w:r w:rsidRPr="00BD540B">
        <w:rPr>
          <w:color w:val="000000" w:themeColor="text1"/>
          <w:sz w:val="19"/>
          <w:szCs w:val="19"/>
        </w:rPr>
        <w:t>. Decision makers must recognise children’s right to a safe, clean, healthy and sustainable environment.</w:t>
      </w:r>
    </w:p>
    <w:p w14:paraId="04427BF4" w14:textId="466E271C" w:rsidR="00050794" w:rsidRPr="00B07653" w:rsidRDefault="00B07653" w:rsidP="00EE3121">
      <w:pPr>
        <w:pStyle w:val="ListParagraph"/>
        <w:numPr>
          <w:ilvl w:val="0"/>
          <w:numId w:val="21"/>
        </w:numPr>
        <w:jc w:val="both"/>
        <w:rPr>
          <w:rFonts w:eastAsiaTheme="minorEastAsia"/>
          <w:b/>
          <w:bCs/>
          <w:sz w:val="20"/>
          <w:szCs w:val="20"/>
        </w:rPr>
      </w:pPr>
      <w:r w:rsidRPr="00BD540B">
        <w:rPr>
          <w:rFonts w:eastAsia="Times New Roman"/>
          <w:b/>
          <w:bCs/>
          <w:sz w:val="19"/>
          <w:szCs w:val="19"/>
          <w:lang w:eastAsia="en-GB"/>
        </w:rPr>
        <w:t xml:space="preserve">Put children and their best interests at the centre of their climate crisis mitigation and adaptation actions, including by ensuring a comprehensive focus on children, especially </w:t>
      </w:r>
      <w:r w:rsidR="00272776">
        <w:rPr>
          <w:rFonts w:eastAsia="Times New Roman"/>
          <w:b/>
          <w:bCs/>
          <w:sz w:val="19"/>
          <w:szCs w:val="19"/>
          <w:lang w:eastAsia="en-GB"/>
        </w:rPr>
        <w:t xml:space="preserve">on </w:t>
      </w:r>
      <w:r w:rsidRPr="00BD540B">
        <w:rPr>
          <w:rFonts w:eastAsia="Times New Roman"/>
          <w:b/>
          <w:bCs/>
          <w:sz w:val="19"/>
          <w:szCs w:val="19"/>
          <w:lang w:eastAsia="en-GB"/>
        </w:rPr>
        <w:t>the most marginalised and deprived groups, in international and national climate</w:t>
      </w:r>
      <w:r w:rsidR="00272776">
        <w:rPr>
          <w:rFonts w:eastAsia="Times New Roman"/>
          <w:b/>
          <w:bCs/>
          <w:sz w:val="19"/>
          <w:szCs w:val="19"/>
          <w:lang w:eastAsia="en-GB"/>
        </w:rPr>
        <w:t>-</w:t>
      </w:r>
      <w:r w:rsidRPr="00BD540B">
        <w:rPr>
          <w:rFonts w:eastAsia="Times New Roman"/>
          <w:b/>
          <w:bCs/>
          <w:sz w:val="19"/>
          <w:szCs w:val="19"/>
          <w:lang w:eastAsia="en-GB"/>
        </w:rPr>
        <w:t>related frameworks and policies</w:t>
      </w:r>
      <w:r w:rsidRPr="00BD540B">
        <w:rPr>
          <w:rFonts w:eastAsia="Times New Roman"/>
          <w:sz w:val="19"/>
          <w:szCs w:val="19"/>
          <w:lang w:eastAsia="en-GB"/>
        </w:rPr>
        <w:t>. To address</w:t>
      </w:r>
      <w:r w:rsidRPr="009F05A4">
        <w:rPr>
          <w:rFonts w:eastAsia="Times New Roman"/>
          <w:sz w:val="19"/>
          <w:szCs w:val="19"/>
          <w:lang w:eastAsia="en-GB"/>
        </w:rPr>
        <w:t xml:space="preserve"> this, governments must ensure that children and their rights are explicitly included in revised national climate plans, including the Nationally Determined Contributions</w:t>
      </w:r>
      <w:r w:rsidRPr="009F05A4">
        <w:rPr>
          <w:color w:val="000000" w:themeColor="text1"/>
          <w:sz w:val="19"/>
          <w:szCs w:val="19"/>
        </w:rPr>
        <w:t xml:space="preserve">, and increase climate financing using specific criteria to ensure child-sensitive investment and fulfilling pledges to poorer countries through new and additional financial support given as grants. </w:t>
      </w:r>
      <w:r w:rsidRPr="009F05A4">
        <w:rPr>
          <w:rFonts w:eastAsia="Times New Roman"/>
          <w:sz w:val="19"/>
          <w:szCs w:val="19"/>
          <w:lang w:eastAsia="en-GB"/>
        </w:rPr>
        <w:t>The specific needs and situation of vulnerability must be given attention</w:t>
      </w:r>
      <w:r w:rsidR="00272776">
        <w:rPr>
          <w:rFonts w:eastAsia="Times New Roman"/>
          <w:sz w:val="19"/>
          <w:szCs w:val="19"/>
          <w:lang w:eastAsia="en-GB"/>
        </w:rPr>
        <w:t xml:space="preserve"> to</w:t>
      </w:r>
      <w:r w:rsidRPr="009F05A4">
        <w:rPr>
          <w:rFonts w:eastAsia="Times New Roman"/>
          <w:sz w:val="19"/>
          <w:szCs w:val="19"/>
          <w:lang w:eastAsia="en-GB"/>
        </w:rPr>
        <w:t xml:space="preserve">. </w:t>
      </w:r>
      <w:r w:rsidR="00A933EA">
        <w:rPr>
          <w:rFonts w:eastAsia="Times New Roman"/>
          <w:sz w:val="19"/>
          <w:szCs w:val="19"/>
          <w:lang w:eastAsia="en-GB"/>
        </w:rPr>
        <w:t xml:space="preserve">The </w:t>
      </w:r>
      <w:r w:rsidRPr="009F05A4">
        <w:rPr>
          <w:rFonts w:eastAsia="Times New Roman"/>
          <w:sz w:val="19"/>
          <w:szCs w:val="19"/>
          <w:lang w:eastAsia="en-GB"/>
        </w:rPr>
        <w:t>UN</w:t>
      </w:r>
      <w:r w:rsidR="00A933EA">
        <w:rPr>
          <w:rFonts w:eastAsia="Times New Roman"/>
          <w:sz w:val="19"/>
          <w:szCs w:val="19"/>
          <w:lang w:eastAsia="en-GB"/>
        </w:rPr>
        <w:t xml:space="preserve"> </w:t>
      </w:r>
      <w:r w:rsidRPr="009F05A4">
        <w:rPr>
          <w:rFonts w:eastAsia="Times New Roman"/>
          <w:sz w:val="19"/>
          <w:szCs w:val="19"/>
          <w:lang w:eastAsia="en-GB"/>
        </w:rPr>
        <w:t>F</w:t>
      </w:r>
      <w:r w:rsidR="00A933EA">
        <w:rPr>
          <w:rFonts w:eastAsia="Times New Roman"/>
          <w:sz w:val="19"/>
          <w:szCs w:val="19"/>
          <w:lang w:eastAsia="en-GB"/>
        </w:rPr>
        <w:t xml:space="preserve">ramework </w:t>
      </w:r>
      <w:r w:rsidRPr="009F05A4">
        <w:rPr>
          <w:rFonts w:eastAsia="Times New Roman"/>
          <w:sz w:val="19"/>
          <w:szCs w:val="19"/>
          <w:lang w:eastAsia="en-GB"/>
        </w:rPr>
        <w:t>C</w:t>
      </w:r>
      <w:r w:rsidR="00A933EA">
        <w:rPr>
          <w:rFonts w:eastAsia="Times New Roman"/>
          <w:sz w:val="19"/>
          <w:szCs w:val="19"/>
          <w:lang w:eastAsia="en-GB"/>
        </w:rPr>
        <w:t xml:space="preserve">onvention on </w:t>
      </w:r>
      <w:r w:rsidRPr="009F05A4">
        <w:rPr>
          <w:rFonts w:eastAsia="Times New Roman"/>
          <w:sz w:val="19"/>
          <w:szCs w:val="19"/>
          <w:lang w:eastAsia="en-GB"/>
        </w:rPr>
        <w:t>C</w:t>
      </w:r>
      <w:r w:rsidR="00A933EA">
        <w:rPr>
          <w:rFonts w:eastAsia="Times New Roman"/>
          <w:sz w:val="19"/>
          <w:szCs w:val="19"/>
          <w:lang w:eastAsia="en-GB"/>
        </w:rPr>
        <w:t xml:space="preserve">limate </w:t>
      </w:r>
      <w:r w:rsidRPr="009F05A4">
        <w:rPr>
          <w:rFonts w:eastAsia="Times New Roman"/>
          <w:sz w:val="19"/>
          <w:szCs w:val="19"/>
          <w:lang w:eastAsia="en-GB"/>
        </w:rPr>
        <w:t>C</w:t>
      </w:r>
      <w:r w:rsidR="00A933EA">
        <w:rPr>
          <w:rFonts w:eastAsia="Times New Roman"/>
          <w:sz w:val="19"/>
          <w:szCs w:val="19"/>
          <w:lang w:eastAsia="en-GB"/>
        </w:rPr>
        <w:t>hange (UNFCCC)</w:t>
      </w:r>
      <w:r w:rsidRPr="009F05A4">
        <w:rPr>
          <w:rFonts w:eastAsia="Times New Roman"/>
          <w:sz w:val="19"/>
          <w:szCs w:val="19"/>
          <w:lang w:eastAsia="en-GB"/>
        </w:rPr>
        <w:t xml:space="preserve"> decision-making processes must integrate a stronger focus on children’s rights and those furthest behind as a cross-cutting priority and ensure safe and meaningful opportunit</w:t>
      </w:r>
      <w:r w:rsidR="00272776">
        <w:rPr>
          <w:rFonts w:eastAsia="Times New Roman"/>
          <w:sz w:val="19"/>
          <w:szCs w:val="19"/>
          <w:lang w:eastAsia="en-GB"/>
        </w:rPr>
        <w:t>ies for children to influence</w:t>
      </w:r>
      <w:r w:rsidRPr="009F05A4">
        <w:rPr>
          <w:rFonts w:eastAsia="Times New Roman"/>
          <w:sz w:val="19"/>
          <w:szCs w:val="19"/>
          <w:lang w:eastAsia="en-GB"/>
        </w:rPr>
        <w:t xml:space="preserve"> these processes.</w:t>
      </w:r>
    </w:p>
    <w:p w14:paraId="16FEDBD5" w14:textId="77777777" w:rsidR="00B07653" w:rsidRPr="00B07653" w:rsidRDefault="00B07653" w:rsidP="00EE3121">
      <w:pPr>
        <w:pStyle w:val="ListParagraph"/>
        <w:jc w:val="both"/>
        <w:rPr>
          <w:rFonts w:eastAsiaTheme="minorEastAsia"/>
          <w:b/>
          <w:bCs/>
          <w:sz w:val="20"/>
          <w:szCs w:val="20"/>
        </w:rPr>
      </w:pPr>
    </w:p>
    <w:p w14:paraId="5C5E6199" w14:textId="322D8446" w:rsidR="00EC344B" w:rsidRPr="00DF6462" w:rsidRDefault="00020B11" w:rsidP="00EE3121">
      <w:pPr>
        <w:jc w:val="both"/>
        <w:rPr>
          <w:rFonts w:eastAsiaTheme="minorEastAsia"/>
          <w:b/>
          <w:bCs/>
          <w:sz w:val="20"/>
          <w:szCs w:val="20"/>
        </w:rPr>
      </w:pPr>
      <w:r>
        <w:rPr>
          <w:rFonts w:eastAsiaTheme="minorEastAsia"/>
          <w:b/>
          <w:bCs/>
          <w:sz w:val="20"/>
          <w:szCs w:val="20"/>
        </w:rPr>
        <w:t>Protecting children from violence</w:t>
      </w:r>
      <w:r w:rsidR="00050794">
        <w:rPr>
          <w:rFonts w:eastAsiaTheme="minorEastAsia"/>
          <w:b/>
          <w:bCs/>
          <w:sz w:val="20"/>
          <w:szCs w:val="20"/>
        </w:rPr>
        <w:t xml:space="preserve"> (SDG 16)</w:t>
      </w:r>
    </w:p>
    <w:p w14:paraId="55CD14CB" w14:textId="3AE6E7F9" w:rsidR="00EC344B" w:rsidRPr="00272776" w:rsidRDefault="00230D2D" w:rsidP="00EE3121">
      <w:pPr>
        <w:pStyle w:val="ListParagraph"/>
        <w:numPr>
          <w:ilvl w:val="0"/>
          <w:numId w:val="18"/>
        </w:numPr>
        <w:jc w:val="both"/>
        <w:rPr>
          <w:rFonts w:eastAsiaTheme="minorEastAsia"/>
          <w:b/>
          <w:bCs/>
          <w:sz w:val="19"/>
          <w:szCs w:val="19"/>
        </w:rPr>
      </w:pPr>
      <w:r w:rsidRPr="00AF7BC1">
        <w:rPr>
          <w:b/>
          <w:bCs/>
          <w:sz w:val="19"/>
          <w:szCs w:val="19"/>
        </w:rPr>
        <w:t>Prioritise and support</w:t>
      </w:r>
      <w:r w:rsidRPr="00AF7BC1">
        <w:rPr>
          <w:sz w:val="19"/>
          <w:szCs w:val="19"/>
        </w:rPr>
        <w:t xml:space="preserve"> well-resourced and inclusive child protection, gender-based violence and mental health services, designating the social service workforce as essential workers with humanitarian access to reach all children needing protection support.</w:t>
      </w:r>
    </w:p>
    <w:p w14:paraId="221C4140" w14:textId="6EE24EEE" w:rsidR="00583414" w:rsidRPr="00272776" w:rsidRDefault="00230D2D" w:rsidP="00272776">
      <w:pPr>
        <w:pStyle w:val="ListParagraph"/>
        <w:numPr>
          <w:ilvl w:val="0"/>
          <w:numId w:val="18"/>
        </w:numPr>
        <w:jc w:val="both"/>
        <w:rPr>
          <w:rFonts w:eastAsiaTheme="minorEastAsia"/>
          <w:b/>
          <w:bCs/>
          <w:sz w:val="19"/>
          <w:szCs w:val="19"/>
        </w:rPr>
      </w:pPr>
      <w:r w:rsidRPr="00272776">
        <w:rPr>
          <w:b/>
          <w:bCs/>
          <w:sz w:val="19"/>
          <w:szCs w:val="19"/>
        </w:rPr>
        <w:t>Scale-up urgently needed flexible funding for child protection</w:t>
      </w:r>
      <w:r w:rsidRPr="00272776">
        <w:rPr>
          <w:sz w:val="19"/>
          <w:szCs w:val="19"/>
        </w:rPr>
        <w:t xml:space="preserve"> programming and gender-based violence prevention, mitigation and response and mental health and psychosocial support in COVID-19 response plans</w:t>
      </w:r>
      <w:r w:rsidR="00272776" w:rsidRPr="00272776">
        <w:rPr>
          <w:sz w:val="19"/>
          <w:szCs w:val="19"/>
        </w:rPr>
        <w:t>.</w:t>
      </w:r>
    </w:p>
    <w:sectPr w:rsidR="00583414" w:rsidRPr="00272776" w:rsidSect="001E7AF3">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C057" w14:textId="77777777" w:rsidR="00096DFD" w:rsidRDefault="00096DFD">
      <w:pPr>
        <w:spacing w:after="0" w:line="240" w:lineRule="auto"/>
      </w:pPr>
      <w:r>
        <w:separator/>
      </w:r>
    </w:p>
  </w:endnote>
  <w:endnote w:type="continuationSeparator" w:id="0">
    <w:p w14:paraId="0348D57F" w14:textId="77777777" w:rsidR="00096DFD" w:rsidRDefault="0009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Infan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42DD7" w14:textId="77777777" w:rsidR="00096DFD" w:rsidRDefault="00096DFD">
      <w:pPr>
        <w:spacing w:after="0" w:line="240" w:lineRule="auto"/>
      </w:pPr>
      <w:r>
        <w:separator/>
      </w:r>
    </w:p>
  </w:footnote>
  <w:footnote w:type="continuationSeparator" w:id="0">
    <w:p w14:paraId="03400473" w14:textId="77777777" w:rsidR="00096DFD" w:rsidRDefault="00096DFD">
      <w:pPr>
        <w:spacing w:after="0" w:line="240" w:lineRule="auto"/>
      </w:pPr>
      <w:r>
        <w:continuationSeparator/>
      </w:r>
    </w:p>
  </w:footnote>
  <w:footnote w:id="1">
    <w:p w14:paraId="7376FA0F" w14:textId="77777777" w:rsidR="006F679E" w:rsidRPr="00AF7BC1" w:rsidRDefault="006F679E" w:rsidP="006F679E">
      <w:pPr>
        <w:pStyle w:val="FootnoteText"/>
        <w:rPr>
          <w:sz w:val="16"/>
          <w:szCs w:val="16"/>
        </w:rPr>
      </w:pPr>
      <w:r w:rsidRPr="00663DD1">
        <w:rPr>
          <w:rStyle w:val="FootnoteReference"/>
          <w:sz w:val="16"/>
          <w:szCs w:val="16"/>
        </w:rPr>
        <w:footnoteRef/>
      </w:r>
      <w:r w:rsidRPr="00663DD1">
        <w:rPr>
          <w:sz w:val="16"/>
          <w:szCs w:val="16"/>
        </w:rPr>
        <w:t xml:space="preserve"> </w:t>
      </w:r>
      <w:hyperlink r:id="rId1" w:history="1">
        <w:r w:rsidRPr="00AF7BC1">
          <w:rPr>
            <w:rStyle w:val="Hyperlink"/>
            <w:sz w:val="16"/>
            <w:szCs w:val="16"/>
          </w:rPr>
          <w:t>https://www.savethechildren.org.au/getmedia/c3cf8443-37bc-4420-b53b-de6800d4dbaa/ProtectAGeneration_1189391475.pdf.aspx</w:t>
        </w:r>
      </w:hyperlink>
    </w:p>
  </w:footnote>
  <w:footnote w:id="2">
    <w:p w14:paraId="50672593" w14:textId="1FE99BE9" w:rsidR="00094D7C" w:rsidRPr="00AF7BC1" w:rsidRDefault="00094D7C">
      <w:pPr>
        <w:pStyle w:val="FootnoteText"/>
        <w:rPr>
          <w:sz w:val="16"/>
          <w:szCs w:val="16"/>
        </w:rPr>
      </w:pPr>
      <w:r w:rsidRPr="00AF7BC1">
        <w:rPr>
          <w:rStyle w:val="FootnoteReference"/>
          <w:sz w:val="16"/>
          <w:szCs w:val="16"/>
        </w:rPr>
        <w:footnoteRef/>
      </w:r>
      <w:r w:rsidRPr="00AF7BC1">
        <w:rPr>
          <w:sz w:val="16"/>
          <w:szCs w:val="16"/>
        </w:rPr>
        <w:t xml:space="preserve"> </w:t>
      </w:r>
      <w:hyperlink r:id="rId2" w:history="1">
        <w:r w:rsidR="00A933EA" w:rsidRPr="0070159A">
          <w:rPr>
            <w:rStyle w:val="Hyperlink"/>
            <w:sz w:val="16"/>
            <w:szCs w:val="16"/>
          </w:rPr>
          <w:t>https://www.savethechildren.org.uk/news/media-centre/press-releases/150-additional-children-poverty-covid19</w:t>
        </w:r>
      </w:hyperlink>
      <w:r w:rsidR="00A933EA">
        <w:rPr>
          <w:sz w:val="16"/>
          <w:szCs w:val="16"/>
        </w:rPr>
        <w:t xml:space="preserve"> </w:t>
      </w:r>
    </w:p>
  </w:footnote>
  <w:footnote w:id="3">
    <w:p w14:paraId="50AF60CA" w14:textId="2CA112CF" w:rsidR="005347C0" w:rsidRPr="002A67F5" w:rsidRDefault="005347C0" w:rsidP="005347C0">
      <w:pPr>
        <w:pStyle w:val="FootnoteText"/>
      </w:pPr>
      <w:r w:rsidRPr="00AF7BC1">
        <w:rPr>
          <w:rStyle w:val="FootnoteReference"/>
          <w:sz w:val="16"/>
          <w:szCs w:val="16"/>
        </w:rPr>
        <w:footnoteRef/>
      </w:r>
      <w:r w:rsidRPr="00AF7BC1">
        <w:rPr>
          <w:sz w:val="16"/>
          <w:szCs w:val="16"/>
        </w:rPr>
        <w:t xml:space="preserve"> </w:t>
      </w:r>
      <w:hyperlink r:id="rId3" w:history="1">
        <w:r w:rsidR="00A933EA" w:rsidRPr="0070159A">
          <w:rPr>
            <w:rStyle w:val="Hyperlink"/>
            <w:sz w:val="16"/>
            <w:szCs w:val="16"/>
          </w:rPr>
          <w:t>https://www.savethechildren.org.uk/blogs/2020/coronavirus-invisible-victims-children-in-monetary-poor-househol</w:t>
        </w:r>
      </w:hyperlink>
      <w:r w:rsidR="00A933EA">
        <w:rPr>
          <w:sz w:val="16"/>
          <w:szCs w:val="16"/>
        </w:rPr>
        <w:t xml:space="preserve"> </w:t>
      </w:r>
    </w:p>
  </w:footnote>
  <w:footnote w:id="4">
    <w:p w14:paraId="2694F346" w14:textId="3D4F026B" w:rsidR="005347C0" w:rsidRPr="00AF7BC1" w:rsidRDefault="005347C0" w:rsidP="005347C0">
      <w:pPr>
        <w:pStyle w:val="FootnoteText"/>
        <w:rPr>
          <w:rFonts w:asciiTheme="majorHAnsi" w:hAnsiTheme="majorHAnsi" w:cstheme="majorHAnsi"/>
          <w:sz w:val="16"/>
          <w:szCs w:val="16"/>
        </w:rPr>
      </w:pPr>
      <w:r w:rsidRPr="00663DD1">
        <w:rPr>
          <w:rStyle w:val="FootnoteReference"/>
          <w:sz w:val="16"/>
          <w:szCs w:val="16"/>
        </w:rPr>
        <w:footnoteRef/>
      </w:r>
      <w:r>
        <w:t xml:space="preserve"> </w:t>
      </w:r>
      <w:hyperlink r:id="rId4" w:history="1">
        <w:r w:rsidR="00A933EA" w:rsidRPr="0070159A">
          <w:rPr>
            <w:rStyle w:val="Hyperlink"/>
            <w:rFonts w:cstheme="minorHAnsi"/>
            <w:sz w:val="16"/>
            <w:szCs w:val="16"/>
          </w:rPr>
          <w:t>https://www.savethechildren.net/news/save-children-%E2%80%93-almost-600-million-children-completely-missed-out-financial-support-during</w:t>
        </w:r>
      </w:hyperlink>
      <w:r w:rsidR="00A933EA">
        <w:rPr>
          <w:rFonts w:cstheme="minorHAnsi"/>
          <w:sz w:val="16"/>
          <w:szCs w:val="16"/>
        </w:rPr>
        <w:t xml:space="preserve"> </w:t>
      </w:r>
    </w:p>
  </w:footnote>
  <w:footnote w:id="5">
    <w:p w14:paraId="434F550B" w14:textId="2203FD75" w:rsidR="003E279A" w:rsidRPr="003E279A" w:rsidRDefault="003E279A">
      <w:pPr>
        <w:pStyle w:val="FootnoteText"/>
      </w:pPr>
      <w:r w:rsidRPr="003E279A">
        <w:rPr>
          <w:rStyle w:val="FootnoteReference"/>
          <w:sz w:val="16"/>
          <w:szCs w:val="16"/>
        </w:rPr>
        <w:footnoteRef/>
      </w:r>
      <w:r>
        <w:t xml:space="preserve"> </w:t>
      </w:r>
      <w:hyperlink r:id="rId5" w:history="1">
        <w:r w:rsidRPr="0070159A">
          <w:rPr>
            <w:rStyle w:val="Hyperlink"/>
            <w:sz w:val="16"/>
            <w:szCs w:val="16"/>
          </w:rPr>
          <w:t>https://www.un.org/development/desa/dspd/wp-content/uploads/sites/22/2020/08/sg_policy_brief_covid-19_and_education_august_2020.pdf</w:t>
        </w:r>
      </w:hyperlink>
      <w:r>
        <w:rPr>
          <w:sz w:val="16"/>
          <w:szCs w:val="16"/>
        </w:rPr>
        <w:t xml:space="preserve"> </w:t>
      </w:r>
    </w:p>
  </w:footnote>
  <w:footnote w:id="6">
    <w:p w14:paraId="4CAB5F06" w14:textId="5D28CC36" w:rsidR="00DE7A61" w:rsidRPr="009C693C" w:rsidRDefault="00DE7A61" w:rsidP="00DE7A61">
      <w:pPr>
        <w:pStyle w:val="FootnoteText"/>
        <w:rPr>
          <w:rFonts w:cstheme="majorHAnsi"/>
          <w:sz w:val="16"/>
          <w:szCs w:val="16"/>
        </w:rPr>
      </w:pPr>
      <w:r w:rsidRPr="009C693C">
        <w:rPr>
          <w:rStyle w:val="FootnoteReference"/>
          <w:rFonts w:cstheme="majorHAnsi"/>
          <w:sz w:val="16"/>
          <w:szCs w:val="16"/>
        </w:rPr>
        <w:footnoteRef/>
      </w:r>
      <w:r w:rsidRPr="009C693C">
        <w:rPr>
          <w:rFonts w:cstheme="majorHAnsi"/>
          <w:sz w:val="16"/>
          <w:szCs w:val="16"/>
        </w:rPr>
        <w:t xml:space="preserve"> </w:t>
      </w:r>
      <w:r w:rsidR="00F853BE" w:rsidRPr="00F853BE">
        <w:rPr>
          <w:sz w:val="16"/>
          <w:szCs w:val="16"/>
        </w:rPr>
        <w:t>UNICEF/WHO/World Bank (2020), Levels and Trends in Child Malnutrition: Key Findings of the 2020 Edition of the Joint Child Malnutrition Estimates, UNICEF/WHO/World Bank</w:t>
      </w:r>
      <w:r w:rsidR="00F853BE">
        <w:rPr>
          <w:sz w:val="16"/>
          <w:szCs w:val="16"/>
        </w:rPr>
        <w:t xml:space="preserve"> </w:t>
      </w:r>
      <w:hyperlink r:id="rId6" w:history="1">
        <w:r w:rsidR="00F853BE" w:rsidRPr="0070159A">
          <w:rPr>
            <w:rStyle w:val="Hyperlink"/>
            <w:sz w:val="16"/>
            <w:szCs w:val="16"/>
          </w:rPr>
          <w:t>https://data.unicef.org/resources/jme-report-2020/</w:t>
        </w:r>
      </w:hyperlink>
      <w:r w:rsidR="00F853BE">
        <w:rPr>
          <w:sz w:val="16"/>
          <w:szCs w:val="16"/>
        </w:rPr>
        <w:t xml:space="preserve"> </w:t>
      </w:r>
    </w:p>
  </w:footnote>
  <w:footnote w:id="7">
    <w:p w14:paraId="65693AED" w14:textId="60A29EC3" w:rsidR="00DE7A61" w:rsidRPr="009C693C" w:rsidRDefault="00DE7A61" w:rsidP="00DE7A61">
      <w:pPr>
        <w:pStyle w:val="FootnoteText"/>
        <w:rPr>
          <w:rFonts w:cstheme="majorHAnsi"/>
          <w:sz w:val="16"/>
          <w:szCs w:val="16"/>
        </w:rPr>
      </w:pPr>
      <w:r w:rsidRPr="009C693C">
        <w:rPr>
          <w:rStyle w:val="FootnoteReference"/>
          <w:rFonts w:cstheme="majorHAnsi"/>
          <w:sz w:val="16"/>
          <w:szCs w:val="16"/>
        </w:rPr>
        <w:footnoteRef/>
      </w:r>
      <w:r w:rsidRPr="009C693C">
        <w:rPr>
          <w:rFonts w:cstheme="majorHAnsi"/>
          <w:sz w:val="16"/>
          <w:szCs w:val="16"/>
        </w:rPr>
        <w:t xml:space="preserve"> </w:t>
      </w:r>
      <w:hyperlink r:id="rId7" w:history="1">
        <w:r w:rsidR="006F43A6" w:rsidRPr="00934D6A">
          <w:rPr>
            <w:rStyle w:val="Hyperlink"/>
            <w:rFonts w:cstheme="majorHAnsi"/>
            <w:sz w:val="16"/>
            <w:szCs w:val="16"/>
          </w:rPr>
          <w:t>https://www.thelancet.com/journals/lancet/article/PIIS0140-6736(20)31647-0/fulltext</w:t>
        </w:r>
      </w:hyperlink>
      <w:r w:rsidR="006F43A6">
        <w:rPr>
          <w:rFonts w:cstheme="majorHAnsi"/>
          <w:sz w:val="16"/>
          <w:szCs w:val="16"/>
        </w:rPr>
        <w:t xml:space="preserve"> </w:t>
      </w:r>
    </w:p>
  </w:footnote>
  <w:footnote w:id="8">
    <w:p w14:paraId="54802CED" w14:textId="26563068" w:rsidR="00DE7A61" w:rsidRPr="009C693C" w:rsidRDefault="00DE7A61">
      <w:pPr>
        <w:pStyle w:val="FootnoteText"/>
        <w:rPr>
          <w:rFonts w:cstheme="majorHAnsi"/>
          <w:sz w:val="16"/>
          <w:szCs w:val="16"/>
        </w:rPr>
      </w:pPr>
      <w:r w:rsidRPr="009C693C">
        <w:rPr>
          <w:rStyle w:val="FootnoteReference"/>
          <w:rFonts w:cstheme="majorHAnsi"/>
          <w:sz w:val="16"/>
          <w:szCs w:val="16"/>
        </w:rPr>
        <w:footnoteRef/>
      </w:r>
      <w:r w:rsidRPr="009C693C">
        <w:rPr>
          <w:rFonts w:cstheme="majorHAnsi"/>
          <w:sz w:val="16"/>
          <w:szCs w:val="16"/>
        </w:rPr>
        <w:t xml:space="preserve"> </w:t>
      </w:r>
      <w:hyperlink r:id="rId8" w:history="1">
        <w:r w:rsidRPr="009C693C">
          <w:rPr>
            <w:rStyle w:val="Hyperlink"/>
            <w:rFonts w:cstheme="majorHAnsi"/>
            <w:sz w:val="16"/>
            <w:szCs w:val="16"/>
          </w:rPr>
          <w:t>https://www.savethechildren.net/news/yemen-tens-thousands-severely-malnourishedchildren-are-left-without-treatment-march#</w:t>
        </w:r>
      </w:hyperlink>
    </w:p>
  </w:footnote>
  <w:footnote w:id="9">
    <w:p w14:paraId="49B45C4B" w14:textId="0A9359EC" w:rsidR="00F853BE" w:rsidRPr="00F853BE" w:rsidRDefault="00F853BE">
      <w:pPr>
        <w:pStyle w:val="FootnoteText"/>
        <w:rPr>
          <w:sz w:val="16"/>
          <w:szCs w:val="16"/>
        </w:rPr>
      </w:pPr>
      <w:r w:rsidRPr="00F853BE">
        <w:rPr>
          <w:rStyle w:val="FootnoteReference"/>
          <w:sz w:val="16"/>
          <w:szCs w:val="16"/>
        </w:rPr>
        <w:footnoteRef/>
      </w:r>
      <w:r w:rsidRPr="00F853BE">
        <w:rPr>
          <w:sz w:val="16"/>
          <w:szCs w:val="16"/>
        </w:rPr>
        <w:t xml:space="preserve"> </w:t>
      </w:r>
      <w:hyperlink r:id="rId9" w:history="1">
        <w:r w:rsidRPr="00F853BE">
          <w:rPr>
            <w:rStyle w:val="Hyperlink"/>
            <w:sz w:val="16"/>
            <w:szCs w:val="16"/>
          </w:rPr>
          <w:t>https://childmortality.org/wpcontent/uploads/2020/09/UNICEF-2020-Child-Mortality-Report.pdf</w:t>
        </w:r>
      </w:hyperlink>
    </w:p>
  </w:footnote>
  <w:footnote w:id="10">
    <w:p w14:paraId="4168EACB" w14:textId="4C723A7A" w:rsidR="00F853BE" w:rsidRPr="00F853BE" w:rsidRDefault="00F853BE">
      <w:pPr>
        <w:pStyle w:val="FootnoteText"/>
        <w:rPr>
          <w:sz w:val="16"/>
          <w:szCs w:val="16"/>
        </w:rPr>
      </w:pPr>
      <w:r w:rsidRPr="00F853BE">
        <w:rPr>
          <w:rStyle w:val="FootnoteReference"/>
          <w:sz w:val="16"/>
          <w:szCs w:val="16"/>
        </w:rPr>
        <w:footnoteRef/>
      </w:r>
      <w:r w:rsidRPr="00F853BE">
        <w:rPr>
          <w:sz w:val="16"/>
          <w:szCs w:val="16"/>
        </w:rPr>
        <w:t xml:space="preserve"> </w:t>
      </w:r>
      <w:hyperlink r:id="rId10" w:history="1">
        <w:r w:rsidRPr="0070159A">
          <w:rPr>
            <w:rStyle w:val="Hyperlink"/>
            <w:sz w:val="16"/>
            <w:szCs w:val="16"/>
          </w:rPr>
          <w:t>https://www.who.int/health_financing/topics/financial-protection/key-policy-messages/en/</w:t>
        </w:r>
      </w:hyperlink>
      <w:r>
        <w:rPr>
          <w:sz w:val="16"/>
          <w:szCs w:val="16"/>
        </w:rPr>
        <w:t xml:space="preserve"> </w:t>
      </w:r>
    </w:p>
  </w:footnote>
  <w:footnote w:id="11">
    <w:p w14:paraId="2A0CFA6B" w14:textId="542C540B" w:rsidR="00F853BE" w:rsidRPr="00F853BE" w:rsidRDefault="00F853BE">
      <w:pPr>
        <w:pStyle w:val="FootnoteText"/>
        <w:rPr>
          <w:sz w:val="16"/>
          <w:szCs w:val="16"/>
        </w:rPr>
      </w:pPr>
      <w:r w:rsidRPr="00F853BE">
        <w:rPr>
          <w:rStyle w:val="FootnoteReference"/>
          <w:sz w:val="16"/>
          <w:szCs w:val="16"/>
        </w:rPr>
        <w:footnoteRef/>
      </w:r>
      <w:r w:rsidRPr="00F853BE">
        <w:rPr>
          <w:sz w:val="16"/>
          <w:szCs w:val="16"/>
        </w:rPr>
        <w:t xml:space="preserve"> </w:t>
      </w:r>
      <w:hyperlink r:id="rId11" w:anchor="seccestitle70" w:history="1">
        <w:r w:rsidRPr="00F853BE">
          <w:rPr>
            <w:rStyle w:val="Hyperlink"/>
            <w:sz w:val="16"/>
            <w:szCs w:val="16"/>
          </w:rPr>
          <w:t>https://www.thelancet.com/journals/langlo/article/PIIS2214109X(20)30229-1/fulltext#seccestitle70</w:t>
        </w:r>
      </w:hyperlink>
    </w:p>
  </w:footnote>
  <w:footnote w:id="12">
    <w:p w14:paraId="28BABC08" w14:textId="3C30E95D" w:rsidR="006F679E" w:rsidRPr="00050794" w:rsidRDefault="006F679E" w:rsidP="006F679E">
      <w:pPr>
        <w:pStyle w:val="FootnoteText"/>
        <w:rPr>
          <w:sz w:val="18"/>
          <w:szCs w:val="18"/>
        </w:rPr>
      </w:pPr>
      <w:r w:rsidRPr="009C693C">
        <w:rPr>
          <w:rStyle w:val="FootnoteReference"/>
          <w:rFonts w:cstheme="majorHAnsi"/>
          <w:sz w:val="16"/>
          <w:szCs w:val="16"/>
        </w:rPr>
        <w:footnoteRef/>
      </w:r>
      <w:r w:rsidRPr="009C693C">
        <w:rPr>
          <w:rFonts w:cstheme="majorHAnsi"/>
          <w:sz w:val="16"/>
          <w:szCs w:val="16"/>
        </w:rPr>
        <w:t xml:space="preserve"> </w:t>
      </w:r>
      <w:r w:rsidRPr="009C693C">
        <w:rPr>
          <w:rFonts w:cstheme="majorHAnsi"/>
          <w:sz w:val="16"/>
          <w:szCs w:val="16"/>
          <w:lang w:val="en-US"/>
        </w:rPr>
        <w:t>WHO</w:t>
      </w:r>
      <w:r w:rsidR="00663DD1">
        <w:rPr>
          <w:rFonts w:cstheme="majorHAnsi"/>
          <w:sz w:val="16"/>
          <w:szCs w:val="16"/>
          <w:lang w:val="en-US"/>
        </w:rPr>
        <w:t xml:space="preserve"> </w:t>
      </w:r>
      <w:r w:rsidRPr="009C693C">
        <w:rPr>
          <w:rFonts w:cstheme="majorHAnsi"/>
          <w:sz w:val="16"/>
          <w:szCs w:val="16"/>
          <w:lang w:val="en-US"/>
        </w:rPr>
        <w:t xml:space="preserve">(2020) Pulse survey on continuity of essential health services during the COVID-19 pandemic: interim report, 27 August 2020 </w:t>
      </w:r>
      <w:hyperlink r:id="rId12" w:history="1">
        <w:r w:rsidR="006F43A6" w:rsidRPr="00934D6A">
          <w:rPr>
            <w:rStyle w:val="Hyperlink"/>
            <w:rFonts w:cstheme="majorHAnsi"/>
            <w:sz w:val="16"/>
            <w:szCs w:val="16"/>
            <w:lang w:val="en-US"/>
          </w:rPr>
          <w:t>https://www.who.int/publications/i/item/WHO-2019-nCoV-EHS_continuitysurvey-2020.1</w:t>
        </w:r>
      </w:hyperlink>
      <w:r w:rsidR="006F43A6">
        <w:rPr>
          <w:rFonts w:cstheme="majorHAnsi"/>
          <w:sz w:val="16"/>
          <w:szCs w:val="16"/>
          <w:lang w:val="en-US"/>
        </w:rPr>
        <w:t xml:space="preserve"> </w:t>
      </w:r>
    </w:p>
  </w:footnote>
  <w:footnote w:id="13">
    <w:p w14:paraId="2022DFBB" w14:textId="0FC1AC47" w:rsidR="00BD540B" w:rsidRPr="00050794" w:rsidRDefault="00BD540B" w:rsidP="00BD540B">
      <w:pPr>
        <w:pStyle w:val="FootnoteText"/>
        <w:rPr>
          <w:sz w:val="18"/>
          <w:szCs w:val="18"/>
        </w:rPr>
      </w:pPr>
      <w:r w:rsidRPr="009C693C">
        <w:rPr>
          <w:rStyle w:val="FootnoteReference"/>
          <w:sz w:val="16"/>
          <w:szCs w:val="16"/>
        </w:rPr>
        <w:footnoteRef/>
      </w:r>
      <w:r w:rsidRPr="009C693C">
        <w:rPr>
          <w:sz w:val="16"/>
          <w:szCs w:val="16"/>
        </w:rPr>
        <w:t xml:space="preserve"> </w:t>
      </w:r>
      <w:r w:rsidRPr="009C693C">
        <w:rPr>
          <w:sz w:val="16"/>
          <w:szCs w:val="16"/>
          <w:lang w:val="en-US"/>
        </w:rPr>
        <w:t>World Health Organization, (2020). WHO and UNICEF warn of a decline in vaccinations during COVID-</w:t>
      </w:r>
      <w:r w:rsidR="00663DD1" w:rsidRPr="009C693C">
        <w:rPr>
          <w:sz w:val="16"/>
          <w:szCs w:val="16"/>
          <w:lang w:val="en-US"/>
        </w:rPr>
        <w:t xml:space="preserve">19 </w:t>
      </w:r>
      <w:hyperlink r:id="rId13" w:history="1">
        <w:r w:rsidR="006F43A6" w:rsidRPr="00934D6A">
          <w:rPr>
            <w:rStyle w:val="Hyperlink"/>
            <w:sz w:val="16"/>
            <w:szCs w:val="16"/>
            <w:lang w:val="en-US"/>
          </w:rPr>
          <w:t>https://www.who.int/news-room/detail/15-07-2020-who-and-unicef-warn-of-a-decline-in-vaccinations-duringcovid-19</w:t>
        </w:r>
      </w:hyperlink>
      <w:r w:rsidR="00663DD1" w:rsidRPr="009C693C">
        <w:rPr>
          <w:sz w:val="16"/>
          <w:szCs w:val="16"/>
          <w:lang w:val="en-US"/>
        </w:rPr>
        <w:t>?</w:t>
      </w:r>
      <w:r w:rsidR="006F43A6">
        <w:rPr>
          <w:sz w:val="16"/>
          <w:szCs w:val="16"/>
          <w:lang w:val="en-US"/>
        </w:rPr>
        <w:t xml:space="preserve"> </w:t>
      </w:r>
    </w:p>
  </w:footnote>
  <w:footnote w:id="14">
    <w:p w14:paraId="2FB07CD7" w14:textId="60E4A899" w:rsidR="00DE7A61" w:rsidRPr="009C693C" w:rsidRDefault="00DE7A61" w:rsidP="00DE7A61">
      <w:pPr>
        <w:pStyle w:val="FootnoteText"/>
        <w:rPr>
          <w:sz w:val="16"/>
          <w:szCs w:val="16"/>
        </w:rPr>
      </w:pPr>
      <w:r w:rsidRPr="009C693C">
        <w:rPr>
          <w:rStyle w:val="FootnoteReference"/>
          <w:sz w:val="16"/>
          <w:szCs w:val="16"/>
        </w:rPr>
        <w:footnoteRef/>
      </w:r>
      <w:r w:rsidRPr="009C693C">
        <w:rPr>
          <w:sz w:val="16"/>
          <w:szCs w:val="16"/>
        </w:rPr>
        <w:t xml:space="preserve"> </w:t>
      </w:r>
      <w:hyperlink r:id="rId14" w:history="1">
        <w:r w:rsidR="006F43A6" w:rsidRPr="00934D6A">
          <w:rPr>
            <w:rStyle w:val="Hyperlink"/>
            <w:sz w:val="16"/>
            <w:szCs w:val="16"/>
          </w:rPr>
          <w:t>https://resourcecentre.savethechildren.net/node/18258/pdf/final_uhc_-_why_we_must_build_back_better_3rd_pp.pdf</w:t>
        </w:r>
      </w:hyperlink>
      <w:r w:rsidR="006F43A6">
        <w:rPr>
          <w:sz w:val="16"/>
          <w:szCs w:val="16"/>
        </w:rPr>
        <w:t xml:space="preserve"> </w:t>
      </w:r>
    </w:p>
  </w:footnote>
  <w:footnote w:id="15">
    <w:p w14:paraId="485EEDCD" w14:textId="77777777" w:rsidR="00B011A2" w:rsidRPr="00BD540B" w:rsidRDefault="00B011A2" w:rsidP="00B011A2">
      <w:pPr>
        <w:pStyle w:val="FootnoteText"/>
        <w:rPr>
          <w:sz w:val="16"/>
          <w:szCs w:val="16"/>
        </w:rPr>
      </w:pPr>
      <w:r w:rsidRPr="00BD540B">
        <w:rPr>
          <w:rStyle w:val="FootnoteReference"/>
          <w:sz w:val="16"/>
          <w:szCs w:val="16"/>
        </w:rPr>
        <w:footnoteRef/>
      </w:r>
      <w:r w:rsidRPr="00BD540B">
        <w:rPr>
          <w:sz w:val="16"/>
          <w:szCs w:val="16"/>
        </w:rPr>
        <w:t xml:space="preserve"> World Bank (2015), </w:t>
      </w:r>
      <w:hyperlink r:id="rId15" w:history="1">
        <w:r w:rsidRPr="00BD540B">
          <w:rPr>
            <w:rStyle w:val="Hyperlink"/>
            <w:sz w:val="16"/>
            <w:szCs w:val="16"/>
          </w:rPr>
          <w:t>Shockwaves: Managing the Impacts of Climate Change on Poverty</w:t>
        </w:r>
      </w:hyperlink>
    </w:p>
  </w:footnote>
  <w:footnote w:id="16">
    <w:p w14:paraId="5BE0B6F3" w14:textId="1E567FEF" w:rsidR="006F679E" w:rsidRPr="00BD540B" w:rsidRDefault="006F679E" w:rsidP="006F679E">
      <w:pPr>
        <w:pStyle w:val="FootnoteText"/>
        <w:rPr>
          <w:sz w:val="16"/>
          <w:szCs w:val="16"/>
        </w:rPr>
      </w:pPr>
      <w:r w:rsidRPr="00BD540B">
        <w:rPr>
          <w:rStyle w:val="FootnoteReference"/>
          <w:sz w:val="16"/>
          <w:szCs w:val="16"/>
        </w:rPr>
        <w:footnoteRef/>
      </w:r>
      <w:r w:rsidRPr="00BD540B">
        <w:rPr>
          <w:sz w:val="16"/>
          <w:szCs w:val="16"/>
        </w:rPr>
        <w:t xml:space="preserve"> </w:t>
      </w:r>
      <w:r w:rsidRPr="00BD540B">
        <w:rPr>
          <w:sz w:val="16"/>
          <w:szCs w:val="16"/>
          <w:lang w:val="en-US"/>
        </w:rPr>
        <w:t xml:space="preserve">UNFPA, (2020). Impact of the COVID-19 Pandemic on Family Planning and Ending Gender-based Violence, Female Genital Mutilation and Child Marriage </w:t>
      </w:r>
      <w:hyperlink r:id="rId16" w:history="1">
        <w:r w:rsidR="006F43A6" w:rsidRPr="00934D6A">
          <w:rPr>
            <w:rStyle w:val="Hyperlink"/>
            <w:sz w:val="16"/>
            <w:szCs w:val="16"/>
            <w:lang w:val="en-US"/>
          </w:rPr>
          <w:t>https://www.unfpa.org/sites/default/files/resource-pdf/COVID-19_impact_brief_for_UNFPA_24_April_2020_1.pdf</w:t>
        </w:r>
      </w:hyperlink>
      <w:r w:rsidR="006F43A6">
        <w:rPr>
          <w:sz w:val="16"/>
          <w:szCs w:val="16"/>
          <w:lang w:val="en-US"/>
        </w:rPr>
        <w:t xml:space="preserve"> </w:t>
      </w:r>
    </w:p>
  </w:footnote>
  <w:footnote w:id="17">
    <w:p w14:paraId="567DDAB8" w14:textId="452162A5" w:rsidR="00B07653" w:rsidRPr="00BD540B" w:rsidRDefault="00B07653" w:rsidP="00B07653">
      <w:pPr>
        <w:pStyle w:val="FootnoteText"/>
        <w:rPr>
          <w:sz w:val="16"/>
          <w:szCs w:val="16"/>
        </w:rPr>
      </w:pPr>
      <w:r w:rsidRPr="00BD540B">
        <w:rPr>
          <w:rStyle w:val="FootnoteReference"/>
          <w:sz w:val="16"/>
          <w:szCs w:val="16"/>
        </w:rPr>
        <w:footnoteRef/>
      </w:r>
      <w:r w:rsidRPr="00BD540B">
        <w:rPr>
          <w:sz w:val="16"/>
          <w:szCs w:val="16"/>
        </w:rPr>
        <w:t xml:space="preserve"> </w:t>
      </w:r>
      <w:r w:rsidRPr="00BD540B">
        <w:rPr>
          <w:sz w:val="16"/>
          <w:szCs w:val="16"/>
          <w:lang w:val="en-US"/>
        </w:rPr>
        <w:t xml:space="preserve">Refugees International, (2020). Gender Matters: COVID-19’s outsized impact on displaced women and girls </w:t>
      </w:r>
      <w:hyperlink r:id="rId17" w:history="1">
        <w:r w:rsidR="006F43A6" w:rsidRPr="00934D6A">
          <w:rPr>
            <w:rStyle w:val="Hyperlink"/>
            <w:sz w:val="16"/>
            <w:szCs w:val="16"/>
            <w:lang w:val="en-US"/>
          </w:rPr>
          <w:t>https://www.refugeesinternational.org/reports/2020/5/4/gender-matters-covid-19s-outsized-impact-ondisplaced-women-and-girls</w:t>
        </w:r>
      </w:hyperlink>
      <w:r w:rsidR="006F43A6">
        <w:rPr>
          <w:sz w:val="16"/>
          <w:szCs w:val="16"/>
          <w:lang w:val="en-US"/>
        </w:rPr>
        <w:t xml:space="preserve"> </w:t>
      </w:r>
    </w:p>
  </w:footnote>
  <w:footnote w:id="18">
    <w:p w14:paraId="2F0F7F56" w14:textId="0ADF4075" w:rsidR="00B4106C" w:rsidRPr="00B4106C" w:rsidRDefault="00B4106C">
      <w:pPr>
        <w:pStyle w:val="FootnoteText"/>
      </w:pPr>
      <w:r>
        <w:rPr>
          <w:rStyle w:val="FootnoteReference"/>
        </w:rPr>
        <w:footnoteRef/>
      </w:r>
      <w:r>
        <w:t xml:space="preserve"> </w:t>
      </w:r>
      <w:hyperlink r:id="rId18" w:history="1">
        <w:r w:rsidRPr="00796E50">
          <w:rPr>
            <w:sz w:val="16"/>
            <w:szCs w:val="16"/>
            <w:lang w:val="en-US"/>
          </w:rPr>
          <w:t>https://www.europol.europa.eu/activities-services/main-reports/internet-organised-crime-threat-assessment-iocta-2020</w:t>
        </w:r>
      </w:hyperlink>
      <w:r w:rsidR="00A933EA">
        <w:rPr>
          <w:sz w:val="16"/>
          <w:szCs w:val="16"/>
          <w:lang w:val="en-US"/>
        </w:rPr>
        <w:t xml:space="preserve"> </w:t>
      </w:r>
      <w:r w:rsidR="006F43A6">
        <w:rPr>
          <w:sz w:val="16"/>
          <w:szCs w:val="16"/>
          <w:lang w:val="en-US"/>
        </w:rPr>
        <w:t xml:space="preserve">  </w:t>
      </w:r>
    </w:p>
  </w:footnote>
  <w:footnote w:id="19">
    <w:p w14:paraId="5E62D8ED" w14:textId="0918C337" w:rsidR="006C1691" w:rsidRPr="00A42743" w:rsidRDefault="006C1691">
      <w:pPr>
        <w:pStyle w:val="FootnoteText"/>
        <w:rPr>
          <w:sz w:val="16"/>
          <w:szCs w:val="16"/>
        </w:rPr>
      </w:pPr>
      <w:r w:rsidRPr="00BD540B">
        <w:rPr>
          <w:rStyle w:val="FootnoteReference"/>
          <w:sz w:val="16"/>
          <w:szCs w:val="16"/>
        </w:rPr>
        <w:footnoteRef/>
      </w:r>
      <w:r w:rsidRPr="00BD540B">
        <w:rPr>
          <w:sz w:val="16"/>
          <w:szCs w:val="16"/>
        </w:rPr>
        <w:t xml:space="preserve"> </w:t>
      </w:r>
      <w:r w:rsidRPr="00796E50">
        <w:rPr>
          <w:sz w:val="16"/>
          <w:szCs w:val="16"/>
        </w:rPr>
        <w:t xml:space="preserve">A Guterres, ‘Tackling the inequality pandemic: a new social contract for a new era’, speech, 18 July 2020, </w:t>
      </w:r>
      <w:r w:rsidR="006F43A6">
        <w:rPr>
          <w:sz w:val="16"/>
          <w:szCs w:val="16"/>
        </w:rPr>
        <w:br/>
      </w:r>
      <w:hyperlink r:id="rId19" w:history="1">
        <w:r w:rsidR="006F43A6" w:rsidRPr="00934D6A">
          <w:rPr>
            <w:rStyle w:val="Hyperlink"/>
            <w:sz w:val="16"/>
            <w:szCs w:val="16"/>
          </w:rPr>
          <w:t>https://www.nelsonmandela.org/news/entry/annual-lecture-2020-secretary-general-guterress-full-speech</w:t>
        </w:r>
      </w:hyperlink>
      <w:r w:rsidR="006F43A6">
        <w:rPr>
          <w:sz w:val="16"/>
          <w:szCs w:val="16"/>
        </w:rPr>
        <w:t xml:space="preserve"> </w:t>
      </w:r>
    </w:p>
  </w:footnote>
  <w:footnote w:id="20">
    <w:p w14:paraId="10215351" w14:textId="77777777" w:rsidR="00DA550B" w:rsidRPr="009C693C" w:rsidRDefault="00DA550B" w:rsidP="00DA550B">
      <w:pPr>
        <w:pStyle w:val="FootnoteText"/>
        <w:jc w:val="both"/>
        <w:rPr>
          <w:sz w:val="16"/>
          <w:szCs w:val="16"/>
        </w:rPr>
      </w:pPr>
      <w:r w:rsidRPr="009C693C">
        <w:rPr>
          <w:rStyle w:val="FootnoteReference"/>
          <w:sz w:val="16"/>
          <w:szCs w:val="16"/>
        </w:rPr>
        <w:footnoteRef/>
      </w:r>
      <w:r w:rsidRPr="009C693C">
        <w:rPr>
          <w:sz w:val="16"/>
          <w:szCs w:val="16"/>
        </w:rPr>
        <w:t xml:space="preserve"> The program in Mexico was accompanied by medical care, counselling, guidance and training.</w:t>
      </w:r>
      <w:r w:rsidRPr="009C693C">
        <w:rPr>
          <w:rFonts w:ascii="Gill Sans Infant Std" w:hAnsi="Gill Sans Infant Std"/>
          <w:sz w:val="16"/>
          <w:szCs w:val="16"/>
        </w:rPr>
        <w:t xml:space="preserve"> </w:t>
      </w:r>
      <w:r w:rsidRPr="009C693C">
        <w:rPr>
          <w:sz w:val="16"/>
          <w:szCs w:val="16"/>
        </w:rPr>
        <w:t xml:space="preserve">Harman, L. (2018). </w:t>
      </w:r>
      <w:hyperlink r:id="rId20" w:history="1">
        <w:r w:rsidRPr="009C693C">
          <w:rPr>
            <w:rStyle w:val="Hyperlink"/>
            <w:sz w:val="16"/>
            <w:szCs w:val="16"/>
          </w:rPr>
          <w:t>The Role of Cash Transfers in Improving Child Outcomes: The Importance of Child-Sensitivity and Taking a ‘Cash Plus’ Approach</w:t>
        </w:r>
      </w:hyperlink>
      <w:r w:rsidRPr="009C693C">
        <w:rPr>
          <w:sz w:val="16"/>
          <w:szCs w:val="16"/>
        </w:rPr>
        <w:t>. London: Save the Children.</w:t>
      </w:r>
    </w:p>
  </w:footnote>
  <w:footnote w:id="21">
    <w:p w14:paraId="39E06F18" w14:textId="77777777" w:rsidR="00955E93" w:rsidRPr="009C693C" w:rsidRDefault="00955E93" w:rsidP="00955E93">
      <w:pPr>
        <w:pStyle w:val="FootnoteText"/>
        <w:jc w:val="both"/>
        <w:rPr>
          <w:sz w:val="16"/>
          <w:szCs w:val="16"/>
        </w:rPr>
      </w:pPr>
      <w:r w:rsidRPr="009C693C">
        <w:rPr>
          <w:rStyle w:val="FootnoteReference"/>
          <w:sz w:val="16"/>
          <w:szCs w:val="16"/>
        </w:rPr>
        <w:footnoteRef/>
      </w:r>
      <w:r w:rsidRPr="009C693C">
        <w:rPr>
          <w:sz w:val="16"/>
          <w:szCs w:val="16"/>
        </w:rPr>
        <w:t xml:space="preserve"> Tasker, M. and Harman, L. (2020) </w:t>
      </w:r>
      <w:hyperlink r:id="rId21" w:history="1">
        <w:r w:rsidRPr="009C693C">
          <w:rPr>
            <w:rStyle w:val="Hyperlink"/>
            <w:sz w:val="16"/>
            <w:szCs w:val="16"/>
          </w:rPr>
          <w:t>Investing in Early Years: The importance of protecting children through comprehensive social protection during the critical first 1,000 days of life.</w:t>
        </w:r>
      </w:hyperlink>
      <w:r w:rsidRPr="009C693C">
        <w:rPr>
          <w:sz w:val="16"/>
          <w:szCs w:val="16"/>
        </w:rPr>
        <w:t xml:space="preserve"> </w:t>
      </w:r>
      <w:r w:rsidRPr="009C693C">
        <w:rPr>
          <w:i/>
          <w:iCs/>
          <w:sz w:val="16"/>
          <w:szCs w:val="16"/>
        </w:rPr>
        <w:t>Global Social Policy</w:t>
      </w:r>
      <w:r w:rsidRPr="009C693C">
        <w:rPr>
          <w:sz w:val="16"/>
          <w:szCs w:val="16"/>
        </w:rPr>
        <w:t>, Vol 20(1), pp.21-25.</w:t>
      </w:r>
    </w:p>
  </w:footnote>
  <w:footnote w:id="22">
    <w:p w14:paraId="308580B6" w14:textId="77777777" w:rsidR="00955E93" w:rsidRPr="009C693C" w:rsidRDefault="00955E93" w:rsidP="00955E93">
      <w:pPr>
        <w:pStyle w:val="FootnoteText"/>
        <w:jc w:val="both"/>
        <w:rPr>
          <w:sz w:val="16"/>
          <w:szCs w:val="16"/>
        </w:rPr>
      </w:pPr>
      <w:r w:rsidRPr="009C693C">
        <w:rPr>
          <w:rStyle w:val="FootnoteReference"/>
          <w:sz w:val="16"/>
          <w:szCs w:val="16"/>
        </w:rPr>
        <w:footnoteRef/>
      </w:r>
      <w:r w:rsidRPr="009C693C">
        <w:rPr>
          <w:sz w:val="16"/>
          <w:szCs w:val="16"/>
        </w:rPr>
        <w:t xml:space="preserve"> Bastagli, F., Hagen-Zanker, J., Harman, L., Barca, V., Sturge, G., Schmidt, T. with Pellerano, L. (2016). </w:t>
      </w:r>
      <w:hyperlink r:id="rId22" w:history="1">
        <w:r w:rsidRPr="009C693C">
          <w:rPr>
            <w:rStyle w:val="Hyperlink"/>
            <w:sz w:val="16"/>
            <w:szCs w:val="16"/>
          </w:rPr>
          <w:t>Cash Transfers: What does the evidence say? A rigorous review of programme impact and of the role of design and implementation features</w:t>
        </w:r>
      </w:hyperlink>
      <w:r w:rsidRPr="009C693C">
        <w:rPr>
          <w:sz w:val="16"/>
          <w:szCs w:val="16"/>
        </w:rPr>
        <w:t>. London: ODI.</w:t>
      </w:r>
    </w:p>
  </w:footnote>
  <w:footnote w:id="23">
    <w:p w14:paraId="49F2860E" w14:textId="1AA61C88" w:rsidR="009263E9" w:rsidRDefault="009263E9" w:rsidP="009263E9">
      <w:pPr>
        <w:pStyle w:val="FootnoteText"/>
        <w:jc w:val="both"/>
        <w:rPr>
          <w:sz w:val="18"/>
          <w:szCs w:val="18"/>
          <w:lang w:val="en-US"/>
        </w:rPr>
      </w:pPr>
      <w:r w:rsidRPr="009C693C">
        <w:rPr>
          <w:rStyle w:val="FootnoteReference"/>
          <w:sz w:val="16"/>
          <w:szCs w:val="16"/>
        </w:rPr>
        <w:footnoteRef/>
      </w:r>
      <w:r w:rsidRPr="009C693C">
        <w:rPr>
          <w:sz w:val="16"/>
          <w:szCs w:val="16"/>
        </w:rPr>
        <w:t xml:space="preserve"> Harman, L. (2018); </w:t>
      </w:r>
      <w:r w:rsidRPr="009C693C">
        <w:rPr>
          <w:sz w:val="16"/>
          <w:szCs w:val="16"/>
          <w:lang w:val="en-US"/>
        </w:rPr>
        <w:t>Freccero, Julie, Audrey Whiting, “Human Rights Center, UC Berkley School of Law and Save the Children, Toward an End to Child Marriage- Lessons from Research and Practice in Development and Humanitarian Sectors,” Human Rights Center UC Berkeley School of Law and Save the Children (June 2018)</w:t>
      </w:r>
      <w:r w:rsidR="00A933EA">
        <w:rPr>
          <w:sz w:val="16"/>
          <w:szCs w:val="16"/>
          <w:lang w:val="en-US"/>
        </w:rPr>
        <w:t xml:space="preserve"> </w:t>
      </w:r>
      <w:hyperlink r:id="rId23" w:history="1">
        <w:r w:rsidR="00A933EA" w:rsidRPr="0070159A">
          <w:rPr>
            <w:rStyle w:val="Hyperlink"/>
            <w:sz w:val="16"/>
            <w:szCs w:val="16"/>
          </w:rPr>
          <w:t>https://resourcecentre.savethechildren.net/library/toward-end-child-marriage-lessons-research-and-practice-development-and-humanitarian-sectors</w:t>
        </w:r>
      </w:hyperlink>
    </w:p>
  </w:footnote>
  <w:footnote w:id="24">
    <w:p w14:paraId="0D9B3933" w14:textId="758D9D7D" w:rsidR="00A42743" w:rsidRPr="00B807D8" w:rsidRDefault="00A42743" w:rsidP="00B807D8">
      <w:pPr>
        <w:spacing w:after="0" w:line="240" w:lineRule="auto"/>
      </w:pPr>
      <w:r w:rsidRPr="00796E50">
        <w:rPr>
          <w:rStyle w:val="FootnoteReference"/>
          <w:sz w:val="16"/>
          <w:szCs w:val="16"/>
        </w:rPr>
        <w:footnoteRef/>
      </w:r>
      <w:hyperlink r:id="rId24" w:history="1">
        <w:r w:rsidR="00B807D8" w:rsidRPr="00934D6A">
          <w:rPr>
            <w:rStyle w:val="Hyperlink"/>
            <w:sz w:val="16"/>
            <w:szCs w:val="16"/>
          </w:rPr>
          <w:t>https://resourcecentre.savethechildren.net/node/17555/pdf/9_basic_requirements_for_child_participation_covid-19_v1.0_pdf.pdf</w:t>
        </w:r>
      </w:hyperlink>
      <w:r w:rsidR="00B807D8">
        <w:rPr>
          <w:sz w:val="16"/>
          <w:szCs w:val="16"/>
        </w:rPr>
        <w:t xml:space="preserve"> </w:t>
      </w:r>
    </w:p>
  </w:footnote>
  <w:footnote w:id="25">
    <w:p w14:paraId="69E227BA" w14:textId="2E1A8C30" w:rsidR="00B807D8" w:rsidRPr="00B807D8" w:rsidRDefault="00B807D8" w:rsidP="00B807D8">
      <w:pPr>
        <w:pStyle w:val="FootnoteText"/>
        <w:rPr>
          <w:sz w:val="16"/>
          <w:szCs w:val="16"/>
        </w:rPr>
      </w:pPr>
      <w:r w:rsidRPr="00B807D8">
        <w:rPr>
          <w:rStyle w:val="FootnoteReference"/>
          <w:sz w:val="16"/>
          <w:szCs w:val="16"/>
        </w:rPr>
        <w:footnoteRef/>
      </w:r>
      <w:r w:rsidRPr="00B807D8">
        <w:rPr>
          <w:sz w:val="16"/>
          <w:szCs w:val="16"/>
        </w:rPr>
        <w:t xml:space="preserve"> </w:t>
      </w:r>
      <w:hyperlink r:id="rId25" w:history="1">
        <w:r w:rsidRPr="00B807D8">
          <w:rPr>
            <w:rStyle w:val="Hyperlink"/>
            <w:sz w:val="16"/>
            <w:szCs w:val="16"/>
          </w:rPr>
          <w:t>Tracker - Children’s Participation during COVID-19 | Resource Centre (savethechildren.net)</w:t>
        </w:r>
      </w:hyperlink>
    </w:p>
  </w:footnote>
  <w:footnote w:id="26">
    <w:p w14:paraId="7144F5F6" w14:textId="138698BA" w:rsidR="00961C60" w:rsidRPr="009C693C" w:rsidRDefault="00961C60">
      <w:pPr>
        <w:pStyle w:val="FootnoteText"/>
        <w:rPr>
          <w:sz w:val="16"/>
          <w:szCs w:val="16"/>
        </w:rPr>
      </w:pPr>
      <w:r w:rsidRPr="009C693C">
        <w:rPr>
          <w:rStyle w:val="FootnoteReference"/>
          <w:sz w:val="16"/>
          <w:szCs w:val="16"/>
        </w:rPr>
        <w:footnoteRef/>
      </w:r>
      <w:r w:rsidRPr="009C693C">
        <w:rPr>
          <w:sz w:val="16"/>
          <w:szCs w:val="16"/>
        </w:rPr>
        <w:t xml:space="preserve"> </w:t>
      </w:r>
      <w:hyperlink r:id="rId26" w:history="1">
        <w:r w:rsidRPr="009C693C">
          <w:rPr>
            <w:rStyle w:val="Hyperlink"/>
            <w:sz w:val="16"/>
            <w:szCs w:val="16"/>
            <w:lang w:val="en-US"/>
          </w:rPr>
          <w:t>https://resourcecentre.savethechildren.net/library/right-children-participate-public-decision-making-processes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63A"/>
    <w:multiLevelType w:val="hybridMultilevel"/>
    <w:tmpl w:val="5A2843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2E7F2E"/>
    <w:multiLevelType w:val="hybridMultilevel"/>
    <w:tmpl w:val="9A20364C"/>
    <w:lvl w:ilvl="0" w:tplc="5948873C">
      <w:start w:val="1"/>
      <w:numFmt w:val="bullet"/>
      <w:lvlText w:val="·"/>
      <w:lvlJc w:val="left"/>
      <w:pPr>
        <w:ind w:left="720" w:hanging="360"/>
      </w:pPr>
      <w:rPr>
        <w:rFonts w:ascii="Symbol" w:hAnsi="Symbol" w:hint="default"/>
      </w:rPr>
    </w:lvl>
    <w:lvl w:ilvl="1" w:tplc="B2DC4FDE">
      <w:start w:val="1"/>
      <w:numFmt w:val="bullet"/>
      <w:lvlText w:val="o"/>
      <w:lvlJc w:val="left"/>
      <w:pPr>
        <w:ind w:left="1440" w:hanging="360"/>
      </w:pPr>
      <w:rPr>
        <w:rFonts w:ascii="Courier New" w:hAnsi="Courier New" w:hint="default"/>
      </w:rPr>
    </w:lvl>
    <w:lvl w:ilvl="2" w:tplc="48183084">
      <w:start w:val="1"/>
      <w:numFmt w:val="bullet"/>
      <w:lvlText w:val=""/>
      <w:lvlJc w:val="left"/>
      <w:pPr>
        <w:ind w:left="2160" w:hanging="360"/>
      </w:pPr>
      <w:rPr>
        <w:rFonts w:ascii="Wingdings" w:hAnsi="Wingdings" w:hint="default"/>
      </w:rPr>
    </w:lvl>
    <w:lvl w:ilvl="3" w:tplc="8B7ECE80">
      <w:start w:val="1"/>
      <w:numFmt w:val="bullet"/>
      <w:lvlText w:val=""/>
      <w:lvlJc w:val="left"/>
      <w:pPr>
        <w:ind w:left="2880" w:hanging="360"/>
      </w:pPr>
      <w:rPr>
        <w:rFonts w:ascii="Symbol" w:hAnsi="Symbol" w:hint="default"/>
      </w:rPr>
    </w:lvl>
    <w:lvl w:ilvl="4" w:tplc="BBF2E504">
      <w:start w:val="1"/>
      <w:numFmt w:val="bullet"/>
      <w:lvlText w:val="o"/>
      <w:lvlJc w:val="left"/>
      <w:pPr>
        <w:ind w:left="3600" w:hanging="360"/>
      </w:pPr>
      <w:rPr>
        <w:rFonts w:ascii="Courier New" w:hAnsi="Courier New" w:hint="default"/>
      </w:rPr>
    </w:lvl>
    <w:lvl w:ilvl="5" w:tplc="9000DD6C">
      <w:start w:val="1"/>
      <w:numFmt w:val="bullet"/>
      <w:lvlText w:val=""/>
      <w:lvlJc w:val="left"/>
      <w:pPr>
        <w:ind w:left="4320" w:hanging="360"/>
      </w:pPr>
      <w:rPr>
        <w:rFonts w:ascii="Wingdings" w:hAnsi="Wingdings" w:hint="default"/>
      </w:rPr>
    </w:lvl>
    <w:lvl w:ilvl="6" w:tplc="FCD8B21A">
      <w:start w:val="1"/>
      <w:numFmt w:val="bullet"/>
      <w:lvlText w:val=""/>
      <w:lvlJc w:val="left"/>
      <w:pPr>
        <w:ind w:left="5040" w:hanging="360"/>
      </w:pPr>
      <w:rPr>
        <w:rFonts w:ascii="Symbol" w:hAnsi="Symbol" w:hint="default"/>
      </w:rPr>
    </w:lvl>
    <w:lvl w:ilvl="7" w:tplc="0D7C8FF8">
      <w:start w:val="1"/>
      <w:numFmt w:val="bullet"/>
      <w:lvlText w:val="o"/>
      <w:lvlJc w:val="left"/>
      <w:pPr>
        <w:ind w:left="5760" w:hanging="360"/>
      </w:pPr>
      <w:rPr>
        <w:rFonts w:ascii="Courier New" w:hAnsi="Courier New" w:hint="default"/>
      </w:rPr>
    </w:lvl>
    <w:lvl w:ilvl="8" w:tplc="96DCE838">
      <w:start w:val="1"/>
      <w:numFmt w:val="bullet"/>
      <w:lvlText w:val=""/>
      <w:lvlJc w:val="left"/>
      <w:pPr>
        <w:ind w:left="6480" w:hanging="360"/>
      </w:pPr>
      <w:rPr>
        <w:rFonts w:ascii="Wingdings" w:hAnsi="Wingdings" w:hint="default"/>
      </w:rPr>
    </w:lvl>
  </w:abstractNum>
  <w:abstractNum w:abstractNumId="2" w15:restartNumberingAfterBreak="0">
    <w:nsid w:val="11C85596"/>
    <w:multiLevelType w:val="hybridMultilevel"/>
    <w:tmpl w:val="6C40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7B0A6C"/>
    <w:multiLevelType w:val="hybridMultilevel"/>
    <w:tmpl w:val="6BA27F8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86B00CB"/>
    <w:multiLevelType w:val="hybridMultilevel"/>
    <w:tmpl w:val="2C726D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B56A93"/>
    <w:multiLevelType w:val="hybridMultilevel"/>
    <w:tmpl w:val="31EEE430"/>
    <w:lvl w:ilvl="0" w:tplc="20000001">
      <w:start w:val="1"/>
      <w:numFmt w:val="bullet"/>
      <w:lvlText w:val=""/>
      <w:lvlJc w:val="left"/>
      <w:pPr>
        <w:ind w:left="720" w:hanging="360"/>
      </w:pPr>
      <w:rPr>
        <w:rFonts w:ascii="Symbol" w:hAnsi="Symbol" w:hint="default"/>
      </w:rPr>
    </w:lvl>
    <w:lvl w:ilvl="1" w:tplc="A530D182">
      <w:start w:val="1"/>
      <w:numFmt w:val="decimal"/>
      <w:lvlText w:val="%2"/>
      <w:lvlJc w:val="left"/>
      <w:pPr>
        <w:ind w:left="1440" w:hanging="360"/>
      </w:pPr>
      <w:rPr>
        <w:rFonts w:asciiTheme="minorHAnsi" w:eastAsia="Times New Roman" w:hAnsiTheme="minorHAnsi" w:cstheme="minorBidi"/>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1C215FC9"/>
    <w:multiLevelType w:val="hybridMultilevel"/>
    <w:tmpl w:val="6AF24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95DA1"/>
    <w:multiLevelType w:val="hybridMultilevel"/>
    <w:tmpl w:val="6AE8E8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1067A1"/>
    <w:multiLevelType w:val="hybridMultilevel"/>
    <w:tmpl w:val="8F7E3C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AC9120C"/>
    <w:multiLevelType w:val="hybridMultilevel"/>
    <w:tmpl w:val="7AC2C2DA"/>
    <w:lvl w:ilvl="0" w:tplc="C2943E8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27CD6"/>
    <w:multiLevelType w:val="multilevel"/>
    <w:tmpl w:val="FC20D9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116DEB"/>
    <w:multiLevelType w:val="hybridMultilevel"/>
    <w:tmpl w:val="3F1C77E6"/>
    <w:lvl w:ilvl="0" w:tplc="29E6CCF2">
      <w:start w:val="1"/>
      <w:numFmt w:val="decimal"/>
      <w:lvlText w:val="%1."/>
      <w:lvlJc w:val="left"/>
      <w:pPr>
        <w:ind w:left="720" w:hanging="360"/>
      </w:pPr>
    </w:lvl>
    <w:lvl w:ilvl="1" w:tplc="13CE1940">
      <w:start w:val="1"/>
      <w:numFmt w:val="lowerLetter"/>
      <w:lvlText w:val="%2."/>
      <w:lvlJc w:val="left"/>
      <w:pPr>
        <w:ind w:left="1440" w:hanging="360"/>
      </w:pPr>
    </w:lvl>
    <w:lvl w:ilvl="2" w:tplc="0EAE9392">
      <w:start w:val="1"/>
      <w:numFmt w:val="lowerRoman"/>
      <w:lvlText w:val="%3."/>
      <w:lvlJc w:val="right"/>
      <w:pPr>
        <w:ind w:left="2160" w:hanging="180"/>
      </w:pPr>
    </w:lvl>
    <w:lvl w:ilvl="3" w:tplc="B8D07BA8">
      <w:start w:val="1"/>
      <w:numFmt w:val="decimal"/>
      <w:lvlText w:val="%4."/>
      <w:lvlJc w:val="left"/>
      <w:pPr>
        <w:ind w:left="2880" w:hanging="360"/>
      </w:pPr>
    </w:lvl>
    <w:lvl w:ilvl="4" w:tplc="74349240">
      <w:start w:val="1"/>
      <w:numFmt w:val="lowerLetter"/>
      <w:lvlText w:val="%5."/>
      <w:lvlJc w:val="left"/>
      <w:pPr>
        <w:ind w:left="3600" w:hanging="360"/>
      </w:pPr>
    </w:lvl>
    <w:lvl w:ilvl="5" w:tplc="196460F4">
      <w:start w:val="1"/>
      <w:numFmt w:val="lowerRoman"/>
      <w:lvlText w:val="%6."/>
      <w:lvlJc w:val="right"/>
      <w:pPr>
        <w:ind w:left="4320" w:hanging="180"/>
      </w:pPr>
    </w:lvl>
    <w:lvl w:ilvl="6" w:tplc="F938A38E">
      <w:start w:val="1"/>
      <w:numFmt w:val="decimal"/>
      <w:lvlText w:val="%7."/>
      <w:lvlJc w:val="left"/>
      <w:pPr>
        <w:ind w:left="5040" w:hanging="360"/>
      </w:pPr>
    </w:lvl>
    <w:lvl w:ilvl="7" w:tplc="2D66E9AE">
      <w:start w:val="1"/>
      <w:numFmt w:val="lowerLetter"/>
      <w:lvlText w:val="%8."/>
      <w:lvlJc w:val="left"/>
      <w:pPr>
        <w:ind w:left="5760" w:hanging="360"/>
      </w:pPr>
    </w:lvl>
    <w:lvl w:ilvl="8" w:tplc="43D84446">
      <w:start w:val="1"/>
      <w:numFmt w:val="lowerRoman"/>
      <w:lvlText w:val="%9."/>
      <w:lvlJc w:val="right"/>
      <w:pPr>
        <w:ind w:left="6480" w:hanging="180"/>
      </w:pPr>
    </w:lvl>
  </w:abstractNum>
  <w:abstractNum w:abstractNumId="12" w15:restartNumberingAfterBreak="0">
    <w:nsid w:val="32C31497"/>
    <w:multiLevelType w:val="hybridMultilevel"/>
    <w:tmpl w:val="168EC5E6"/>
    <w:name w:val="Genummerde lijst 4"/>
    <w:lvl w:ilvl="0" w:tplc="A3FEEECE">
      <w:numFmt w:val="bullet"/>
      <w:lvlText w:val=""/>
      <w:lvlJc w:val="left"/>
      <w:pPr>
        <w:ind w:left="218" w:firstLine="0"/>
      </w:pPr>
      <w:rPr>
        <w:rFonts w:ascii="Symbol" w:hAnsi="Symbol"/>
      </w:rPr>
    </w:lvl>
    <w:lvl w:ilvl="1" w:tplc="0B82B980">
      <w:numFmt w:val="bullet"/>
      <w:lvlText w:val="o"/>
      <w:lvlJc w:val="left"/>
      <w:pPr>
        <w:ind w:left="938" w:firstLine="0"/>
      </w:pPr>
      <w:rPr>
        <w:rFonts w:ascii="Courier New" w:hAnsi="Courier New" w:cs="Courier New"/>
      </w:rPr>
    </w:lvl>
    <w:lvl w:ilvl="2" w:tplc="E29E690A">
      <w:numFmt w:val="bullet"/>
      <w:lvlText w:val=""/>
      <w:lvlJc w:val="left"/>
      <w:pPr>
        <w:ind w:left="1658" w:firstLine="0"/>
      </w:pPr>
      <w:rPr>
        <w:rFonts w:ascii="Wingdings" w:eastAsia="Wingdings" w:hAnsi="Wingdings" w:cs="Wingdings"/>
      </w:rPr>
    </w:lvl>
    <w:lvl w:ilvl="3" w:tplc="FAAE6D50">
      <w:numFmt w:val="bullet"/>
      <w:lvlText w:val=""/>
      <w:lvlJc w:val="left"/>
      <w:pPr>
        <w:ind w:left="2378" w:firstLine="0"/>
      </w:pPr>
      <w:rPr>
        <w:rFonts w:ascii="Symbol" w:hAnsi="Symbol"/>
      </w:rPr>
    </w:lvl>
    <w:lvl w:ilvl="4" w:tplc="262EF596">
      <w:numFmt w:val="bullet"/>
      <w:lvlText w:val="o"/>
      <w:lvlJc w:val="left"/>
      <w:pPr>
        <w:ind w:left="3098" w:firstLine="0"/>
      </w:pPr>
      <w:rPr>
        <w:rFonts w:ascii="Courier New" w:hAnsi="Courier New" w:cs="Courier New"/>
      </w:rPr>
    </w:lvl>
    <w:lvl w:ilvl="5" w:tplc="43EC0CE2">
      <w:numFmt w:val="bullet"/>
      <w:lvlText w:val=""/>
      <w:lvlJc w:val="left"/>
      <w:pPr>
        <w:ind w:left="3818" w:firstLine="0"/>
      </w:pPr>
      <w:rPr>
        <w:rFonts w:ascii="Wingdings" w:eastAsia="Wingdings" w:hAnsi="Wingdings" w:cs="Wingdings"/>
      </w:rPr>
    </w:lvl>
    <w:lvl w:ilvl="6" w:tplc="7FEC0CE2">
      <w:numFmt w:val="bullet"/>
      <w:lvlText w:val=""/>
      <w:lvlJc w:val="left"/>
      <w:pPr>
        <w:ind w:left="4538" w:firstLine="0"/>
      </w:pPr>
      <w:rPr>
        <w:rFonts w:ascii="Symbol" w:hAnsi="Symbol"/>
      </w:rPr>
    </w:lvl>
    <w:lvl w:ilvl="7" w:tplc="8B04B9BC">
      <w:numFmt w:val="bullet"/>
      <w:lvlText w:val="o"/>
      <w:lvlJc w:val="left"/>
      <w:pPr>
        <w:ind w:left="5258" w:firstLine="0"/>
      </w:pPr>
      <w:rPr>
        <w:rFonts w:ascii="Courier New" w:hAnsi="Courier New" w:cs="Courier New"/>
      </w:rPr>
    </w:lvl>
    <w:lvl w:ilvl="8" w:tplc="1AA486EA">
      <w:numFmt w:val="bullet"/>
      <w:lvlText w:val=""/>
      <w:lvlJc w:val="left"/>
      <w:pPr>
        <w:ind w:left="5978" w:firstLine="0"/>
      </w:pPr>
      <w:rPr>
        <w:rFonts w:ascii="Wingdings" w:eastAsia="Wingdings" w:hAnsi="Wingdings" w:cs="Wingdings"/>
      </w:rPr>
    </w:lvl>
  </w:abstractNum>
  <w:abstractNum w:abstractNumId="13" w15:restartNumberingAfterBreak="0">
    <w:nsid w:val="33701034"/>
    <w:multiLevelType w:val="hybridMultilevel"/>
    <w:tmpl w:val="8CE804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46F50EC"/>
    <w:multiLevelType w:val="hybridMultilevel"/>
    <w:tmpl w:val="506ED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913C3"/>
    <w:multiLevelType w:val="hybridMultilevel"/>
    <w:tmpl w:val="AD24D4F4"/>
    <w:lvl w:ilvl="0" w:tplc="1068A6C0">
      <w:start w:val="1"/>
      <w:numFmt w:val="bullet"/>
      <w:lvlText w:val="·"/>
      <w:lvlJc w:val="left"/>
      <w:pPr>
        <w:ind w:left="720" w:hanging="360"/>
      </w:pPr>
      <w:rPr>
        <w:rFonts w:ascii="Symbol" w:hAnsi="Symbol" w:hint="default"/>
      </w:rPr>
    </w:lvl>
    <w:lvl w:ilvl="1" w:tplc="AD0C3D08">
      <w:start w:val="1"/>
      <w:numFmt w:val="bullet"/>
      <w:lvlText w:val="o"/>
      <w:lvlJc w:val="left"/>
      <w:pPr>
        <w:ind w:left="1440" w:hanging="360"/>
      </w:pPr>
      <w:rPr>
        <w:rFonts w:ascii="Courier New" w:hAnsi="Courier New" w:hint="default"/>
      </w:rPr>
    </w:lvl>
    <w:lvl w:ilvl="2" w:tplc="D1B4A0C8">
      <w:start w:val="1"/>
      <w:numFmt w:val="bullet"/>
      <w:lvlText w:val=""/>
      <w:lvlJc w:val="left"/>
      <w:pPr>
        <w:ind w:left="2160" w:hanging="360"/>
      </w:pPr>
      <w:rPr>
        <w:rFonts w:ascii="Wingdings" w:hAnsi="Wingdings" w:hint="default"/>
      </w:rPr>
    </w:lvl>
    <w:lvl w:ilvl="3" w:tplc="8626FC8C">
      <w:start w:val="1"/>
      <w:numFmt w:val="bullet"/>
      <w:lvlText w:val=""/>
      <w:lvlJc w:val="left"/>
      <w:pPr>
        <w:ind w:left="2880" w:hanging="360"/>
      </w:pPr>
      <w:rPr>
        <w:rFonts w:ascii="Symbol" w:hAnsi="Symbol" w:hint="default"/>
      </w:rPr>
    </w:lvl>
    <w:lvl w:ilvl="4" w:tplc="4C92137A">
      <w:start w:val="1"/>
      <w:numFmt w:val="bullet"/>
      <w:lvlText w:val="o"/>
      <w:lvlJc w:val="left"/>
      <w:pPr>
        <w:ind w:left="3600" w:hanging="360"/>
      </w:pPr>
      <w:rPr>
        <w:rFonts w:ascii="Courier New" w:hAnsi="Courier New" w:hint="default"/>
      </w:rPr>
    </w:lvl>
    <w:lvl w:ilvl="5" w:tplc="A4BC64E4">
      <w:start w:val="1"/>
      <w:numFmt w:val="bullet"/>
      <w:lvlText w:val=""/>
      <w:lvlJc w:val="left"/>
      <w:pPr>
        <w:ind w:left="4320" w:hanging="360"/>
      </w:pPr>
      <w:rPr>
        <w:rFonts w:ascii="Wingdings" w:hAnsi="Wingdings" w:hint="default"/>
      </w:rPr>
    </w:lvl>
    <w:lvl w:ilvl="6" w:tplc="F13C477E">
      <w:start w:val="1"/>
      <w:numFmt w:val="bullet"/>
      <w:lvlText w:val=""/>
      <w:lvlJc w:val="left"/>
      <w:pPr>
        <w:ind w:left="5040" w:hanging="360"/>
      </w:pPr>
      <w:rPr>
        <w:rFonts w:ascii="Symbol" w:hAnsi="Symbol" w:hint="default"/>
      </w:rPr>
    </w:lvl>
    <w:lvl w:ilvl="7" w:tplc="096827D2">
      <w:start w:val="1"/>
      <w:numFmt w:val="bullet"/>
      <w:lvlText w:val="o"/>
      <w:lvlJc w:val="left"/>
      <w:pPr>
        <w:ind w:left="5760" w:hanging="360"/>
      </w:pPr>
      <w:rPr>
        <w:rFonts w:ascii="Courier New" w:hAnsi="Courier New" w:hint="default"/>
      </w:rPr>
    </w:lvl>
    <w:lvl w:ilvl="8" w:tplc="252EB2FC">
      <w:start w:val="1"/>
      <w:numFmt w:val="bullet"/>
      <w:lvlText w:val=""/>
      <w:lvlJc w:val="left"/>
      <w:pPr>
        <w:ind w:left="6480" w:hanging="360"/>
      </w:pPr>
      <w:rPr>
        <w:rFonts w:ascii="Wingdings" w:hAnsi="Wingdings" w:hint="default"/>
      </w:rPr>
    </w:lvl>
  </w:abstractNum>
  <w:abstractNum w:abstractNumId="16" w15:restartNumberingAfterBreak="0">
    <w:nsid w:val="50047848"/>
    <w:multiLevelType w:val="hybridMultilevel"/>
    <w:tmpl w:val="81C25F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6B85CAA"/>
    <w:multiLevelType w:val="hybridMultilevel"/>
    <w:tmpl w:val="3FEA6A4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EA3456C"/>
    <w:multiLevelType w:val="hybridMultilevel"/>
    <w:tmpl w:val="49969034"/>
    <w:lvl w:ilvl="0" w:tplc="ABC07904">
      <w:start w:val="1"/>
      <w:numFmt w:val="decimal"/>
      <w:lvlText w:val="%1)"/>
      <w:lvlJc w:val="left"/>
      <w:pPr>
        <w:ind w:left="720" w:hanging="360"/>
      </w:pPr>
      <w:rPr>
        <w:rFonts w:hint="default"/>
        <w:b/>
        <w:i w:val="0"/>
        <w:iCs w:val="0"/>
      </w:rPr>
    </w:lvl>
    <w:lvl w:ilvl="1" w:tplc="FFFFFFFF">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7344D22"/>
    <w:multiLevelType w:val="hybridMultilevel"/>
    <w:tmpl w:val="AEF6A7F8"/>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78756034"/>
    <w:multiLevelType w:val="hybridMultilevel"/>
    <w:tmpl w:val="D0922C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B6A6A0D"/>
    <w:multiLevelType w:val="hybridMultilevel"/>
    <w:tmpl w:val="9212391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7C0E77A6"/>
    <w:multiLevelType w:val="hybridMultilevel"/>
    <w:tmpl w:val="D6900DBA"/>
    <w:lvl w:ilvl="0" w:tplc="FCFA9402">
      <w:start w:val="1"/>
      <w:numFmt w:val="lowerRoman"/>
      <w:lvlText w:val="%1."/>
      <w:lvlJc w:val="right"/>
      <w:pPr>
        <w:ind w:left="720" w:hanging="360"/>
      </w:pPr>
    </w:lvl>
    <w:lvl w:ilvl="1" w:tplc="9A682F56">
      <w:start w:val="1"/>
      <w:numFmt w:val="lowerLetter"/>
      <w:lvlText w:val="%2."/>
      <w:lvlJc w:val="left"/>
      <w:pPr>
        <w:ind w:left="1440" w:hanging="360"/>
      </w:pPr>
    </w:lvl>
    <w:lvl w:ilvl="2" w:tplc="482C2C62">
      <w:start w:val="1"/>
      <w:numFmt w:val="lowerRoman"/>
      <w:lvlText w:val="%3."/>
      <w:lvlJc w:val="right"/>
      <w:pPr>
        <w:ind w:left="2160" w:hanging="180"/>
      </w:pPr>
    </w:lvl>
    <w:lvl w:ilvl="3" w:tplc="39A0FF80">
      <w:start w:val="1"/>
      <w:numFmt w:val="decimal"/>
      <w:lvlText w:val="%4."/>
      <w:lvlJc w:val="left"/>
      <w:pPr>
        <w:ind w:left="2880" w:hanging="360"/>
      </w:pPr>
    </w:lvl>
    <w:lvl w:ilvl="4" w:tplc="6164CB28">
      <w:start w:val="1"/>
      <w:numFmt w:val="lowerLetter"/>
      <w:lvlText w:val="%5."/>
      <w:lvlJc w:val="left"/>
      <w:pPr>
        <w:ind w:left="3600" w:hanging="360"/>
      </w:pPr>
    </w:lvl>
    <w:lvl w:ilvl="5" w:tplc="3B662E66">
      <w:start w:val="1"/>
      <w:numFmt w:val="lowerRoman"/>
      <w:lvlText w:val="%6."/>
      <w:lvlJc w:val="right"/>
      <w:pPr>
        <w:ind w:left="4320" w:hanging="180"/>
      </w:pPr>
    </w:lvl>
    <w:lvl w:ilvl="6" w:tplc="5F5266FC">
      <w:start w:val="1"/>
      <w:numFmt w:val="decimal"/>
      <w:lvlText w:val="%7."/>
      <w:lvlJc w:val="left"/>
      <w:pPr>
        <w:ind w:left="5040" w:hanging="360"/>
      </w:pPr>
    </w:lvl>
    <w:lvl w:ilvl="7" w:tplc="6A90A75E">
      <w:start w:val="1"/>
      <w:numFmt w:val="lowerLetter"/>
      <w:lvlText w:val="%8."/>
      <w:lvlJc w:val="left"/>
      <w:pPr>
        <w:ind w:left="5760" w:hanging="360"/>
      </w:pPr>
    </w:lvl>
    <w:lvl w:ilvl="8" w:tplc="7326EB5E">
      <w:start w:val="1"/>
      <w:numFmt w:val="lowerRoman"/>
      <w:lvlText w:val="%9."/>
      <w:lvlJc w:val="right"/>
      <w:pPr>
        <w:ind w:left="6480" w:hanging="180"/>
      </w:pPr>
    </w:lvl>
  </w:abstractNum>
  <w:num w:numId="1">
    <w:abstractNumId w:val="11"/>
  </w:num>
  <w:num w:numId="2">
    <w:abstractNumId w:val="15"/>
  </w:num>
  <w:num w:numId="3">
    <w:abstractNumId w:val="22"/>
  </w:num>
  <w:num w:numId="4">
    <w:abstractNumId w:val="1"/>
  </w:num>
  <w:num w:numId="5">
    <w:abstractNumId w:val="5"/>
  </w:num>
  <w:num w:numId="6">
    <w:abstractNumId w:val="5"/>
  </w:num>
  <w:num w:numId="7">
    <w:abstractNumId w:val="21"/>
  </w:num>
  <w:num w:numId="8">
    <w:abstractNumId w:val="17"/>
  </w:num>
  <w:num w:numId="9">
    <w:abstractNumId w:val="18"/>
  </w:num>
  <w:num w:numId="10">
    <w:abstractNumId w:val="6"/>
  </w:num>
  <w:num w:numId="11">
    <w:abstractNumId w:val="9"/>
  </w:num>
  <w:num w:numId="12">
    <w:abstractNumId w:val="10"/>
  </w:num>
  <w:num w:numId="13">
    <w:abstractNumId w:val="13"/>
  </w:num>
  <w:num w:numId="14">
    <w:abstractNumId w:val="2"/>
  </w:num>
  <w:num w:numId="15">
    <w:abstractNumId w:val="0"/>
  </w:num>
  <w:num w:numId="16">
    <w:abstractNumId w:val="20"/>
  </w:num>
  <w:num w:numId="17">
    <w:abstractNumId w:val="12"/>
  </w:num>
  <w:num w:numId="18">
    <w:abstractNumId w:val="4"/>
  </w:num>
  <w:num w:numId="19">
    <w:abstractNumId w:val="16"/>
  </w:num>
  <w:num w:numId="20">
    <w:abstractNumId w:val="8"/>
  </w:num>
  <w:num w:numId="21">
    <w:abstractNumId w:val="7"/>
  </w:num>
  <w:num w:numId="22">
    <w:abstractNumId w:val="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8E"/>
    <w:rsid w:val="000166CD"/>
    <w:rsid w:val="000178A1"/>
    <w:rsid w:val="00020B11"/>
    <w:rsid w:val="000245C0"/>
    <w:rsid w:val="00050794"/>
    <w:rsid w:val="000664D2"/>
    <w:rsid w:val="00066C56"/>
    <w:rsid w:val="000732B6"/>
    <w:rsid w:val="00094D7C"/>
    <w:rsid w:val="00096DFD"/>
    <w:rsid w:val="000D11A4"/>
    <w:rsid w:val="0011BFCC"/>
    <w:rsid w:val="00129345"/>
    <w:rsid w:val="00132D8E"/>
    <w:rsid w:val="001528E2"/>
    <w:rsid w:val="001B13F0"/>
    <w:rsid w:val="001B33DF"/>
    <w:rsid w:val="001E155B"/>
    <w:rsid w:val="001E7AF3"/>
    <w:rsid w:val="001F2156"/>
    <w:rsid w:val="002066A6"/>
    <w:rsid w:val="002211FB"/>
    <w:rsid w:val="00230D2D"/>
    <w:rsid w:val="00240EAC"/>
    <w:rsid w:val="00245A40"/>
    <w:rsid w:val="00272776"/>
    <w:rsid w:val="00294493"/>
    <w:rsid w:val="002A7149"/>
    <w:rsid w:val="002E7315"/>
    <w:rsid w:val="003246C5"/>
    <w:rsid w:val="00334AD6"/>
    <w:rsid w:val="0039570F"/>
    <w:rsid w:val="003B6C8C"/>
    <w:rsid w:val="003D07BF"/>
    <w:rsid w:val="003D0B8E"/>
    <w:rsid w:val="003D2D7D"/>
    <w:rsid w:val="003E279A"/>
    <w:rsid w:val="003F14B9"/>
    <w:rsid w:val="003F14C6"/>
    <w:rsid w:val="004232CF"/>
    <w:rsid w:val="004251E8"/>
    <w:rsid w:val="0047343A"/>
    <w:rsid w:val="004941A2"/>
    <w:rsid w:val="00494FA3"/>
    <w:rsid w:val="004A32CA"/>
    <w:rsid w:val="004B47C7"/>
    <w:rsid w:val="004B546F"/>
    <w:rsid w:val="004D6866"/>
    <w:rsid w:val="004F4C24"/>
    <w:rsid w:val="00511246"/>
    <w:rsid w:val="005347C0"/>
    <w:rsid w:val="005468EC"/>
    <w:rsid w:val="0056162A"/>
    <w:rsid w:val="00570C8D"/>
    <w:rsid w:val="00571738"/>
    <w:rsid w:val="005723E1"/>
    <w:rsid w:val="00580D74"/>
    <w:rsid w:val="005818BE"/>
    <w:rsid w:val="00581DF2"/>
    <w:rsid w:val="00583414"/>
    <w:rsid w:val="0058351F"/>
    <w:rsid w:val="005B0686"/>
    <w:rsid w:val="005B488C"/>
    <w:rsid w:val="005C6CCB"/>
    <w:rsid w:val="005D7B1D"/>
    <w:rsid w:val="00633BDD"/>
    <w:rsid w:val="00640123"/>
    <w:rsid w:val="00647405"/>
    <w:rsid w:val="00650F86"/>
    <w:rsid w:val="00663DD1"/>
    <w:rsid w:val="00672A76"/>
    <w:rsid w:val="006C1691"/>
    <w:rsid w:val="006D090C"/>
    <w:rsid w:val="006E027A"/>
    <w:rsid w:val="006E46DE"/>
    <w:rsid w:val="006F43A6"/>
    <w:rsid w:val="006F679E"/>
    <w:rsid w:val="00726C2F"/>
    <w:rsid w:val="00732E08"/>
    <w:rsid w:val="00736152"/>
    <w:rsid w:val="00743C20"/>
    <w:rsid w:val="0075131A"/>
    <w:rsid w:val="0076622B"/>
    <w:rsid w:val="00796E50"/>
    <w:rsid w:val="007A40BB"/>
    <w:rsid w:val="007F454E"/>
    <w:rsid w:val="00865EB9"/>
    <w:rsid w:val="0089388C"/>
    <w:rsid w:val="008C787D"/>
    <w:rsid w:val="008D7A6B"/>
    <w:rsid w:val="008E2B69"/>
    <w:rsid w:val="008F19F4"/>
    <w:rsid w:val="009168F1"/>
    <w:rsid w:val="009230AD"/>
    <w:rsid w:val="009263E9"/>
    <w:rsid w:val="009338B2"/>
    <w:rsid w:val="00955E93"/>
    <w:rsid w:val="00959180"/>
    <w:rsid w:val="00961C60"/>
    <w:rsid w:val="0096438B"/>
    <w:rsid w:val="009652C9"/>
    <w:rsid w:val="009813A8"/>
    <w:rsid w:val="009C693C"/>
    <w:rsid w:val="009D02F9"/>
    <w:rsid w:val="009D33B8"/>
    <w:rsid w:val="009E7710"/>
    <w:rsid w:val="009F0334"/>
    <w:rsid w:val="009F2D46"/>
    <w:rsid w:val="00A0561E"/>
    <w:rsid w:val="00A05E87"/>
    <w:rsid w:val="00A101B1"/>
    <w:rsid w:val="00A25DA0"/>
    <w:rsid w:val="00A332C3"/>
    <w:rsid w:val="00A42743"/>
    <w:rsid w:val="00A47DD4"/>
    <w:rsid w:val="00A90890"/>
    <w:rsid w:val="00A931D5"/>
    <w:rsid w:val="00A933EA"/>
    <w:rsid w:val="00AA2519"/>
    <w:rsid w:val="00AC6A44"/>
    <w:rsid w:val="00AE7236"/>
    <w:rsid w:val="00AF7BC1"/>
    <w:rsid w:val="00B00C3D"/>
    <w:rsid w:val="00B011A2"/>
    <w:rsid w:val="00B07653"/>
    <w:rsid w:val="00B4106C"/>
    <w:rsid w:val="00B561FB"/>
    <w:rsid w:val="00B807D8"/>
    <w:rsid w:val="00B854B4"/>
    <w:rsid w:val="00B940A0"/>
    <w:rsid w:val="00B96BC0"/>
    <w:rsid w:val="00BD3AC2"/>
    <w:rsid w:val="00BD540B"/>
    <w:rsid w:val="00BF535F"/>
    <w:rsid w:val="00C00EE2"/>
    <w:rsid w:val="00C16F2C"/>
    <w:rsid w:val="00C27B0E"/>
    <w:rsid w:val="00C5458F"/>
    <w:rsid w:val="00C8623A"/>
    <w:rsid w:val="00CA1FB5"/>
    <w:rsid w:val="00CD21EF"/>
    <w:rsid w:val="00CF7843"/>
    <w:rsid w:val="00D00B77"/>
    <w:rsid w:val="00D1135E"/>
    <w:rsid w:val="00D4171F"/>
    <w:rsid w:val="00D811A9"/>
    <w:rsid w:val="00D9339B"/>
    <w:rsid w:val="00DA550B"/>
    <w:rsid w:val="00DB4D1A"/>
    <w:rsid w:val="00DE7A61"/>
    <w:rsid w:val="00DF6462"/>
    <w:rsid w:val="00DF789C"/>
    <w:rsid w:val="00E148C0"/>
    <w:rsid w:val="00E361E7"/>
    <w:rsid w:val="00E71583"/>
    <w:rsid w:val="00E817E2"/>
    <w:rsid w:val="00EA713D"/>
    <w:rsid w:val="00EB281F"/>
    <w:rsid w:val="00EC344B"/>
    <w:rsid w:val="00EC5BB7"/>
    <w:rsid w:val="00EE3121"/>
    <w:rsid w:val="00EE7493"/>
    <w:rsid w:val="00F576B7"/>
    <w:rsid w:val="00F57F9F"/>
    <w:rsid w:val="00F606CE"/>
    <w:rsid w:val="00F853BE"/>
    <w:rsid w:val="00FF3A9F"/>
    <w:rsid w:val="00FF5E72"/>
    <w:rsid w:val="01621E97"/>
    <w:rsid w:val="016DA506"/>
    <w:rsid w:val="0191D560"/>
    <w:rsid w:val="019D6BE4"/>
    <w:rsid w:val="019EEFEA"/>
    <w:rsid w:val="01B3FA3B"/>
    <w:rsid w:val="01C5152D"/>
    <w:rsid w:val="01DB7F36"/>
    <w:rsid w:val="01E46D68"/>
    <w:rsid w:val="0206AF68"/>
    <w:rsid w:val="020C2CB7"/>
    <w:rsid w:val="021413CF"/>
    <w:rsid w:val="0218D22F"/>
    <w:rsid w:val="022F5755"/>
    <w:rsid w:val="0233BED2"/>
    <w:rsid w:val="0245F655"/>
    <w:rsid w:val="024A401D"/>
    <w:rsid w:val="024EB5BB"/>
    <w:rsid w:val="028A7A45"/>
    <w:rsid w:val="02969EE1"/>
    <w:rsid w:val="02CE8E38"/>
    <w:rsid w:val="02D22B50"/>
    <w:rsid w:val="02F803FD"/>
    <w:rsid w:val="02FC910E"/>
    <w:rsid w:val="03084846"/>
    <w:rsid w:val="032B2591"/>
    <w:rsid w:val="035411BB"/>
    <w:rsid w:val="036AB189"/>
    <w:rsid w:val="03AB32AA"/>
    <w:rsid w:val="03C0793F"/>
    <w:rsid w:val="03EFB98C"/>
    <w:rsid w:val="03F20542"/>
    <w:rsid w:val="04101D6F"/>
    <w:rsid w:val="04182BAD"/>
    <w:rsid w:val="042E8E06"/>
    <w:rsid w:val="04441FAD"/>
    <w:rsid w:val="046D36DE"/>
    <w:rsid w:val="04789751"/>
    <w:rsid w:val="04CD67C1"/>
    <w:rsid w:val="04E50998"/>
    <w:rsid w:val="04EE5CB4"/>
    <w:rsid w:val="04F3177E"/>
    <w:rsid w:val="053AFE0E"/>
    <w:rsid w:val="05574823"/>
    <w:rsid w:val="0574176B"/>
    <w:rsid w:val="05A11AEF"/>
    <w:rsid w:val="05A6686F"/>
    <w:rsid w:val="05BC9775"/>
    <w:rsid w:val="05E740AF"/>
    <w:rsid w:val="0610439C"/>
    <w:rsid w:val="061F84CD"/>
    <w:rsid w:val="0677E9D4"/>
    <w:rsid w:val="069669C7"/>
    <w:rsid w:val="06D2DE89"/>
    <w:rsid w:val="06D80E5C"/>
    <w:rsid w:val="0718D822"/>
    <w:rsid w:val="07249EB8"/>
    <w:rsid w:val="072AD229"/>
    <w:rsid w:val="0746A1F9"/>
    <w:rsid w:val="075E70CB"/>
    <w:rsid w:val="076C46B1"/>
    <w:rsid w:val="0780B4C7"/>
    <w:rsid w:val="07909A76"/>
    <w:rsid w:val="07965E7D"/>
    <w:rsid w:val="07BB552E"/>
    <w:rsid w:val="07CBC9F0"/>
    <w:rsid w:val="07D2816B"/>
    <w:rsid w:val="07F03557"/>
    <w:rsid w:val="081EC81D"/>
    <w:rsid w:val="08492F3E"/>
    <w:rsid w:val="084C1022"/>
    <w:rsid w:val="085BE4C1"/>
    <w:rsid w:val="08B08B33"/>
    <w:rsid w:val="08C5DD16"/>
    <w:rsid w:val="090ED3EE"/>
    <w:rsid w:val="0921DB4C"/>
    <w:rsid w:val="0927199C"/>
    <w:rsid w:val="09519871"/>
    <w:rsid w:val="095D449D"/>
    <w:rsid w:val="095F8516"/>
    <w:rsid w:val="09ABA0ED"/>
    <w:rsid w:val="0A21F10F"/>
    <w:rsid w:val="0A358450"/>
    <w:rsid w:val="0A3C466C"/>
    <w:rsid w:val="0A549C25"/>
    <w:rsid w:val="0A5CD7E4"/>
    <w:rsid w:val="0AB890BA"/>
    <w:rsid w:val="0ACA8C62"/>
    <w:rsid w:val="0AE77733"/>
    <w:rsid w:val="0AEAE238"/>
    <w:rsid w:val="0AED8828"/>
    <w:rsid w:val="0B018E81"/>
    <w:rsid w:val="0B078EF9"/>
    <w:rsid w:val="0B0C1624"/>
    <w:rsid w:val="0B2432F2"/>
    <w:rsid w:val="0B3F6387"/>
    <w:rsid w:val="0B3F8EE6"/>
    <w:rsid w:val="0B59F3BB"/>
    <w:rsid w:val="0B620EFA"/>
    <w:rsid w:val="0B7AD180"/>
    <w:rsid w:val="0BC667F3"/>
    <w:rsid w:val="0BCCAB9F"/>
    <w:rsid w:val="0BD4A644"/>
    <w:rsid w:val="0BD8F86B"/>
    <w:rsid w:val="0BE4D59E"/>
    <w:rsid w:val="0C02DF82"/>
    <w:rsid w:val="0C086A92"/>
    <w:rsid w:val="0C0D6E5B"/>
    <w:rsid w:val="0C20A498"/>
    <w:rsid w:val="0C24ADEE"/>
    <w:rsid w:val="0C26AA84"/>
    <w:rsid w:val="0C310CD1"/>
    <w:rsid w:val="0C41787B"/>
    <w:rsid w:val="0C770D1A"/>
    <w:rsid w:val="0C779C85"/>
    <w:rsid w:val="0CB7575D"/>
    <w:rsid w:val="0CBAF540"/>
    <w:rsid w:val="0CDE6938"/>
    <w:rsid w:val="0D036628"/>
    <w:rsid w:val="0D17E9E6"/>
    <w:rsid w:val="0D2AA109"/>
    <w:rsid w:val="0D3C2759"/>
    <w:rsid w:val="0D7A3CB1"/>
    <w:rsid w:val="0D91F8C3"/>
    <w:rsid w:val="0D9F3616"/>
    <w:rsid w:val="0E053F9C"/>
    <w:rsid w:val="0E45973A"/>
    <w:rsid w:val="0E4B826B"/>
    <w:rsid w:val="0E526F89"/>
    <w:rsid w:val="0E560C01"/>
    <w:rsid w:val="0E5D7CC1"/>
    <w:rsid w:val="0EC27B25"/>
    <w:rsid w:val="0EF06942"/>
    <w:rsid w:val="0F3096FC"/>
    <w:rsid w:val="0F43EF01"/>
    <w:rsid w:val="0F7BC254"/>
    <w:rsid w:val="0F9DFD85"/>
    <w:rsid w:val="0FA17EC2"/>
    <w:rsid w:val="0FAA1C17"/>
    <w:rsid w:val="0FAC3291"/>
    <w:rsid w:val="0FB6CD4F"/>
    <w:rsid w:val="0FC49005"/>
    <w:rsid w:val="10283DA8"/>
    <w:rsid w:val="103776B0"/>
    <w:rsid w:val="10459A11"/>
    <w:rsid w:val="10552D92"/>
    <w:rsid w:val="10883059"/>
    <w:rsid w:val="10B80730"/>
    <w:rsid w:val="10BFB209"/>
    <w:rsid w:val="10CC8C2A"/>
    <w:rsid w:val="10D89077"/>
    <w:rsid w:val="11359457"/>
    <w:rsid w:val="11616B2F"/>
    <w:rsid w:val="116A77A9"/>
    <w:rsid w:val="119AB906"/>
    <w:rsid w:val="1226F729"/>
    <w:rsid w:val="12B324A8"/>
    <w:rsid w:val="131E88E3"/>
    <w:rsid w:val="13280957"/>
    <w:rsid w:val="13632BFE"/>
    <w:rsid w:val="137CFAD6"/>
    <w:rsid w:val="13838F35"/>
    <w:rsid w:val="139E667E"/>
    <w:rsid w:val="14103139"/>
    <w:rsid w:val="14106279"/>
    <w:rsid w:val="146DACA2"/>
    <w:rsid w:val="148B7003"/>
    <w:rsid w:val="1492D724"/>
    <w:rsid w:val="14A013D2"/>
    <w:rsid w:val="14A2186B"/>
    <w:rsid w:val="14AA4A1E"/>
    <w:rsid w:val="14AD54EE"/>
    <w:rsid w:val="14BF9B5A"/>
    <w:rsid w:val="14C3A4D9"/>
    <w:rsid w:val="14C4481D"/>
    <w:rsid w:val="14C4782B"/>
    <w:rsid w:val="14CFD9E8"/>
    <w:rsid w:val="14E5503D"/>
    <w:rsid w:val="14E7ADA4"/>
    <w:rsid w:val="14F09634"/>
    <w:rsid w:val="14F42769"/>
    <w:rsid w:val="14F75EE2"/>
    <w:rsid w:val="150F5035"/>
    <w:rsid w:val="151529EB"/>
    <w:rsid w:val="151883DF"/>
    <w:rsid w:val="15394080"/>
    <w:rsid w:val="154724B3"/>
    <w:rsid w:val="1558B66F"/>
    <w:rsid w:val="1570709E"/>
    <w:rsid w:val="15AB97DB"/>
    <w:rsid w:val="15B05B88"/>
    <w:rsid w:val="15B3105A"/>
    <w:rsid w:val="15E503A9"/>
    <w:rsid w:val="1606A231"/>
    <w:rsid w:val="1679DB84"/>
    <w:rsid w:val="16912011"/>
    <w:rsid w:val="169730DA"/>
    <w:rsid w:val="16AD9369"/>
    <w:rsid w:val="16D36377"/>
    <w:rsid w:val="16F239C6"/>
    <w:rsid w:val="171A49CA"/>
    <w:rsid w:val="1746185C"/>
    <w:rsid w:val="1768111D"/>
    <w:rsid w:val="1778FA6A"/>
    <w:rsid w:val="17993B3A"/>
    <w:rsid w:val="17B21F44"/>
    <w:rsid w:val="17DB862D"/>
    <w:rsid w:val="18A73710"/>
    <w:rsid w:val="18FF316A"/>
    <w:rsid w:val="19101651"/>
    <w:rsid w:val="1912DF83"/>
    <w:rsid w:val="19136161"/>
    <w:rsid w:val="19398002"/>
    <w:rsid w:val="193C1B88"/>
    <w:rsid w:val="1952880B"/>
    <w:rsid w:val="1962BC40"/>
    <w:rsid w:val="1990FFB4"/>
    <w:rsid w:val="19930C7D"/>
    <w:rsid w:val="19A02ECE"/>
    <w:rsid w:val="19B1BDD3"/>
    <w:rsid w:val="19CC1008"/>
    <w:rsid w:val="19DCB5C5"/>
    <w:rsid w:val="19E58C93"/>
    <w:rsid w:val="19FAB58D"/>
    <w:rsid w:val="1A0C3B1F"/>
    <w:rsid w:val="1A51EA8C"/>
    <w:rsid w:val="1A54E621"/>
    <w:rsid w:val="1A610C4C"/>
    <w:rsid w:val="1A664A60"/>
    <w:rsid w:val="1A925EAC"/>
    <w:rsid w:val="1ABA1EE5"/>
    <w:rsid w:val="1ACCE2AB"/>
    <w:rsid w:val="1ACE1787"/>
    <w:rsid w:val="1B2DB412"/>
    <w:rsid w:val="1B314139"/>
    <w:rsid w:val="1B3BCD92"/>
    <w:rsid w:val="1B40380B"/>
    <w:rsid w:val="1B86967E"/>
    <w:rsid w:val="1BC4AEF6"/>
    <w:rsid w:val="1BC74E86"/>
    <w:rsid w:val="1C0D27BC"/>
    <w:rsid w:val="1C254767"/>
    <w:rsid w:val="1C293FD0"/>
    <w:rsid w:val="1C2BD76E"/>
    <w:rsid w:val="1C31204A"/>
    <w:rsid w:val="1C4CA156"/>
    <w:rsid w:val="1C8400A4"/>
    <w:rsid w:val="1C9A0F5B"/>
    <w:rsid w:val="1CC247F8"/>
    <w:rsid w:val="1CD28B58"/>
    <w:rsid w:val="1CED9202"/>
    <w:rsid w:val="1CFE9C0F"/>
    <w:rsid w:val="1D02E74D"/>
    <w:rsid w:val="1D1E074E"/>
    <w:rsid w:val="1D3D084F"/>
    <w:rsid w:val="1D4BFD92"/>
    <w:rsid w:val="1DEF27AD"/>
    <w:rsid w:val="1E0873A2"/>
    <w:rsid w:val="1E11E49A"/>
    <w:rsid w:val="1E30933E"/>
    <w:rsid w:val="1E344F6D"/>
    <w:rsid w:val="1E6E72AE"/>
    <w:rsid w:val="1E896263"/>
    <w:rsid w:val="1E9465D0"/>
    <w:rsid w:val="1EA1A343"/>
    <w:rsid w:val="1F1CAEAA"/>
    <w:rsid w:val="1F6A4642"/>
    <w:rsid w:val="1F8E6463"/>
    <w:rsid w:val="1F8F1C9E"/>
    <w:rsid w:val="1FA188AA"/>
    <w:rsid w:val="1FAC05E6"/>
    <w:rsid w:val="1FCB5006"/>
    <w:rsid w:val="1FCDA98D"/>
    <w:rsid w:val="1FE2EDB6"/>
    <w:rsid w:val="2002B5CF"/>
    <w:rsid w:val="20343919"/>
    <w:rsid w:val="20436E39"/>
    <w:rsid w:val="204B92C2"/>
    <w:rsid w:val="20670D91"/>
    <w:rsid w:val="20A23399"/>
    <w:rsid w:val="20B41255"/>
    <w:rsid w:val="20C2DE1B"/>
    <w:rsid w:val="20C5163E"/>
    <w:rsid w:val="20F67A81"/>
    <w:rsid w:val="212117A2"/>
    <w:rsid w:val="2124C89C"/>
    <w:rsid w:val="2133A889"/>
    <w:rsid w:val="21415C9B"/>
    <w:rsid w:val="216A2F7F"/>
    <w:rsid w:val="216A6ADA"/>
    <w:rsid w:val="21958434"/>
    <w:rsid w:val="2242B8EE"/>
    <w:rsid w:val="22B0B8AA"/>
    <w:rsid w:val="22C20EDE"/>
    <w:rsid w:val="22DFA352"/>
    <w:rsid w:val="22F8AE27"/>
    <w:rsid w:val="22FEB29A"/>
    <w:rsid w:val="231A4217"/>
    <w:rsid w:val="2336FCD9"/>
    <w:rsid w:val="23859732"/>
    <w:rsid w:val="23A53CBA"/>
    <w:rsid w:val="23B80642"/>
    <w:rsid w:val="23E19ECF"/>
    <w:rsid w:val="24407EFF"/>
    <w:rsid w:val="247A0769"/>
    <w:rsid w:val="247ABE89"/>
    <w:rsid w:val="2486E41C"/>
    <w:rsid w:val="24874277"/>
    <w:rsid w:val="24946AFE"/>
    <w:rsid w:val="24CEEA52"/>
    <w:rsid w:val="254F9988"/>
    <w:rsid w:val="2554C41E"/>
    <w:rsid w:val="25655FEA"/>
    <w:rsid w:val="25E089F0"/>
    <w:rsid w:val="261653D1"/>
    <w:rsid w:val="2625CF3E"/>
    <w:rsid w:val="264779E7"/>
    <w:rsid w:val="2684947F"/>
    <w:rsid w:val="269948FE"/>
    <w:rsid w:val="26D91AA0"/>
    <w:rsid w:val="26DB1E5B"/>
    <w:rsid w:val="26F103C6"/>
    <w:rsid w:val="26FF68EC"/>
    <w:rsid w:val="2717B769"/>
    <w:rsid w:val="274C2790"/>
    <w:rsid w:val="27655E80"/>
    <w:rsid w:val="27964653"/>
    <w:rsid w:val="27AE05DD"/>
    <w:rsid w:val="27BB0BB1"/>
    <w:rsid w:val="27C19F9F"/>
    <w:rsid w:val="27C3B3E4"/>
    <w:rsid w:val="27E8CA04"/>
    <w:rsid w:val="27EB4B05"/>
    <w:rsid w:val="2802785B"/>
    <w:rsid w:val="280B5BEB"/>
    <w:rsid w:val="28414CDE"/>
    <w:rsid w:val="2889544A"/>
    <w:rsid w:val="28910031"/>
    <w:rsid w:val="28B500B6"/>
    <w:rsid w:val="28BB9D4B"/>
    <w:rsid w:val="28D28142"/>
    <w:rsid w:val="28D4C4F8"/>
    <w:rsid w:val="28DF1A92"/>
    <w:rsid w:val="28F83921"/>
    <w:rsid w:val="294822C2"/>
    <w:rsid w:val="2965EF26"/>
    <w:rsid w:val="296E49D0"/>
    <w:rsid w:val="29B3A3C8"/>
    <w:rsid w:val="29B5FA4B"/>
    <w:rsid w:val="29D519C0"/>
    <w:rsid w:val="2A12795E"/>
    <w:rsid w:val="2A14A11B"/>
    <w:rsid w:val="2A6D920C"/>
    <w:rsid w:val="2A6F3903"/>
    <w:rsid w:val="2A71C916"/>
    <w:rsid w:val="2A9A7205"/>
    <w:rsid w:val="2A9EC9B5"/>
    <w:rsid w:val="2AA1F756"/>
    <w:rsid w:val="2AD3EC36"/>
    <w:rsid w:val="2AF06D6A"/>
    <w:rsid w:val="2B02C6FC"/>
    <w:rsid w:val="2B2B22B1"/>
    <w:rsid w:val="2B4B97CE"/>
    <w:rsid w:val="2B70EF28"/>
    <w:rsid w:val="2BA4A7CE"/>
    <w:rsid w:val="2BA527F3"/>
    <w:rsid w:val="2BD6ABFE"/>
    <w:rsid w:val="2BF0AAA7"/>
    <w:rsid w:val="2C2FD9CC"/>
    <w:rsid w:val="2C35370A"/>
    <w:rsid w:val="2C42188D"/>
    <w:rsid w:val="2C51B695"/>
    <w:rsid w:val="2C6E1090"/>
    <w:rsid w:val="2C712692"/>
    <w:rsid w:val="2C77C320"/>
    <w:rsid w:val="2C85CE29"/>
    <w:rsid w:val="2C8AB858"/>
    <w:rsid w:val="2C8EB204"/>
    <w:rsid w:val="2C903147"/>
    <w:rsid w:val="2CC876B6"/>
    <w:rsid w:val="2D0B97BF"/>
    <w:rsid w:val="2D19CB83"/>
    <w:rsid w:val="2D2F4179"/>
    <w:rsid w:val="2D47D9D4"/>
    <w:rsid w:val="2D534E2D"/>
    <w:rsid w:val="2D5745FD"/>
    <w:rsid w:val="2D65FF50"/>
    <w:rsid w:val="2D7FCCF8"/>
    <w:rsid w:val="2D8D078E"/>
    <w:rsid w:val="2DBCB4AD"/>
    <w:rsid w:val="2DC60BB6"/>
    <w:rsid w:val="2E0AA155"/>
    <w:rsid w:val="2E55A396"/>
    <w:rsid w:val="2E7A49AE"/>
    <w:rsid w:val="2EAA29DB"/>
    <w:rsid w:val="2ECB8EB4"/>
    <w:rsid w:val="2EDC4890"/>
    <w:rsid w:val="2F1DBED8"/>
    <w:rsid w:val="2F309CB4"/>
    <w:rsid w:val="2F4AC943"/>
    <w:rsid w:val="2F9BB65E"/>
    <w:rsid w:val="2FA41D8C"/>
    <w:rsid w:val="2FA66DA6"/>
    <w:rsid w:val="2FCEF811"/>
    <w:rsid w:val="2FE74E02"/>
    <w:rsid w:val="2FED1C05"/>
    <w:rsid w:val="30087849"/>
    <w:rsid w:val="301CFCDD"/>
    <w:rsid w:val="30324E2D"/>
    <w:rsid w:val="305B05BE"/>
    <w:rsid w:val="30611743"/>
    <w:rsid w:val="3072DF67"/>
    <w:rsid w:val="30EF5FE0"/>
    <w:rsid w:val="311295DB"/>
    <w:rsid w:val="3146EE0A"/>
    <w:rsid w:val="316336C8"/>
    <w:rsid w:val="316F8684"/>
    <w:rsid w:val="316F9E35"/>
    <w:rsid w:val="3190443A"/>
    <w:rsid w:val="31C10C30"/>
    <w:rsid w:val="31D9AA2E"/>
    <w:rsid w:val="32271FB8"/>
    <w:rsid w:val="323A1338"/>
    <w:rsid w:val="3249B0A9"/>
    <w:rsid w:val="324DD813"/>
    <w:rsid w:val="324EDA92"/>
    <w:rsid w:val="328DB3F6"/>
    <w:rsid w:val="32B62FE9"/>
    <w:rsid w:val="32B996A9"/>
    <w:rsid w:val="32FFF283"/>
    <w:rsid w:val="331E9F91"/>
    <w:rsid w:val="33637C8A"/>
    <w:rsid w:val="33653B63"/>
    <w:rsid w:val="3367BCFB"/>
    <w:rsid w:val="3370251E"/>
    <w:rsid w:val="338A1495"/>
    <w:rsid w:val="33ACA13A"/>
    <w:rsid w:val="33B97F78"/>
    <w:rsid w:val="33EBF35D"/>
    <w:rsid w:val="33F3A42D"/>
    <w:rsid w:val="3403FD77"/>
    <w:rsid w:val="3422F69E"/>
    <w:rsid w:val="342D370E"/>
    <w:rsid w:val="3439D38E"/>
    <w:rsid w:val="34606179"/>
    <w:rsid w:val="348BA819"/>
    <w:rsid w:val="34B52354"/>
    <w:rsid w:val="35144C46"/>
    <w:rsid w:val="35252809"/>
    <w:rsid w:val="3553B398"/>
    <w:rsid w:val="35564743"/>
    <w:rsid w:val="355E226F"/>
    <w:rsid w:val="359664B9"/>
    <w:rsid w:val="35971EFA"/>
    <w:rsid w:val="35A4DC39"/>
    <w:rsid w:val="35E6DD58"/>
    <w:rsid w:val="35ECE314"/>
    <w:rsid w:val="35FED209"/>
    <w:rsid w:val="36083290"/>
    <w:rsid w:val="362ED38F"/>
    <w:rsid w:val="362FCBDD"/>
    <w:rsid w:val="364481E6"/>
    <w:rsid w:val="369DC406"/>
    <w:rsid w:val="36AE5A3B"/>
    <w:rsid w:val="36DFD8C7"/>
    <w:rsid w:val="36F0092B"/>
    <w:rsid w:val="36F8C459"/>
    <w:rsid w:val="36F9774D"/>
    <w:rsid w:val="36FE7129"/>
    <w:rsid w:val="3729524C"/>
    <w:rsid w:val="375965B3"/>
    <w:rsid w:val="379685CD"/>
    <w:rsid w:val="37C5C2AE"/>
    <w:rsid w:val="37CE939B"/>
    <w:rsid w:val="37F90857"/>
    <w:rsid w:val="3878A1DA"/>
    <w:rsid w:val="3894410F"/>
    <w:rsid w:val="38954F8F"/>
    <w:rsid w:val="38B60A88"/>
    <w:rsid w:val="38FADC63"/>
    <w:rsid w:val="390BE82F"/>
    <w:rsid w:val="392031EE"/>
    <w:rsid w:val="39259015"/>
    <w:rsid w:val="393B5E73"/>
    <w:rsid w:val="394E9E97"/>
    <w:rsid w:val="3966F297"/>
    <w:rsid w:val="396EBFAA"/>
    <w:rsid w:val="39D62B84"/>
    <w:rsid w:val="39F44594"/>
    <w:rsid w:val="3A044294"/>
    <w:rsid w:val="3A05A814"/>
    <w:rsid w:val="3A1CB614"/>
    <w:rsid w:val="3A1EEC0A"/>
    <w:rsid w:val="3A426144"/>
    <w:rsid w:val="3A61507B"/>
    <w:rsid w:val="3A6790FC"/>
    <w:rsid w:val="3A9227C5"/>
    <w:rsid w:val="3AD3B62D"/>
    <w:rsid w:val="3AD87DD0"/>
    <w:rsid w:val="3B033D00"/>
    <w:rsid w:val="3B085D7B"/>
    <w:rsid w:val="3B207C0D"/>
    <w:rsid w:val="3B36E39B"/>
    <w:rsid w:val="3B4AC811"/>
    <w:rsid w:val="3B86F6F7"/>
    <w:rsid w:val="3B956EAD"/>
    <w:rsid w:val="3B9B4DAD"/>
    <w:rsid w:val="3BDD33DE"/>
    <w:rsid w:val="3C0E8B73"/>
    <w:rsid w:val="3C17E96A"/>
    <w:rsid w:val="3C56BD8D"/>
    <w:rsid w:val="3C5ACE00"/>
    <w:rsid w:val="3C89D138"/>
    <w:rsid w:val="3CA2BA9E"/>
    <w:rsid w:val="3CF11A94"/>
    <w:rsid w:val="3D44D685"/>
    <w:rsid w:val="3D6572AC"/>
    <w:rsid w:val="3D9F5B25"/>
    <w:rsid w:val="3DAF04D2"/>
    <w:rsid w:val="3DBACB67"/>
    <w:rsid w:val="3DBE96B2"/>
    <w:rsid w:val="3DD1EF55"/>
    <w:rsid w:val="3DFFC190"/>
    <w:rsid w:val="3E158A0F"/>
    <w:rsid w:val="3E4ADF11"/>
    <w:rsid w:val="3E4B0840"/>
    <w:rsid w:val="3E78A82E"/>
    <w:rsid w:val="3EA4EBE0"/>
    <w:rsid w:val="3EA9D35E"/>
    <w:rsid w:val="3ED716B7"/>
    <w:rsid w:val="3EFF2A42"/>
    <w:rsid w:val="3F321C2D"/>
    <w:rsid w:val="3F4F8A2C"/>
    <w:rsid w:val="3F5CCA30"/>
    <w:rsid w:val="3F793DA2"/>
    <w:rsid w:val="3F7C076D"/>
    <w:rsid w:val="3FB7EC3F"/>
    <w:rsid w:val="3FCA71AE"/>
    <w:rsid w:val="3FD8693E"/>
    <w:rsid w:val="3FEDAB71"/>
    <w:rsid w:val="401CBAE4"/>
    <w:rsid w:val="40215C5E"/>
    <w:rsid w:val="4059C1ED"/>
    <w:rsid w:val="408620ED"/>
    <w:rsid w:val="409F5180"/>
    <w:rsid w:val="40B561A3"/>
    <w:rsid w:val="40CEA3F1"/>
    <w:rsid w:val="40F098A1"/>
    <w:rsid w:val="40F9B5BE"/>
    <w:rsid w:val="41145C92"/>
    <w:rsid w:val="413EA777"/>
    <w:rsid w:val="4149A275"/>
    <w:rsid w:val="414B3FB3"/>
    <w:rsid w:val="419F0545"/>
    <w:rsid w:val="41A52621"/>
    <w:rsid w:val="41D77DA3"/>
    <w:rsid w:val="41DF1226"/>
    <w:rsid w:val="42511D23"/>
    <w:rsid w:val="428EE82E"/>
    <w:rsid w:val="42A9E3FE"/>
    <w:rsid w:val="42AE290D"/>
    <w:rsid w:val="4311B192"/>
    <w:rsid w:val="433AAED0"/>
    <w:rsid w:val="433EA080"/>
    <w:rsid w:val="4340F682"/>
    <w:rsid w:val="4374EA0E"/>
    <w:rsid w:val="43C1F862"/>
    <w:rsid w:val="43CDBC63"/>
    <w:rsid w:val="43D4007A"/>
    <w:rsid w:val="4440FC4D"/>
    <w:rsid w:val="4448BE73"/>
    <w:rsid w:val="446570F7"/>
    <w:rsid w:val="44782454"/>
    <w:rsid w:val="44A0BF17"/>
    <w:rsid w:val="44D2A7BF"/>
    <w:rsid w:val="44F584D5"/>
    <w:rsid w:val="450969BC"/>
    <w:rsid w:val="4534BAF4"/>
    <w:rsid w:val="455484DD"/>
    <w:rsid w:val="45636F58"/>
    <w:rsid w:val="45BA0505"/>
    <w:rsid w:val="46260F74"/>
    <w:rsid w:val="4653706A"/>
    <w:rsid w:val="46893F9F"/>
    <w:rsid w:val="46C7CA13"/>
    <w:rsid w:val="46CD7672"/>
    <w:rsid w:val="4700C9F2"/>
    <w:rsid w:val="471E1BC8"/>
    <w:rsid w:val="4738D76B"/>
    <w:rsid w:val="4748B5DF"/>
    <w:rsid w:val="477B2270"/>
    <w:rsid w:val="477BB8C3"/>
    <w:rsid w:val="47836A25"/>
    <w:rsid w:val="47BDAD4B"/>
    <w:rsid w:val="47C898A6"/>
    <w:rsid w:val="47E958EB"/>
    <w:rsid w:val="481BD8F1"/>
    <w:rsid w:val="4850861E"/>
    <w:rsid w:val="48555B56"/>
    <w:rsid w:val="48634AD3"/>
    <w:rsid w:val="4864ADAD"/>
    <w:rsid w:val="487A97C2"/>
    <w:rsid w:val="4882C07F"/>
    <w:rsid w:val="4886768D"/>
    <w:rsid w:val="48C1EDDB"/>
    <w:rsid w:val="48D28C98"/>
    <w:rsid w:val="48F558A7"/>
    <w:rsid w:val="491003F9"/>
    <w:rsid w:val="491BAD4D"/>
    <w:rsid w:val="494E02A5"/>
    <w:rsid w:val="4978CC8C"/>
    <w:rsid w:val="498D9AA8"/>
    <w:rsid w:val="498DF887"/>
    <w:rsid w:val="49FC56DD"/>
    <w:rsid w:val="4A02B65C"/>
    <w:rsid w:val="4A2A19A1"/>
    <w:rsid w:val="4A2C6920"/>
    <w:rsid w:val="4A38591A"/>
    <w:rsid w:val="4A3E6623"/>
    <w:rsid w:val="4A4EDE34"/>
    <w:rsid w:val="4A607294"/>
    <w:rsid w:val="4A8B2C2C"/>
    <w:rsid w:val="4A8D6A7D"/>
    <w:rsid w:val="4A93E745"/>
    <w:rsid w:val="4AADBAB5"/>
    <w:rsid w:val="4ABD9A11"/>
    <w:rsid w:val="4AC0AE77"/>
    <w:rsid w:val="4AE188C5"/>
    <w:rsid w:val="4AF062EE"/>
    <w:rsid w:val="4B27F23C"/>
    <w:rsid w:val="4B3C002C"/>
    <w:rsid w:val="4B50EAE7"/>
    <w:rsid w:val="4B67B55C"/>
    <w:rsid w:val="4B6CD769"/>
    <w:rsid w:val="4B79E8CF"/>
    <w:rsid w:val="4B7CB4C3"/>
    <w:rsid w:val="4B7FD799"/>
    <w:rsid w:val="4B9C6A4D"/>
    <w:rsid w:val="4BDF698B"/>
    <w:rsid w:val="4BE5B978"/>
    <w:rsid w:val="4BE75580"/>
    <w:rsid w:val="4BFC42F5"/>
    <w:rsid w:val="4C5133D2"/>
    <w:rsid w:val="4C52CE33"/>
    <w:rsid w:val="4C7F2259"/>
    <w:rsid w:val="4CA3540D"/>
    <w:rsid w:val="4CBD9DCD"/>
    <w:rsid w:val="4CBEEC91"/>
    <w:rsid w:val="4CF8E106"/>
    <w:rsid w:val="4D53ACEB"/>
    <w:rsid w:val="4D659694"/>
    <w:rsid w:val="4D7140D4"/>
    <w:rsid w:val="4DD8DCB7"/>
    <w:rsid w:val="4DE7DA47"/>
    <w:rsid w:val="4DF769BF"/>
    <w:rsid w:val="4E18D14B"/>
    <w:rsid w:val="4E838CB2"/>
    <w:rsid w:val="4EB4D813"/>
    <w:rsid w:val="4EE92E8F"/>
    <w:rsid w:val="4EF7FECB"/>
    <w:rsid w:val="4F30785D"/>
    <w:rsid w:val="4F464F53"/>
    <w:rsid w:val="4F711FF1"/>
    <w:rsid w:val="4F941ED3"/>
    <w:rsid w:val="4F99D8FD"/>
    <w:rsid w:val="4FA740BB"/>
    <w:rsid w:val="4FB874B3"/>
    <w:rsid w:val="4FDD021A"/>
    <w:rsid w:val="4FE6D308"/>
    <w:rsid w:val="4FF8927E"/>
    <w:rsid w:val="50324886"/>
    <w:rsid w:val="5040488C"/>
    <w:rsid w:val="5052C9B4"/>
    <w:rsid w:val="505FC5FD"/>
    <w:rsid w:val="5076F2AF"/>
    <w:rsid w:val="508C3D01"/>
    <w:rsid w:val="509C258F"/>
    <w:rsid w:val="50AC668C"/>
    <w:rsid w:val="5105436E"/>
    <w:rsid w:val="51107D79"/>
    <w:rsid w:val="5117B4DA"/>
    <w:rsid w:val="512BC6E6"/>
    <w:rsid w:val="512D1211"/>
    <w:rsid w:val="51741588"/>
    <w:rsid w:val="518D9C97"/>
    <w:rsid w:val="51E34B27"/>
    <w:rsid w:val="51ECD60B"/>
    <w:rsid w:val="5203EDE6"/>
    <w:rsid w:val="524819CC"/>
    <w:rsid w:val="5249C75D"/>
    <w:rsid w:val="5281F12D"/>
    <w:rsid w:val="52831F66"/>
    <w:rsid w:val="52886E5B"/>
    <w:rsid w:val="52E39CC9"/>
    <w:rsid w:val="52FCD962"/>
    <w:rsid w:val="5304248D"/>
    <w:rsid w:val="53124779"/>
    <w:rsid w:val="534F0E0A"/>
    <w:rsid w:val="53747144"/>
    <w:rsid w:val="53792343"/>
    <w:rsid w:val="53C03D74"/>
    <w:rsid w:val="54081BA0"/>
    <w:rsid w:val="5408E2D1"/>
    <w:rsid w:val="540B3010"/>
    <w:rsid w:val="5432A3AD"/>
    <w:rsid w:val="543E0F0F"/>
    <w:rsid w:val="54404C92"/>
    <w:rsid w:val="5447D582"/>
    <w:rsid w:val="5463740D"/>
    <w:rsid w:val="54730418"/>
    <w:rsid w:val="54798A4B"/>
    <w:rsid w:val="54874D01"/>
    <w:rsid w:val="548790FE"/>
    <w:rsid w:val="548FB636"/>
    <w:rsid w:val="551F2843"/>
    <w:rsid w:val="559A17C7"/>
    <w:rsid w:val="55A70071"/>
    <w:rsid w:val="55B1DAF4"/>
    <w:rsid w:val="5621E78D"/>
    <w:rsid w:val="564BFF21"/>
    <w:rsid w:val="5658661C"/>
    <w:rsid w:val="56608F3B"/>
    <w:rsid w:val="5679FBE9"/>
    <w:rsid w:val="567B63B3"/>
    <w:rsid w:val="5687B795"/>
    <w:rsid w:val="569AF2A7"/>
    <w:rsid w:val="570558A3"/>
    <w:rsid w:val="57442ECA"/>
    <w:rsid w:val="576BA4F9"/>
    <w:rsid w:val="57CE6C1B"/>
    <w:rsid w:val="57D63312"/>
    <w:rsid w:val="57EA7571"/>
    <w:rsid w:val="583F2595"/>
    <w:rsid w:val="58518213"/>
    <w:rsid w:val="58592332"/>
    <w:rsid w:val="58667E01"/>
    <w:rsid w:val="58920CA2"/>
    <w:rsid w:val="58EC3785"/>
    <w:rsid w:val="590BE861"/>
    <w:rsid w:val="5952F289"/>
    <w:rsid w:val="5957AADD"/>
    <w:rsid w:val="595D1A16"/>
    <w:rsid w:val="5962D3F7"/>
    <w:rsid w:val="59669EB5"/>
    <w:rsid w:val="598C2868"/>
    <w:rsid w:val="5992A758"/>
    <w:rsid w:val="59982FFD"/>
    <w:rsid w:val="599B793D"/>
    <w:rsid w:val="59AA297F"/>
    <w:rsid w:val="59AC8006"/>
    <w:rsid w:val="59C76868"/>
    <w:rsid w:val="59E6C559"/>
    <w:rsid w:val="5A21969B"/>
    <w:rsid w:val="5A35D146"/>
    <w:rsid w:val="5A3D1B7F"/>
    <w:rsid w:val="5A6F1E21"/>
    <w:rsid w:val="5A7BCF8C"/>
    <w:rsid w:val="5A850DE5"/>
    <w:rsid w:val="5AAB0F99"/>
    <w:rsid w:val="5AAE82BC"/>
    <w:rsid w:val="5AF23B91"/>
    <w:rsid w:val="5B04DFB0"/>
    <w:rsid w:val="5B3367F0"/>
    <w:rsid w:val="5B4BCDFB"/>
    <w:rsid w:val="5B5A91A5"/>
    <w:rsid w:val="5B9ECCD6"/>
    <w:rsid w:val="5BAA1E16"/>
    <w:rsid w:val="5BBCCBFB"/>
    <w:rsid w:val="5BCE9BC3"/>
    <w:rsid w:val="5C07D156"/>
    <w:rsid w:val="5C2C677B"/>
    <w:rsid w:val="5C2FE485"/>
    <w:rsid w:val="5C4C4E7C"/>
    <w:rsid w:val="5C59EC5A"/>
    <w:rsid w:val="5C783CE4"/>
    <w:rsid w:val="5C8A377E"/>
    <w:rsid w:val="5C9F24E0"/>
    <w:rsid w:val="5CA9B73C"/>
    <w:rsid w:val="5CAABEEE"/>
    <w:rsid w:val="5CDCF8EC"/>
    <w:rsid w:val="5CE08348"/>
    <w:rsid w:val="5CE48093"/>
    <w:rsid w:val="5D009E1D"/>
    <w:rsid w:val="5D26E0EF"/>
    <w:rsid w:val="5D3CFB87"/>
    <w:rsid w:val="5D84AF32"/>
    <w:rsid w:val="5D98E9F9"/>
    <w:rsid w:val="5DCF7BBF"/>
    <w:rsid w:val="5E0DFEF0"/>
    <w:rsid w:val="5E26CDD8"/>
    <w:rsid w:val="5E454408"/>
    <w:rsid w:val="5E56A589"/>
    <w:rsid w:val="5E81B9A2"/>
    <w:rsid w:val="5E969839"/>
    <w:rsid w:val="5EA98819"/>
    <w:rsid w:val="5EBCE2D4"/>
    <w:rsid w:val="5ED3D972"/>
    <w:rsid w:val="5ED42960"/>
    <w:rsid w:val="5EEA8721"/>
    <w:rsid w:val="5F3818B9"/>
    <w:rsid w:val="5FC973F7"/>
    <w:rsid w:val="5FE4F80A"/>
    <w:rsid w:val="5FF098A3"/>
    <w:rsid w:val="5FF5088A"/>
    <w:rsid w:val="5FF7EF17"/>
    <w:rsid w:val="5FFB0002"/>
    <w:rsid w:val="600F5DC2"/>
    <w:rsid w:val="6024627D"/>
    <w:rsid w:val="6036A9EC"/>
    <w:rsid w:val="605A2EC8"/>
    <w:rsid w:val="60D41E2A"/>
    <w:rsid w:val="60DBAE67"/>
    <w:rsid w:val="60FDAD8F"/>
    <w:rsid w:val="6116E22C"/>
    <w:rsid w:val="6124D36A"/>
    <w:rsid w:val="61430DB4"/>
    <w:rsid w:val="6145B3EF"/>
    <w:rsid w:val="615803DB"/>
    <w:rsid w:val="617D2C70"/>
    <w:rsid w:val="61A67860"/>
    <w:rsid w:val="61B204BF"/>
    <w:rsid w:val="61D9145A"/>
    <w:rsid w:val="62006B15"/>
    <w:rsid w:val="6204ACB4"/>
    <w:rsid w:val="6204FCDB"/>
    <w:rsid w:val="62081D86"/>
    <w:rsid w:val="622AD7EB"/>
    <w:rsid w:val="624580D1"/>
    <w:rsid w:val="62755745"/>
    <w:rsid w:val="62773CBE"/>
    <w:rsid w:val="629BAC62"/>
    <w:rsid w:val="62A79D5C"/>
    <w:rsid w:val="62E8CE10"/>
    <w:rsid w:val="630AE8C5"/>
    <w:rsid w:val="630BA01A"/>
    <w:rsid w:val="6346B168"/>
    <w:rsid w:val="635A0998"/>
    <w:rsid w:val="637A085A"/>
    <w:rsid w:val="63AFC268"/>
    <w:rsid w:val="63B50620"/>
    <w:rsid w:val="63E98492"/>
    <w:rsid w:val="63EC79D1"/>
    <w:rsid w:val="6400A2E6"/>
    <w:rsid w:val="64513EC2"/>
    <w:rsid w:val="645EF06E"/>
    <w:rsid w:val="64870E1F"/>
    <w:rsid w:val="64ADD91F"/>
    <w:rsid w:val="64B7F800"/>
    <w:rsid w:val="64BE666C"/>
    <w:rsid w:val="64C82DC5"/>
    <w:rsid w:val="64E43B99"/>
    <w:rsid w:val="64EE2B51"/>
    <w:rsid w:val="6509B40A"/>
    <w:rsid w:val="652ABADF"/>
    <w:rsid w:val="6532CA0F"/>
    <w:rsid w:val="65367840"/>
    <w:rsid w:val="656C9C8F"/>
    <w:rsid w:val="6571B820"/>
    <w:rsid w:val="6599EC6A"/>
    <w:rsid w:val="659F796F"/>
    <w:rsid w:val="65BC9C9A"/>
    <w:rsid w:val="65FF9B91"/>
    <w:rsid w:val="661268DA"/>
    <w:rsid w:val="66650227"/>
    <w:rsid w:val="66807859"/>
    <w:rsid w:val="668BCCB4"/>
    <w:rsid w:val="6693E39B"/>
    <w:rsid w:val="6699FB41"/>
    <w:rsid w:val="66C901CD"/>
    <w:rsid w:val="66DD595B"/>
    <w:rsid w:val="670231AC"/>
    <w:rsid w:val="677A9BB7"/>
    <w:rsid w:val="679E7C17"/>
    <w:rsid w:val="67D5984E"/>
    <w:rsid w:val="68110441"/>
    <w:rsid w:val="6830F944"/>
    <w:rsid w:val="683B4E3E"/>
    <w:rsid w:val="684CD2D2"/>
    <w:rsid w:val="68504364"/>
    <w:rsid w:val="686794B3"/>
    <w:rsid w:val="68707D5D"/>
    <w:rsid w:val="68958742"/>
    <w:rsid w:val="68A538BB"/>
    <w:rsid w:val="68BC884C"/>
    <w:rsid w:val="68BFA456"/>
    <w:rsid w:val="69009107"/>
    <w:rsid w:val="691F6055"/>
    <w:rsid w:val="694EA7F0"/>
    <w:rsid w:val="69846CF7"/>
    <w:rsid w:val="69A3D821"/>
    <w:rsid w:val="69B51FD9"/>
    <w:rsid w:val="69DFDF48"/>
    <w:rsid w:val="69E35D54"/>
    <w:rsid w:val="69F55829"/>
    <w:rsid w:val="6A08C097"/>
    <w:rsid w:val="6A26A299"/>
    <w:rsid w:val="6A31D2FC"/>
    <w:rsid w:val="6A4D9048"/>
    <w:rsid w:val="6A65B0F3"/>
    <w:rsid w:val="6A720ADA"/>
    <w:rsid w:val="6A72475D"/>
    <w:rsid w:val="6A845365"/>
    <w:rsid w:val="6A858820"/>
    <w:rsid w:val="6AA26041"/>
    <w:rsid w:val="6AD61B59"/>
    <w:rsid w:val="6AE8BF18"/>
    <w:rsid w:val="6AEB0213"/>
    <w:rsid w:val="6AF3D0C4"/>
    <w:rsid w:val="6B101A10"/>
    <w:rsid w:val="6B20F528"/>
    <w:rsid w:val="6B227C0A"/>
    <w:rsid w:val="6B28A831"/>
    <w:rsid w:val="6B45A31C"/>
    <w:rsid w:val="6B599A4D"/>
    <w:rsid w:val="6BAFC0B0"/>
    <w:rsid w:val="6BEA3E0A"/>
    <w:rsid w:val="6C08F528"/>
    <w:rsid w:val="6C12DE88"/>
    <w:rsid w:val="6C253D3D"/>
    <w:rsid w:val="6C552A36"/>
    <w:rsid w:val="6C61929F"/>
    <w:rsid w:val="6C682E86"/>
    <w:rsid w:val="6C7DC702"/>
    <w:rsid w:val="6C887E35"/>
    <w:rsid w:val="6C919F93"/>
    <w:rsid w:val="6D59B8C1"/>
    <w:rsid w:val="6D988D94"/>
    <w:rsid w:val="6DA0432E"/>
    <w:rsid w:val="6DC64F92"/>
    <w:rsid w:val="6DCF2C10"/>
    <w:rsid w:val="6E0FDDF2"/>
    <w:rsid w:val="6E199630"/>
    <w:rsid w:val="6E1FAF16"/>
    <w:rsid w:val="6E371B4D"/>
    <w:rsid w:val="6E408385"/>
    <w:rsid w:val="6E4F106E"/>
    <w:rsid w:val="6E837163"/>
    <w:rsid w:val="6EC9D147"/>
    <w:rsid w:val="6ED94427"/>
    <w:rsid w:val="6EDBD57B"/>
    <w:rsid w:val="6EECDC21"/>
    <w:rsid w:val="6EED588B"/>
    <w:rsid w:val="6F11CA71"/>
    <w:rsid w:val="6F34C832"/>
    <w:rsid w:val="6F6BF235"/>
    <w:rsid w:val="6FF3AE7B"/>
    <w:rsid w:val="7032EBBB"/>
    <w:rsid w:val="70364964"/>
    <w:rsid w:val="70422CEC"/>
    <w:rsid w:val="7080A34D"/>
    <w:rsid w:val="710BD08F"/>
    <w:rsid w:val="71148EF8"/>
    <w:rsid w:val="717C15BE"/>
    <w:rsid w:val="719B5A54"/>
    <w:rsid w:val="71C0F990"/>
    <w:rsid w:val="71D96FA1"/>
    <w:rsid w:val="71DBCF70"/>
    <w:rsid w:val="72168E02"/>
    <w:rsid w:val="722C15C1"/>
    <w:rsid w:val="7237980A"/>
    <w:rsid w:val="72A66834"/>
    <w:rsid w:val="72C4BB74"/>
    <w:rsid w:val="72D8BAD2"/>
    <w:rsid w:val="72EEB28B"/>
    <w:rsid w:val="72F05832"/>
    <w:rsid w:val="7305AE2E"/>
    <w:rsid w:val="732B4F3D"/>
    <w:rsid w:val="73A3898D"/>
    <w:rsid w:val="73B0597A"/>
    <w:rsid w:val="73BF0259"/>
    <w:rsid w:val="73D9405D"/>
    <w:rsid w:val="73FB1776"/>
    <w:rsid w:val="74120206"/>
    <w:rsid w:val="741F881C"/>
    <w:rsid w:val="742FD0A3"/>
    <w:rsid w:val="74493E33"/>
    <w:rsid w:val="745413BA"/>
    <w:rsid w:val="74793AD4"/>
    <w:rsid w:val="748288B8"/>
    <w:rsid w:val="748977A3"/>
    <w:rsid w:val="748FE041"/>
    <w:rsid w:val="74918004"/>
    <w:rsid w:val="74D7F5C5"/>
    <w:rsid w:val="74F619F0"/>
    <w:rsid w:val="74F6BCE2"/>
    <w:rsid w:val="750452D8"/>
    <w:rsid w:val="75137032"/>
    <w:rsid w:val="758BD463"/>
    <w:rsid w:val="75A7FDF8"/>
    <w:rsid w:val="75D3CF65"/>
    <w:rsid w:val="75E59C0E"/>
    <w:rsid w:val="76A5C843"/>
    <w:rsid w:val="76B4B7FA"/>
    <w:rsid w:val="76CCAA27"/>
    <w:rsid w:val="76CCC92F"/>
    <w:rsid w:val="77163829"/>
    <w:rsid w:val="771914D1"/>
    <w:rsid w:val="773BC034"/>
    <w:rsid w:val="77463F0E"/>
    <w:rsid w:val="7747B12E"/>
    <w:rsid w:val="77D4BDB2"/>
    <w:rsid w:val="77DD1E42"/>
    <w:rsid w:val="77ED8A8B"/>
    <w:rsid w:val="77FA442C"/>
    <w:rsid w:val="780DAA12"/>
    <w:rsid w:val="78218553"/>
    <w:rsid w:val="78304BBA"/>
    <w:rsid w:val="784EB4AB"/>
    <w:rsid w:val="788A7B0D"/>
    <w:rsid w:val="78B51246"/>
    <w:rsid w:val="78B56DC6"/>
    <w:rsid w:val="78BE0452"/>
    <w:rsid w:val="78BE6E7E"/>
    <w:rsid w:val="78D46F1D"/>
    <w:rsid w:val="790341C6"/>
    <w:rsid w:val="795A6B08"/>
    <w:rsid w:val="79BDAB95"/>
    <w:rsid w:val="7A1C506D"/>
    <w:rsid w:val="7A4C066E"/>
    <w:rsid w:val="7AAC70A9"/>
    <w:rsid w:val="7AD0CE34"/>
    <w:rsid w:val="7B041A9E"/>
    <w:rsid w:val="7B05CA36"/>
    <w:rsid w:val="7B0A14C4"/>
    <w:rsid w:val="7B210519"/>
    <w:rsid w:val="7B2FDCAF"/>
    <w:rsid w:val="7B5AAEC8"/>
    <w:rsid w:val="7B5D39C6"/>
    <w:rsid w:val="7B682B61"/>
    <w:rsid w:val="7B7049E2"/>
    <w:rsid w:val="7B885A6B"/>
    <w:rsid w:val="7B901FCF"/>
    <w:rsid w:val="7B958B9E"/>
    <w:rsid w:val="7BA0F7ED"/>
    <w:rsid w:val="7BAED356"/>
    <w:rsid w:val="7BD8E61D"/>
    <w:rsid w:val="7C2230C9"/>
    <w:rsid w:val="7C3AE288"/>
    <w:rsid w:val="7C5ED21A"/>
    <w:rsid w:val="7C678CE1"/>
    <w:rsid w:val="7C69B3EE"/>
    <w:rsid w:val="7CB2D385"/>
    <w:rsid w:val="7CBF96F4"/>
    <w:rsid w:val="7CBFF143"/>
    <w:rsid w:val="7CF883AE"/>
    <w:rsid w:val="7CFE1DFC"/>
    <w:rsid w:val="7D004E87"/>
    <w:rsid w:val="7D10F68C"/>
    <w:rsid w:val="7D1DEBD2"/>
    <w:rsid w:val="7D3483E0"/>
    <w:rsid w:val="7D427E7F"/>
    <w:rsid w:val="7D55A9F4"/>
    <w:rsid w:val="7DB35DE2"/>
    <w:rsid w:val="7DCD64F9"/>
    <w:rsid w:val="7DD058BC"/>
    <w:rsid w:val="7E00B1B4"/>
    <w:rsid w:val="7E7D5BFA"/>
    <w:rsid w:val="7E9E70F6"/>
    <w:rsid w:val="7EA60364"/>
    <w:rsid w:val="7EA6357D"/>
    <w:rsid w:val="7F0A4D49"/>
    <w:rsid w:val="7F237E20"/>
    <w:rsid w:val="7F2654B7"/>
    <w:rsid w:val="7F343307"/>
    <w:rsid w:val="7F5E2B6D"/>
    <w:rsid w:val="7F7FD95B"/>
    <w:rsid w:val="7F90C39C"/>
    <w:rsid w:val="7FC9E2A6"/>
    <w:rsid w:val="7FCA51CF"/>
    <w:rsid w:val="7FF39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C40FF"/>
  <w15:chartTrackingRefBased/>
  <w15:docId w15:val="{4AE86725-48CD-4EC7-A0C9-67766B2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List Tables,Bullet List,FooterText,Colorful List Accent 1,LP"/>
    <w:basedOn w:val="Normal"/>
    <w:link w:val="ListParagraphChar"/>
    <w:uiPriority w:val="34"/>
    <w:qFormat/>
    <w:rsid w:val="00132D8E"/>
    <w:pPr>
      <w:spacing w:after="0" w:line="240" w:lineRule="auto"/>
      <w:ind w:left="720"/>
    </w:pPr>
    <w:rPr>
      <w:rFonts w:ascii="Calibri" w:hAnsi="Calibri" w:cs="Calibri"/>
    </w:rPr>
  </w:style>
  <w:style w:type="character" w:styleId="Hyperlink">
    <w:name w:val="Hyperlink"/>
    <w:basedOn w:val="DefaultParagraphFont"/>
    <w:uiPriority w:val="99"/>
    <w:unhideWhenUsed/>
    <w:rsid w:val="003F14C6"/>
    <w:rPr>
      <w:color w:val="0563C1"/>
      <w:u w:val="single"/>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FO,footnote ref"/>
    <w:basedOn w:val="DefaultParagraphFont"/>
    <w:link w:val="4GCharCharChar"/>
    <w:uiPriority w:val="99"/>
    <w:unhideWhenUsed/>
    <w:qFormat/>
    <w:rPr>
      <w:vertAlign w:val="superscript"/>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n Char,ft Char"/>
    <w:basedOn w:val="DefaultParagraphFont"/>
    <w:link w:val="FootnoteText"/>
    <w:uiPriority w:val="99"/>
    <w:semiHidden/>
    <w:rPr>
      <w:sz w:val="20"/>
      <w:szCs w:val="20"/>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n,ft"/>
    <w:basedOn w:val="Normal"/>
    <w:link w:val="FootnoteTextChar"/>
    <w:uiPriority w:val="99"/>
    <w:semiHidden/>
    <w:unhideWhenUsed/>
    <w:qFormat/>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5D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DA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00C3D"/>
    <w:rPr>
      <w:b/>
      <w:bCs/>
    </w:rPr>
  </w:style>
  <w:style w:type="character" w:customStyle="1" w:styleId="CommentSubjectChar">
    <w:name w:val="Comment Subject Char"/>
    <w:basedOn w:val="CommentTextChar"/>
    <w:link w:val="CommentSubject"/>
    <w:uiPriority w:val="99"/>
    <w:semiHidden/>
    <w:rsid w:val="00B00C3D"/>
    <w:rPr>
      <w:b/>
      <w:bCs/>
      <w:sz w:val="20"/>
      <w:szCs w:val="20"/>
    </w:rPr>
  </w:style>
  <w:style w:type="paragraph" w:styleId="Revision">
    <w:name w:val="Revision"/>
    <w:hidden/>
    <w:uiPriority w:val="99"/>
    <w:semiHidden/>
    <w:rsid w:val="004F4C24"/>
    <w:pPr>
      <w:spacing w:after="0" w:line="240" w:lineRule="auto"/>
    </w:pPr>
  </w:style>
  <w:style w:type="character" w:styleId="FollowedHyperlink">
    <w:name w:val="FollowedHyperlink"/>
    <w:basedOn w:val="DefaultParagraphFont"/>
    <w:uiPriority w:val="99"/>
    <w:semiHidden/>
    <w:unhideWhenUsed/>
    <w:rsid w:val="003B6C8C"/>
    <w:rPr>
      <w:color w:val="954F72" w:themeColor="followedHyperlink"/>
      <w:u w:val="single"/>
    </w:rPr>
  </w:style>
  <w:style w:type="character" w:customStyle="1" w:styleId="UnresolvedMention1">
    <w:name w:val="Unresolved Mention1"/>
    <w:basedOn w:val="DefaultParagraphFont"/>
    <w:uiPriority w:val="99"/>
    <w:semiHidden/>
    <w:unhideWhenUsed/>
    <w:rsid w:val="00640123"/>
    <w:rPr>
      <w:color w:val="605E5C"/>
      <w:shd w:val="clear" w:color="auto" w:fill="E1DFDD"/>
    </w:rPr>
  </w:style>
  <w:style w:type="paragraph" w:customStyle="1" w:styleId="paragraph">
    <w:name w:val="paragraph"/>
    <w:basedOn w:val="Normal"/>
    <w:rsid w:val="001E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155B"/>
  </w:style>
  <w:style w:type="character" w:customStyle="1" w:styleId="eop">
    <w:name w:val="eop"/>
    <w:basedOn w:val="DefaultParagraphFont"/>
    <w:rsid w:val="001E155B"/>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qFormat/>
    <w:locked/>
    <w:rsid w:val="003D07BF"/>
    <w:rPr>
      <w:rFonts w:ascii="Calibri" w:hAnsi="Calibri" w:cs="Calibri"/>
    </w:rPr>
  </w:style>
  <w:style w:type="paragraph" w:styleId="Header">
    <w:name w:val="header"/>
    <w:basedOn w:val="Normal"/>
    <w:link w:val="HeaderChar"/>
    <w:uiPriority w:val="99"/>
    <w:unhideWhenUsed/>
    <w:rsid w:val="00230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2D"/>
  </w:style>
  <w:style w:type="paragraph" w:styleId="Footer">
    <w:name w:val="footer"/>
    <w:basedOn w:val="Normal"/>
    <w:link w:val="FooterChar"/>
    <w:uiPriority w:val="99"/>
    <w:unhideWhenUsed/>
    <w:rsid w:val="0023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2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A550B"/>
    <w:pPr>
      <w:spacing w:line="240" w:lineRule="exact"/>
      <w:jc w:val="both"/>
    </w:pPr>
    <w:rPr>
      <w:vertAlign w:val="superscript"/>
    </w:rPr>
  </w:style>
  <w:style w:type="character" w:styleId="Strong">
    <w:name w:val="Strong"/>
    <w:basedOn w:val="DefaultParagraphFont"/>
    <w:uiPriority w:val="22"/>
    <w:qFormat/>
    <w:rsid w:val="001B33DF"/>
    <w:rPr>
      <w:b/>
      <w:bCs/>
    </w:rPr>
  </w:style>
  <w:style w:type="character" w:customStyle="1" w:styleId="UnresolvedMention2">
    <w:name w:val="Unresolved Mention2"/>
    <w:basedOn w:val="DefaultParagraphFont"/>
    <w:uiPriority w:val="99"/>
    <w:semiHidden/>
    <w:unhideWhenUsed/>
    <w:rsid w:val="006F43A6"/>
    <w:rPr>
      <w:color w:val="605E5C"/>
      <w:shd w:val="clear" w:color="auto" w:fill="E1DFDD"/>
    </w:rPr>
  </w:style>
  <w:style w:type="character" w:customStyle="1" w:styleId="UnresolvedMention">
    <w:name w:val="Unresolved Mention"/>
    <w:basedOn w:val="DefaultParagraphFont"/>
    <w:uiPriority w:val="99"/>
    <w:semiHidden/>
    <w:unhideWhenUsed/>
    <w:rsid w:val="00A9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139">
      <w:bodyDiv w:val="1"/>
      <w:marLeft w:val="0"/>
      <w:marRight w:val="0"/>
      <w:marTop w:val="0"/>
      <w:marBottom w:val="0"/>
      <w:divBdr>
        <w:top w:val="none" w:sz="0" w:space="0" w:color="auto"/>
        <w:left w:val="none" w:sz="0" w:space="0" w:color="auto"/>
        <w:bottom w:val="none" w:sz="0" w:space="0" w:color="auto"/>
        <w:right w:val="none" w:sz="0" w:space="0" w:color="auto"/>
      </w:divBdr>
    </w:div>
    <w:div w:id="64572300">
      <w:bodyDiv w:val="1"/>
      <w:marLeft w:val="0"/>
      <w:marRight w:val="0"/>
      <w:marTop w:val="0"/>
      <w:marBottom w:val="0"/>
      <w:divBdr>
        <w:top w:val="none" w:sz="0" w:space="0" w:color="auto"/>
        <w:left w:val="none" w:sz="0" w:space="0" w:color="auto"/>
        <w:bottom w:val="none" w:sz="0" w:space="0" w:color="auto"/>
        <w:right w:val="none" w:sz="0" w:space="0" w:color="auto"/>
      </w:divBdr>
    </w:div>
    <w:div w:id="322852199">
      <w:bodyDiv w:val="1"/>
      <w:marLeft w:val="0"/>
      <w:marRight w:val="0"/>
      <w:marTop w:val="0"/>
      <w:marBottom w:val="0"/>
      <w:divBdr>
        <w:top w:val="none" w:sz="0" w:space="0" w:color="auto"/>
        <w:left w:val="none" w:sz="0" w:space="0" w:color="auto"/>
        <w:bottom w:val="none" w:sz="0" w:space="0" w:color="auto"/>
        <w:right w:val="none" w:sz="0" w:space="0" w:color="auto"/>
      </w:divBdr>
    </w:div>
    <w:div w:id="421267513">
      <w:bodyDiv w:val="1"/>
      <w:marLeft w:val="0"/>
      <w:marRight w:val="0"/>
      <w:marTop w:val="0"/>
      <w:marBottom w:val="0"/>
      <w:divBdr>
        <w:top w:val="none" w:sz="0" w:space="0" w:color="auto"/>
        <w:left w:val="none" w:sz="0" w:space="0" w:color="auto"/>
        <w:bottom w:val="none" w:sz="0" w:space="0" w:color="auto"/>
        <w:right w:val="none" w:sz="0" w:space="0" w:color="auto"/>
      </w:divBdr>
    </w:div>
    <w:div w:id="421295662">
      <w:bodyDiv w:val="1"/>
      <w:marLeft w:val="0"/>
      <w:marRight w:val="0"/>
      <w:marTop w:val="0"/>
      <w:marBottom w:val="0"/>
      <w:divBdr>
        <w:top w:val="none" w:sz="0" w:space="0" w:color="auto"/>
        <w:left w:val="none" w:sz="0" w:space="0" w:color="auto"/>
        <w:bottom w:val="none" w:sz="0" w:space="0" w:color="auto"/>
        <w:right w:val="none" w:sz="0" w:space="0" w:color="auto"/>
      </w:divBdr>
    </w:div>
    <w:div w:id="592516200">
      <w:bodyDiv w:val="1"/>
      <w:marLeft w:val="0"/>
      <w:marRight w:val="0"/>
      <w:marTop w:val="0"/>
      <w:marBottom w:val="0"/>
      <w:divBdr>
        <w:top w:val="none" w:sz="0" w:space="0" w:color="auto"/>
        <w:left w:val="none" w:sz="0" w:space="0" w:color="auto"/>
        <w:bottom w:val="none" w:sz="0" w:space="0" w:color="auto"/>
        <w:right w:val="none" w:sz="0" w:space="0" w:color="auto"/>
      </w:divBdr>
    </w:div>
    <w:div w:id="673343477">
      <w:bodyDiv w:val="1"/>
      <w:marLeft w:val="0"/>
      <w:marRight w:val="0"/>
      <w:marTop w:val="0"/>
      <w:marBottom w:val="0"/>
      <w:divBdr>
        <w:top w:val="none" w:sz="0" w:space="0" w:color="auto"/>
        <w:left w:val="none" w:sz="0" w:space="0" w:color="auto"/>
        <w:bottom w:val="none" w:sz="0" w:space="0" w:color="auto"/>
        <w:right w:val="none" w:sz="0" w:space="0" w:color="auto"/>
      </w:divBdr>
    </w:div>
    <w:div w:id="780492342">
      <w:bodyDiv w:val="1"/>
      <w:marLeft w:val="0"/>
      <w:marRight w:val="0"/>
      <w:marTop w:val="0"/>
      <w:marBottom w:val="0"/>
      <w:divBdr>
        <w:top w:val="none" w:sz="0" w:space="0" w:color="auto"/>
        <w:left w:val="none" w:sz="0" w:space="0" w:color="auto"/>
        <w:bottom w:val="none" w:sz="0" w:space="0" w:color="auto"/>
        <w:right w:val="none" w:sz="0" w:space="0" w:color="auto"/>
      </w:divBdr>
    </w:div>
    <w:div w:id="784733616">
      <w:bodyDiv w:val="1"/>
      <w:marLeft w:val="0"/>
      <w:marRight w:val="0"/>
      <w:marTop w:val="0"/>
      <w:marBottom w:val="0"/>
      <w:divBdr>
        <w:top w:val="none" w:sz="0" w:space="0" w:color="auto"/>
        <w:left w:val="none" w:sz="0" w:space="0" w:color="auto"/>
        <w:bottom w:val="none" w:sz="0" w:space="0" w:color="auto"/>
        <w:right w:val="none" w:sz="0" w:space="0" w:color="auto"/>
      </w:divBdr>
    </w:div>
    <w:div w:id="841506995">
      <w:bodyDiv w:val="1"/>
      <w:marLeft w:val="0"/>
      <w:marRight w:val="0"/>
      <w:marTop w:val="0"/>
      <w:marBottom w:val="0"/>
      <w:divBdr>
        <w:top w:val="none" w:sz="0" w:space="0" w:color="auto"/>
        <w:left w:val="none" w:sz="0" w:space="0" w:color="auto"/>
        <w:bottom w:val="none" w:sz="0" w:space="0" w:color="auto"/>
        <w:right w:val="none" w:sz="0" w:space="0" w:color="auto"/>
      </w:divBdr>
    </w:div>
    <w:div w:id="1050812649">
      <w:bodyDiv w:val="1"/>
      <w:marLeft w:val="0"/>
      <w:marRight w:val="0"/>
      <w:marTop w:val="0"/>
      <w:marBottom w:val="0"/>
      <w:divBdr>
        <w:top w:val="none" w:sz="0" w:space="0" w:color="auto"/>
        <w:left w:val="none" w:sz="0" w:space="0" w:color="auto"/>
        <w:bottom w:val="none" w:sz="0" w:space="0" w:color="auto"/>
        <w:right w:val="none" w:sz="0" w:space="0" w:color="auto"/>
      </w:divBdr>
    </w:div>
    <w:div w:id="1060176201">
      <w:bodyDiv w:val="1"/>
      <w:marLeft w:val="0"/>
      <w:marRight w:val="0"/>
      <w:marTop w:val="0"/>
      <w:marBottom w:val="0"/>
      <w:divBdr>
        <w:top w:val="none" w:sz="0" w:space="0" w:color="auto"/>
        <w:left w:val="none" w:sz="0" w:space="0" w:color="auto"/>
        <w:bottom w:val="none" w:sz="0" w:space="0" w:color="auto"/>
        <w:right w:val="none" w:sz="0" w:space="0" w:color="auto"/>
      </w:divBdr>
    </w:div>
    <w:div w:id="1147236969">
      <w:bodyDiv w:val="1"/>
      <w:marLeft w:val="0"/>
      <w:marRight w:val="0"/>
      <w:marTop w:val="0"/>
      <w:marBottom w:val="0"/>
      <w:divBdr>
        <w:top w:val="none" w:sz="0" w:space="0" w:color="auto"/>
        <w:left w:val="none" w:sz="0" w:space="0" w:color="auto"/>
        <w:bottom w:val="none" w:sz="0" w:space="0" w:color="auto"/>
        <w:right w:val="none" w:sz="0" w:space="0" w:color="auto"/>
      </w:divBdr>
    </w:div>
    <w:div w:id="1157956711">
      <w:bodyDiv w:val="1"/>
      <w:marLeft w:val="0"/>
      <w:marRight w:val="0"/>
      <w:marTop w:val="0"/>
      <w:marBottom w:val="0"/>
      <w:divBdr>
        <w:top w:val="none" w:sz="0" w:space="0" w:color="auto"/>
        <w:left w:val="none" w:sz="0" w:space="0" w:color="auto"/>
        <w:bottom w:val="none" w:sz="0" w:space="0" w:color="auto"/>
        <w:right w:val="none" w:sz="0" w:space="0" w:color="auto"/>
      </w:divBdr>
    </w:div>
    <w:div w:id="1213006970">
      <w:bodyDiv w:val="1"/>
      <w:marLeft w:val="0"/>
      <w:marRight w:val="0"/>
      <w:marTop w:val="0"/>
      <w:marBottom w:val="0"/>
      <w:divBdr>
        <w:top w:val="none" w:sz="0" w:space="0" w:color="auto"/>
        <w:left w:val="none" w:sz="0" w:space="0" w:color="auto"/>
        <w:bottom w:val="none" w:sz="0" w:space="0" w:color="auto"/>
        <w:right w:val="none" w:sz="0" w:space="0" w:color="auto"/>
      </w:divBdr>
    </w:div>
    <w:div w:id="1249462678">
      <w:bodyDiv w:val="1"/>
      <w:marLeft w:val="0"/>
      <w:marRight w:val="0"/>
      <w:marTop w:val="0"/>
      <w:marBottom w:val="0"/>
      <w:divBdr>
        <w:top w:val="none" w:sz="0" w:space="0" w:color="auto"/>
        <w:left w:val="none" w:sz="0" w:space="0" w:color="auto"/>
        <w:bottom w:val="none" w:sz="0" w:space="0" w:color="auto"/>
        <w:right w:val="none" w:sz="0" w:space="0" w:color="auto"/>
      </w:divBdr>
    </w:div>
    <w:div w:id="1493570193">
      <w:bodyDiv w:val="1"/>
      <w:marLeft w:val="0"/>
      <w:marRight w:val="0"/>
      <w:marTop w:val="0"/>
      <w:marBottom w:val="0"/>
      <w:divBdr>
        <w:top w:val="none" w:sz="0" w:space="0" w:color="auto"/>
        <w:left w:val="none" w:sz="0" w:space="0" w:color="auto"/>
        <w:bottom w:val="none" w:sz="0" w:space="0" w:color="auto"/>
        <w:right w:val="none" w:sz="0" w:space="0" w:color="auto"/>
      </w:divBdr>
    </w:div>
    <w:div w:id="1623609759">
      <w:bodyDiv w:val="1"/>
      <w:marLeft w:val="0"/>
      <w:marRight w:val="0"/>
      <w:marTop w:val="0"/>
      <w:marBottom w:val="0"/>
      <w:divBdr>
        <w:top w:val="none" w:sz="0" w:space="0" w:color="auto"/>
        <w:left w:val="none" w:sz="0" w:space="0" w:color="auto"/>
        <w:bottom w:val="none" w:sz="0" w:space="0" w:color="auto"/>
        <w:right w:val="none" w:sz="0" w:space="0" w:color="auto"/>
      </w:divBdr>
    </w:div>
    <w:div w:id="1649245647">
      <w:bodyDiv w:val="1"/>
      <w:marLeft w:val="0"/>
      <w:marRight w:val="0"/>
      <w:marTop w:val="0"/>
      <w:marBottom w:val="0"/>
      <w:divBdr>
        <w:top w:val="none" w:sz="0" w:space="0" w:color="auto"/>
        <w:left w:val="none" w:sz="0" w:space="0" w:color="auto"/>
        <w:bottom w:val="none" w:sz="0" w:space="0" w:color="auto"/>
        <w:right w:val="none" w:sz="0" w:space="0" w:color="auto"/>
      </w:divBdr>
    </w:div>
    <w:div w:id="1656061163">
      <w:bodyDiv w:val="1"/>
      <w:marLeft w:val="0"/>
      <w:marRight w:val="0"/>
      <w:marTop w:val="0"/>
      <w:marBottom w:val="0"/>
      <w:divBdr>
        <w:top w:val="none" w:sz="0" w:space="0" w:color="auto"/>
        <w:left w:val="none" w:sz="0" w:space="0" w:color="auto"/>
        <w:bottom w:val="none" w:sz="0" w:space="0" w:color="auto"/>
        <w:right w:val="none" w:sz="0" w:space="0" w:color="auto"/>
      </w:divBdr>
    </w:div>
    <w:div w:id="1741715109">
      <w:bodyDiv w:val="1"/>
      <w:marLeft w:val="0"/>
      <w:marRight w:val="0"/>
      <w:marTop w:val="0"/>
      <w:marBottom w:val="0"/>
      <w:divBdr>
        <w:top w:val="none" w:sz="0" w:space="0" w:color="auto"/>
        <w:left w:val="none" w:sz="0" w:space="0" w:color="auto"/>
        <w:bottom w:val="none" w:sz="0" w:space="0" w:color="auto"/>
        <w:right w:val="none" w:sz="0" w:space="0" w:color="auto"/>
      </w:divBdr>
    </w:div>
    <w:div w:id="1769278856">
      <w:bodyDiv w:val="1"/>
      <w:marLeft w:val="0"/>
      <w:marRight w:val="0"/>
      <w:marTop w:val="0"/>
      <w:marBottom w:val="0"/>
      <w:divBdr>
        <w:top w:val="none" w:sz="0" w:space="0" w:color="auto"/>
        <w:left w:val="none" w:sz="0" w:space="0" w:color="auto"/>
        <w:bottom w:val="none" w:sz="0" w:space="0" w:color="auto"/>
        <w:right w:val="none" w:sz="0" w:space="0" w:color="auto"/>
      </w:divBdr>
    </w:div>
    <w:div w:id="1774127102">
      <w:bodyDiv w:val="1"/>
      <w:marLeft w:val="0"/>
      <w:marRight w:val="0"/>
      <w:marTop w:val="0"/>
      <w:marBottom w:val="0"/>
      <w:divBdr>
        <w:top w:val="none" w:sz="0" w:space="0" w:color="auto"/>
        <w:left w:val="none" w:sz="0" w:space="0" w:color="auto"/>
        <w:bottom w:val="none" w:sz="0" w:space="0" w:color="auto"/>
        <w:right w:val="none" w:sz="0" w:space="0" w:color="auto"/>
      </w:divBdr>
    </w:div>
    <w:div w:id="18858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avethechildren.net/news/yemen-tens-thousands-severely-malnourishedchildren-are-left-without-treatment-march" TargetMode="External"/><Relationship Id="rId13" Type="http://schemas.openxmlformats.org/officeDocument/2006/relationships/hyperlink" Target="https://www.who.int/news-room/detail/15-07-2020-who-and-unicef-warn-of-a-decline-in-vaccinations-duringcovid-19" TargetMode="External"/><Relationship Id="rId18" Type="http://schemas.openxmlformats.org/officeDocument/2006/relationships/hyperlink" Target="https://www.europol.europa.eu/activities-services/main-reports/internet-organised-crime-threat-assessment-iocta-2020" TargetMode="External"/><Relationship Id="rId26" Type="http://schemas.openxmlformats.org/officeDocument/2006/relationships/hyperlink" Target="https://resourcecentre.savethechildren.net/library/right-children-participate-public-decision-making-processes" TargetMode="External"/><Relationship Id="rId3" Type="http://schemas.openxmlformats.org/officeDocument/2006/relationships/hyperlink" Target="https://www.savethechildren.org.uk/blogs/2020/coronavirus-invisible-victims-children-in-monetary-poor-househol" TargetMode="External"/><Relationship Id="rId21" Type="http://schemas.openxmlformats.org/officeDocument/2006/relationships/hyperlink" Target="https://journals.sagepub.com/doi/abs/10.1177/1468018120902599?journalCode=gspa" TargetMode="External"/><Relationship Id="rId7" Type="http://schemas.openxmlformats.org/officeDocument/2006/relationships/hyperlink" Target="https://www.thelancet.com/journals/lancet/article/PIIS0140-6736(20)31647-0/fulltext" TargetMode="External"/><Relationship Id="rId12" Type="http://schemas.openxmlformats.org/officeDocument/2006/relationships/hyperlink" Target="https://www.who.int/publications/i/item/WHO-2019-nCoV-EHS_continuitysurvey-2020.1" TargetMode="External"/><Relationship Id="rId17" Type="http://schemas.openxmlformats.org/officeDocument/2006/relationships/hyperlink" Target="https://www.refugeesinternational.org/reports/2020/5/4/gender-matters-covid-19s-outsized-impact-ondisplaced-women-and-girls" TargetMode="External"/><Relationship Id="rId25" Type="http://schemas.openxmlformats.org/officeDocument/2006/relationships/hyperlink" Target="https://resourcecentre.savethechildren.net/library/tracker-childrens-participation-during-covid-19" TargetMode="External"/><Relationship Id="rId2" Type="http://schemas.openxmlformats.org/officeDocument/2006/relationships/hyperlink" Target="https://www.savethechildren.org.uk/news/media-centre/press-releases/150-additional-children-poverty-covid19" TargetMode="External"/><Relationship Id="rId16" Type="http://schemas.openxmlformats.org/officeDocument/2006/relationships/hyperlink" Target="https://www.unfpa.org/sites/default/files/resource-pdf/COVID-19_impact_brief_for_UNFPA_24_April_2020_1.pdf" TargetMode="External"/><Relationship Id="rId20" Type="http://schemas.openxmlformats.org/officeDocument/2006/relationships/hyperlink" Target="https://resourcecentre.savethechildren.net/node/17012/pdf/role_of_cash_transfers_for_improving_child_outcomes.pdf" TargetMode="External"/><Relationship Id="rId1" Type="http://schemas.openxmlformats.org/officeDocument/2006/relationships/hyperlink" Target="https://www.savethechildren.org.au/getmedia/c3cf8443-37bc-4420-b53b-de6800d4dbaa/ProtectAGeneration_1189391475.pdf.aspx" TargetMode="External"/><Relationship Id="rId6" Type="http://schemas.openxmlformats.org/officeDocument/2006/relationships/hyperlink" Target="https://data.unicef.org/resources/jme-report-2020/" TargetMode="External"/><Relationship Id="rId11" Type="http://schemas.openxmlformats.org/officeDocument/2006/relationships/hyperlink" Target="https://www.thelancet.com/journals/langlo/article/PIIS2214109X(20)30229-1/fulltext" TargetMode="External"/><Relationship Id="rId24" Type="http://schemas.openxmlformats.org/officeDocument/2006/relationships/hyperlink" Target="https://resourcecentre.savethechildren.net/node/17555/pdf/9_basic_requirements_for_child_participation_covid-19_v1.0_pdf.pdf" TargetMode="External"/><Relationship Id="rId5" Type="http://schemas.openxmlformats.org/officeDocument/2006/relationships/hyperlink" Target="https://www.un.org/development/desa/dspd/wp-content/uploads/sites/22/2020/08/sg_policy_brief_covid-19_and_education_august_2020.pdf" TargetMode="External"/><Relationship Id="rId15" Type="http://schemas.openxmlformats.org/officeDocument/2006/relationships/hyperlink" Target="https://openknowledge.worldbank.org/bitstream/handle/10986/22787/9781464806735.pdf" TargetMode="External"/><Relationship Id="rId23" Type="http://schemas.openxmlformats.org/officeDocument/2006/relationships/hyperlink" Target="https://resourcecentre.savethechildren.net/library/toward-end-child-marriage-lessons-research-and-practice-development-and-humanitarian-sectors" TargetMode="External"/><Relationship Id="rId10" Type="http://schemas.openxmlformats.org/officeDocument/2006/relationships/hyperlink" Target="https://www.who.int/health_financing/topics/financial-protection/key-policy-messages/en/" TargetMode="External"/><Relationship Id="rId19" Type="http://schemas.openxmlformats.org/officeDocument/2006/relationships/hyperlink" Target="https://www.nelsonmandela.org/news/entry/annual-lecture-2020-secretary-general-guterress-full-speech" TargetMode="External"/><Relationship Id="rId4" Type="http://schemas.openxmlformats.org/officeDocument/2006/relationships/hyperlink" Target="https://www.savethechildren.net/news/save-children-%E2%80%93-almost-600-million-children-completely-missed-out-financial-support-during" TargetMode="External"/><Relationship Id="rId9" Type="http://schemas.openxmlformats.org/officeDocument/2006/relationships/hyperlink" Target="https://childmortality.org/wpcontent/uploads/2020/09/UNICEF-2020-Child-Mortality-Report.pdf" TargetMode="External"/><Relationship Id="rId14" Type="http://schemas.openxmlformats.org/officeDocument/2006/relationships/hyperlink" Target="https://resourcecentre.savethechildren.net/node/18258/pdf/final_uhc_-_why_we_must_build_back_better_3rd_pp.pdf" TargetMode="External"/><Relationship Id="rId22" Type="http://schemas.openxmlformats.org/officeDocument/2006/relationships/hyperlink" Target="https://www.odi.org/sites/odi.org.uk/files/resource-documents/107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719D-0B05-4AAA-8C4F-3BFF12688749}">
  <ds:schemaRefs>
    <ds:schemaRef ds:uri="http://purl.org/dc/terms/"/>
    <ds:schemaRef ds:uri="http://schemas.microsoft.com/office/2006/documentManagement/types"/>
    <ds:schemaRef ds:uri="8394565b-b96c-4f44-9805-a0e2f9ab2173"/>
    <ds:schemaRef ds:uri="f4267cdf-a478-4e46-82a2-98d38b7a102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305406-2983-4FED-913E-AA3B7D9B3218}">
  <ds:schemaRefs>
    <ds:schemaRef ds:uri="http://schemas.microsoft.com/sharepoint/v3/contenttype/forms"/>
  </ds:schemaRefs>
</ds:datastoreItem>
</file>

<file path=customXml/itemProps3.xml><?xml version="1.0" encoding="utf-8"?>
<ds:datastoreItem xmlns:ds="http://schemas.openxmlformats.org/officeDocument/2006/customXml" ds:itemID="{F5767E79-0657-425D-978A-2318BF1198C7}"/>
</file>

<file path=customXml/itemProps4.xml><?xml version="1.0" encoding="utf-8"?>
<ds:datastoreItem xmlns:ds="http://schemas.openxmlformats.org/officeDocument/2006/customXml" ds:itemID="{3AA69FD9-7DE9-4173-B2D9-E380A2DC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4019</Words>
  <Characters>22914</Characters>
  <Application>Microsoft Office Word</Application>
  <DocSecurity>4</DocSecurity>
  <Lines>190</Lines>
  <Paragraphs>53</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 Diarra</dc:creator>
  <cp:keywords/>
  <dc:description/>
  <cp:lastModifiedBy>OHCHR\gina.bergh</cp:lastModifiedBy>
  <cp:revision>2</cp:revision>
  <dcterms:created xsi:type="dcterms:W3CDTF">2020-12-02T08:29:00Z</dcterms:created>
  <dcterms:modified xsi:type="dcterms:W3CDTF">2020-12-02T08:29:00Z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