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C2B6D" w14:textId="1EEC34E3" w:rsidR="00A85513" w:rsidRDefault="00A85513" w:rsidP="006C2B95">
      <w:pPr>
        <w:spacing w:before="240"/>
        <w:jc w:val="both"/>
        <w:rPr>
          <w:b/>
          <w:bCs/>
        </w:rPr>
      </w:pPr>
      <w:bookmarkStart w:id="0" w:name="_GoBack"/>
      <w:bookmarkEnd w:id="0"/>
      <w:r w:rsidRPr="00A85513">
        <w:rPr>
          <w:b/>
          <w:bCs/>
        </w:rPr>
        <w:t>OHCHR report on the rights of the child to the High</w:t>
      </w:r>
      <w:r w:rsidR="00AF6486">
        <w:rPr>
          <w:b/>
          <w:bCs/>
        </w:rPr>
        <w:t>-</w:t>
      </w:r>
      <w:r w:rsidRPr="00A85513">
        <w:rPr>
          <w:b/>
          <w:bCs/>
        </w:rPr>
        <w:t>Level Political Forum on Sustainable Development, pursuant to HRC resolution 37/20</w:t>
      </w:r>
    </w:p>
    <w:p w14:paraId="7D9B88DA" w14:textId="77777777" w:rsidR="00DB4679" w:rsidRDefault="00DB4679" w:rsidP="006C2B95">
      <w:pPr>
        <w:jc w:val="both"/>
        <w:rPr>
          <w:b/>
        </w:rPr>
      </w:pPr>
    </w:p>
    <w:p w14:paraId="2CDBD19D" w14:textId="40A0829E" w:rsidR="00E36388" w:rsidRDefault="00E36388" w:rsidP="00E36388">
      <w:pPr>
        <w:jc w:val="center"/>
        <w:rPr>
          <w:b/>
        </w:rPr>
      </w:pPr>
      <w:r>
        <w:rPr>
          <w:b/>
        </w:rPr>
        <w:t>Questionnaire</w:t>
      </w:r>
    </w:p>
    <w:p w14:paraId="68BFCDAC" w14:textId="77777777" w:rsidR="00E36388" w:rsidRDefault="00E36388" w:rsidP="00E36388">
      <w:pPr>
        <w:jc w:val="center"/>
        <w:rPr>
          <w:b/>
        </w:rPr>
      </w:pPr>
    </w:p>
    <w:p w14:paraId="517385EC" w14:textId="52DE1BCA" w:rsidR="00992DC4" w:rsidRDefault="00992DC4" w:rsidP="00992DC4">
      <w:pPr>
        <w:jc w:val="center"/>
        <w:rPr>
          <w:b/>
        </w:rPr>
      </w:pPr>
      <w:r>
        <w:rPr>
          <w:b/>
        </w:rPr>
        <w:t>Feedback of the Government of Malta</w:t>
      </w:r>
    </w:p>
    <w:p w14:paraId="1EA2F61B" w14:textId="31B25023" w:rsidR="00992DC4" w:rsidRDefault="00992DC4" w:rsidP="00992DC4">
      <w:pPr>
        <w:jc w:val="center"/>
        <w:rPr>
          <w:b/>
        </w:rPr>
      </w:pPr>
    </w:p>
    <w:p w14:paraId="20B92D47" w14:textId="62B972E9" w:rsidR="00A020E7" w:rsidRDefault="00A020E7" w:rsidP="00A020E7">
      <w:pPr>
        <w:jc w:val="both"/>
        <w:rPr>
          <w:b/>
        </w:rPr>
      </w:pPr>
    </w:p>
    <w:p w14:paraId="0914BEF0" w14:textId="20C6DB5F" w:rsidR="00761C28" w:rsidRPr="008D33BA" w:rsidRDefault="00761C28" w:rsidP="008D33BA">
      <w:pPr>
        <w:pStyle w:val="ListParagraph"/>
        <w:numPr>
          <w:ilvl w:val="0"/>
          <w:numId w:val="13"/>
        </w:numPr>
        <w:spacing w:line="360" w:lineRule="auto"/>
        <w:jc w:val="both"/>
        <w:rPr>
          <w:b/>
          <w:bCs/>
          <w:lang w:val="en-US"/>
        </w:rPr>
      </w:pPr>
      <w:r w:rsidRPr="008D33BA">
        <w:rPr>
          <w:b/>
          <w:bCs/>
          <w:lang w:val="en-US"/>
        </w:rPr>
        <w:t>How the rights of the child are being upheld as a priority in your country in the face of the adverse impacts of the COVID-19 pandemic on children’s rights and the implementation of the 2030 Agenda.</w:t>
      </w:r>
    </w:p>
    <w:p w14:paraId="7BEDAE7D" w14:textId="77777777" w:rsidR="00761C28" w:rsidRPr="00CD63BA" w:rsidRDefault="00761C28" w:rsidP="00761C28">
      <w:pPr>
        <w:spacing w:line="360" w:lineRule="auto"/>
        <w:jc w:val="both"/>
        <w:rPr>
          <w:b/>
          <w:bCs/>
          <w:lang w:val="en-US"/>
        </w:rPr>
      </w:pPr>
    </w:p>
    <w:p w14:paraId="684BDF2E" w14:textId="77777777" w:rsidR="00761C28" w:rsidRPr="00CD63BA" w:rsidRDefault="00761C28" w:rsidP="00761C28">
      <w:pPr>
        <w:spacing w:line="360" w:lineRule="auto"/>
        <w:jc w:val="both"/>
        <w:rPr>
          <w:bCs/>
          <w:lang w:val="en-US"/>
        </w:rPr>
      </w:pPr>
      <w:r>
        <w:rPr>
          <w:bCs/>
          <w:lang w:val="en-US"/>
        </w:rPr>
        <w:t>In order to safeguard children’s rights,</w:t>
      </w:r>
      <w:r w:rsidRPr="00CD63BA">
        <w:rPr>
          <w:bCs/>
          <w:lang w:val="en-US"/>
        </w:rPr>
        <w:t xml:space="preserve"> Malta responded with an immediate closure of educational facilities, the publication of extensive guidelines</w:t>
      </w:r>
      <w:r>
        <w:rPr>
          <w:bCs/>
          <w:lang w:val="en-US"/>
        </w:rPr>
        <w:t>, and the i</w:t>
      </w:r>
      <w:r w:rsidRPr="00CD63BA">
        <w:rPr>
          <w:bCs/>
          <w:lang w:val="en-US"/>
        </w:rPr>
        <w:t>ntroduction of numerous measures to ensure the safety of its children and youth. The Maltese educational system endeavored to establish as seamless as poss</w:t>
      </w:r>
      <w:r>
        <w:rPr>
          <w:bCs/>
          <w:lang w:val="en-US"/>
        </w:rPr>
        <w:t>ible a transition into digital/</w:t>
      </w:r>
      <w:r w:rsidRPr="00CD63BA">
        <w:rPr>
          <w:bCs/>
          <w:lang w:val="en-US"/>
        </w:rPr>
        <w:t xml:space="preserve">virtual education, within its capacities (with the use of virtual learning environments, video call applications, the launch of teleskola.mt, and grants/technological tools to learn online for children </w:t>
      </w:r>
      <w:r>
        <w:rPr>
          <w:bCs/>
          <w:lang w:val="en-US"/>
        </w:rPr>
        <w:t xml:space="preserve">coming </w:t>
      </w:r>
      <w:r w:rsidRPr="00CD63BA">
        <w:rPr>
          <w:bCs/>
          <w:lang w:val="en-US"/>
        </w:rPr>
        <w:t>from vulnerable backgrounds). During the 2020/2021 scholastic year, guidelines for the re</w:t>
      </w:r>
      <w:r>
        <w:rPr>
          <w:bCs/>
          <w:lang w:val="en-US"/>
        </w:rPr>
        <w:t>-opening of schools were issued</w:t>
      </w:r>
      <w:r w:rsidRPr="00CD63BA">
        <w:rPr>
          <w:bCs/>
          <w:lang w:val="en-US"/>
        </w:rPr>
        <w:t xml:space="preserve">. Moreover, since the start of the pandemic in mid-March, Malta introduced free childcare </w:t>
      </w:r>
      <w:r>
        <w:rPr>
          <w:bCs/>
          <w:lang w:val="en-US"/>
        </w:rPr>
        <w:t>for healthcare workers in order to</w:t>
      </w:r>
      <w:r w:rsidRPr="00CD63BA">
        <w:rPr>
          <w:bCs/>
          <w:lang w:val="en-US"/>
        </w:rPr>
        <w:t xml:space="preserve"> keep all essential medical services at full </w:t>
      </w:r>
      <w:r>
        <w:rPr>
          <w:bCs/>
          <w:lang w:val="en-US"/>
        </w:rPr>
        <w:t xml:space="preserve">capacity at this critical time </w:t>
      </w:r>
      <w:r w:rsidRPr="00CD63BA">
        <w:rPr>
          <w:bCs/>
          <w:lang w:val="en-US"/>
        </w:rPr>
        <w:t>while also providing children of early years with the necessary care and attention.</w:t>
      </w:r>
    </w:p>
    <w:p w14:paraId="41BDC599" w14:textId="77777777" w:rsidR="00761C28" w:rsidRPr="00CD63BA" w:rsidRDefault="00761C28" w:rsidP="00761C28">
      <w:pPr>
        <w:spacing w:line="360" w:lineRule="auto"/>
        <w:jc w:val="both"/>
        <w:rPr>
          <w:bCs/>
          <w:lang w:val="en-US"/>
        </w:rPr>
      </w:pPr>
    </w:p>
    <w:p w14:paraId="285248EA" w14:textId="77777777" w:rsidR="00761C28" w:rsidRDefault="00761C28" w:rsidP="00761C28">
      <w:pPr>
        <w:spacing w:line="360" w:lineRule="auto"/>
        <w:jc w:val="both"/>
        <w:rPr>
          <w:bCs/>
          <w:lang w:val="en-US"/>
        </w:rPr>
      </w:pPr>
      <w:r>
        <w:rPr>
          <w:bCs/>
          <w:lang w:val="en-US"/>
        </w:rPr>
        <w:t>Leave, as well as a</w:t>
      </w:r>
      <w:r w:rsidRPr="00CD63BA">
        <w:rPr>
          <w:bCs/>
          <w:lang w:val="en-US"/>
        </w:rPr>
        <w:t xml:space="preserve"> Eur</w:t>
      </w:r>
      <w:r>
        <w:rPr>
          <w:bCs/>
          <w:lang w:val="en-US"/>
        </w:rPr>
        <w:t xml:space="preserve">o 800 per month benefit, were </w:t>
      </w:r>
      <w:r w:rsidRPr="00CD63BA">
        <w:rPr>
          <w:bCs/>
          <w:lang w:val="en-US"/>
        </w:rPr>
        <w:t>rolled out</w:t>
      </w:r>
      <w:r>
        <w:rPr>
          <w:bCs/>
          <w:lang w:val="en-US"/>
        </w:rPr>
        <w:t>. These benefits</w:t>
      </w:r>
      <w:r w:rsidRPr="00CD63BA">
        <w:rPr>
          <w:bCs/>
          <w:lang w:val="en-US"/>
        </w:rPr>
        <w:t xml:space="preserve"> allowed parents to stay</w:t>
      </w:r>
      <w:r>
        <w:rPr>
          <w:bCs/>
          <w:lang w:val="en-US"/>
        </w:rPr>
        <w:t xml:space="preserve"> at</w:t>
      </w:r>
      <w:r w:rsidRPr="00CD63BA">
        <w:rPr>
          <w:bCs/>
          <w:lang w:val="en-US"/>
        </w:rPr>
        <w:t xml:space="preserve"> home with their children during the </w:t>
      </w:r>
      <w:r>
        <w:rPr>
          <w:bCs/>
          <w:lang w:val="en-US"/>
        </w:rPr>
        <w:t xml:space="preserve">critical period. In addition, </w:t>
      </w:r>
      <w:r w:rsidRPr="00CD63BA">
        <w:rPr>
          <w:bCs/>
          <w:lang w:val="en-US"/>
        </w:rPr>
        <w:t>cert</w:t>
      </w:r>
      <w:r>
        <w:rPr>
          <w:bCs/>
          <w:lang w:val="en-US"/>
        </w:rPr>
        <w:t>ain child support services, such as Supervised Access Visits,</w:t>
      </w:r>
      <w:r w:rsidRPr="00CD63BA">
        <w:rPr>
          <w:bCs/>
          <w:lang w:val="en-US"/>
        </w:rPr>
        <w:t xml:space="preserve"> were temporarily suspended. Despite the suspension of other services affecting the general public, including families with children, ce</w:t>
      </w:r>
      <w:r>
        <w:rPr>
          <w:bCs/>
          <w:lang w:val="en-US"/>
        </w:rPr>
        <w:t>rtain exceptions were made. Such exceptions included:</w:t>
      </w:r>
    </w:p>
    <w:p w14:paraId="77C3F3AC" w14:textId="77777777" w:rsidR="00761C28" w:rsidRDefault="00761C28" w:rsidP="00761C28">
      <w:pPr>
        <w:spacing w:line="360" w:lineRule="auto"/>
        <w:jc w:val="both"/>
        <w:rPr>
          <w:bCs/>
          <w:lang w:val="en-US"/>
        </w:rPr>
      </w:pPr>
    </w:p>
    <w:p w14:paraId="3368164E" w14:textId="77777777" w:rsidR="00761C28" w:rsidRPr="001F3231" w:rsidRDefault="00761C28" w:rsidP="00761C28">
      <w:pPr>
        <w:pStyle w:val="ListParagraph"/>
        <w:numPr>
          <w:ilvl w:val="0"/>
          <w:numId w:val="12"/>
        </w:numPr>
        <w:spacing w:line="360" w:lineRule="auto"/>
        <w:jc w:val="both"/>
        <w:rPr>
          <w:bCs/>
          <w:lang w:val="en-US"/>
        </w:rPr>
      </w:pPr>
      <w:r w:rsidRPr="001F3231">
        <w:rPr>
          <w:bCs/>
          <w:lang w:val="en-US"/>
        </w:rPr>
        <w:t>the service of delivered food boxes to the most vulnerable</w:t>
      </w:r>
      <w:r>
        <w:rPr>
          <w:bCs/>
          <w:lang w:val="en-US"/>
        </w:rPr>
        <w:t xml:space="preserve"> households</w:t>
      </w:r>
      <w:r w:rsidRPr="001F3231">
        <w:rPr>
          <w:bCs/>
          <w:lang w:val="en-US"/>
        </w:rPr>
        <w:t xml:space="preserve"> continued to be delivered; </w:t>
      </w:r>
      <w:r>
        <w:rPr>
          <w:bCs/>
          <w:lang w:val="en-US"/>
        </w:rPr>
        <w:t xml:space="preserve">and </w:t>
      </w:r>
    </w:p>
    <w:p w14:paraId="3B2C7BE3" w14:textId="77777777" w:rsidR="00761C28" w:rsidRDefault="00761C28" w:rsidP="00761C28">
      <w:pPr>
        <w:pStyle w:val="ListParagraph"/>
        <w:numPr>
          <w:ilvl w:val="0"/>
          <w:numId w:val="12"/>
        </w:numPr>
        <w:spacing w:line="360" w:lineRule="auto"/>
        <w:jc w:val="both"/>
        <w:rPr>
          <w:bCs/>
          <w:lang w:val="en-US"/>
        </w:rPr>
      </w:pPr>
      <w:r w:rsidRPr="001F3231">
        <w:rPr>
          <w:bCs/>
          <w:lang w:val="en-US"/>
        </w:rPr>
        <w:lastRenderedPageBreak/>
        <w:t>children recovered at the national main hospit</w:t>
      </w:r>
      <w:r>
        <w:rPr>
          <w:bCs/>
          <w:lang w:val="en-US"/>
        </w:rPr>
        <w:t xml:space="preserve">al - Mater Dei Hospital – </w:t>
      </w:r>
      <w:r w:rsidRPr="001F3231">
        <w:rPr>
          <w:bCs/>
          <w:lang w:val="en-US"/>
        </w:rPr>
        <w:t>the policy of temporary suspension of visiting hours did no</w:t>
      </w:r>
      <w:r>
        <w:rPr>
          <w:bCs/>
          <w:lang w:val="en-US"/>
        </w:rPr>
        <w:t>t apply when visiting children.</w:t>
      </w:r>
    </w:p>
    <w:p w14:paraId="34998D3B" w14:textId="77777777" w:rsidR="00761C28" w:rsidRDefault="00761C28" w:rsidP="00761C28">
      <w:pPr>
        <w:spacing w:line="360" w:lineRule="auto"/>
        <w:jc w:val="both"/>
        <w:rPr>
          <w:bCs/>
          <w:lang w:val="en-US"/>
        </w:rPr>
      </w:pPr>
    </w:p>
    <w:p w14:paraId="01CBDB24" w14:textId="77777777" w:rsidR="00761C28" w:rsidRPr="001F3231" w:rsidRDefault="00761C28" w:rsidP="00761C28">
      <w:pPr>
        <w:spacing w:line="360" w:lineRule="auto"/>
        <w:jc w:val="both"/>
        <w:rPr>
          <w:bCs/>
          <w:lang w:val="en-US"/>
        </w:rPr>
      </w:pPr>
      <w:r>
        <w:rPr>
          <w:bCs/>
          <w:lang w:val="en-US"/>
        </w:rPr>
        <w:t>Furthermore,</w:t>
      </w:r>
      <w:r w:rsidRPr="001F3231">
        <w:rPr>
          <w:bCs/>
          <w:lang w:val="en-US"/>
        </w:rPr>
        <w:t xml:space="preserve"> a number of health</w:t>
      </w:r>
      <w:r>
        <w:rPr>
          <w:bCs/>
          <w:lang w:val="en-US"/>
        </w:rPr>
        <w:t>-related</w:t>
      </w:r>
      <w:r w:rsidRPr="001F3231">
        <w:rPr>
          <w:bCs/>
          <w:lang w:val="en-US"/>
        </w:rPr>
        <w:t xml:space="preserve"> services which were reduced </w:t>
      </w:r>
      <w:r>
        <w:rPr>
          <w:bCs/>
          <w:lang w:val="en-US"/>
        </w:rPr>
        <w:t>during the first COVID-19</w:t>
      </w:r>
      <w:r w:rsidRPr="001F3231">
        <w:rPr>
          <w:bCs/>
          <w:lang w:val="en-US"/>
        </w:rPr>
        <w:t xml:space="preserve"> </w:t>
      </w:r>
      <w:r>
        <w:rPr>
          <w:bCs/>
          <w:lang w:val="en-US"/>
        </w:rPr>
        <w:t>outbreak</w:t>
      </w:r>
      <w:r w:rsidRPr="001F3231">
        <w:rPr>
          <w:bCs/>
          <w:lang w:val="en-US"/>
        </w:rPr>
        <w:t xml:space="preserve"> were soon resumed, including the </w:t>
      </w:r>
      <w:r>
        <w:rPr>
          <w:bCs/>
          <w:lang w:val="en-US"/>
        </w:rPr>
        <w:t>administration of</w:t>
      </w:r>
      <w:r w:rsidRPr="001F3231">
        <w:rPr>
          <w:bCs/>
          <w:lang w:val="en-US"/>
        </w:rPr>
        <w:t xml:space="preserve"> vaccinations for children at all health centres around </w:t>
      </w:r>
      <w:r>
        <w:rPr>
          <w:bCs/>
          <w:lang w:val="en-US"/>
        </w:rPr>
        <w:t xml:space="preserve">Malta and Gozo. </w:t>
      </w:r>
    </w:p>
    <w:p w14:paraId="405F2D6B" w14:textId="77777777" w:rsidR="00AF6486" w:rsidRDefault="00AF6486" w:rsidP="00761C28">
      <w:pPr>
        <w:spacing w:line="360" w:lineRule="auto"/>
        <w:jc w:val="both"/>
        <w:rPr>
          <w:bCs/>
          <w:lang w:val="en-US"/>
        </w:rPr>
      </w:pPr>
    </w:p>
    <w:p w14:paraId="6F8F9DEC" w14:textId="3B04C0A4" w:rsidR="00761C28" w:rsidRPr="00CD63BA" w:rsidRDefault="00761C28" w:rsidP="00761C28">
      <w:pPr>
        <w:spacing w:line="360" w:lineRule="auto"/>
        <w:jc w:val="both"/>
        <w:rPr>
          <w:bCs/>
          <w:lang w:val="en-US"/>
        </w:rPr>
      </w:pPr>
      <w:r w:rsidRPr="00CD63BA">
        <w:rPr>
          <w:bCs/>
          <w:lang w:val="en-US"/>
        </w:rPr>
        <w:t xml:space="preserve">There was </w:t>
      </w:r>
      <w:r>
        <w:rPr>
          <w:bCs/>
          <w:lang w:val="en-US"/>
        </w:rPr>
        <w:t xml:space="preserve">also </w:t>
      </w:r>
      <w:r w:rsidRPr="00CD63BA">
        <w:rPr>
          <w:bCs/>
          <w:lang w:val="en-US"/>
        </w:rPr>
        <w:t xml:space="preserve">an increase of helpline services for the general public </w:t>
      </w:r>
      <w:r>
        <w:rPr>
          <w:bCs/>
          <w:lang w:val="en-US"/>
        </w:rPr>
        <w:t>who were encountering certain</w:t>
      </w:r>
      <w:r w:rsidRPr="00CD63BA">
        <w:rPr>
          <w:bCs/>
          <w:lang w:val="en-US"/>
        </w:rPr>
        <w:t xml:space="preserve"> difficulties</w:t>
      </w:r>
      <w:r>
        <w:rPr>
          <w:bCs/>
          <w:lang w:val="en-US"/>
        </w:rPr>
        <w:t>. Other helpline services</w:t>
      </w:r>
      <w:r w:rsidRPr="00CD63BA">
        <w:rPr>
          <w:bCs/>
          <w:lang w:val="en-US"/>
        </w:rPr>
        <w:t xml:space="preserve"> </w:t>
      </w:r>
      <w:r>
        <w:rPr>
          <w:bCs/>
          <w:lang w:val="en-US"/>
        </w:rPr>
        <w:t>targeted other vulnerable</w:t>
      </w:r>
      <w:r w:rsidRPr="00CD63BA">
        <w:rPr>
          <w:bCs/>
          <w:lang w:val="en-US"/>
        </w:rPr>
        <w:t xml:space="preserve"> groups</w:t>
      </w:r>
      <w:r>
        <w:rPr>
          <w:bCs/>
          <w:lang w:val="en-US"/>
        </w:rPr>
        <w:t>,</w:t>
      </w:r>
      <w:r w:rsidRPr="00CD63BA">
        <w:rPr>
          <w:bCs/>
          <w:lang w:val="en-US"/>
        </w:rPr>
        <w:t xml:space="preserve"> such as persons with</w:t>
      </w:r>
      <w:r>
        <w:rPr>
          <w:bCs/>
          <w:lang w:val="en-US"/>
        </w:rPr>
        <w:t xml:space="preserve"> a</w:t>
      </w:r>
      <w:r w:rsidRPr="00CD63BA">
        <w:rPr>
          <w:bCs/>
          <w:lang w:val="en-US"/>
        </w:rPr>
        <w:t xml:space="preserve"> disability. Moreover, Ag</w:t>
      </w:r>
      <w:r>
        <w:rPr>
          <w:bCs/>
          <w:lang w:val="en-US"/>
        </w:rPr>
        <w:t xml:space="preserve">enzija </w:t>
      </w:r>
      <w:r w:rsidRPr="00CD63BA">
        <w:rPr>
          <w:bCs/>
          <w:lang w:val="en-US"/>
        </w:rPr>
        <w:t>Sapport</w:t>
      </w:r>
      <w:r>
        <w:rPr>
          <w:bCs/>
          <w:lang w:val="en-US"/>
        </w:rPr>
        <w:t xml:space="preserve"> (Malta’s national disability services provider)</w:t>
      </w:r>
      <w:r w:rsidRPr="00CD63BA">
        <w:rPr>
          <w:bCs/>
          <w:lang w:val="en-US"/>
        </w:rPr>
        <w:t xml:space="preserve"> streamed a series of workshops for parents of children with </w:t>
      </w:r>
      <w:r>
        <w:rPr>
          <w:bCs/>
          <w:lang w:val="en-US"/>
        </w:rPr>
        <w:t>a disability</w:t>
      </w:r>
      <w:r w:rsidRPr="00CD63BA">
        <w:rPr>
          <w:bCs/>
          <w:lang w:val="en-US"/>
        </w:rPr>
        <w:t xml:space="preserve"> to help disseminate information about coping during this crisis with limitations.</w:t>
      </w:r>
    </w:p>
    <w:p w14:paraId="73AA4D00" w14:textId="77777777" w:rsidR="00761C28" w:rsidRPr="00CD63BA" w:rsidRDefault="00761C28" w:rsidP="00761C28">
      <w:pPr>
        <w:spacing w:line="360" w:lineRule="auto"/>
        <w:jc w:val="both"/>
        <w:rPr>
          <w:b/>
          <w:bCs/>
          <w:lang w:val="en-US"/>
        </w:rPr>
      </w:pPr>
    </w:p>
    <w:p w14:paraId="6758E7AB" w14:textId="77777777" w:rsidR="00761C28" w:rsidRPr="00CD63BA" w:rsidRDefault="00761C28" w:rsidP="00761C28">
      <w:pPr>
        <w:spacing w:line="360" w:lineRule="auto"/>
        <w:jc w:val="both"/>
        <w:rPr>
          <w:lang w:val="en-US"/>
        </w:rPr>
      </w:pPr>
      <w:r w:rsidRPr="00CD63BA">
        <w:rPr>
          <w:bCs/>
          <w:lang w:val="en-US"/>
        </w:rPr>
        <w:t>C</w:t>
      </w:r>
      <w:r w:rsidRPr="00CD63BA">
        <w:rPr>
          <w:lang w:val="en-US"/>
        </w:rPr>
        <w:t xml:space="preserve">onsiderable efforts have been made to guarantee </w:t>
      </w:r>
      <w:r>
        <w:rPr>
          <w:lang w:val="en-US"/>
        </w:rPr>
        <w:t>the rights of children</w:t>
      </w:r>
      <w:r w:rsidRPr="00CD63BA">
        <w:rPr>
          <w:lang w:val="en-US"/>
        </w:rPr>
        <w:t xml:space="preserve"> to education in the face of the public health challenges posed by the </w:t>
      </w:r>
      <w:r>
        <w:rPr>
          <w:lang w:val="en-US"/>
        </w:rPr>
        <w:t>COVID-19</w:t>
      </w:r>
      <w:r w:rsidRPr="00CD63BA">
        <w:rPr>
          <w:lang w:val="en-US"/>
        </w:rPr>
        <w:t> pandemic. Schools re</w:t>
      </w:r>
      <w:r>
        <w:rPr>
          <w:lang w:val="en-US"/>
        </w:rPr>
        <w:t>-</w:t>
      </w:r>
      <w:r w:rsidRPr="00CD63BA">
        <w:rPr>
          <w:lang w:val="en-US"/>
        </w:rPr>
        <w:t>opened at the start of the new scholastic year with strict public health protocols in place to protect children and educators from the risk of transmission of the virus.  Online learning systems, such as the virtual school for state</w:t>
      </w:r>
      <w:r>
        <w:rPr>
          <w:lang w:val="en-US"/>
        </w:rPr>
        <w:t xml:space="preserve"> school children, have been set-</w:t>
      </w:r>
      <w:r w:rsidRPr="00CD63BA">
        <w:rPr>
          <w:lang w:val="en-US"/>
        </w:rPr>
        <w:t>up to enable children who are precluded from attending school due to vulnerability on health grounds to access their right to education.    </w:t>
      </w:r>
    </w:p>
    <w:p w14:paraId="58BC6FE6" w14:textId="77777777" w:rsidR="00761C28" w:rsidRPr="00CD63BA" w:rsidRDefault="00761C28" w:rsidP="00761C28">
      <w:pPr>
        <w:spacing w:line="360" w:lineRule="auto"/>
        <w:jc w:val="both"/>
        <w:rPr>
          <w:b/>
          <w:bCs/>
          <w:lang w:val="en-US"/>
        </w:rPr>
      </w:pPr>
    </w:p>
    <w:p w14:paraId="501DB028" w14:textId="7394F303" w:rsidR="00761C28" w:rsidRPr="008D33BA" w:rsidRDefault="00761C28" w:rsidP="008D33BA">
      <w:pPr>
        <w:pStyle w:val="ListParagraph"/>
        <w:numPr>
          <w:ilvl w:val="0"/>
          <w:numId w:val="13"/>
        </w:numPr>
        <w:spacing w:line="360" w:lineRule="auto"/>
        <w:jc w:val="both"/>
        <w:rPr>
          <w:b/>
          <w:bCs/>
          <w:lang w:val="en-US"/>
        </w:rPr>
      </w:pPr>
      <w:r w:rsidRPr="008D33BA">
        <w:rPr>
          <w:b/>
          <w:bCs/>
          <w:lang w:val="en-US"/>
        </w:rPr>
        <w:t>Particularly noteworthy examples of good practice towards realizing the rights of the child in your country, in relation to sustainable and resilient recovery from the COVID-19 pandemic and the goals under review – including specific laws, policies and actions to advance the implementation of the Convention on the Rights of the Child.</w:t>
      </w:r>
    </w:p>
    <w:p w14:paraId="1DFBD410" w14:textId="77777777" w:rsidR="00761C28" w:rsidRPr="00CD63BA" w:rsidRDefault="00761C28" w:rsidP="00761C28">
      <w:pPr>
        <w:spacing w:line="360" w:lineRule="auto"/>
        <w:jc w:val="both"/>
        <w:rPr>
          <w:b/>
          <w:bCs/>
          <w:lang w:val="en-US"/>
        </w:rPr>
      </w:pPr>
    </w:p>
    <w:p w14:paraId="61032202" w14:textId="77777777" w:rsidR="00761C28" w:rsidRPr="00CD63BA" w:rsidRDefault="00761C28" w:rsidP="00761C28">
      <w:pPr>
        <w:spacing w:line="360" w:lineRule="auto"/>
        <w:jc w:val="both"/>
        <w:rPr>
          <w:lang w:val="en-US"/>
        </w:rPr>
      </w:pPr>
      <w:r w:rsidRPr="00CD63BA">
        <w:rPr>
          <w:lang w:val="en-US"/>
        </w:rPr>
        <w:t>I</w:t>
      </w:r>
      <w:r>
        <w:rPr>
          <w:lang w:val="en-US"/>
        </w:rPr>
        <w:t>t is noteworthy that during these</w:t>
      </w:r>
      <w:r w:rsidRPr="00CD63BA">
        <w:rPr>
          <w:lang w:val="en-US"/>
        </w:rPr>
        <w:t xml:space="preserve"> difficult times that are forcing authorities and citizens to accept a tradeoff between rights and security, progress is being registered in Malta </w:t>
      </w:r>
      <w:r>
        <w:rPr>
          <w:lang w:val="en-US"/>
        </w:rPr>
        <w:t xml:space="preserve">when it comes to </w:t>
      </w:r>
      <w:r w:rsidRPr="00CD63BA">
        <w:rPr>
          <w:lang w:val="en-US"/>
        </w:rPr>
        <w:t>the incorporation of the United Nations Convention on the Right</w:t>
      </w:r>
      <w:r>
        <w:rPr>
          <w:lang w:val="en-US"/>
        </w:rPr>
        <w:t xml:space="preserve">s of the Child in domestic law. Such </w:t>
      </w:r>
      <w:r w:rsidRPr="00CD63BA">
        <w:rPr>
          <w:lang w:val="en-US"/>
        </w:rPr>
        <w:t xml:space="preserve">move will </w:t>
      </w:r>
      <w:r>
        <w:rPr>
          <w:lang w:val="en-US"/>
        </w:rPr>
        <w:t xml:space="preserve">in turn </w:t>
      </w:r>
      <w:r w:rsidRPr="00CD63BA">
        <w:rPr>
          <w:lang w:val="en-US"/>
        </w:rPr>
        <w:t xml:space="preserve">give the rights enshrined in the Convention the force of law. </w:t>
      </w:r>
    </w:p>
    <w:p w14:paraId="503C8968" w14:textId="77777777" w:rsidR="00761C28" w:rsidRPr="006E49C7" w:rsidRDefault="00761C28" w:rsidP="00761C28">
      <w:pPr>
        <w:jc w:val="both"/>
        <w:rPr>
          <w:lang w:val="en-US"/>
        </w:rPr>
      </w:pPr>
    </w:p>
    <w:p w14:paraId="7F7A39CB" w14:textId="77777777" w:rsidR="00292DBD" w:rsidRDefault="00292DBD" w:rsidP="00A020E7">
      <w:pPr>
        <w:jc w:val="both"/>
        <w:rPr>
          <w:b/>
        </w:rPr>
      </w:pPr>
    </w:p>
    <w:sectPr w:rsidR="00292DBD" w:rsidSect="00472BC9">
      <w:headerReference w:type="default" r:id="rId11"/>
      <w:footerReference w:type="default" r:id="rId12"/>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82D2C" w14:textId="77777777" w:rsidR="0042776A" w:rsidRDefault="0042776A">
      <w:r>
        <w:separator/>
      </w:r>
    </w:p>
  </w:endnote>
  <w:endnote w:type="continuationSeparator" w:id="0">
    <w:p w14:paraId="776C2016" w14:textId="77777777" w:rsidR="0042776A" w:rsidRDefault="0042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23319"/>
      <w:docPartObj>
        <w:docPartGallery w:val="Page Numbers (Bottom of Page)"/>
        <w:docPartUnique/>
      </w:docPartObj>
    </w:sdtPr>
    <w:sdtEndPr>
      <w:rPr>
        <w:noProof/>
      </w:rPr>
    </w:sdtEndPr>
    <w:sdtContent>
      <w:p w14:paraId="17603D04" w14:textId="340E4E60" w:rsidR="00992DC4" w:rsidRDefault="00992DC4">
        <w:pPr>
          <w:pStyle w:val="Footer"/>
          <w:jc w:val="right"/>
        </w:pPr>
        <w:r>
          <w:fldChar w:fldCharType="begin"/>
        </w:r>
        <w:r>
          <w:instrText xml:space="preserve"> PAGE   \* MERGEFORMAT </w:instrText>
        </w:r>
        <w:r>
          <w:fldChar w:fldCharType="separate"/>
        </w:r>
        <w:r w:rsidR="0069196E">
          <w:rPr>
            <w:noProof/>
          </w:rPr>
          <w:t>1</w:t>
        </w:r>
        <w:r>
          <w:rPr>
            <w:noProof/>
          </w:rPr>
          <w:fldChar w:fldCharType="end"/>
        </w:r>
      </w:p>
    </w:sdtContent>
  </w:sdt>
  <w:p w14:paraId="2CEA642B" w14:textId="77777777" w:rsidR="00897AC1" w:rsidRDefault="00897AC1" w:rsidP="004815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809EB" w14:textId="77777777" w:rsidR="0042776A" w:rsidRDefault="0042776A">
      <w:r>
        <w:separator/>
      </w:r>
    </w:p>
  </w:footnote>
  <w:footnote w:type="continuationSeparator" w:id="0">
    <w:p w14:paraId="213064A2" w14:textId="77777777" w:rsidR="0042776A" w:rsidRDefault="0042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71" w:type="dxa"/>
      <w:tblInd w:w="-432" w:type="dxa"/>
      <w:tblLayout w:type="fixed"/>
      <w:tblLook w:val="0000" w:firstRow="0" w:lastRow="0" w:firstColumn="0" w:lastColumn="0" w:noHBand="0" w:noVBand="0"/>
    </w:tblPr>
    <w:tblGrid>
      <w:gridCol w:w="3927"/>
      <w:gridCol w:w="1773"/>
      <w:gridCol w:w="3671"/>
    </w:tblGrid>
    <w:tr w:rsidR="00897AC1" w:rsidRPr="00B01582" w14:paraId="2CEA6427" w14:textId="77777777">
      <w:trPr>
        <w:trHeight w:val="1895"/>
      </w:trPr>
      <w:tc>
        <w:tcPr>
          <w:tcW w:w="3927" w:type="dxa"/>
        </w:tcPr>
        <w:p w14:paraId="2CEA641E" w14:textId="77777777" w:rsidR="00897AC1" w:rsidRPr="0065420F" w:rsidRDefault="00897AC1" w:rsidP="00472BC9">
          <w:pPr>
            <w:pStyle w:val="Header"/>
            <w:rPr>
              <w:sz w:val="18"/>
              <w:szCs w:val="18"/>
              <w:lang w:val="fr-FR"/>
            </w:rPr>
          </w:pPr>
          <w:r w:rsidRPr="0065420F">
            <w:rPr>
              <w:sz w:val="18"/>
              <w:szCs w:val="18"/>
              <w:lang w:val="fr-FR"/>
            </w:rPr>
            <w:t xml:space="preserve">  </w:t>
          </w:r>
        </w:p>
        <w:p w14:paraId="2CEA641F" w14:textId="77777777" w:rsidR="00897AC1" w:rsidRPr="0065420F" w:rsidRDefault="00897AC1" w:rsidP="00472BC9">
          <w:pPr>
            <w:pStyle w:val="Header"/>
            <w:rPr>
              <w:sz w:val="18"/>
              <w:szCs w:val="18"/>
              <w:lang w:val="fr-FR"/>
            </w:rPr>
          </w:pPr>
        </w:p>
        <w:p w14:paraId="2CEA6420" w14:textId="77777777" w:rsidR="00897AC1" w:rsidRPr="0065420F" w:rsidRDefault="00897AC1" w:rsidP="00472BC9">
          <w:pPr>
            <w:pStyle w:val="Header"/>
            <w:rPr>
              <w:sz w:val="18"/>
              <w:szCs w:val="18"/>
              <w:lang w:val="fr-FR"/>
            </w:rPr>
          </w:pPr>
        </w:p>
        <w:p w14:paraId="2CEA6421" w14:textId="7026795E" w:rsidR="00897AC1" w:rsidRPr="0065420F" w:rsidRDefault="00897AC1" w:rsidP="00732FF5">
          <w:pPr>
            <w:pStyle w:val="Header"/>
            <w:jc w:val="center"/>
            <w:rPr>
              <w:lang w:val="fr-FR"/>
            </w:rPr>
          </w:pPr>
          <w:r w:rsidRPr="0065420F">
            <w:rPr>
              <w:lang w:val="fr-FR"/>
            </w:rPr>
            <w:t>MISSJONI PERMANENTI TAR-REPUB</w:t>
          </w:r>
          <w:r w:rsidR="00775D85">
            <w:rPr>
              <w:lang w:val="fr-FR"/>
            </w:rPr>
            <w:t>B</w:t>
          </w:r>
          <w:r w:rsidRPr="0065420F">
            <w:rPr>
              <w:lang w:val="fr-FR"/>
            </w:rPr>
            <w:t>LIKA TA’ MALTA</w:t>
          </w:r>
        </w:p>
      </w:tc>
      <w:tc>
        <w:tcPr>
          <w:tcW w:w="1773" w:type="dxa"/>
        </w:tcPr>
        <w:p w14:paraId="2CEA6422" w14:textId="77777777" w:rsidR="00897AC1" w:rsidRPr="0038492A" w:rsidRDefault="00897AC1" w:rsidP="00472BC9">
          <w:pPr>
            <w:pStyle w:val="Header"/>
            <w:rPr>
              <w:sz w:val="18"/>
              <w:szCs w:val="18"/>
            </w:rPr>
          </w:pPr>
          <w:r>
            <w:rPr>
              <w:noProof/>
              <w:sz w:val="18"/>
              <w:szCs w:val="18"/>
              <w:lang w:eastAsia="en-GB"/>
            </w:rPr>
            <w:drawing>
              <wp:inline distT="0" distB="0" distL="0" distR="0" wp14:anchorId="2CEA642C" wp14:editId="2CEA642D">
                <wp:extent cx="942975" cy="1171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1171575"/>
                        </a:xfrm>
                        <a:prstGeom prst="rect">
                          <a:avLst/>
                        </a:prstGeom>
                        <a:noFill/>
                        <a:ln w="9525">
                          <a:noFill/>
                          <a:miter lim="800000"/>
                          <a:headEnd/>
                          <a:tailEnd/>
                        </a:ln>
                      </pic:spPr>
                    </pic:pic>
                  </a:graphicData>
                </a:graphic>
              </wp:inline>
            </w:drawing>
          </w:r>
        </w:p>
      </w:tc>
      <w:tc>
        <w:tcPr>
          <w:tcW w:w="3671" w:type="dxa"/>
        </w:tcPr>
        <w:p w14:paraId="2CEA6423" w14:textId="77777777" w:rsidR="00897AC1" w:rsidRPr="0038492A" w:rsidRDefault="00897AC1" w:rsidP="00472BC9">
          <w:pPr>
            <w:pStyle w:val="Header"/>
            <w:rPr>
              <w:sz w:val="18"/>
              <w:szCs w:val="18"/>
            </w:rPr>
          </w:pPr>
        </w:p>
        <w:p w14:paraId="2CEA6424" w14:textId="77777777" w:rsidR="00897AC1" w:rsidRPr="0038492A" w:rsidRDefault="00897AC1" w:rsidP="00472BC9">
          <w:pPr>
            <w:pStyle w:val="Header"/>
            <w:rPr>
              <w:sz w:val="18"/>
              <w:szCs w:val="18"/>
            </w:rPr>
          </w:pPr>
        </w:p>
        <w:p w14:paraId="2CEA6425" w14:textId="77777777" w:rsidR="00897AC1" w:rsidRDefault="00897AC1" w:rsidP="00472BC9">
          <w:pPr>
            <w:pStyle w:val="Header"/>
            <w:rPr>
              <w:sz w:val="18"/>
              <w:szCs w:val="18"/>
            </w:rPr>
          </w:pPr>
        </w:p>
        <w:p w14:paraId="2CEA6426" w14:textId="77777777" w:rsidR="00897AC1" w:rsidRPr="0038492A" w:rsidRDefault="00897AC1" w:rsidP="00732FF5">
          <w:pPr>
            <w:pStyle w:val="Header"/>
            <w:jc w:val="center"/>
          </w:pPr>
          <w:r w:rsidRPr="0038492A">
            <w:t xml:space="preserve">PERMANENT </w:t>
          </w:r>
          <w:smartTag w:uri="urn:schemas-microsoft-com:office:smarttags" w:element="City">
            <w:r w:rsidRPr="0038492A">
              <w:t>MISSION</w:t>
            </w:r>
          </w:smartTag>
          <w:r w:rsidRPr="0038492A">
            <w:t xml:space="preserve"> OF</w:t>
          </w:r>
          <w:r>
            <w:t xml:space="preserve"> THE   </w:t>
          </w:r>
          <w:smartTag w:uri="urn:schemas-microsoft-com:office:smarttags" w:element="place">
            <w:smartTag w:uri="urn:schemas-microsoft-com:office:smarttags" w:element="PlaceType">
              <w:r>
                <w:t>REPUBLIC</w:t>
              </w:r>
            </w:smartTag>
            <w:r>
              <w:t xml:space="preserve"> OF</w:t>
            </w:r>
            <w:r w:rsidRPr="0038492A">
              <w:t xml:space="preserve"> </w:t>
            </w:r>
            <w:smartTag w:uri="urn:schemas-microsoft-com:office:smarttags" w:element="PlaceName">
              <w:r w:rsidRPr="0038492A">
                <w:t>MALTA</w:t>
              </w:r>
            </w:smartTag>
          </w:smartTag>
        </w:p>
      </w:tc>
    </w:tr>
  </w:tbl>
  <w:p w14:paraId="2CEA6428" w14:textId="77777777" w:rsidR="00897AC1" w:rsidRDefault="00897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64E6"/>
    <w:multiLevelType w:val="hybridMultilevel"/>
    <w:tmpl w:val="F836F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15F4"/>
    <w:multiLevelType w:val="hybridMultilevel"/>
    <w:tmpl w:val="4A483422"/>
    <w:lvl w:ilvl="0" w:tplc="437440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917D6"/>
    <w:multiLevelType w:val="hybridMultilevel"/>
    <w:tmpl w:val="1750C854"/>
    <w:lvl w:ilvl="0" w:tplc="F008FF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B4185"/>
    <w:multiLevelType w:val="hybridMultilevel"/>
    <w:tmpl w:val="9940CF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60F07"/>
    <w:multiLevelType w:val="hybridMultilevel"/>
    <w:tmpl w:val="8C3409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8736D6"/>
    <w:multiLevelType w:val="hybridMultilevel"/>
    <w:tmpl w:val="B7D638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2C3EE4"/>
    <w:multiLevelType w:val="hybridMultilevel"/>
    <w:tmpl w:val="D28E1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3449D3"/>
    <w:multiLevelType w:val="hybridMultilevel"/>
    <w:tmpl w:val="A9140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EE61B0"/>
    <w:multiLevelType w:val="multilevel"/>
    <w:tmpl w:val="DF321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020382"/>
    <w:multiLevelType w:val="hybridMultilevel"/>
    <w:tmpl w:val="9934E9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0147C5"/>
    <w:multiLevelType w:val="hybridMultilevel"/>
    <w:tmpl w:val="6DCC8CBC"/>
    <w:lvl w:ilvl="0" w:tplc="9F68E7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7A21B5"/>
    <w:multiLevelType w:val="hybridMultilevel"/>
    <w:tmpl w:val="0A165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EB7BDC"/>
    <w:multiLevelType w:val="hybridMultilevel"/>
    <w:tmpl w:val="564E5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6"/>
  </w:num>
  <w:num w:numId="5">
    <w:abstractNumId w:val="10"/>
  </w:num>
  <w:num w:numId="6">
    <w:abstractNumId w:val="11"/>
  </w:num>
  <w:num w:numId="7">
    <w:abstractNumId w:val="8"/>
  </w:num>
  <w:num w:numId="8">
    <w:abstractNumId w:val="4"/>
  </w:num>
  <w:num w:numId="9">
    <w:abstractNumId w:val="9"/>
  </w:num>
  <w:num w:numId="10">
    <w:abstractNumId w:val="1"/>
  </w:num>
  <w:num w:numId="11">
    <w:abstractNumId w:val="7"/>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hideSpellingErrors/>
  <w:hideGrammaticalErrors/>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B3"/>
    <w:rsid w:val="0000069A"/>
    <w:rsid w:val="00001B51"/>
    <w:rsid w:val="00004D0D"/>
    <w:rsid w:val="00010487"/>
    <w:rsid w:val="000149FB"/>
    <w:rsid w:val="00024771"/>
    <w:rsid w:val="0003099F"/>
    <w:rsid w:val="00030C80"/>
    <w:rsid w:val="00031F8A"/>
    <w:rsid w:val="0003292B"/>
    <w:rsid w:val="00034561"/>
    <w:rsid w:val="000459F2"/>
    <w:rsid w:val="000539AF"/>
    <w:rsid w:val="000555B3"/>
    <w:rsid w:val="00056886"/>
    <w:rsid w:val="0005776F"/>
    <w:rsid w:val="0006469F"/>
    <w:rsid w:val="000701A7"/>
    <w:rsid w:val="000725B7"/>
    <w:rsid w:val="00073714"/>
    <w:rsid w:val="00082345"/>
    <w:rsid w:val="00083701"/>
    <w:rsid w:val="00086E05"/>
    <w:rsid w:val="00093B0B"/>
    <w:rsid w:val="00094EB7"/>
    <w:rsid w:val="000A183E"/>
    <w:rsid w:val="000A22EB"/>
    <w:rsid w:val="000B0A59"/>
    <w:rsid w:val="000B0FCB"/>
    <w:rsid w:val="000C1E24"/>
    <w:rsid w:val="000C7952"/>
    <w:rsid w:val="000D07F8"/>
    <w:rsid w:val="000D1B72"/>
    <w:rsid w:val="000E7828"/>
    <w:rsid w:val="000F2965"/>
    <w:rsid w:val="000F4E62"/>
    <w:rsid w:val="000F618B"/>
    <w:rsid w:val="000F69B4"/>
    <w:rsid w:val="00101385"/>
    <w:rsid w:val="00105CCB"/>
    <w:rsid w:val="0011359D"/>
    <w:rsid w:val="001150E4"/>
    <w:rsid w:val="00115412"/>
    <w:rsid w:val="00117E36"/>
    <w:rsid w:val="00126D31"/>
    <w:rsid w:val="001279CF"/>
    <w:rsid w:val="00135482"/>
    <w:rsid w:val="00141B70"/>
    <w:rsid w:val="001425B1"/>
    <w:rsid w:val="001519A4"/>
    <w:rsid w:val="00152D79"/>
    <w:rsid w:val="00153150"/>
    <w:rsid w:val="001531B0"/>
    <w:rsid w:val="001606D4"/>
    <w:rsid w:val="00163FB8"/>
    <w:rsid w:val="00167458"/>
    <w:rsid w:val="00173650"/>
    <w:rsid w:val="0018458D"/>
    <w:rsid w:val="00185195"/>
    <w:rsid w:val="0018532B"/>
    <w:rsid w:val="00187A57"/>
    <w:rsid w:val="00193F80"/>
    <w:rsid w:val="00193FB6"/>
    <w:rsid w:val="001B156C"/>
    <w:rsid w:val="001B5B29"/>
    <w:rsid w:val="001C11CC"/>
    <w:rsid w:val="001C2572"/>
    <w:rsid w:val="001C484F"/>
    <w:rsid w:val="001C7F7E"/>
    <w:rsid w:val="001D13A8"/>
    <w:rsid w:val="001D389E"/>
    <w:rsid w:val="001D609A"/>
    <w:rsid w:val="001E5212"/>
    <w:rsid w:val="00200A04"/>
    <w:rsid w:val="002035DF"/>
    <w:rsid w:val="00207C8C"/>
    <w:rsid w:val="00217F4C"/>
    <w:rsid w:val="00224634"/>
    <w:rsid w:val="00231C7B"/>
    <w:rsid w:val="0023410E"/>
    <w:rsid w:val="00236246"/>
    <w:rsid w:val="002425BC"/>
    <w:rsid w:val="002445F7"/>
    <w:rsid w:val="00265E4F"/>
    <w:rsid w:val="00274C20"/>
    <w:rsid w:val="00274D2C"/>
    <w:rsid w:val="0028187B"/>
    <w:rsid w:val="00284D69"/>
    <w:rsid w:val="00292DBD"/>
    <w:rsid w:val="002A0D00"/>
    <w:rsid w:val="002A1C73"/>
    <w:rsid w:val="002B093A"/>
    <w:rsid w:val="002C195D"/>
    <w:rsid w:val="002C5492"/>
    <w:rsid w:val="002C549A"/>
    <w:rsid w:val="002D1B5E"/>
    <w:rsid w:val="002D78C7"/>
    <w:rsid w:val="002E0721"/>
    <w:rsid w:val="002E2B06"/>
    <w:rsid w:val="002E3440"/>
    <w:rsid w:val="002E7D45"/>
    <w:rsid w:val="002F73B3"/>
    <w:rsid w:val="002F789F"/>
    <w:rsid w:val="00300946"/>
    <w:rsid w:val="00315AA1"/>
    <w:rsid w:val="00331C80"/>
    <w:rsid w:val="003342FF"/>
    <w:rsid w:val="00343007"/>
    <w:rsid w:val="00346C45"/>
    <w:rsid w:val="00353E58"/>
    <w:rsid w:val="00355124"/>
    <w:rsid w:val="00355464"/>
    <w:rsid w:val="00364DC0"/>
    <w:rsid w:val="00365785"/>
    <w:rsid w:val="00375F29"/>
    <w:rsid w:val="0038492A"/>
    <w:rsid w:val="00392E5C"/>
    <w:rsid w:val="00393C01"/>
    <w:rsid w:val="003A5342"/>
    <w:rsid w:val="003B7C57"/>
    <w:rsid w:val="003C4C35"/>
    <w:rsid w:val="003E05DD"/>
    <w:rsid w:val="003E3CA8"/>
    <w:rsid w:val="003E5CBB"/>
    <w:rsid w:val="003E6CD6"/>
    <w:rsid w:val="003F01A6"/>
    <w:rsid w:val="003F0DF2"/>
    <w:rsid w:val="003F4ED1"/>
    <w:rsid w:val="0040089D"/>
    <w:rsid w:val="00411E19"/>
    <w:rsid w:val="00413FAD"/>
    <w:rsid w:val="00422F69"/>
    <w:rsid w:val="00424EAE"/>
    <w:rsid w:val="00425016"/>
    <w:rsid w:val="0042776A"/>
    <w:rsid w:val="00435E43"/>
    <w:rsid w:val="004462DB"/>
    <w:rsid w:val="00446870"/>
    <w:rsid w:val="00451EEC"/>
    <w:rsid w:val="00454089"/>
    <w:rsid w:val="0045567B"/>
    <w:rsid w:val="00461DB3"/>
    <w:rsid w:val="004620A1"/>
    <w:rsid w:val="00462586"/>
    <w:rsid w:val="0046344D"/>
    <w:rsid w:val="00463701"/>
    <w:rsid w:val="00467A8E"/>
    <w:rsid w:val="004713DE"/>
    <w:rsid w:val="00472555"/>
    <w:rsid w:val="00472BC9"/>
    <w:rsid w:val="00481558"/>
    <w:rsid w:val="00481C71"/>
    <w:rsid w:val="004944CF"/>
    <w:rsid w:val="004B49BF"/>
    <w:rsid w:val="004B4CC2"/>
    <w:rsid w:val="004C59B3"/>
    <w:rsid w:val="004D2398"/>
    <w:rsid w:val="004D31AF"/>
    <w:rsid w:val="004D3932"/>
    <w:rsid w:val="004D58B5"/>
    <w:rsid w:val="004E1592"/>
    <w:rsid w:val="004E4B98"/>
    <w:rsid w:val="004F02B8"/>
    <w:rsid w:val="00510195"/>
    <w:rsid w:val="0051758C"/>
    <w:rsid w:val="00522690"/>
    <w:rsid w:val="00540F34"/>
    <w:rsid w:val="00547772"/>
    <w:rsid w:val="005576BC"/>
    <w:rsid w:val="00557923"/>
    <w:rsid w:val="00564806"/>
    <w:rsid w:val="005709CB"/>
    <w:rsid w:val="00574B1A"/>
    <w:rsid w:val="00585B76"/>
    <w:rsid w:val="00587F41"/>
    <w:rsid w:val="005947AB"/>
    <w:rsid w:val="005A1591"/>
    <w:rsid w:val="005A3BD1"/>
    <w:rsid w:val="005B0ECF"/>
    <w:rsid w:val="005B6496"/>
    <w:rsid w:val="005C443D"/>
    <w:rsid w:val="005C73E5"/>
    <w:rsid w:val="005C7F28"/>
    <w:rsid w:val="005D0858"/>
    <w:rsid w:val="005D311D"/>
    <w:rsid w:val="005D4212"/>
    <w:rsid w:val="005D4645"/>
    <w:rsid w:val="005D5044"/>
    <w:rsid w:val="005D64A8"/>
    <w:rsid w:val="005E14C9"/>
    <w:rsid w:val="005E430B"/>
    <w:rsid w:val="005F0F4C"/>
    <w:rsid w:val="005F2F34"/>
    <w:rsid w:val="00606394"/>
    <w:rsid w:val="00615820"/>
    <w:rsid w:val="00624F65"/>
    <w:rsid w:val="00631824"/>
    <w:rsid w:val="00631AF9"/>
    <w:rsid w:val="00631E4F"/>
    <w:rsid w:val="0063766C"/>
    <w:rsid w:val="00643B90"/>
    <w:rsid w:val="00643F19"/>
    <w:rsid w:val="00650C65"/>
    <w:rsid w:val="0065420F"/>
    <w:rsid w:val="00660C5A"/>
    <w:rsid w:val="0066695D"/>
    <w:rsid w:val="00667FA1"/>
    <w:rsid w:val="0067142C"/>
    <w:rsid w:val="00674630"/>
    <w:rsid w:val="00680598"/>
    <w:rsid w:val="006822D3"/>
    <w:rsid w:val="00682AC8"/>
    <w:rsid w:val="00682DC5"/>
    <w:rsid w:val="006868F9"/>
    <w:rsid w:val="0069196E"/>
    <w:rsid w:val="006931AE"/>
    <w:rsid w:val="0069327B"/>
    <w:rsid w:val="00694879"/>
    <w:rsid w:val="00694C32"/>
    <w:rsid w:val="00695B14"/>
    <w:rsid w:val="006A1A7E"/>
    <w:rsid w:val="006A7C7C"/>
    <w:rsid w:val="006B0607"/>
    <w:rsid w:val="006C2B95"/>
    <w:rsid w:val="006C76B8"/>
    <w:rsid w:val="006D057E"/>
    <w:rsid w:val="006D2DFB"/>
    <w:rsid w:val="006E2EA1"/>
    <w:rsid w:val="006E6FE7"/>
    <w:rsid w:val="006F35F6"/>
    <w:rsid w:val="006F3A1F"/>
    <w:rsid w:val="006F3E2A"/>
    <w:rsid w:val="007021AC"/>
    <w:rsid w:val="00710A3C"/>
    <w:rsid w:val="00713B96"/>
    <w:rsid w:val="0073017F"/>
    <w:rsid w:val="007319CF"/>
    <w:rsid w:val="00732FF5"/>
    <w:rsid w:val="007470F9"/>
    <w:rsid w:val="007527D6"/>
    <w:rsid w:val="00752844"/>
    <w:rsid w:val="00752A4E"/>
    <w:rsid w:val="00761C28"/>
    <w:rsid w:val="007651C0"/>
    <w:rsid w:val="00765F02"/>
    <w:rsid w:val="00770726"/>
    <w:rsid w:val="0077169B"/>
    <w:rsid w:val="00773047"/>
    <w:rsid w:val="0077415A"/>
    <w:rsid w:val="00775D85"/>
    <w:rsid w:val="00794591"/>
    <w:rsid w:val="007A4689"/>
    <w:rsid w:val="007A4802"/>
    <w:rsid w:val="007B1497"/>
    <w:rsid w:val="007B4D50"/>
    <w:rsid w:val="007B4E1B"/>
    <w:rsid w:val="007B5C15"/>
    <w:rsid w:val="007B6E3A"/>
    <w:rsid w:val="007C4A51"/>
    <w:rsid w:val="007C5AB8"/>
    <w:rsid w:val="007C6375"/>
    <w:rsid w:val="007D3414"/>
    <w:rsid w:val="007D5121"/>
    <w:rsid w:val="007E5D3A"/>
    <w:rsid w:val="00812A7B"/>
    <w:rsid w:val="00817EBB"/>
    <w:rsid w:val="0082200D"/>
    <w:rsid w:val="008267D7"/>
    <w:rsid w:val="00831CDB"/>
    <w:rsid w:val="0083591F"/>
    <w:rsid w:val="00835B76"/>
    <w:rsid w:val="008371FE"/>
    <w:rsid w:val="008533CB"/>
    <w:rsid w:val="00854CE2"/>
    <w:rsid w:val="008579C4"/>
    <w:rsid w:val="00861608"/>
    <w:rsid w:val="008650E8"/>
    <w:rsid w:val="0087171A"/>
    <w:rsid w:val="00873F7D"/>
    <w:rsid w:val="00876D6E"/>
    <w:rsid w:val="008828E3"/>
    <w:rsid w:val="008834C6"/>
    <w:rsid w:val="008856C0"/>
    <w:rsid w:val="00891605"/>
    <w:rsid w:val="00891ADA"/>
    <w:rsid w:val="008927BD"/>
    <w:rsid w:val="00893E7A"/>
    <w:rsid w:val="00897AC1"/>
    <w:rsid w:val="00897EEF"/>
    <w:rsid w:val="008C632F"/>
    <w:rsid w:val="008D1D38"/>
    <w:rsid w:val="008D33BA"/>
    <w:rsid w:val="008D389F"/>
    <w:rsid w:val="008D393C"/>
    <w:rsid w:val="008D6F29"/>
    <w:rsid w:val="008E7C57"/>
    <w:rsid w:val="008F2D83"/>
    <w:rsid w:val="00902CF6"/>
    <w:rsid w:val="009044F9"/>
    <w:rsid w:val="00912F96"/>
    <w:rsid w:val="00913BD9"/>
    <w:rsid w:val="00922D6B"/>
    <w:rsid w:val="00931543"/>
    <w:rsid w:val="00931DC1"/>
    <w:rsid w:val="00934202"/>
    <w:rsid w:val="00940AA6"/>
    <w:rsid w:val="00950A9A"/>
    <w:rsid w:val="009670A4"/>
    <w:rsid w:val="00967726"/>
    <w:rsid w:val="00972FF1"/>
    <w:rsid w:val="009838F8"/>
    <w:rsid w:val="009929C7"/>
    <w:rsid w:val="00992DC4"/>
    <w:rsid w:val="009A50D2"/>
    <w:rsid w:val="009A56D7"/>
    <w:rsid w:val="009B3752"/>
    <w:rsid w:val="009B3900"/>
    <w:rsid w:val="009B4CCD"/>
    <w:rsid w:val="009B5392"/>
    <w:rsid w:val="009B7DDE"/>
    <w:rsid w:val="009C05E9"/>
    <w:rsid w:val="009C0B12"/>
    <w:rsid w:val="009C1302"/>
    <w:rsid w:val="009C6508"/>
    <w:rsid w:val="009C78FE"/>
    <w:rsid w:val="009D5EDE"/>
    <w:rsid w:val="009D634C"/>
    <w:rsid w:val="009E21FE"/>
    <w:rsid w:val="009F43D7"/>
    <w:rsid w:val="009F6EF1"/>
    <w:rsid w:val="00A020E7"/>
    <w:rsid w:val="00A0255F"/>
    <w:rsid w:val="00A027C2"/>
    <w:rsid w:val="00A03601"/>
    <w:rsid w:val="00A05375"/>
    <w:rsid w:val="00A220CB"/>
    <w:rsid w:val="00A23163"/>
    <w:rsid w:val="00A33632"/>
    <w:rsid w:val="00A34B75"/>
    <w:rsid w:val="00A3779F"/>
    <w:rsid w:val="00A46628"/>
    <w:rsid w:val="00A55BC2"/>
    <w:rsid w:val="00A610E0"/>
    <w:rsid w:val="00A67039"/>
    <w:rsid w:val="00A67B15"/>
    <w:rsid w:val="00A73F2E"/>
    <w:rsid w:val="00A752A0"/>
    <w:rsid w:val="00A81217"/>
    <w:rsid w:val="00A82991"/>
    <w:rsid w:val="00A85513"/>
    <w:rsid w:val="00A94DCB"/>
    <w:rsid w:val="00AA666F"/>
    <w:rsid w:val="00AB3493"/>
    <w:rsid w:val="00AC0F4C"/>
    <w:rsid w:val="00AC1EBE"/>
    <w:rsid w:val="00AC4DDE"/>
    <w:rsid w:val="00AD4BAF"/>
    <w:rsid w:val="00AE202F"/>
    <w:rsid w:val="00AF3678"/>
    <w:rsid w:val="00AF6486"/>
    <w:rsid w:val="00B00899"/>
    <w:rsid w:val="00B0107F"/>
    <w:rsid w:val="00B01582"/>
    <w:rsid w:val="00B022CB"/>
    <w:rsid w:val="00B06F3A"/>
    <w:rsid w:val="00B07F86"/>
    <w:rsid w:val="00B11F7E"/>
    <w:rsid w:val="00B13257"/>
    <w:rsid w:val="00B32906"/>
    <w:rsid w:val="00B342B3"/>
    <w:rsid w:val="00B41A4A"/>
    <w:rsid w:val="00B44F9C"/>
    <w:rsid w:val="00B47F1F"/>
    <w:rsid w:val="00B5168B"/>
    <w:rsid w:val="00B5273D"/>
    <w:rsid w:val="00B64ECC"/>
    <w:rsid w:val="00B650C5"/>
    <w:rsid w:val="00B65115"/>
    <w:rsid w:val="00B70FDA"/>
    <w:rsid w:val="00B74702"/>
    <w:rsid w:val="00B80DCA"/>
    <w:rsid w:val="00B94716"/>
    <w:rsid w:val="00B95BFD"/>
    <w:rsid w:val="00B96505"/>
    <w:rsid w:val="00BA2A64"/>
    <w:rsid w:val="00BA5908"/>
    <w:rsid w:val="00BB64D8"/>
    <w:rsid w:val="00BC1324"/>
    <w:rsid w:val="00BC6FA2"/>
    <w:rsid w:val="00BD217B"/>
    <w:rsid w:val="00BE036C"/>
    <w:rsid w:val="00BE548F"/>
    <w:rsid w:val="00BE7601"/>
    <w:rsid w:val="00C006F5"/>
    <w:rsid w:val="00C02AD2"/>
    <w:rsid w:val="00C03C1F"/>
    <w:rsid w:val="00C04569"/>
    <w:rsid w:val="00C07D58"/>
    <w:rsid w:val="00C10AA7"/>
    <w:rsid w:val="00C22802"/>
    <w:rsid w:val="00C23871"/>
    <w:rsid w:val="00C26F3D"/>
    <w:rsid w:val="00C35E12"/>
    <w:rsid w:val="00C37D62"/>
    <w:rsid w:val="00C52DDF"/>
    <w:rsid w:val="00C62BBF"/>
    <w:rsid w:val="00C64ABB"/>
    <w:rsid w:val="00C65B68"/>
    <w:rsid w:val="00C7404A"/>
    <w:rsid w:val="00C76DD5"/>
    <w:rsid w:val="00C86EAE"/>
    <w:rsid w:val="00C94240"/>
    <w:rsid w:val="00C97F22"/>
    <w:rsid w:val="00CA12A6"/>
    <w:rsid w:val="00CA29FA"/>
    <w:rsid w:val="00CA71BC"/>
    <w:rsid w:val="00CB3E9B"/>
    <w:rsid w:val="00CC284C"/>
    <w:rsid w:val="00CD1E6B"/>
    <w:rsid w:val="00CD7443"/>
    <w:rsid w:val="00D01877"/>
    <w:rsid w:val="00D03906"/>
    <w:rsid w:val="00D11537"/>
    <w:rsid w:val="00D23B3B"/>
    <w:rsid w:val="00D250AC"/>
    <w:rsid w:val="00D25902"/>
    <w:rsid w:val="00D2624F"/>
    <w:rsid w:val="00D30EA4"/>
    <w:rsid w:val="00D32E24"/>
    <w:rsid w:val="00D3349B"/>
    <w:rsid w:val="00D33530"/>
    <w:rsid w:val="00D401C1"/>
    <w:rsid w:val="00D43A36"/>
    <w:rsid w:val="00D44DC3"/>
    <w:rsid w:val="00D45950"/>
    <w:rsid w:val="00D507A5"/>
    <w:rsid w:val="00D532DD"/>
    <w:rsid w:val="00D53AE2"/>
    <w:rsid w:val="00D56227"/>
    <w:rsid w:val="00D568CF"/>
    <w:rsid w:val="00D57302"/>
    <w:rsid w:val="00D608F5"/>
    <w:rsid w:val="00D60EF6"/>
    <w:rsid w:val="00D7798A"/>
    <w:rsid w:val="00D82B72"/>
    <w:rsid w:val="00D851E7"/>
    <w:rsid w:val="00D916E9"/>
    <w:rsid w:val="00D946C1"/>
    <w:rsid w:val="00D94A20"/>
    <w:rsid w:val="00D971CA"/>
    <w:rsid w:val="00DA2D40"/>
    <w:rsid w:val="00DA3138"/>
    <w:rsid w:val="00DA58A5"/>
    <w:rsid w:val="00DA633E"/>
    <w:rsid w:val="00DA6564"/>
    <w:rsid w:val="00DB03AB"/>
    <w:rsid w:val="00DB4679"/>
    <w:rsid w:val="00DB605F"/>
    <w:rsid w:val="00DC46CD"/>
    <w:rsid w:val="00DC4D8F"/>
    <w:rsid w:val="00DC51B7"/>
    <w:rsid w:val="00DC5491"/>
    <w:rsid w:val="00DD173F"/>
    <w:rsid w:val="00DD2415"/>
    <w:rsid w:val="00DD285C"/>
    <w:rsid w:val="00DD40B4"/>
    <w:rsid w:val="00DE4307"/>
    <w:rsid w:val="00DF2915"/>
    <w:rsid w:val="00DF716E"/>
    <w:rsid w:val="00DF7F72"/>
    <w:rsid w:val="00E07CE7"/>
    <w:rsid w:val="00E1174C"/>
    <w:rsid w:val="00E14769"/>
    <w:rsid w:val="00E1705A"/>
    <w:rsid w:val="00E36388"/>
    <w:rsid w:val="00E37231"/>
    <w:rsid w:val="00E507BD"/>
    <w:rsid w:val="00E523B5"/>
    <w:rsid w:val="00E67084"/>
    <w:rsid w:val="00E74F99"/>
    <w:rsid w:val="00E83F7B"/>
    <w:rsid w:val="00EA7DD3"/>
    <w:rsid w:val="00EB0F67"/>
    <w:rsid w:val="00EB19AA"/>
    <w:rsid w:val="00EB3B9A"/>
    <w:rsid w:val="00EC2A76"/>
    <w:rsid w:val="00EC799B"/>
    <w:rsid w:val="00ED0C69"/>
    <w:rsid w:val="00ED5338"/>
    <w:rsid w:val="00ED75FF"/>
    <w:rsid w:val="00EE075F"/>
    <w:rsid w:val="00EE51B0"/>
    <w:rsid w:val="00EE5C28"/>
    <w:rsid w:val="00F0196E"/>
    <w:rsid w:val="00F06801"/>
    <w:rsid w:val="00F06F74"/>
    <w:rsid w:val="00F2730D"/>
    <w:rsid w:val="00F35DAF"/>
    <w:rsid w:val="00F3705A"/>
    <w:rsid w:val="00F370FE"/>
    <w:rsid w:val="00F4236E"/>
    <w:rsid w:val="00F45DEB"/>
    <w:rsid w:val="00F45F83"/>
    <w:rsid w:val="00F53814"/>
    <w:rsid w:val="00F57385"/>
    <w:rsid w:val="00F80785"/>
    <w:rsid w:val="00F81481"/>
    <w:rsid w:val="00F919D0"/>
    <w:rsid w:val="00F95DEA"/>
    <w:rsid w:val="00F979D4"/>
    <w:rsid w:val="00FA5BF5"/>
    <w:rsid w:val="00FA66E7"/>
    <w:rsid w:val="00FC0E4D"/>
    <w:rsid w:val="00FC1B96"/>
    <w:rsid w:val="00FC27DA"/>
    <w:rsid w:val="00FC4F3E"/>
    <w:rsid w:val="00FE378B"/>
    <w:rsid w:val="00FE431F"/>
    <w:rsid w:val="00FE4812"/>
    <w:rsid w:val="00FE4A74"/>
    <w:rsid w:val="00FE54DA"/>
    <w:rsid w:val="00FE7595"/>
    <w:rsid w:val="00FF42DF"/>
    <w:rsid w:val="00FF6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4097"/>
    <o:shapelayout v:ext="edit">
      <o:idmap v:ext="edit" data="1"/>
    </o:shapelayout>
  </w:shapeDefaults>
  <w:decimalSymbol w:val="."/>
  <w:listSeparator w:val=","/>
  <w14:docId w14:val="2CEA63E5"/>
  <w15:docId w15:val="{6D42112A-2D28-4EAE-B08E-464C5F54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85C"/>
    <w:rPr>
      <w:sz w:val="24"/>
      <w:szCs w:val="24"/>
      <w:lang w:val="en-GB" w:eastAsia="en-US"/>
    </w:rPr>
  </w:style>
  <w:style w:type="paragraph" w:styleId="Heading1">
    <w:name w:val="heading 1"/>
    <w:basedOn w:val="Normal"/>
    <w:next w:val="Normal"/>
    <w:qFormat/>
    <w:rsid w:val="00794591"/>
    <w:pPr>
      <w:keepNext/>
      <w:spacing w:before="120"/>
      <w:outlineLvl w:val="0"/>
    </w:pPr>
    <w:rPr>
      <w:b/>
      <w:sz w:val="20"/>
      <w:szCs w:val="20"/>
    </w:rPr>
  </w:style>
  <w:style w:type="paragraph" w:styleId="Heading2">
    <w:name w:val="heading 2"/>
    <w:basedOn w:val="Normal"/>
    <w:next w:val="Normal"/>
    <w:qFormat/>
    <w:rsid w:val="00794591"/>
    <w:pPr>
      <w:keepNext/>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4591"/>
    <w:pPr>
      <w:tabs>
        <w:tab w:val="center" w:pos="4320"/>
        <w:tab w:val="right" w:pos="8640"/>
      </w:tabs>
    </w:pPr>
    <w:rPr>
      <w:sz w:val="20"/>
      <w:szCs w:val="20"/>
    </w:rPr>
  </w:style>
  <w:style w:type="character" w:styleId="Hyperlink">
    <w:name w:val="Hyperlink"/>
    <w:basedOn w:val="DefaultParagraphFont"/>
    <w:rsid w:val="00481558"/>
    <w:rPr>
      <w:color w:val="0000FF"/>
      <w:u w:val="single"/>
    </w:rPr>
  </w:style>
  <w:style w:type="paragraph" w:styleId="Footer">
    <w:name w:val="footer"/>
    <w:basedOn w:val="Normal"/>
    <w:link w:val="FooterChar"/>
    <w:uiPriority w:val="99"/>
    <w:rsid w:val="00481558"/>
    <w:pPr>
      <w:tabs>
        <w:tab w:val="center" w:pos="4320"/>
        <w:tab w:val="right" w:pos="8640"/>
      </w:tabs>
    </w:pPr>
  </w:style>
  <w:style w:type="character" w:styleId="Strong">
    <w:name w:val="Strong"/>
    <w:basedOn w:val="DefaultParagraphFont"/>
    <w:qFormat/>
    <w:rsid w:val="00650C65"/>
    <w:rPr>
      <w:b/>
      <w:bCs/>
    </w:rPr>
  </w:style>
  <w:style w:type="paragraph" w:styleId="BalloonText">
    <w:name w:val="Balloon Text"/>
    <w:basedOn w:val="Normal"/>
    <w:semiHidden/>
    <w:rsid w:val="003F4ED1"/>
    <w:rPr>
      <w:rFonts w:ascii="Tahoma" w:hAnsi="Tahoma" w:cs="Tahoma"/>
      <w:sz w:val="16"/>
      <w:szCs w:val="16"/>
    </w:rPr>
  </w:style>
  <w:style w:type="character" w:customStyle="1" w:styleId="HeaderChar">
    <w:name w:val="Header Char"/>
    <w:basedOn w:val="DefaultParagraphFont"/>
    <w:link w:val="Header"/>
    <w:rsid w:val="00101385"/>
    <w:rPr>
      <w:lang w:val="en-US" w:eastAsia="en-US"/>
    </w:rPr>
  </w:style>
  <w:style w:type="paragraph" w:styleId="FootnoteText">
    <w:name w:val="footnote text"/>
    <w:basedOn w:val="Normal"/>
    <w:link w:val="FootnoteTextChar"/>
    <w:rsid w:val="00B74702"/>
    <w:rPr>
      <w:sz w:val="20"/>
      <w:szCs w:val="20"/>
    </w:rPr>
  </w:style>
  <w:style w:type="character" w:customStyle="1" w:styleId="FootnoteTextChar">
    <w:name w:val="Footnote Text Char"/>
    <w:basedOn w:val="DefaultParagraphFont"/>
    <w:link w:val="FootnoteText"/>
    <w:rsid w:val="00B74702"/>
    <w:rPr>
      <w:lang w:val="en-US" w:eastAsia="en-US"/>
    </w:rPr>
  </w:style>
  <w:style w:type="character" w:styleId="FootnoteReference">
    <w:name w:val="footnote reference"/>
    <w:basedOn w:val="DefaultParagraphFont"/>
    <w:rsid w:val="00B74702"/>
    <w:rPr>
      <w:vertAlign w:val="superscript"/>
    </w:rPr>
  </w:style>
  <w:style w:type="paragraph" w:styleId="ListParagraph">
    <w:name w:val="List Paragraph"/>
    <w:basedOn w:val="Normal"/>
    <w:uiPriority w:val="34"/>
    <w:qFormat/>
    <w:rsid w:val="000701A7"/>
    <w:pPr>
      <w:ind w:left="720"/>
      <w:contextualSpacing/>
    </w:pPr>
  </w:style>
  <w:style w:type="character" w:styleId="FollowedHyperlink">
    <w:name w:val="FollowedHyperlink"/>
    <w:basedOn w:val="DefaultParagraphFont"/>
    <w:rsid w:val="000A22EB"/>
    <w:rPr>
      <w:color w:val="800080" w:themeColor="followedHyperlink"/>
      <w:u w:val="single"/>
    </w:rPr>
  </w:style>
  <w:style w:type="paragraph" w:styleId="NormalWeb">
    <w:name w:val="Normal (Web)"/>
    <w:basedOn w:val="Normal"/>
    <w:uiPriority w:val="99"/>
    <w:unhideWhenUsed/>
    <w:rsid w:val="00C86EAE"/>
    <w:pPr>
      <w:spacing w:before="100" w:beforeAutospacing="1" w:after="100" w:afterAutospacing="1"/>
    </w:pPr>
    <w:rPr>
      <w:rFonts w:eastAsiaTheme="minorHAnsi"/>
      <w:lang w:eastAsia="en-GB"/>
    </w:rPr>
  </w:style>
  <w:style w:type="character" w:customStyle="1" w:styleId="UnresolvedMention">
    <w:name w:val="Unresolved Mention"/>
    <w:basedOn w:val="DefaultParagraphFont"/>
    <w:uiPriority w:val="99"/>
    <w:semiHidden/>
    <w:unhideWhenUsed/>
    <w:rsid w:val="00C86EAE"/>
    <w:rPr>
      <w:color w:val="808080"/>
      <w:shd w:val="clear" w:color="auto" w:fill="E6E6E6"/>
    </w:rPr>
  </w:style>
  <w:style w:type="character" w:customStyle="1" w:styleId="FooterChar">
    <w:name w:val="Footer Char"/>
    <w:basedOn w:val="DefaultParagraphFont"/>
    <w:link w:val="Footer"/>
    <w:uiPriority w:val="99"/>
    <w:rsid w:val="00585B7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583852">
      <w:bodyDiv w:val="1"/>
      <w:marLeft w:val="0"/>
      <w:marRight w:val="0"/>
      <w:marTop w:val="0"/>
      <w:marBottom w:val="0"/>
      <w:divBdr>
        <w:top w:val="none" w:sz="0" w:space="0" w:color="auto"/>
        <w:left w:val="none" w:sz="0" w:space="0" w:color="auto"/>
        <w:bottom w:val="none" w:sz="0" w:space="0" w:color="auto"/>
        <w:right w:val="none" w:sz="0" w:space="0" w:color="auto"/>
      </w:divBdr>
      <w:divsChild>
        <w:div w:id="556476493">
          <w:marLeft w:val="0"/>
          <w:marRight w:val="0"/>
          <w:marTop w:val="0"/>
          <w:marBottom w:val="0"/>
          <w:divBdr>
            <w:top w:val="none" w:sz="0" w:space="0" w:color="auto"/>
            <w:left w:val="none" w:sz="0" w:space="0" w:color="auto"/>
            <w:bottom w:val="none" w:sz="0" w:space="0" w:color="auto"/>
            <w:right w:val="none" w:sz="0" w:space="0" w:color="auto"/>
          </w:divBdr>
          <w:divsChild>
            <w:div w:id="1888057143">
              <w:marLeft w:val="0"/>
              <w:marRight w:val="0"/>
              <w:marTop w:val="0"/>
              <w:marBottom w:val="0"/>
              <w:divBdr>
                <w:top w:val="none" w:sz="0" w:space="0" w:color="auto"/>
                <w:left w:val="none" w:sz="0" w:space="0" w:color="auto"/>
                <w:bottom w:val="none" w:sz="0" w:space="0" w:color="auto"/>
                <w:right w:val="none" w:sz="0" w:space="0" w:color="auto"/>
              </w:divBdr>
            </w:div>
            <w:div w:id="20755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93986">
      <w:bodyDiv w:val="1"/>
      <w:marLeft w:val="0"/>
      <w:marRight w:val="0"/>
      <w:marTop w:val="0"/>
      <w:marBottom w:val="0"/>
      <w:divBdr>
        <w:top w:val="none" w:sz="0" w:space="0" w:color="auto"/>
        <w:left w:val="none" w:sz="0" w:space="0" w:color="auto"/>
        <w:bottom w:val="none" w:sz="0" w:space="0" w:color="auto"/>
        <w:right w:val="none" w:sz="0" w:space="0" w:color="auto"/>
      </w:divBdr>
    </w:div>
    <w:div w:id="1539778410">
      <w:bodyDiv w:val="1"/>
      <w:marLeft w:val="0"/>
      <w:marRight w:val="0"/>
      <w:marTop w:val="0"/>
      <w:marBottom w:val="0"/>
      <w:divBdr>
        <w:top w:val="none" w:sz="0" w:space="0" w:color="auto"/>
        <w:left w:val="none" w:sz="0" w:space="0" w:color="auto"/>
        <w:bottom w:val="none" w:sz="0" w:space="0" w:color="auto"/>
        <w:right w:val="none" w:sz="0" w:space="0" w:color="auto"/>
      </w:divBdr>
    </w:div>
    <w:div w:id="1544370880">
      <w:bodyDiv w:val="1"/>
      <w:marLeft w:val="0"/>
      <w:marRight w:val="0"/>
      <w:marTop w:val="0"/>
      <w:marBottom w:val="0"/>
      <w:divBdr>
        <w:top w:val="none" w:sz="0" w:space="0" w:color="auto"/>
        <w:left w:val="none" w:sz="0" w:space="0" w:color="auto"/>
        <w:bottom w:val="none" w:sz="0" w:space="0" w:color="auto"/>
        <w:right w:val="none" w:sz="0" w:space="0" w:color="auto"/>
      </w:divBdr>
    </w:div>
    <w:div w:id="1700158198">
      <w:bodyDiv w:val="1"/>
      <w:marLeft w:val="0"/>
      <w:marRight w:val="0"/>
      <w:marTop w:val="0"/>
      <w:marBottom w:val="0"/>
      <w:divBdr>
        <w:top w:val="none" w:sz="0" w:space="0" w:color="auto"/>
        <w:left w:val="none" w:sz="0" w:space="0" w:color="auto"/>
        <w:bottom w:val="none" w:sz="0" w:space="0" w:color="auto"/>
        <w:right w:val="none" w:sz="0" w:space="0" w:color="auto"/>
      </w:divBdr>
    </w:div>
    <w:div w:id="1782408500">
      <w:bodyDiv w:val="1"/>
      <w:marLeft w:val="0"/>
      <w:marRight w:val="0"/>
      <w:marTop w:val="0"/>
      <w:marBottom w:val="0"/>
      <w:divBdr>
        <w:top w:val="none" w:sz="0" w:space="0" w:color="auto"/>
        <w:left w:val="none" w:sz="0" w:space="0" w:color="auto"/>
        <w:bottom w:val="none" w:sz="0" w:space="0" w:color="auto"/>
        <w:right w:val="none" w:sz="0" w:space="0" w:color="auto"/>
      </w:divBdr>
    </w:div>
    <w:div w:id="1895509479">
      <w:bodyDiv w:val="1"/>
      <w:marLeft w:val="0"/>
      <w:marRight w:val="0"/>
      <w:marTop w:val="0"/>
      <w:marBottom w:val="0"/>
      <w:divBdr>
        <w:top w:val="none" w:sz="0" w:space="0" w:color="auto"/>
        <w:left w:val="none" w:sz="0" w:space="0" w:color="auto"/>
        <w:bottom w:val="none" w:sz="0" w:space="0" w:color="auto"/>
        <w:right w:val="none" w:sz="0" w:space="0" w:color="auto"/>
      </w:divBdr>
    </w:div>
    <w:div w:id="2071533345">
      <w:bodyDiv w:val="1"/>
      <w:marLeft w:val="0"/>
      <w:marRight w:val="0"/>
      <w:marTop w:val="0"/>
      <w:marBottom w:val="0"/>
      <w:divBdr>
        <w:top w:val="none" w:sz="0" w:space="0" w:color="auto"/>
        <w:left w:val="none" w:sz="0" w:space="0" w:color="auto"/>
        <w:bottom w:val="none" w:sz="0" w:space="0" w:color="auto"/>
        <w:right w:val="none" w:sz="0" w:space="0" w:color="auto"/>
      </w:divBdr>
    </w:div>
    <w:div w:id="21291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z001.EMBASSIES\Application%20Data\Microsoft\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2D90C-2C92-472F-8F9D-8B3AF913CD87}"/>
</file>

<file path=customXml/itemProps2.xml><?xml version="1.0" encoding="utf-8"?>
<ds:datastoreItem xmlns:ds="http://schemas.openxmlformats.org/officeDocument/2006/customXml" ds:itemID="{B00B06D4-A308-457D-914A-B7CD4A60B7BD}">
  <ds:schemaRefs>
    <ds:schemaRef ds:uri="http://schemas.microsoft.com/sharepoint/v3/contenttype/forms"/>
  </ds:schemaRefs>
</ds:datastoreItem>
</file>

<file path=customXml/itemProps3.xml><?xml version="1.0" encoding="utf-8"?>
<ds:datastoreItem xmlns:ds="http://schemas.openxmlformats.org/officeDocument/2006/customXml" ds:itemID="{F9B16135-44F6-4B51-B895-13FC96F2C9BD}">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s>
</ds:datastoreItem>
</file>

<file path=customXml/itemProps4.xml><?xml version="1.0" encoding="utf-8"?>
<ds:datastoreItem xmlns:ds="http://schemas.openxmlformats.org/officeDocument/2006/customXml" ds:itemID="{01F6B148-56A5-4A28-90BF-7FFEAECB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Template>
  <TotalTime>0</TotalTime>
  <Pages>5</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gabrz001</dc:creator>
  <cp:lastModifiedBy>OHCHR\gina.bergh</cp:lastModifiedBy>
  <cp:revision>2</cp:revision>
  <cp:lastPrinted>2014-01-23T09:07:00Z</cp:lastPrinted>
  <dcterms:created xsi:type="dcterms:W3CDTF">2020-11-25T14:42:00Z</dcterms:created>
  <dcterms:modified xsi:type="dcterms:W3CDTF">2020-11-25T14:42:00Z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