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C861F7" w14:textId="77777777" w:rsidR="00286D7D" w:rsidRDefault="00286D7D" w:rsidP="003A6045">
      <w:pPr>
        <w:jc w:val="center"/>
        <w:rPr>
          <w:b/>
          <w:sz w:val="32"/>
          <w:szCs w:val="32"/>
        </w:rPr>
      </w:pPr>
      <w:bookmarkStart w:id="0" w:name="_Hlk11923784"/>
      <w:bookmarkStart w:id="1" w:name="_GoBack"/>
      <w:bookmarkEnd w:id="0"/>
      <w:bookmarkEnd w:id="1"/>
      <w:r>
        <w:rPr>
          <w:b/>
          <w:noProof/>
          <w:sz w:val="32"/>
          <w:szCs w:val="32"/>
          <w:lang w:val="en-GB" w:eastAsia="en-GB"/>
        </w:rPr>
        <w:drawing>
          <wp:anchor distT="0" distB="0" distL="114300" distR="114300" simplePos="0" relativeHeight="251662336" behindDoc="0" locked="0" layoutInCell="1" allowOverlap="1" wp14:anchorId="11C862BD" wp14:editId="11C862BE">
            <wp:simplePos x="0" y="0"/>
            <wp:positionH relativeFrom="margin">
              <wp:align>center</wp:align>
            </wp:positionH>
            <wp:positionV relativeFrom="margin">
              <wp:posOffset>-652145</wp:posOffset>
            </wp:positionV>
            <wp:extent cx="1897380" cy="899160"/>
            <wp:effectExtent l="19050" t="0" r="762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ondo blanco 201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7380" cy="899160"/>
                    </a:xfrm>
                    <a:prstGeom prst="rect">
                      <a:avLst/>
                    </a:prstGeom>
                  </pic:spPr>
                </pic:pic>
              </a:graphicData>
            </a:graphic>
          </wp:anchor>
        </w:drawing>
      </w:r>
    </w:p>
    <w:p w14:paraId="11C861F8" w14:textId="77777777" w:rsidR="003451EF" w:rsidRPr="003451EF" w:rsidRDefault="003451EF" w:rsidP="003451EF">
      <w:pPr>
        <w:spacing w:after="0" w:line="240" w:lineRule="auto"/>
        <w:jc w:val="center"/>
        <w:rPr>
          <w:b/>
          <w:sz w:val="28"/>
          <w:szCs w:val="32"/>
        </w:rPr>
      </w:pPr>
      <w:bookmarkStart w:id="2" w:name="_Hlk20203594"/>
      <w:r w:rsidRPr="003451EF">
        <w:rPr>
          <w:b/>
          <w:sz w:val="28"/>
          <w:szCs w:val="32"/>
        </w:rPr>
        <w:t>Resolución 40/14 del Consejo de Derechos Humanos</w:t>
      </w:r>
    </w:p>
    <w:p w14:paraId="11C861F9" w14:textId="77777777" w:rsidR="003451EF" w:rsidRPr="003451EF" w:rsidRDefault="003451EF" w:rsidP="003451EF">
      <w:pPr>
        <w:spacing w:after="0" w:line="240" w:lineRule="auto"/>
        <w:jc w:val="center"/>
        <w:rPr>
          <w:b/>
          <w:sz w:val="24"/>
          <w:szCs w:val="32"/>
        </w:rPr>
      </w:pPr>
      <w:r w:rsidRPr="003451EF">
        <w:rPr>
          <w:b/>
          <w:sz w:val="24"/>
          <w:szCs w:val="32"/>
        </w:rPr>
        <w:t>Oficina Alto Comisionado de Naciones Unidas para los Derechos Humanos (ACNUDH)</w:t>
      </w:r>
    </w:p>
    <w:p w14:paraId="11C861FA" w14:textId="77777777" w:rsidR="003451EF" w:rsidRDefault="003451EF" w:rsidP="003451EF">
      <w:pPr>
        <w:spacing w:after="0" w:line="240" w:lineRule="auto"/>
        <w:jc w:val="center"/>
        <w:rPr>
          <w:b/>
          <w:sz w:val="24"/>
          <w:szCs w:val="32"/>
        </w:rPr>
      </w:pPr>
      <w:r w:rsidRPr="003451EF">
        <w:rPr>
          <w:b/>
          <w:sz w:val="24"/>
          <w:szCs w:val="32"/>
        </w:rPr>
        <w:t>Informe “Hacer efectivos los derechos del niño mediante un entorno saludable”</w:t>
      </w:r>
    </w:p>
    <w:bookmarkEnd w:id="2"/>
    <w:p w14:paraId="11C861FB" w14:textId="77777777" w:rsidR="003451EF" w:rsidRDefault="003451EF" w:rsidP="003451EF">
      <w:pPr>
        <w:spacing w:after="0" w:line="240" w:lineRule="auto"/>
        <w:jc w:val="center"/>
        <w:rPr>
          <w:b/>
          <w:sz w:val="24"/>
          <w:szCs w:val="32"/>
        </w:rPr>
      </w:pPr>
    </w:p>
    <w:p w14:paraId="11C861FC" w14:textId="77777777" w:rsidR="005B1FCB" w:rsidRDefault="003451EF" w:rsidP="00611177">
      <w:pPr>
        <w:spacing w:after="0" w:line="240" w:lineRule="auto"/>
        <w:jc w:val="both"/>
        <w:rPr>
          <w:b/>
          <w:sz w:val="24"/>
          <w:szCs w:val="32"/>
        </w:rPr>
      </w:pPr>
      <w:r w:rsidRPr="00467866">
        <w:rPr>
          <w:b/>
          <w:sz w:val="24"/>
          <w:szCs w:val="32"/>
        </w:rPr>
        <w:t xml:space="preserve">Introducción: </w:t>
      </w:r>
    </w:p>
    <w:p w14:paraId="11C861FD" w14:textId="77777777" w:rsidR="002C3540" w:rsidRPr="000B6FC6" w:rsidRDefault="002C3540" w:rsidP="00611177">
      <w:pPr>
        <w:spacing w:after="0" w:line="240" w:lineRule="auto"/>
        <w:jc w:val="both"/>
        <w:rPr>
          <w:b/>
          <w:sz w:val="24"/>
          <w:szCs w:val="32"/>
        </w:rPr>
      </w:pPr>
    </w:p>
    <w:p w14:paraId="11C861FE" w14:textId="77777777" w:rsidR="005F0669" w:rsidRDefault="00E71601" w:rsidP="00611177">
      <w:pPr>
        <w:spacing w:after="0" w:line="240" w:lineRule="auto"/>
        <w:jc w:val="both"/>
        <w:rPr>
          <w:sz w:val="24"/>
          <w:szCs w:val="24"/>
        </w:rPr>
      </w:pPr>
      <w:r>
        <w:rPr>
          <w:sz w:val="24"/>
          <w:szCs w:val="24"/>
        </w:rPr>
        <w:t>Los derechos de la población y su nivel de prioridad ha sido consagrado e</w:t>
      </w:r>
      <w:r w:rsidR="005F0669">
        <w:rPr>
          <w:sz w:val="24"/>
          <w:szCs w:val="24"/>
        </w:rPr>
        <w:t>n</w:t>
      </w:r>
      <w:r>
        <w:rPr>
          <w:sz w:val="24"/>
          <w:szCs w:val="24"/>
        </w:rPr>
        <w:t xml:space="preserve"> la Constitución de la República, lo cual ha permitido ampliar el marco de protección, es por ello que e</w:t>
      </w:r>
      <w:r w:rsidR="005F0669">
        <w:rPr>
          <w:sz w:val="24"/>
          <w:szCs w:val="24"/>
        </w:rPr>
        <w:t xml:space="preserve">l 2 de marzo de 1998 </w:t>
      </w:r>
      <w:r>
        <w:rPr>
          <w:sz w:val="24"/>
          <w:szCs w:val="24"/>
        </w:rPr>
        <w:t xml:space="preserve">se crea </w:t>
      </w:r>
      <w:r w:rsidR="005F2EEF">
        <w:rPr>
          <w:sz w:val="24"/>
          <w:szCs w:val="24"/>
        </w:rPr>
        <w:t>la Ley de Medio Ambiente</w:t>
      </w:r>
      <w:r w:rsidR="005F0669">
        <w:rPr>
          <w:sz w:val="24"/>
          <w:szCs w:val="24"/>
        </w:rPr>
        <w:t xml:space="preserve">, </w:t>
      </w:r>
      <w:r w:rsidR="005F2EEF">
        <w:rPr>
          <w:sz w:val="24"/>
          <w:szCs w:val="24"/>
        </w:rPr>
        <w:t>c</w:t>
      </w:r>
      <w:r w:rsidR="00523362">
        <w:rPr>
          <w:sz w:val="24"/>
          <w:szCs w:val="24"/>
        </w:rPr>
        <w:t>uyo</w:t>
      </w:r>
      <w:r w:rsidR="005F2EEF">
        <w:rPr>
          <w:sz w:val="24"/>
          <w:szCs w:val="24"/>
        </w:rPr>
        <w:t xml:space="preserve"> objetivo establecido en su artículo 1 es  </w:t>
      </w:r>
      <w:r w:rsidR="00523362">
        <w:rPr>
          <w:sz w:val="24"/>
          <w:szCs w:val="24"/>
        </w:rPr>
        <w:t>“</w:t>
      </w:r>
      <w:r w:rsidR="005F2EEF" w:rsidRPr="005F2EEF">
        <w:rPr>
          <w:sz w:val="24"/>
          <w:szCs w:val="24"/>
        </w:rPr>
        <w:t>desarrollar las disposiciones de la Constitución de la República, que se refieren a la protección, conservación y recuperación del medio ambiente; el uso sostenible de los recursos naturales que permitan mejorar la calidad de vida de las presentes y futuras generaciones</w:t>
      </w:r>
      <w:r>
        <w:rPr>
          <w:sz w:val="24"/>
          <w:szCs w:val="24"/>
        </w:rPr>
        <w:t>”, esto incluye  a la niñez y adolescencia como agentes participes de las dinámicas locales bajo el concepto que el medio ambiente es un componente vital para la vida y el desarrollo progresivo de facultades.</w:t>
      </w:r>
    </w:p>
    <w:p w14:paraId="11C861FF" w14:textId="77777777" w:rsidR="002C3540" w:rsidRDefault="002C3540" w:rsidP="00611177">
      <w:pPr>
        <w:spacing w:after="0" w:line="240" w:lineRule="auto"/>
        <w:jc w:val="both"/>
        <w:rPr>
          <w:sz w:val="24"/>
          <w:szCs w:val="24"/>
        </w:rPr>
      </w:pPr>
    </w:p>
    <w:p w14:paraId="11C86200" w14:textId="77777777" w:rsidR="00B741CC" w:rsidRDefault="007709B4" w:rsidP="00611177">
      <w:pPr>
        <w:spacing w:after="0" w:line="240" w:lineRule="auto"/>
        <w:jc w:val="both"/>
        <w:rPr>
          <w:sz w:val="24"/>
          <w:szCs w:val="24"/>
        </w:rPr>
      </w:pPr>
      <w:r w:rsidRPr="00112413">
        <w:rPr>
          <w:sz w:val="24"/>
          <w:szCs w:val="24"/>
        </w:rPr>
        <w:t xml:space="preserve">El </w:t>
      </w:r>
      <w:r>
        <w:rPr>
          <w:sz w:val="24"/>
          <w:szCs w:val="24"/>
        </w:rPr>
        <w:t xml:space="preserve">Ministerio de Medio ambiente y Recursos Naturales, como instancia rectora a nivel nacional es la encargada de propiciar la información científica ambiental, esta se ha generado y mejorado a través de los años por medio de la concentración de herramientas e instrumentos de monitoreo y vigilancia de última generación que facilita el estudio, seguimiento y abordaje de la realidad ambiental salvadoreña en relación a los efectos del </w:t>
      </w:r>
      <w:r w:rsidRPr="000B1010">
        <w:rPr>
          <w:sz w:val="24"/>
          <w:szCs w:val="24"/>
        </w:rPr>
        <w:t xml:space="preserve">cambio climático, </w:t>
      </w:r>
      <w:r>
        <w:rPr>
          <w:sz w:val="24"/>
          <w:szCs w:val="24"/>
        </w:rPr>
        <w:t>la situación de saneamiento ambiental, la gestión del recursos hídrico y la afectación a los ecosistemas y vida silvestre a lo largo del territorio nacional.</w:t>
      </w:r>
    </w:p>
    <w:p w14:paraId="11C86201" w14:textId="77777777" w:rsidR="002C3540" w:rsidRDefault="002C3540" w:rsidP="00611177">
      <w:pPr>
        <w:spacing w:after="0" w:line="240" w:lineRule="auto"/>
        <w:jc w:val="both"/>
        <w:rPr>
          <w:sz w:val="24"/>
          <w:szCs w:val="24"/>
        </w:rPr>
      </w:pPr>
    </w:p>
    <w:p w14:paraId="11C86202" w14:textId="77777777" w:rsidR="00A840CC" w:rsidRPr="00B741CC" w:rsidRDefault="00317991" w:rsidP="00611177">
      <w:pPr>
        <w:spacing w:after="0" w:line="240" w:lineRule="auto"/>
        <w:jc w:val="both"/>
        <w:rPr>
          <w:sz w:val="24"/>
          <w:szCs w:val="24"/>
        </w:rPr>
      </w:pPr>
      <w:r>
        <w:rPr>
          <w:sz w:val="24"/>
          <w:szCs w:val="24"/>
        </w:rPr>
        <w:t xml:space="preserve">Finalmente, se expresa que </w:t>
      </w:r>
      <w:r w:rsidR="00B741CC" w:rsidRPr="00356CB1">
        <w:rPr>
          <w:sz w:val="24"/>
          <w:szCs w:val="24"/>
        </w:rPr>
        <w:t>El S</w:t>
      </w:r>
      <w:r>
        <w:rPr>
          <w:sz w:val="24"/>
          <w:szCs w:val="24"/>
        </w:rPr>
        <w:t xml:space="preserve">alvador es un país pequeño, altamente </w:t>
      </w:r>
      <w:r w:rsidR="00B741CC" w:rsidRPr="00356CB1">
        <w:rPr>
          <w:sz w:val="24"/>
          <w:szCs w:val="24"/>
        </w:rPr>
        <w:t>poblado y con</w:t>
      </w:r>
      <w:r>
        <w:rPr>
          <w:sz w:val="24"/>
          <w:szCs w:val="24"/>
        </w:rPr>
        <w:t xml:space="preserve"> un alto grado de </w:t>
      </w:r>
      <w:r w:rsidR="00B741CC" w:rsidRPr="00356CB1">
        <w:rPr>
          <w:sz w:val="24"/>
          <w:szCs w:val="24"/>
        </w:rPr>
        <w:t>densida</w:t>
      </w:r>
      <w:r w:rsidR="00B741CC">
        <w:rPr>
          <w:sz w:val="24"/>
          <w:szCs w:val="24"/>
        </w:rPr>
        <w:t xml:space="preserve">d demográfica en el continente, </w:t>
      </w:r>
      <w:r>
        <w:rPr>
          <w:sz w:val="24"/>
          <w:szCs w:val="24"/>
        </w:rPr>
        <w:t xml:space="preserve">lo cual lo hace altamente </w:t>
      </w:r>
      <w:r w:rsidR="00B741CC">
        <w:rPr>
          <w:sz w:val="24"/>
          <w:szCs w:val="24"/>
        </w:rPr>
        <w:t xml:space="preserve">vulnerable a fenómenos </w:t>
      </w:r>
      <w:r>
        <w:rPr>
          <w:sz w:val="24"/>
          <w:szCs w:val="24"/>
        </w:rPr>
        <w:t xml:space="preserve">naturales, degradación </w:t>
      </w:r>
      <w:r w:rsidR="000B6FC6">
        <w:rPr>
          <w:sz w:val="24"/>
          <w:szCs w:val="24"/>
        </w:rPr>
        <w:t>ambiental</w:t>
      </w:r>
      <w:r>
        <w:rPr>
          <w:sz w:val="24"/>
          <w:szCs w:val="24"/>
        </w:rPr>
        <w:t xml:space="preserve">, en tal sentido, </w:t>
      </w:r>
      <w:r w:rsidR="005F0669">
        <w:rPr>
          <w:sz w:val="24"/>
          <w:szCs w:val="24"/>
        </w:rPr>
        <w:t>e</w:t>
      </w:r>
      <w:r w:rsidR="00B741CC">
        <w:rPr>
          <w:sz w:val="24"/>
          <w:szCs w:val="24"/>
        </w:rPr>
        <w:t xml:space="preserve">l </w:t>
      </w:r>
      <w:r w:rsidR="00523362" w:rsidRPr="00523362">
        <w:rPr>
          <w:sz w:val="24"/>
          <w:szCs w:val="24"/>
        </w:rPr>
        <w:t>Ministerio de Medio Ambiente y Recursos Naturales</w:t>
      </w:r>
      <w:r w:rsidR="00B741CC">
        <w:rPr>
          <w:sz w:val="24"/>
          <w:szCs w:val="24"/>
        </w:rPr>
        <w:t xml:space="preserve"> como </w:t>
      </w:r>
      <w:r w:rsidR="00F86641" w:rsidRPr="00812078">
        <w:rPr>
          <w:sz w:val="24"/>
          <w:szCs w:val="24"/>
        </w:rPr>
        <w:t xml:space="preserve">instancia rectora </w:t>
      </w:r>
      <w:r w:rsidR="005F0669" w:rsidRPr="00812078">
        <w:rPr>
          <w:sz w:val="24"/>
          <w:szCs w:val="24"/>
        </w:rPr>
        <w:t>ha desarrollado una amplia gama de procesos y acciones encaminadas a</w:t>
      </w:r>
      <w:r>
        <w:rPr>
          <w:sz w:val="24"/>
          <w:szCs w:val="24"/>
        </w:rPr>
        <w:t xml:space="preserve"> </w:t>
      </w:r>
      <w:r w:rsidR="005366D1" w:rsidRPr="00812078">
        <w:rPr>
          <w:sz w:val="24"/>
          <w:szCs w:val="24"/>
        </w:rPr>
        <w:t>p</w:t>
      </w:r>
      <w:r w:rsidR="00523362" w:rsidRPr="00812078">
        <w:rPr>
          <w:sz w:val="24"/>
          <w:szCs w:val="24"/>
        </w:rPr>
        <w:t>reparar al país para hacer frente a los efectos del cambio climático, y re</w:t>
      </w:r>
      <w:r>
        <w:rPr>
          <w:sz w:val="24"/>
          <w:szCs w:val="24"/>
        </w:rPr>
        <w:t xml:space="preserve">ducir  la degradación ambiental que en su conjunto protegen y contribuyen a </w:t>
      </w:r>
      <w:r w:rsidR="005366D1" w:rsidRPr="00812078">
        <w:rPr>
          <w:sz w:val="24"/>
          <w:szCs w:val="24"/>
        </w:rPr>
        <w:t xml:space="preserve"> </w:t>
      </w:r>
      <w:r w:rsidR="00F86641" w:rsidRPr="00812078">
        <w:rPr>
          <w:sz w:val="24"/>
          <w:szCs w:val="24"/>
        </w:rPr>
        <w:t>re</w:t>
      </w:r>
      <w:r w:rsidR="005366D1" w:rsidRPr="00812078">
        <w:rPr>
          <w:sz w:val="24"/>
          <w:szCs w:val="24"/>
        </w:rPr>
        <w:t>cuperar el</w:t>
      </w:r>
      <w:r w:rsidR="005366D1" w:rsidRPr="005366D1">
        <w:rPr>
          <w:sz w:val="24"/>
          <w:szCs w:val="24"/>
        </w:rPr>
        <w:t xml:space="preserve"> entorno estratégico ambiental salvadoreño y </w:t>
      </w:r>
      <w:r w:rsidR="00F86641">
        <w:rPr>
          <w:sz w:val="24"/>
          <w:szCs w:val="24"/>
        </w:rPr>
        <w:t xml:space="preserve">la reducción de </w:t>
      </w:r>
      <w:r w:rsidR="005366D1" w:rsidRPr="005366D1">
        <w:rPr>
          <w:sz w:val="24"/>
          <w:szCs w:val="24"/>
        </w:rPr>
        <w:t>los riesgos socio-ambientales</w:t>
      </w:r>
      <w:r>
        <w:rPr>
          <w:sz w:val="24"/>
          <w:szCs w:val="24"/>
        </w:rPr>
        <w:t xml:space="preserve"> de las familias, la sociedad en general y la misma niñez y adolescencia del territorio nacional.</w:t>
      </w:r>
    </w:p>
    <w:p w14:paraId="11C86203" w14:textId="77777777" w:rsidR="00E24FE4" w:rsidRDefault="00E24FE4" w:rsidP="00611177">
      <w:pPr>
        <w:spacing w:after="0" w:line="240" w:lineRule="auto"/>
        <w:jc w:val="both"/>
      </w:pPr>
    </w:p>
    <w:p w14:paraId="11C86204" w14:textId="77777777" w:rsidR="00721382" w:rsidRDefault="00721382" w:rsidP="00611177">
      <w:pPr>
        <w:spacing w:after="0" w:line="240" w:lineRule="auto"/>
        <w:jc w:val="both"/>
        <w:rPr>
          <w:b/>
          <w:sz w:val="24"/>
          <w:szCs w:val="24"/>
        </w:rPr>
      </w:pPr>
      <w:r w:rsidRPr="00721382">
        <w:rPr>
          <w:b/>
          <w:sz w:val="24"/>
          <w:szCs w:val="24"/>
        </w:rPr>
        <w:t xml:space="preserve">1. Comparta cualquier información o prueba sobre el impacto de la degradación ambiental, la contaminación o la exposición en la infancia a sustancias peligrosas sobre los derechos de los niños, incluido a la salud. </w:t>
      </w:r>
    </w:p>
    <w:p w14:paraId="11C86205" w14:textId="77777777" w:rsidR="002C3540" w:rsidRDefault="002C3540" w:rsidP="00611177">
      <w:pPr>
        <w:spacing w:after="0" w:line="240" w:lineRule="auto"/>
        <w:jc w:val="both"/>
        <w:rPr>
          <w:color w:val="000000" w:themeColor="text1"/>
          <w:sz w:val="24"/>
          <w:szCs w:val="24"/>
        </w:rPr>
      </w:pPr>
    </w:p>
    <w:p w14:paraId="11C86206" w14:textId="77777777" w:rsidR="006B6C22" w:rsidRPr="00A31A29" w:rsidRDefault="00F50751" w:rsidP="00611177">
      <w:pPr>
        <w:spacing w:after="0" w:line="240" w:lineRule="auto"/>
        <w:jc w:val="both"/>
        <w:rPr>
          <w:color w:val="000000" w:themeColor="text1"/>
          <w:sz w:val="24"/>
          <w:szCs w:val="24"/>
        </w:rPr>
      </w:pPr>
      <w:r w:rsidRPr="00A31A29">
        <w:rPr>
          <w:color w:val="000000" w:themeColor="text1"/>
          <w:sz w:val="24"/>
          <w:szCs w:val="24"/>
        </w:rPr>
        <w:t>De acuerdo a la Ley de Medio Ambiente en su artículo 5, establece que impacto ambiental es cualquier alteración significativa, positiva o negativa, de uno o más de los componentes del ambiente, provocadas por acción humana o fenómenos naturales en un área de influencia def</w:t>
      </w:r>
      <w:r w:rsidR="006B6C22" w:rsidRPr="00A31A29">
        <w:rPr>
          <w:color w:val="000000" w:themeColor="text1"/>
          <w:sz w:val="24"/>
          <w:szCs w:val="24"/>
        </w:rPr>
        <w:t>inida, a su vez establece que las sustancias toxicas son “Todo material con características corrosivas, reactivas, radioactivas, explosivas, tóxicas, inflamables o con actividad biológica.</w:t>
      </w:r>
    </w:p>
    <w:p w14:paraId="11C86207" w14:textId="77777777" w:rsidR="00533BA0" w:rsidRDefault="007C7231" w:rsidP="00611177">
      <w:pPr>
        <w:spacing w:after="0" w:line="240" w:lineRule="auto"/>
        <w:jc w:val="both"/>
        <w:rPr>
          <w:color w:val="000000" w:themeColor="text1"/>
          <w:sz w:val="24"/>
          <w:szCs w:val="24"/>
        </w:rPr>
      </w:pPr>
      <w:r>
        <w:rPr>
          <w:color w:val="000000" w:themeColor="text1"/>
          <w:sz w:val="24"/>
          <w:szCs w:val="24"/>
        </w:rPr>
        <w:lastRenderedPageBreak/>
        <w:t>A la fecha el MARN posee información sobre los impactos de la degradación ambiental a nivel general de la población o zonas afectadas, no focaliza información sobre afectación a población menor de 18 años, sin embargo, todos los procesos o acciones buscan la protección colectiva y general de las poblaciones abordadas en los diferentes territorios del país.</w:t>
      </w:r>
    </w:p>
    <w:p w14:paraId="11C86208" w14:textId="77777777" w:rsidR="007C7231" w:rsidRDefault="007C7231" w:rsidP="00611177">
      <w:pPr>
        <w:spacing w:after="0" w:line="240" w:lineRule="auto"/>
        <w:jc w:val="both"/>
        <w:rPr>
          <w:color w:val="000000" w:themeColor="text1"/>
          <w:sz w:val="24"/>
          <w:szCs w:val="24"/>
        </w:rPr>
      </w:pPr>
    </w:p>
    <w:p w14:paraId="11C86209" w14:textId="77777777" w:rsidR="006D010E" w:rsidRPr="00A31A29" w:rsidRDefault="005D0970" w:rsidP="00611177">
      <w:pPr>
        <w:spacing w:after="0" w:line="240" w:lineRule="auto"/>
        <w:jc w:val="both"/>
        <w:rPr>
          <w:color w:val="000000" w:themeColor="text1"/>
          <w:sz w:val="24"/>
          <w:szCs w:val="24"/>
        </w:rPr>
      </w:pPr>
      <w:r w:rsidRPr="005D0970">
        <w:rPr>
          <w:color w:val="000000" w:themeColor="text1"/>
          <w:sz w:val="24"/>
          <w:szCs w:val="24"/>
        </w:rPr>
        <w:t xml:space="preserve">Según la Estrategia de Saneamiento Ambiental, los problemas que El Salvador enfrenta son severos, provocando consecuencias graves en la salud de la población, en los ecosistemas, limitando las oportunidades de desarrollo económico. Los efectos en la salud son percibidos especialmente en las niñas y niños. </w:t>
      </w:r>
      <w:r w:rsidR="006D010E" w:rsidRPr="00A31A29">
        <w:rPr>
          <w:color w:val="000000" w:themeColor="text1"/>
          <w:sz w:val="24"/>
          <w:szCs w:val="24"/>
        </w:rPr>
        <w:t>Por lo anterior, y en sentido amplio de abordaje el MARN ha generado una gestión de sustancias, residuos y desechos peligrosos, dado que su afectación no se focaliza directamente en un grupo poblacional sino en los colectivos de las zonas impactadas. A la fecha se han eliminado 186,497.39 kilogramos de elementos contaminantes orgánicos persistente y se muestra información sobre 3 casos que generaron afectación colectiva por abandono de desechos tóxicos y peligrosos.</w:t>
      </w:r>
      <w:r w:rsidR="007709B4" w:rsidRPr="00A31A29">
        <w:rPr>
          <w:color w:val="000000" w:themeColor="text1"/>
          <w:sz w:val="24"/>
          <w:szCs w:val="24"/>
        </w:rPr>
        <w:t xml:space="preserve"> Se aclara que la afectación de elementos y sustancias peligrosas afecta a todos los estratos etarios y poblacionales por igual, dentro de una familia, una comunidad, municipio o región, por lo cual se muestran algunos casos de contaminación en territorios de El Salvador. </w:t>
      </w:r>
    </w:p>
    <w:p w14:paraId="11C8620A" w14:textId="77777777" w:rsidR="002C3540" w:rsidRDefault="002C3540" w:rsidP="00611177">
      <w:pPr>
        <w:spacing w:after="0" w:line="240" w:lineRule="auto"/>
        <w:jc w:val="both"/>
        <w:rPr>
          <w:color w:val="000000" w:themeColor="text1"/>
          <w:sz w:val="24"/>
          <w:szCs w:val="24"/>
        </w:rPr>
      </w:pPr>
    </w:p>
    <w:p w14:paraId="11C8620B" w14:textId="77777777" w:rsidR="005733AA" w:rsidRDefault="005733AA" w:rsidP="00611177">
      <w:pPr>
        <w:spacing w:after="0" w:line="240" w:lineRule="auto"/>
        <w:jc w:val="both"/>
        <w:rPr>
          <w:color w:val="000000" w:themeColor="text1"/>
          <w:sz w:val="24"/>
          <w:szCs w:val="24"/>
        </w:rPr>
      </w:pPr>
      <w:r>
        <w:rPr>
          <w:color w:val="000000" w:themeColor="text1"/>
          <w:sz w:val="24"/>
          <w:szCs w:val="24"/>
        </w:rPr>
        <w:t>En el año 2016 el MARN analizó el nivel de contaminación del Lago de</w:t>
      </w:r>
      <w:r w:rsidRPr="005733AA">
        <w:rPr>
          <w:color w:val="000000" w:themeColor="text1"/>
          <w:sz w:val="24"/>
          <w:szCs w:val="24"/>
        </w:rPr>
        <w:t xml:space="preserve"> Güija</w:t>
      </w:r>
      <w:r>
        <w:rPr>
          <w:color w:val="000000" w:themeColor="text1"/>
          <w:sz w:val="24"/>
          <w:szCs w:val="24"/>
        </w:rPr>
        <w:t xml:space="preserve"> y sus afluentes, dada su importancia como recurso hídrico clave en el territorio, mismo que a su vez es compartido con la República de Guatemala, a su vez su investigación se orientó dado que </w:t>
      </w:r>
      <w:r w:rsidRPr="005733AA">
        <w:rPr>
          <w:color w:val="000000" w:themeColor="text1"/>
          <w:sz w:val="24"/>
          <w:szCs w:val="24"/>
        </w:rPr>
        <w:t>su cuenca está fuertemente influenciada por las actividades antropogénicas que se desarrollan en la porción de cuenca hidrográfica que corresponde a cada país. El Ministerio de Medio Ambiente y Recursos Naturales (MARN) de El Salvador, a través del Observat</w:t>
      </w:r>
      <w:r w:rsidR="00D62044">
        <w:rPr>
          <w:color w:val="000000" w:themeColor="text1"/>
          <w:sz w:val="24"/>
          <w:szCs w:val="24"/>
        </w:rPr>
        <w:t>orio Ambiental (DGOA) desarrolló</w:t>
      </w:r>
      <w:r w:rsidRPr="005733AA">
        <w:rPr>
          <w:color w:val="000000" w:themeColor="text1"/>
          <w:sz w:val="24"/>
          <w:szCs w:val="24"/>
        </w:rPr>
        <w:t xml:space="preserve"> el monitoreo del Lago de Güija, sus ríos afluentes y río efluente, con el propósito de evaluar la presencia de elementos tóxicos dentro del sistema y su posible ingreso al Río Lempa.</w:t>
      </w:r>
      <w:r w:rsidR="007C7231">
        <w:rPr>
          <w:color w:val="000000" w:themeColor="text1"/>
          <w:sz w:val="24"/>
          <w:szCs w:val="24"/>
        </w:rPr>
        <w:t xml:space="preserve"> </w:t>
      </w:r>
      <w:r w:rsidRPr="005733AA">
        <w:rPr>
          <w:color w:val="000000" w:themeColor="text1"/>
          <w:sz w:val="24"/>
          <w:szCs w:val="24"/>
        </w:rPr>
        <w:t>Al evaluar los resultados de los análisis de elementos tóxicos realizados a las muestras de agua y sedimento del Lago de Güija, ríos tributarios (Angue, Ostúa y Cusmapa), río efluente del lago y compararlos con las Guías Canadienses de Protección de Vida Acuática, se detectó la presencia de algunos elementos tóxicos en concentraciones superiores al límite máximo permitido por las guías, según el detalle mostrado en la siguiente tabla</w:t>
      </w:r>
      <w:r w:rsidR="00D62044">
        <w:rPr>
          <w:color w:val="000000" w:themeColor="text1"/>
          <w:sz w:val="24"/>
          <w:szCs w:val="24"/>
        </w:rPr>
        <w:t>:</w:t>
      </w:r>
    </w:p>
    <w:p w14:paraId="11C8620C" w14:textId="77777777" w:rsidR="002C3540" w:rsidRDefault="002C3540" w:rsidP="00611177">
      <w:pPr>
        <w:spacing w:after="0" w:line="240" w:lineRule="auto"/>
        <w:jc w:val="center"/>
        <w:rPr>
          <w:b/>
          <w:color w:val="000000" w:themeColor="text1"/>
          <w:sz w:val="24"/>
          <w:szCs w:val="24"/>
        </w:rPr>
      </w:pPr>
    </w:p>
    <w:p w14:paraId="11C8620D" w14:textId="77777777" w:rsidR="002C3540" w:rsidRDefault="002C3540">
      <w:pPr>
        <w:rPr>
          <w:b/>
          <w:color w:val="000000" w:themeColor="text1"/>
          <w:sz w:val="24"/>
          <w:szCs w:val="24"/>
        </w:rPr>
      </w:pPr>
      <w:r>
        <w:rPr>
          <w:b/>
          <w:color w:val="000000" w:themeColor="text1"/>
          <w:sz w:val="24"/>
          <w:szCs w:val="24"/>
        </w:rPr>
        <w:br w:type="page"/>
      </w:r>
    </w:p>
    <w:p w14:paraId="11C8620E" w14:textId="77777777" w:rsidR="00611177" w:rsidRDefault="00611177" w:rsidP="00611177">
      <w:pPr>
        <w:spacing w:after="0" w:line="240" w:lineRule="auto"/>
        <w:jc w:val="center"/>
        <w:rPr>
          <w:b/>
          <w:color w:val="000000" w:themeColor="text1"/>
          <w:sz w:val="24"/>
          <w:szCs w:val="24"/>
        </w:rPr>
      </w:pPr>
      <w:r w:rsidRPr="00611177">
        <w:rPr>
          <w:b/>
          <w:color w:val="000000" w:themeColor="text1"/>
          <w:sz w:val="24"/>
          <w:szCs w:val="24"/>
        </w:rPr>
        <w:t>Tabla 1- Nivel de contaminación afluentes primarios 2016</w:t>
      </w:r>
    </w:p>
    <w:p w14:paraId="11C8620F" w14:textId="77777777" w:rsidR="002C3540" w:rsidRPr="00611177" w:rsidRDefault="002C3540" w:rsidP="00611177">
      <w:pPr>
        <w:spacing w:after="0" w:line="240" w:lineRule="auto"/>
        <w:jc w:val="center"/>
        <w:rPr>
          <w:b/>
          <w:color w:val="000000" w:themeColor="text1"/>
          <w:sz w:val="24"/>
          <w:szCs w:val="24"/>
        </w:rPr>
      </w:pPr>
    </w:p>
    <w:p w14:paraId="11C86210" w14:textId="77777777" w:rsidR="00D62044" w:rsidRDefault="00D62044" w:rsidP="00611177">
      <w:pPr>
        <w:spacing w:after="0" w:line="240" w:lineRule="auto"/>
        <w:jc w:val="center"/>
        <w:rPr>
          <w:color w:val="000000" w:themeColor="text1"/>
          <w:sz w:val="24"/>
          <w:szCs w:val="24"/>
        </w:rPr>
      </w:pPr>
      <w:r>
        <w:rPr>
          <w:noProof/>
          <w:color w:val="000000" w:themeColor="text1"/>
          <w:sz w:val="24"/>
          <w:szCs w:val="24"/>
          <w:lang w:val="en-GB" w:eastAsia="en-GB"/>
        </w:rPr>
        <w:drawing>
          <wp:inline distT="0" distB="0" distL="0" distR="0" wp14:anchorId="11C862BF" wp14:editId="11C862C0">
            <wp:extent cx="4638675" cy="2724135"/>
            <wp:effectExtent l="0" t="0" r="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24493" t="15982" r="26984" b="21918"/>
                    <a:stretch>
                      <a:fillRect/>
                    </a:stretch>
                  </pic:blipFill>
                  <pic:spPr bwMode="auto">
                    <a:xfrm>
                      <a:off x="0" y="0"/>
                      <a:ext cx="4662281" cy="2737998"/>
                    </a:xfrm>
                    <a:prstGeom prst="rect">
                      <a:avLst/>
                    </a:prstGeom>
                    <a:noFill/>
                    <a:ln w="9525">
                      <a:noFill/>
                      <a:miter lim="800000"/>
                      <a:headEnd/>
                      <a:tailEnd/>
                    </a:ln>
                  </pic:spPr>
                </pic:pic>
              </a:graphicData>
            </a:graphic>
          </wp:inline>
        </w:drawing>
      </w:r>
    </w:p>
    <w:p w14:paraId="11C86211" w14:textId="77777777" w:rsidR="002C3540" w:rsidRDefault="002C3540" w:rsidP="00611177">
      <w:pPr>
        <w:spacing w:after="0" w:line="240" w:lineRule="auto"/>
        <w:jc w:val="both"/>
        <w:rPr>
          <w:color w:val="000000" w:themeColor="text1"/>
          <w:sz w:val="24"/>
          <w:szCs w:val="24"/>
        </w:rPr>
      </w:pPr>
    </w:p>
    <w:p w14:paraId="11C86212" w14:textId="77777777" w:rsidR="00D62044" w:rsidRDefault="00D62044" w:rsidP="00611177">
      <w:pPr>
        <w:spacing w:after="0" w:line="240" w:lineRule="auto"/>
        <w:jc w:val="both"/>
        <w:rPr>
          <w:color w:val="000000" w:themeColor="text1"/>
          <w:sz w:val="24"/>
          <w:szCs w:val="24"/>
        </w:rPr>
      </w:pPr>
      <w:r>
        <w:rPr>
          <w:color w:val="000000" w:themeColor="text1"/>
          <w:sz w:val="24"/>
          <w:szCs w:val="24"/>
        </w:rPr>
        <w:t xml:space="preserve">Actualmente el MARN también desarrolla </w:t>
      </w:r>
      <w:r w:rsidRPr="00D62044">
        <w:rPr>
          <w:color w:val="000000" w:themeColor="text1"/>
          <w:sz w:val="24"/>
          <w:szCs w:val="24"/>
        </w:rPr>
        <w:t>el control y vigilancia de instalaciones de tratamiento para desechos bioinfecciosos, obteniendo datos segregados de generación de desechos biológicos por parte del sector público (hospitales) y del sector privado. Además, en el caso de MIDES</w:t>
      </w:r>
      <w:r w:rsidR="007C7231">
        <w:rPr>
          <w:rStyle w:val="FootnoteReference"/>
          <w:color w:val="000000" w:themeColor="text1"/>
          <w:sz w:val="24"/>
          <w:szCs w:val="24"/>
        </w:rPr>
        <w:footnoteReference w:id="1"/>
      </w:r>
      <w:r w:rsidRPr="00D62044">
        <w:rPr>
          <w:color w:val="000000" w:themeColor="text1"/>
          <w:sz w:val="24"/>
          <w:szCs w:val="24"/>
        </w:rPr>
        <w:t>, se implementa el proceso de análisis de Unidad Relativa de Luz (URL), con la intención de verificar el grado de limpieza. En este proceso, ahora se cuenta con la recopilación y análisis de datos de las 46 categorías de desechos peligrosos reguladas por el Convenio de Basilea, se obtuvo datos de los desechos biológicos infecciosos de los medicamentos caducos, de los rellenos sanitarios y de los contaminantes orgánicos persistentes</w:t>
      </w:r>
      <w:r w:rsidRPr="004B11BE">
        <w:rPr>
          <w:color w:val="000000" w:themeColor="text1"/>
          <w:sz w:val="24"/>
          <w:szCs w:val="24"/>
        </w:rPr>
        <w:footnoteReference w:id="2"/>
      </w:r>
      <w:r w:rsidRPr="00D62044">
        <w:rPr>
          <w:color w:val="000000" w:themeColor="text1"/>
          <w:sz w:val="24"/>
          <w:szCs w:val="24"/>
        </w:rPr>
        <w:t>.</w:t>
      </w:r>
    </w:p>
    <w:p w14:paraId="11C86213" w14:textId="77777777" w:rsidR="002C3540" w:rsidRDefault="002C3540" w:rsidP="00611177">
      <w:pPr>
        <w:spacing w:after="0" w:line="240" w:lineRule="auto"/>
        <w:jc w:val="both"/>
        <w:rPr>
          <w:color w:val="000000" w:themeColor="text1"/>
          <w:sz w:val="24"/>
          <w:szCs w:val="24"/>
        </w:rPr>
      </w:pPr>
    </w:p>
    <w:p w14:paraId="11C86214" w14:textId="77777777" w:rsidR="00D905F2" w:rsidRPr="004B11BE" w:rsidRDefault="00611177" w:rsidP="004B11BE">
      <w:pPr>
        <w:spacing w:after="0" w:line="240" w:lineRule="auto"/>
        <w:jc w:val="both"/>
        <w:rPr>
          <w:color w:val="000000" w:themeColor="text1"/>
          <w:sz w:val="24"/>
          <w:szCs w:val="24"/>
        </w:rPr>
      </w:pPr>
      <w:r>
        <w:rPr>
          <w:color w:val="000000" w:themeColor="text1"/>
          <w:sz w:val="24"/>
          <w:szCs w:val="24"/>
        </w:rPr>
        <w:t>Otro caso importante de mencionar</w:t>
      </w:r>
      <w:r w:rsidR="00D905F2">
        <w:rPr>
          <w:color w:val="000000" w:themeColor="text1"/>
          <w:sz w:val="24"/>
          <w:szCs w:val="24"/>
        </w:rPr>
        <w:t>,</w:t>
      </w:r>
      <w:r>
        <w:rPr>
          <w:color w:val="000000" w:themeColor="text1"/>
          <w:sz w:val="24"/>
          <w:szCs w:val="24"/>
        </w:rPr>
        <w:t xml:space="preserve"> se enfoca en la </w:t>
      </w:r>
      <w:r w:rsidR="00D62044" w:rsidRPr="00D62044">
        <w:rPr>
          <w:color w:val="000000" w:themeColor="text1"/>
          <w:sz w:val="24"/>
          <w:szCs w:val="24"/>
        </w:rPr>
        <w:t xml:space="preserve">contaminación </w:t>
      </w:r>
      <w:r>
        <w:rPr>
          <w:color w:val="000000" w:themeColor="text1"/>
          <w:sz w:val="24"/>
          <w:szCs w:val="24"/>
        </w:rPr>
        <w:t xml:space="preserve">por Plomo </w:t>
      </w:r>
      <w:r w:rsidR="00D905F2">
        <w:rPr>
          <w:color w:val="000000" w:themeColor="text1"/>
          <w:sz w:val="24"/>
          <w:szCs w:val="24"/>
        </w:rPr>
        <w:t xml:space="preserve">generado por la empresa </w:t>
      </w:r>
      <w:r w:rsidR="00D62044" w:rsidRPr="00D62044">
        <w:rPr>
          <w:color w:val="000000" w:themeColor="text1"/>
          <w:sz w:val="24"/>
          <w:szCs w:val="24"/>
        </w:rPr>
        <w:t>Baterías de El Salvador</w:t>
      </w:r>
      <w:r w:rsidR="00D905F2">
        <w:rPr>
          <w:color w:val="000000" w:themeColor="text1"/>
          <w:sz w:val="24"/>
          <w:szCs w:val="24"/>
        </w:rPr>
        <w:t xml:space="preserve"> (</w:t>
      </w:r>
      <w:r w:rsidR="00D62044" w:rsidRPr="00D62044">
        <w:rPr>
          <w:color w:val="000000" w:themeColor="text1"/>
          <w:sz w:val="24"/>
          <w:szCs w:val="24"/>
        </w:rPr>
        <w:t>BAES</w:t>
      </w:r>
      <w:r w:rsidR="00D905F2">
        <w:rPr>
          <w:color w:val="000000" w:themeColor="text1"/>
          <w:sz w:val="24"/>
          <w:szCs w:val="24"/>
        </w:rPr>
        <w:t>)</w:t>
      </w:r>
      <w:r w:rsidR="00D62044" w:rsidRPr="00D62044">
        <w:rPr>
          <w:color w:val="000000" w:themeColor="text1"/>
          <w:sz w:val="24"/>
          <w:szCs w:val="24"/>
        </w:rPr>
        <w:t xml:space="preserve">, </w:t>
      </w:r>
      <w:r w:rsidR="00D62044">
        <w:rPr>
          <w:color w:val="000000" w:themeColor="text1"/>
          <w:sz w:val="24"/>
          <w:szCs w:val="24"/>
        </w:rPr>
        <w:t xml:space="preserve">Cantón Sitio del Niño, </w:t>
      </w:r>
      <w:r w:rsidR="00D62044" w:rsidRPr="00D62044">
        <w:rPr>
          <w:color w:val="000000" w:themeColor="text1"/>
          <w:sz w:val="24"/>
          <w:szCs w:val="24"/>
        </w:rPr>
        <w:t xml:space="preserve">San Juan Opico, La Libertad, </w:t>
      </w:r>
      <w:r w:rsidR="004B11BE">
        <w:rPr>
          <w:color w:val="000000" w:themeColor="text1"/>
          <w:sz w:val="24"/>
          <w:szCs w:val="24"/>
        </w:rPr>
        <w:t xml:space="preserve">dicha fabrica </w:t>
      </w:r>
      <w:r w:rsidR="004B11BE" w:rsidRPr="004B11BE">
        <w:rPr>
          <w:color w:val="000000" w:themeColor="text1"/>
          <w:sz w:val="24"/>
          <w:szCs w:val="24"/>
        </w:rPr>
        <w:t>contaba dentro</w:t>
      </w:r>
      <w:r w:rsidR="00D905F2" w:rsidRPr="004B11BE">
        <w:rPr>
          <w:color w:val="000000" w:themeColor="text1"/>
          <w:sz w:val="24"/>
          <w:szCs w:val="24"/>
        </w:rPr>
        <w:t xml:space="preserve"> de sus instalaciones de una planta recicladora de baterías, en la cual empleaba materias primas altamente tóxicas, contaminantes del medio ambiente, y nocivas para la salud humana.</w:t>
      </w:r>
      <w:r w:rsidR="004B11BE">
        <w:rPr>
          <w:color w:val="000000" w:themeColor="text1"/>
          <w:sz w:val="24"/>
          <w:szCs w:val="24"/>
        </w:rPr>
        <w:t xml:space="preserve"> </w:t>
      </w:r>
      <w:r w:rsidR="00D905F2" w:rsidRPr="00A31A29">
        <w:rPr>
          <w:color w:val="000000" w:themeColor="text1"/>
          <w:sz w:val="24"/>
          <w:szCs w:val="24"/>
        </w:rPr>
        <w:t>En el año 2010, posterior a una serie de investigaciones técnico-científicas en recursos suelo, agua y aire en relación a la existencia de tóxicos y peligrosos para la salud  el Ministerio de Medio Ambiente declaró  amparado de los artículos 53 y 54 de la Ley del Medio Ambiente, Declaró  estado de emergencia ambiental por contaminación con plomo en un radio de 1,500 metros en el cantón Sitio del Niño</w:t>
      </w:r>
      <w:r w:rsidR="00D905F2" w:rsidRPr="004B11BE">
        <w:rPr>
          <w:color w:val="000000" w:themeColor="text1"/>
          <w:sz w:val="24"/>
          <w:szCs w:val="24"/>
        </w:rPr>
        <w:footnoteReference w:id="3"/>
      </w:r>
      <w:r w:rsidR="00D905F2" w:rsidRPr="00A31A29">
        <w:rPr>
          <w:color w:val="000000" w:themeColor="text1"/>
          <w:sz w:val="24"/>
          <w:szCs w:val="24"/>
        </w:rPr>
        <w:t>.</w:t>
      </w:r>
      <w:r w:rsidR="004B11BE">
        <w:rPr>
          <w:color w:val="000000" w:themeColor="text1"/>
          <w:sz w:val="24"/>
          <w:szCs w:val="24"/>
        </w:rPr>
        <w:t xml:space="preserve">  </w:t>
      </w:r>
      <w:r w:rsidR="00D905F2" w:rsidRPr="004B11BE">
        <w:rPr>
          <w:color w:val="000000" w:themeColor="text1"/>
          <w:sz w:val="24"/>
          <w:szCs w:val="24"/>
        </w:rPr>
        <w:t>Dicha problemática fue abordada de forma interinstitucional liderada por el Ministerio de Medio Ambiente y Recursos Naturales (MARN) con el apoyo del Ministerio  de  Salud  (MINSAL);   Ministerio de Obras Públicas (MOP), Transporte, Vivienda y Desarrollo Urbano, Ministerio de Trabajo y Previsión Social (MTPS); Secretaría de Inclusión Social (SIS),  Administración Nacional de Acueductos y Alcantarillados (ANDA), Ministerio de Agricultura y Ganadería (MAG/CENTA) y el Instituto Salvadoreño del Seguro Social (ISSS).</w:t>
      </w:r>
    </w:p>
    <w:p w14:paraId="11C86215" w14:textId="77777777" w:rsidR="002C3540" w:rsidRDefault="002C3540" w:rsidP="00D905F2">
      <w:pPr>
        <w:spacing w:after="0" w:line="240" w:lineRule="auto"/>
        <w:jc w:val="both"/>
        <w:rPr>
          <w:color w:val="000000" w:themeColor="text1"/>
          <w:sz w:val="24"/>
          <w:szCs w:val="24"/>
        </w:rPr>
      </w:pPr>
    </w:p>
    <w:p w14:paraId="11C86216" w14:textId="77777777" w:rsidR="00D905F2" w:rsidRPr="00A31A29" w:rsidRDefault="00D905F2" w:rsidP="00D905F2">
      <w:pPr>
        <w:spacing w:after="0" w:line="240" w:lineRule="auto"/>
        <w:jc w:val="both"/>
        <w:rPr>
          <w:color w:val="000000" w:themeColor="text1"/>
          <w:sz w:val="24"/>
          <w:szCs w:val="24"/>
        </w:rPr>
      </w:pPr>
      <w:r w:rsidRPr="00A31A29">
        <w:rPr>
          <w:color w:val="000000" w:themeColor="text1"/>
          <w:sz w:val="24"/>
          <w:szCs w:val="24"/>
        </w:rPr>
        <w:t>Una de las primeras acciones articuladas se dirigió hacia constatar la afectación de la población circundante a el punto de contaminación general hacia población adulta con toma de plombemia a 4,172 pobladores residentes y toma y muestra de procesamiento de sangre en 3,364 niñas y adolescentes menores de 16 años pertenecientes a 12 Centros Escolares de la zona.</w:t>
      </w:r>
    </w:p>
    <w:p w14:paraId="11C86217" w14:textId="77777777" w:rsidR="002C3540" w:rsidRDefault="002C3540" w:rsidP="00D905F2">
      <w:pPr>
        <w:pStyle w:val="NormalWeb"/>
        <w:shd w:val="clear" w:color="auto" w:fill="FFFFFF"/>
        <w:spacing w:before="0" w:beforeAutospacing="0" w:after="0" w:afterAutospacing="0"/>
        <w:jc w:val="both"/>
        <w:textAlignment w:val="baseline"/>
        <w:rPr>
          <w:rFonts w:asciiTheme="minorHAnsi" w:eastAsiaTheme="minorHAnsi" w:hAnsiTheme="minorHAnsi" w:cstheme="minorBidi"/>
          <w:color w:val="000000" w:themeColor="text1"/>
          <w:lang w:eastAsia="en-US"/>
        </w:rPr>
      </w:pPr>
    </w:p>
    <w:p w14:paraId="11C86218" w14:textId="77777777" w:rsidR="00D905F2" w:rsidRPr="00A31A29" w:rsidRDefault="00D905F2" w:rsidP="00D905F2">
      <w:pPr>
        <w:pStyle w:val="NormalWeb"/>
        <w:shd w:val="clear" w:color="auto" w:fill="FFFFFF"/>
        <w:spacing w:before="0" w:beforeAutospacing="0" w:after="0" w:afterAutospacing="0"/>
        <w:jc w:val="both"/>
        <w:textAlignment w:val="baseline"/>
        <w:rPr>
          <w:color w:val="000000" w:themeColor="text1"/>
        </w:rPr>
      </w:pPr>
      <w:r w:rsidRPr="00A31A29">
        <w:rPr>
          <w:rFonts w:asciiTheme="minorHAnsi" w:eastAsiaTheme="minorHAnsi" w:hAnsiTheme="minorHAnsi" w:cstheme="minorBidi"/>
          <w:color w:val="000000" w:themeColor="text1"/>
          <w:lang w:eastAsia="en-US"/>
        </w:rPr>
        <w:t xml:space="preserve">Las acciones interinstitucionales realizadas a lo largo de las Declaratorias del Estado de Emergencia Ambiental han permitido ver reducidos los niveles de concentración de plomo en suelo, lográndose una mejora en la calidad ambiental de alrededor del 94% de la zona inicial comprendida en el estado de Emergencia ambiental. </w:t>
      </w:r>
      <w:r w:rsidR="004B11BE">
        <w:rPr>
          <w:rFonts w:asciiTheme="minorHAnsi" w:eastAsiaTheme="minorHAnsi" w:hAnsiTheme="minorHAnsi" w:cstheme="minorBidi"/>
          <w:color w:val="000000" w:themeColor="text1"/>
          <w:lang w:eastAsia="en-US"/>
        </w:rPr>
        <w:t xml:space="preserve"> Las acciones interinstitucionales permitieron disminuir en 8 años el radio de contaminación ambiental de 1500 metros a 49 manzanas.</w:t>
      </w:r>
    </w:p>
    <w:p w14:paraId="11C86219" w14:textId="77777777" w:rsidR="00611177" w:rsidRPr="00D62044" w:rsidRDefault="00611177" w:rsidP="00611177">
      <w:pPr>
        <w:spacing w:after="0" w:line="240" w:lineRule="auto"/>
        <w:jc w:val="both"/>
        <w:rPr>
          <w:color w:val="000000" w:themeColor="text1"/>
          <w:sz w:val="24"/>
          <w:szCs w:val="24"/>
        </w:rPr>
      </w:pPr>
    </w:p>
    <w:p w14:paraId="11C8621A" w14:textId="77777777" w:rsidR="003B7ACC" w:rsidRPr="003B7ACC" w:rsidRDefault="003B7ACC" w:rsidP="00611177">
      <w:pPr>
        <w:spacing w:after="0" w:line="240" w:lineRule="auto"/>
        <w:jc w:val="both"/>
        <w:rPr>
          <w:b/>
          <w:sz w:val="24"/>
          <w:szCs w:val="24"/>
        </w:rPr>
      </w:pPr>
      <w:r w:rsidRPr="003B7ACC">
        <w:rPr>
          <w:b/>
          <w:sz w:val="24"/>
          <w:szCs w:val="24"/>
        </w:rPr>
        <w:t xml:space="preserve">2. Identifique ejemplos notables y globalmente significativos de buenas prácticas para garantizar los derechos de los niños a través de un entorno saludable, incluyendo buenas prácticas para luchar contra la exposición infantil a niveles nocivos de contaminación del aire y sustancias peligrosas, como pesticidas u otros productos químicos tóxicos. </w:t>
      </w:r>
    </w:p>
    <w:p w14:paraId="11C8621B" w14:textId="77777777" w:rsidR="002C3540" w:rsidRDefault="002C3540" w:rsidP="00611177">
      <w:pPr>
        <w:spacing w:after="0" w:line="240" w:lineRule="auto"/>
        <w:jc w:val="both"/>
        <w:rPr>
          <w:sz w:val="24"/>
          <w:szCs w:val="24"/>
        </w:rPr>
      </w:pPr>
    </w:p>
    <w:p w14:paraId="11C8621C" w14:textId="77777777" w:rsidR="003B7ACC" w:rsidRDefault="003B7ACC" w:rsidP="00611177">
      <w:pPr>
        <w:spacing w:after="0" w:line="240" w:lineRule="auto"/>
        <w:jc w:val="both"/>
        <w:rPr>
          <w:sz w:val="24"/>
          <w:szCs w:val="24"/>
        </w:rPr>
      </w:pPr>
      <w:r w:rsidRPr="003B7ACC">
        <w:rPr>
          <w:sz w:val="24"/>
          <w:szCs w:val="24"/>
        </w:rPr>
        <w:t xml:space="preserve">El abordaje de problemáticas de afectación ambiental y a la salud pública de </w:t>
      </w:r>
      <w:r w:rsidR="005F0669" w:rsidRPr="003B7ACC">
        <w:rPr>
          <w:sz w:val="24"/>
          <w:szCs w:val="24"/>
        </w:rPr>
        <w:t>contaminantes generados</w:t>
      </w:r>
      <w:r w:rsidRPr="003B7ACC">
        <w:rPr>
          <w:sz w:val="24"/>
          <w:szCs w:val="24"/>
        </w:rPr>
        <w:t xml:space="preserve"> por sustancias </w:t>
      </w:r>
      <w:r w:rsidR="005F0669" w:rsidRPr="003B7ACC">
        <w:rPr>
          <w:sz w:val="24"/>
          <w:szCs w:val="24"/>
        </w:rPr>
        <w:t>peligrosas u</w:t>
      </w:r>
      <w:r w:rsidRPr="003B7ACC">
        <w:rPr>
          <w:sz w:val="24"/>
          <w:szCs w:val="24"/>
        </w:rPr>
        <w:t xml:space="preserve"> otros productos químicos tóxicos se </w:t>
      </w:r>
      <w:r w:rsidR="00E11557">
        <w:rPr>
          <w:sz w:val="24"/>
          <w:szCs w:val="24"/>
        </w:rPr>
        <w:t xml:space="preserve">aborda </w:t>
      </w:r>
      <w:r w:rsidR="00E11557" w:rsidRPr="003B7ACC">
        <w:rPr>
          <w:sz w:val="24"/>
          <w:szCs w:val="24"/>
        </w:rPr>
        <w:t>primordialmente</w:t>
      </w:r>
      <w:r w:rsidR="00745A2E">
        <w:rPr>
          <w:sz w:val="24"/>
          <w:szCs w:val="24"/>
        </w:rPr>
        <w:t xml:space="preserve"> dentro de la Estrategia Nacional de Medio Ambiente principalmente por la Estrategia Nacional de Saneamiento</w:t>
      </w:r>
      <w:r w:rsidR="005F0669">
        <w:rPr>
          <w:sz w:val="24"/>
          <w:szCs w:val="24"/>
        </w:rPr>
        <w:t xml:space="preserve">, </w:t>
      </w:r>
      <w:r w:rsidR="007C7231">
        <w:rPr>
          <w:sz w:val="24"/>
          <w:szCs w:val="24"/>
        </w:rPr>
        <w:t>orientada a la protección colectiva de toda la población, incluidas las familias y la niñez dentro de la influencia colectiva de acciones.</w:t>
      </w:r>
    </w:p>
    <w:p w14:paraId="11C8621D" w14:textId="77777777" w:rsidR="002C3540" w:rsidRDefault="002C3540" w:rsidP="00611177">
      <w:pPr>
        <w:spacing w:after="0" w:line="240" w:lineRule="auto"/>
        <w:jc w:val="both"/>
        <w:rPr>
          <w:sz w:val="24"/>
          <w:szCs w:val="24"/>
        </w:rPr>
      </w:pPr>
    </w:p>
    <w:p w14:paraId="11C8621E" w14:textId="77777777" w:rsidR="005F0669" w:rsidRDefault="005F0669" w:rsidP="00611177">
      <w:pPr>
        <w:spacing w:after="0" w:line="240" w:lineRule="auto"/>
        <w:jc w:val="both"/>
        <w:rPr>
          <w:sz w:val="24"/>
          <w:szCs w:val="24"/>
        </w:rPr>
      </w:pPr>
      <w:r>
        <w:rPr>
          <w:sz w:val="24"/>
          <w:szCs w:val="24"/>
        </w:rPr>
        <w:t xml:space="preserve">A </w:t>
      </w:r>
      <w:r w:rsidR="00611177">
        <w:rPr>
          <w:sz w:val="24"/>
          <w:szCs w:val="24"/>
        </w:rPr>
        <w:t>continuación,</w:t>
      </w:r>
      <w:r w:rsidR="00E64F52">
        <w:rPr>
          <w:sz w:val="24"/>
          <w:szCs w:val="24"/>
        </w:rPr>
        <w:t xml:space="preserve"> se muestran 4</w:t>
      </w:r>
      <w:r w:rsidR="00E36DFA">
        <w:rPr>
          <w:sz w:val="24"/>
          <w:szCs w:val="24"/>
        </w:rPr>
        <w:t xml:space="preserve"> ejemplos de buenas prácticas entendidas como procesos y acciones que generaron un proceso de comunicación, coordinación y articulación con instancias públicas y la misma ciudadanía en función del interés superior de los derechos humanos y de la seguridad y protección ambiental y de salud humana</w:t>
      </w:r>
      <w:r w:rsidR="00C07C9B">
        <w:rPr>
          <w:sz w:val="24"/>
          <w:szCs w:val="24"/>
        </w:rPr>
        <w:t>.</w:t>
      </w:r>
    </w:p>
    <w:p w14:paraId="11C8621F" w14:textId="77777777" w:rsidR="004B11BE" w:rsidRDefault="004B11BE" w:rsidP="00611177">
      <w:pPr>
        <w:spacing w:after="0" w:line="240" w:lineRule="auto"/>
        <w:jc w:val="both"/>
        <w:rPr>
          <w:sz w:val="24"/>
          <w:szCs w:val="24"/>
        </w:rPr>
      </w:pPr>
    </w:p>
    <w:p w14:paraId="11C86220" w14:textId="77777777" w:rsidR="00745A2E" w:rsidRPr="00745A2E" w:rsidRDefault="00745A2E" w:rsidP="00611177">
      <w:pPr>
        <w:spacing w:after="0" w:line="240" w:lineRule="auto"/>
        <w:jc w:val="both"/>
        <w:rPr>
          <w:b/>
          <w:sz w:val="24"/>
          <w:szCs w:val="24"/>
        </w:rPr>
      </w:pPr>
      <w:r w:rsidRPr="00745A2E">
        <w:rPr>
          <w:b/>
          <w:sz w:val="24"/>
          <w:szCs w:val="24"/>
        </w:rPr>
        <w:t>Buena práctica 1. Promover la educación ambiental</w:t>
      </w:r>
      <w:r w:rsidR="00E36DFA">
        <w:rPr>
          <w:b/>
          <w:sz w:val="24"/>
          <w:szCs w:val="24"/>
        </w:rPr>
        <w:t xml:space="preserve"> en todo ámbito de acción</w:t>
      </w:r>
      <w:r w:rsidRPr="00745A2E">
        <w:rPr>
          <w:b/>
          <w:sz w:val="24"/>
          <w:szCs w:val="24"/>
        </w:rPr>
        <w:t>.</w:t>
      </w:r>
    </w:p>
    <w:p w14:paraId="11C86221" w14:textId="77777777" w:rsidR="002C3540" w:rsidRDefault="002C3540" w:rsidP="00611177">
      <w:pPr>
        <w:spacing w:after="0" w:line="240" w:lineRule="auto"/>
        <w:jc w:val="both"/>
        <w:rPr>
          <w:sz w:val="24"/>
          <w:szCs w:val="24"/>
        </w:rPr>
      </w:pPr>
    </w:p>
    <w:p w14:paraId="11C86222" w14:textId="77777777" w:rsidR="00A772C6" w:rsidRDefault="00A772C6" w:rsidP="00611177">
      <w:pPr>
        <w:spacing w:after="0" w:line="240" w:lineRule="auto"/>
        <w:jc w:val="both"/>
        <w:rPr>
          <w:sz w:val="24"/>
          <w:szCs w:val="24"/>
        </w:rPr>
      </w:pPr>
      <w:r>
        <w:rPr>
          <w:sz w:val="24"/>
          <w:szCs w:val="24"/>
        </w:rPr>
        <w:t xml:space="preserve">El Ministerio de Medio Ambiente desde su creación ha impulsado la educación ambiental como un pilar de cambios conductuales y culturales, por ello ha generado una serie de lineamientos, herramientas técnico-pedagógicas que contribuyen a sectores especializados como academia, Organizaciones No Gubernamentales, Sectores privados y población </w:t>
      </w:r>
      <w:r w:rsidR="00C07C9B">
        <w:rPr>
          <w:sz w:val="24"/>
          <w:szCs w:val="24"/>
        </w:rPr>
        <w:t xml:space="preserve">incluida la misma niñez </w:t>
      </w:r>
      <w:r>
        <w:rPr>
          <w:sz w:val="24"/>
          <w:szCs w:val="24"/>
        </w:rPr>
        <w:t>a conocer su medio ambiente y contribuir a su protección. A partir del año 2017 el MARN impulsa los Módulos de Educación Ambiental una herramienta de apoyo para la educación y concientización sobre elementos tóxicos y peligrosos adecuado para el desarrollo cognitivo de la niñez.</w:t>
      </w:r>
    </w:p>
    <w:p w14:paraId="11C86223" w14:textId="77777777" w:rsidR="002C3540" w:rsidRDefault="002C3540" w:rsidP="00611177">
      <w:pPr>
        <w:spacing w:after="0" w:line="240" w:lineRule="auto"/>
        <w:jc w:val="both"/>
        <w:rPr>
          <w:sz w:val="24"/>
          <w:szCs w:val="24"/>
        </w:rPr>
      </w:pPr>
    </w:p>
    <w:p w14:paraId="11C86224" w14:textId="77777777" w:rsidR="00E36DFA" w:rsidRPr="00E36DFA" w:rsidRDefault="00A772C6" w:rsidP="00611177">
      <w:pPr>
        <w:spacing w:after="0" w:line="240" w:lineRule="auto"/>
        <w:jc w:val="both"/>
        <w:rPr>
          <w:sz w:val="24"/>
          <w:szCs w:val="24"/>
        </w:rPr>
      </w:pPr>
      <w:r>
        <w:rPr>
          <w:sz w:val="24"/>
          <w:szCs w:val="24"/>
        </w:rPr>
        <w:t xml:space="preserve">La herramienta ha sido entregada el Ministerio de </w:t>
      </w:r>
      <w:r w:rsidR="00450E86">
        <w:rPr>
          <w:sz w:val="24"/>
          <w:szCs w:val="24"/>
        </w:rPr>
        <w:t>Educación,</w:t>
      </w:r>
      <w:r>
        <w:rPr>
          <w:sz w:val="24"/>
          <w:szCs w:val="24"/>
        </w:rPr>
        <w:t xml:space="preserve"> ha capacitado docentes y personal educativo en su uso y contenido y es de acceso gratuito </w:t>
      </w:r>
      <w:r w:rsidR="00C07C9B">
        <w:rPr>
          <w:sz w:val="24"/>
          <w:szCs w:val="24"/>
        </w:rPr>
        <w:t xml:space="preserve">por medio de la serie </w:t>
      </w:r>
      <w:r w:rsidR="00450E86">
        <w:rPr>
          <w:sz w:val="24"/>
          <w:szCs w:val="24"/>
        </w:rPr>
        <w:t>“Aprendamos a protegernos”, La intoxicación y contaminación por plomo.</w:t>
      </w:r>
      <w:r w:rsidR="00E36DFA">
        <w:rPr>
          <w:sz w:val="24"/>
          <w:szCs w:val="24"/>
        </w:rPr>
        <w:t xml:space="preserve"> </w:t>
      </w:r>
    </w:p>
    <w:p w14:paraId="11C86225" w14:textId="77777777" w:rsidR="00E36DFA" w:rsidRDefault="00CA024A" w:rsidP="00611177">
      <w:pPr>
        <w:spacing w:after="0" w:line="240" w:lineRule="auto"/>
        <w:jc w:val="center"/>
        <w:rPr>
          <w:sz w:val="16"/>
          <w:szCs w:val="24"/>
        </w:rPr>
      </w:pPr>
      <w:r>
        <w:rPr>
          <w:noProof/>
          <w:sz w:val="24"/>
          <w:szCs w:val="24"/>
        </w:rPr>
        <w:object w:dxaOrig="1440" w:dyaOrig="1440" w14:anchorId="11C862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1.6pt;margin-top:2.5pt;width:371.35pt;height:192pt;z-index:251664384">
            <v:imagedata r:id="rId13" o:title=""/>
            <w10:wrap type="square" side="right"/>
          </v:shape>
          <o:OLEObject Type="Embed" ProgID="PowerPoint.Slide.12" ShapeID="_x0000_s1026" DrawAspect="Content" ObjectID="_1633185666" r:id="rId14"/>
        </w:object>
      </w:r>
    </w:p>
    <w:p w14:paraId="11C86226" w14:textId="77777777" w:rsidR="00E36DFA" w:rsidRDefault="00E36DFA" w:rsidP="00611177">
      <w:pPr>
        <w:spacing w:after="0" w:line="240" w:lineRule="auto"/>
        <w:jc w:val="center"/>
        <w:rPr>
          <w:sz w:val="16"/>
          <w:szCs w:val="24"/>
        </w:rPr>
      </w:pPr>
    </w:p>
    <w:p w14:paraId="11C86227" w14:textId="77777777" w:rsidR="00E36DFA" w:rsidRDefault="00E36DFA" w:rsidP="00611177">
      <w:pPr>
        <w:spacing w:after="0" w:line="240" w:lineRule="auto"/>
        <w:jc w:val="center"/>
        <w:rPr>
          <w:sz w:val="16"/>
          <w:szCs w:val="24"/>
        </w:rPr>
      </w:pPr>
    </w:p>
    <w:p w14:paraId="11C86228" w14:textId="77777777" w:rsidR="00E36DFA" w:rsidRDefault="00E36DFA" w:rsidP="00611177">
      <w:pPr>
        <w:spacing w:after="0" w:line="240" w:lineRule="auto"/>
        <w:jc w:val="center"/>
        <w:rPr>
          <w:sz w:val="16"/>
          <w:szCs w:val="24"/>
        </w:rPr>
      </w:pPr>
    </w:p>
    <w:p w14:paraId="11C86229" w14:textId="77777777" w:rsidR="00611177" w:rsidRDefault="00611177" w:rsidP="00611177">
      <w:pPr>
        <w:spacing w:after="0" w:line="240" w:lineRule="auto"/>
        <w:jc w:val="center"/>
        <w:rPr>
          <w:sz w:val="16"/>
          <w:szCs w:val="24"/>
        </w:rPr>
      </w:pPr>
    </w:p>
    <w:p w14:paraId="11C8622A" w14:textId="77777777" w:rsidR="00611177" w:rsidRDefault="00611177" w:rsidP="00611177">
      <w:pPr>
        <w:spacing w:after="0" w:line="240" w:lineRule="auto"/>
        <w:jc w:val="center"/>
        <w:rPr>
          <w:sz w:val="16"/>
          <w:szCs w:val="24"/>
        </w:rPr>
      </w:pPr>
    </w:p>
    <w:p w14:paraId="11C8622B" w14:textId="77777777" w:rsidR="00611177" w:rsidRDefault="00611177" w:rsidP="00611177">
      <w:pPr>
        <w:spacing w:after="0" w:line="240" w:lineRule="auto"/>
        <w:jc w:val="center"/>
        <w:rPr>
          <w:sz w:val="16"/>
          <w:szCs w:val="24"/>
        </w:rPr>
      </w:pPr>
    </w:p>
    <w:p w14:paraId="11C8622C" w14:textId="77777777" w:rsidR="00611177" w:rsidRDefault="00611177" w:rsidP="00611177">
      <w:pPr>
        <w:spacing w:after="0" w:line="240" w:lineRule="auto"/>
        <w:jc w:val="center"/>
        <w:rPr>
          <w:sz w:val="16"/>
          <w:szCs w:val="24"/>
        </w:rPr>
      </w:pPr>
    </w:p>
    <w:p w14:paraId="11C8622D" w14:textId="77777777" w:rsidR="00611177" w:rsidRDefault="00611177" w:rsidP="00611177">
      <w:pPr>
        <w:spacing w:after="0" w:line="240" w:lineRule="auto"/>
        <w:jc w:val="center"/>
        <w:rPr>
          <w:sz w:val="16"/>
          <w:szCs w:val="24"/>
        </w:rPr>
      </w:pPr>
    </w:p>
    <w:p w14:paraId="11C8622E" w14:textId="77777777" w:rsidR="00611177" w:rsidRDefault="00611177" w:rsidP="00611177">
      <w:pPr>
        <w:spacing w:after="0" w:line="240" w:lineRule="auto"/>
        <w:jc w:val="center"/>
        <w:rPr>
          <w:sz w:val="16"/>
          <w:szCs w:val="24"/>
        </w:rPr>
      </w:pPr>
    </w:p>
    <w:p w14:paraId="11C8622F" w14:textId="77777777" w:rsidR="004B11BE" w:rsidRDefault="004B11BE" w:rsidP="00611177">
      <w:pPr>
        <w:spacing w:after="0" w:line="240" w:lineRule="auto"/>
        <w:jc w:val="center"/>
        <w:rPr>
          <w:sz w:val="16"/>
          <w:szCs w:val="24"/>
        </w:rPr>
      </w:pPr>
    </w:p>
    <w:p w14:paraId="11C86230" w14:textId="77777777" w:rsidR="004B11BE" w:rsidRDefault="004B11BE" w:rsidP="00611177">
      <w:pPr>
        <w:spacing w:after="0" w:line="240" w:lineRule="auto"/>
        <w:jc w:val="center"/>
        <w:rPr>
          <w:sz w:val="16"/>
          <w:szCs w:val="24"/>
        </w:rPr>
      </w:pPr>
    </w:p>
    <w:p w14:paraId="11C86231" w14:textId="77777777" w:rsidR="004B11BE" w:rsidRDefault="004B11BE" w:rsidP="00611177">
      <w:pPr>
        <w:spacing w:after="0" w:line="240" w:lineRule="auto"/>
        <w:jc w:val="center"/>
        <w:rPr>
          <w:sz w:val="16"/>
          <w:szCs w:val="24"/>
        </w:rPr>
      </w:pPr>
    </w:p>
    <w:p w14:paraId="11C86232" w14:textId="77777777" w:rsidR="004B11BE" w:rsidRDefault="004B11BE" w:rsidP="00611177">
      <w:pPr>
        <w:spacing w:after="0" w:line="240" w:lineRule="auto"/>
        <w:jc w:val="center"/>
        <w:rPr>
          <w:sz w:val="16"/>
          <w:szCs w:val="24"/>
        </w:rPr>
      </w:pPr>
    </w:p>
    <w:p w14:paraId="11C86233" w14:textId="77777777" w:rsidR="004B11BE" w:rsidRDefault="004B11BE" w:rsidP="00611177">
      <w:pPr>
        <w:spacing w:after="0" w:line="240" w:lineRule="auto"/>
        <w:jc w:val="center"/>
        <w:rPr>
          <w:sz w:val="16"/>
          <w:szCs w:val="24"/>
        </w:rPr>
      </w:pPr>
    </w:p>
    <w:p w14:paraId="11C86234" w14:textId="77777777" w:rsidR="004B11BE" w:rsidRDefault="004B11BE" w:rsidP="00611177">
      <w:pPr>
        <w:spacing w:after="0" w:line="240" w:lineRule="auto"/>
        <w:jc w:val="center"/>
        <w:rPr>
          <w:sz w:val="16"/>
          <w:szCs w:val="24"/>
        </w:rPr>
      </w:pPr>
    </w:p>
    <w:p w14:paraId="11C86235" w14:textId="77777777" w:rsidR="004B11BE" w:rsidRDefault="004B11BE" w:rsidP="00611177">
      <w:pPr>
        <w:spacing w:after="0" w:line="240" w:lineRule="auto"/>
        <w:jc w:val="center"/>
        <w:rPr>
          <w:sz w:val="16"/>
          <w:szCs w:val="24"/>
        </w:rPr>
      </w:pPr>
    </w:p>
    <w:p w14:paraId="11C86236" w14:textId="77777777" w:rsidR="004B11BE" w:rsidRDefault="004B11BE" w:rsidP="00611177">
      <w:pPr>
        <w:spacing w:after="0" w:line="240" w:lineRule="auto"/>
        <w:jc w:val="center"/>
        <w:rPr>
          <w:sz w:val="16"/>
          <w:szCs w:val="24"/>
        </w:rPr>
      </w:pPr>
    </w:p>
    <w:p w14:paraId="11C86237" w14:textId="77777777" w:rsidR="004B11BE" w:rsidRDefault="004B11BE" w:rsidP="00611177">
      <w:pPr>
        <w:spacing w:after="0" w:line="240" w:lineRule="auto"/>
        <w:jc w:val="center"/>
        <w:rPr>
          <w:sz w:val="16"/>
          <w:szCs w:val="24"/>
        </w:rPr>
      </w:pPr>
    </w:p>
    <w:p w14:paraId="11C86238" w14:textId="77777777" w:rsidR="00745A2E" w:rsidRDefault="00450E86" w:rsidP="00611177">
      <w:pPr>
        <w:spacing w:after="0" w:line="240" w:lineRule="auto"/>
        <w:jc w:val="center"/>
        <w:rPr>
          <w:sz w:val="24"/>
          <w:szCs w:val="24"/>
        </w:rPr>
      </w:pPr>
      <w:r w:rsidRPr="00450E86">
        <w:rPr>
          <w:sz w:val="16"/>
          <w:szCs w:val="24"/>
        </w:rPr>
        <w:t>Fuente:</w:t>
      </w:r>
      <w:r>
        <w:rPr>
          <w:sz w:val="16"/>
          <w:szCs w:val="24"/>
        </w:rPr>
        <w:t xml:space="preserve"> Ministerio de Medio Ambiente y Recursos Naturales, MARN, 2017.</w:t>
      </w:r>
      <w:r w:rsidR="00E36DFA" w:rsidRPr="00E36DFA">
        <w:t xml:space="preserve"> </w:t>
      </w:r>
      <w:hyperlink r:id="rId15" w:history="1">
        <w:r w:rsidR="00E36DFA" w:rsidRPr="00E36DFA">
          <w:rPr>
            <w:rStyle w:val="Hyperlink"/>
            <w:sz w:val="16"/>
          </w:rPr>
          <w:t>http://apps3.marn.gob.sv/Ficha/</w:t>
        </w:r>
      </w:hyperlink>
    </w:p>
    <w:p w14:paraId="11C86239" w14:textId="77777777" w:rsidR="00C07C9B" w:rsidRDefault="00C07C9B" w:rsidP="00611177">
      <w:pPr>
        <w:spacing w:after="0" w:line="240" w:lineRule="auto"/>
        <w:jc w:val="both"/>
        <w:rPr>
          <w:b/>
          <w:sz w:val="24"/>
          <w:szCs w:val="24"/>
        </w:rPr>
      </w:pPr>
    </w:p>
    <w:p w14:paraId="11C8623A" w14:textId="77777777" w:rsidR="00745A2E" w:rsidRPr="00745A2E" w:rsidRDefault="00745A2E" w:rsidP="00611177">
      <w:pPr>
        <w:spacing w:after="0" w:line="240" w:lineRule="auto"/>
        <w:jc w:val="both"/>
        <w:rPr>
          <w:b/>
          <w:sz w:val="24"/>
          <w:szCs w:val="24"/>
        </w:rPr>
      </w:pPr>
      <w:r w:rsidRPr="00745A2E">
        <w:rPr>
          <w:b/>
          <w:sz w:val="24"/>
          <w:szCs w:val="24"/>
        </w:rPr>
        <w:t>Buena práctica 2. Promover la corresponsabilidad ambiental por medio de la denuncia ciudadana.</w:t>
      </w:r>
    </w:p>
    <w:p w14:paraId="11C8623B" w14:textId="77777777" w:rsidR="002C3540" w:rsidRDefault="002C3540" w:rsidP="00611177">
      <w:pPr>
        <w:spacing w:after="0" w:line="240" w:lineRule="auto"/>
        <w:jc w:val="both"/>
        <w:rPr>
          <w:sz w:val="24"/>
          <w:szCs w:val="24"/>
        </w:rPr>
      </w:pPr>
    </w:p>
    <w:p w14:paraId="11C8623C" w14:textId="77777777" w:rsidR="00094DC1" w:rsidRDefault="00450E86" w:rsidP="00611177">
      <w:pPr>
        <w:spacing w:after="0" w:line="240" w:lineRule="auto"/>
        <w:jc w:val="both"/>
        <w:rPr>
          <w:sz w:val="24"/>
          <w:szCs w:val="24"/>
        </w:rPr>
      </w:pPr>
      <w:r>
        <w:rPr>
          <w:sz w:val="24"/>
          <w:szCs w:val="24"/>
        </w:rPr>
        <w:t xml:space="preserve">El Ministerio de Medio ambiente en cumplimiento </w:t>
      </w:r>
      <w:r w:rsidR="009C1D51">
        <w:rPr>
          <w:sz w:val="24"/>
          <w:szCs w:val="24"/>
        </w:rPr>
        <w:t xml:space="preserve">a lo establecido en la Ley de Medio Ambiente en su </w:t>
      </w:r>
      <w:r w:rsidR="00E36DFA">
        <w:rPr>
          <w:sz w:val="24"/>
          <w:szCs w:val="24"/>
        </w:rPr>
        <w:t>capítulo</w:t>
      </w:r>
      <w:r w:rsidR="009C1D51">
        <w:rPr>
          <w:sz w:val="24"/>
          <w:szCs w:val="24"/>
        </w:rPr>
        <w:t xml:space="preserve"> II, articulo 8, relativo a la participación de la población en la gestión ambiental, crea el Sistema de Atención a Denuncias Ambientales.</w:t>
      </w:r>
    </w:p>
    <w:p w14:paraId="11C8623D" w14:textId="77777777" w:rsidR="002C3540" w:rsidRDefault="009C1D51" w:rsidP="00C07C9B">
      <w:pPr>
        <w:spacing w:after="0" w:line="240" w:lineRule="auto"/>
        <w:jc w:val="both"/>
        <w:rPr>
          <w:sz w:val="24"/>
          <w:szCs w:val="24"/>
        </w:rPr>
      </w:pPr>
      <w:r w:rsidRPr="009C1D51">
        <w:rPr>
          <w:sz w:val="24"/>
          <w:szCs w:val="24"/>
        </w:rPr>
        <w:t>El proceso permite a toda persona e institución por medio de una herramienta informática interponer una denuncia sobre situaciones que produzcan o pueden producir daños al medio ambiente o a los recursos naturales de El Salvador.</w:t>
      </w:r>
      <w:r w:rsidR="00C07C9B">
        <w:rPr>
          <w:sz w:val="24"/>
          <w:szCs w:val="24"/>
        </w:rPr>
        <w:t xml:space="preserve"> Se reitera que cuando se abordan denuncias ambientales y estas se abordan de forma integral, se protege no solo los recursos naturales sino el entorno, y medios de vida de la niñez en El Salvador.  Consultar en:</w:t>
      </w:r>
    </w:p>
    <w:p w14:paraId="11C8623E" w14:textId="77777777" w:rsidR="006D010E" w:rsidRDefault="00C07C9B" w:rsidP="00C07C9B">
      <w:pPr>
        <w:spacing w:after="0" w:line="240" w:lineRule="auto"/>
        <w:jc w:val="both"/>
        <w:rPr>
          <w:sz w:val="24"/>
          <w:szCs w:val="24"/>
        </w:rPr>
      </w:pPr>
      <w:r>
        <w:rPr>
          <w:sz w:val="24"/>
          <w:szCs w:val="24"/>
        </w:rPr>
        <w:t xml:space="preserve"> </w:t>
      </w:r>
      <w:hyperlink r:id="rId16" w:history="1">
        <w:r w:rsidR="009C1D51">
          <w:rPr>
            <w:rStyle w:val="Hyperlink"/>
          </w:rPr>
          <w:t>http://apps.marn.gob.sv/denunciaspublicas/</w:t>
        </w:r>
      </w:hyperlink>
      <w:r w:rsidR="009C1D51">
        <w:rPr>
          <w:sz w:val="24"/>
          <w:szCs w:val="24"/>
        </w:rPr>
        <w:t>.</w:t>
      </w:r>
    </w:p>
    <w:p w14:paraId="11C8623F" w14:textId="77777777" w:rsidR="002C3540" w:rsidRDefault="002C3540" w:rsidP="00611177">
      <w:pPr>
        <w:spacing w:after="0" w:line="240" w:lineRule="auto"/>
        <w:jc w:val="both"/>
        <w:rPr>
          <w:b/>
          <w:sz w:val="24"/>
          <w:szCs w:val="24"/>
        </w:rPr>
      </w:pPr>
    </w:p>
    <w:p w14:paraId="11C86240" w14:textId="77777777" w:rsidR="00745A2E" w:rsidRPr="00C07C9B" w:rsidRDefault="00E64F52" w:rsidP="00611177">
      <w:pPr>
        <w:spacing w:after="0" w:line="240" w:lineRule="auto"/>
        <w:jc w:val="both"/>
        <w:rPr>
          <w:b/>
          <w:sz w:val="24"/>
          <w:szCs w:val="24"/>
        </w:rPr>
      </w:pPr>
      <w:r w:rsidRPr="00C07C9B">
        <w:rPr>
          <w:b/>
          <w:sz w:val="24"/>
          <w:szCs w:val="24"/>
        </w:rPr>
        <w:t xml:space="preserve">Buena práctica 3. Implementar mecanismos de participación y monitoreo para vigilar el medio ambiente y los recursos naturales frente a amenazas naturales o </w:t>
      </w:r>
      <w:r w:rsidR="004B11BE" w:rsidRPr="00C07C9B">
        <w:rPr>
          <w:b/>
          <w:sz w:val="24"/>
          <w:szCs w:val="24"/>
        </w:rPr>
        <w:t>antrópicas</w:t>
      </w:r>
      <w:r w:rsidRPr="00C07C9B">
        <w:rPr>
          <w:b/>
          <w:sz w:val="24"/>
          <w:szCs w:val="24"/>
        </w:rPr>
        <w:t>.</w:t>
      </w:r>
    </w:p>
    <w:p w14:paraId="11C86241" w14:textId="77777777" w:rsidR="002C3540" w:rsidRDefault="002C3540" w:rsidP="00611177">
      <w:pPr>
        <w:spacing w:after="0" w:line="240" w:lineRule="auto"/>
        <w:jc w:val="both"/>
        <w:rPr>
          <w:sz w:val="24"/>
          <w:szCs w:val="24"/>
        </w:rPr>
      </w:pPr>
    </w:p>
    <w:p w14:paraId="11C86242" w14:textId="77777777" w:rsidR="00C07C9B" w:rsidRDefault="00C07C9B" w:rsidP="00611177">
      <w:pPr>
        <w:spacing w:after="0" w:line="240" w:lineRule="auto"/>
        <w:jc w:val="both"/>
        <w:rPr>
          <w:sz w:val="24"/>
          <w:szCs w:val="24"/>
        </w:rPr>
      </w:pPr>
      <w:r w:rsidRPr="00C07C9B">
        <w:rPr>
          <w:sz w:val="24"/>
          <w:szCs w:val="24"/>
        </w:rPr>
        <w:t>Se</w:t>
      </w:r>
      <w:r>
        <w:rPr>
          <w:sz w:val="24"/>
          <w:szCs w:val="24"/>
        </w:rPr>
        <w:t xml:space="preserve"> visibiliza que la Ley de Medio Ambiente </w:t>
      </w:r>
      <w:r w:rsidR="007F7ABC">
        <w:rPr>
          <w:sz w:val="24"/>
          <w:szCs w:val="24"/>
        </w:rPr>
        <w:t>faculta</w:t>
      </w:r>
      <w:r>
        <w:rPr>
          <w:sz w:val="24"/>
          <w:szCs w:val="24"/>
        </w:rPr>
        <w:t xml:space="preserve"> en su </w:t>
      </w:r>
      <w:r w:rsidR="007F7ABC">
        <w:rPr>
          <w:sz w:val="24"/>
          <w:szCs w:val="24"/>
        </w:rPr>
        <w:t xml:space="preserve">capítulo II, </w:t>
      </w:r>
      <w:r>
        <w:rPr>
          <w:sz w:val="24"/>
          <w:szCs w:val="24"/>
        </w:rPr>
        <w:t>artículo</w:t>
      </w:r>
      <w:r w:rsidR="007F7ABC">
        <w:rPr>
          <w:sz w:val="24"/>
          <w:szCs w:val="24"/>
        </w:rPr>
        <w:t xml:space="preserve"> 8, que toda la población del territorio puede participar de la gestión ambiental y que a su vez, toda la población tiene derecho a ser informada, por ello, los espacios y mecanismos de participación ciudadana que el MARN apertura pueden acceder cualquier persona en los territorios de implementación, a la fecha dicho proceso primordialmente utilizado por población mayor de 18 años, sin embargo, dichas personas por su calidad local, representan a sus respectivas familias y sus derechos. </w:t>
      </w:r>
    </w:p>
    <w:p w14:paraId="11C86243" w14:textId="77777777" w:rsidR="007F7ABC" w:rsidRDefault="007F7ABC" w:rsidP="00611177">
      <w:pPr>
        <w:spacing w:after="0" w:line="240" w:lineRule="auto"/>
        <w:jc w:val="both"/>
        <w:rPr>
          <w:sz w:val="24"/>
          <w:szCs w:val="24"/>
        </w:rPr>
      </w:pPr>
    </w:p>
    <w:p w14:paraId="11C86244" w14:textId="77777777" w:rsidR="007F7ABC" w:rsidRDefault="007F7ABC" w:rsidP="00611177">
      <w:pPr>
        <w:spacing w:after="0" w:line="240" w:lineRule="auto"/>
        <w:jc w:val="both"/>
        <w:rPr>
          <w:sz w:val="24"/>
          <w:szCs w:val="24"/>
        </w:rPr>
      </w:pPr>
      <w:r>
        <w:rPr>
          <w:sz w:val="24"/>
          <w:szCs w:val="24"/>
        </w:rPr>
        <w:t>Entre algunos mecanismos de participación tenemos:</w:t>
      </w:r>
    </w:p>
    <w:p w14:paraId="11C86245" w14:textId="77777777" w:rsidR="002C3540" w:rsidRDefault="002C3540" w:rsidP="007F7ABC">
      <w:pPr>
        <w:spacing w:after="0" w:line="240" w:lineRule="auto"/>
        <w:rPr>
          <w:b/>
          <w:sz w:val="24"/>
          <w:szCs w:val="24"/>
        </w:rPr>
      </w:pPr>
    </w:p>
    <w:p w14:paraId="11C86246" w14:textId="77777777" w:rsidR="002C3540" w:rsidRDefault="002C3540">
      <w:pPr>
        <w:rPr>
          <w:b/>
          <w:sz w:val="24"/>
          <w:szCs w:val="24"/>
        </w:rPr>
      </w:pPr>
      <w:r>
        <w:rPr>
          <w:b/>
          <w:sz w:val="24"/>
          <w:szCs w:val="24"/>
        </w:rPr>
        <w:br w:type="page"/>
      </w:r>
    </w:p>
    <w:p w14:paraId="11C86247" w14:textId="77777777" w:rsidR="007F7ABC" w:rsidRPr="007F7ABC" w:rsidRDefault="007F7ABC" w:rsidP="007F7ABC">
      <w:pPr>
        <w:spacing w:after="0" w:line="240" w:lineRule="auto"/>
        <w:rPr>
          <w:b/>
          <w:sz w:val="24"/>
          <w:szCs w:val="24"/>
        </w:rPr>
      </w:pPr>
      <w:r w:rsidRPr="007F7ABC">
        <w:rPr>
          <w:b/>
          <w:sz w:val="24"/>
          <w:szCs w:val="24"/>
        </w:rPr>
        <w:t>RED DE OBSERVADORES LOCALES AMBIENTALES (ROLA)</w:t>
      </w:r>
    </w:p>
    <w:p w14:paraId="11C86248" w14:textId="77777777" w:rsidR="002C3540" w:rsidRDefault="002C3540" w:rsidP="007F7ABC">
      <w:pPr>
        <w:jc w:val="both"/>
        <w:rPr>
          <w:sz w:val="24"/>
          <w:szCs w:val="24"/>
        </w:rPr>
      </w:pPr>
    </w:p>
    <w:p w14:paraId="11C86249" w14:textId="77777777" w:rsidR="007F7ABC" w:rsidRDefault="007F7ABC" w:rsidP="007F7ABC">
      <w:pPr>
        <w:jc w:val="both"/>
        <w:rPr>
          <w:sz w:val="24"/>
          <w:szCs w:val="24"/>
        </w:rPr>
      </w:pPr>
      <w:r w:rsidRPr="00C4354E">
        <w:rPr>
          <w:sz w:val="24"/>
          <w:szCs w:val="24"/>
        </w:rPr>
        <w:t>La Red de Observadores Locales Ambientales (ROLA) es un mecanismo de participación ciudadana en donde voluntarios y voluntarias contribuyen a la protección del medio ambiente y sus recursos naturales por medio de la identificación de fenómenos naturales y antrópicos que suceden en los diferentes territorios del país.</w:t>
      </w:r>
      <w:r>
        <w:rPr>
          <w:sz w:val="24"/>
          <w:szCs w:val="24"/>
        </w:rPr>
        <w:t xml:space="preserve">  </w:t>
      </w:r>
      <w:r w:rsidRPr="00C4354E">
        <w:rPr>
          <w:sz w:val="24"/>
          <w:szCs w:val="24"/>
        </w:rPr>
        <w:t xml:space="preserve">Actualmente la red cuenta con más de </w:t>
      </w:r>
      <w:r w:rsidRPr="00E64F52">
        <w:rPr>
          <w:color w:val="000000" w:themeColor="text1"/>
          <w:sz w:val="24"/>
          <w:szCs w:val="24"/>
        </w:rPr>
        <w:t>400 voluntarias y voluntarios</w:t>
      </w:r>
      <w:r w:rsidRPr="00C4354E">
        <w:rPr>
          <w:sz w:val="24"/>
          <w:szCs w:val="24"/>
        </w:rPr>
        <w:t xml:space="preserve"> que participan activamente en la conservación y protección de los recursos naturales.</w:t>
      </w:r>
    </w:p>
    <w:p w14:paraId="11C8624A" w14:textId="77777777" w:rsidR="007F7ABC" w:rsidRPr="007F7ABC" w:rsidRDefault="007F7ABC" w:rsidP="007F7ABC">
      <w:pPr>
        <w:spacing w:after="0" w:line="240" w:lineRule="auto"/>
        <w:rPr>
          <w:b/>
          <w:sz w:val="24"/>
          <w:szCs w:val="24"/>
        </w:rPr>
      </w:pPr>
      <w:r w:rsidRPr="007F7ABC">
        <w:rPr>
          <w:b/>
          <w:sz w:val="24"/>
          <w:szCs w:val="24"/>
        </w:rPr>
        <w:t>RED DE OBSERVADORES LOCALES (ROL-Alerta temprana)</w:t>
      </w:r>
    </w:p>
    <w:p w14:paraId="11C8624B" w14:textId="77777777" w:rsidR="002C3540" w:rsidRDefault="002C3540" w:rsidP="007F7ABC">
      <w:pPr>
        <w:spacing w:after="0" w:line="240" w:lineRule="auto"/>
        <w:jc w:val="both"/>
        <w:rPr>
          <w:sz w:val="24"/>
          <w:szCs w:val="24"/>
        </w:rPr>
      </w:pPr>
    </w:p>
    <w:p w14:paraId="11C8624C" w14:textId="77777777" w:rsidR="007F7ABC" w:rsidRPr="00C4354E" w:rsidRDefault="007F7ABC" w:rsidP="007F7ABC">
      <w:pPr>
        <w:spacing w:after="0" w:line="240" w:lineRule="auto"/>
        <w:jc w:val="both"/>
        <w:rPr>
          <w:sz w:val="24"/>
          <w:szCs w:val="24"/>
        </w:rPr>
      </w:pPr>
      <w:r w:rsidRPr="00C4354E">
        <w:rPr>
          <w:sz w:val="24"/>
          <w:szCs w:val="24"/>
        </w:rPr>
        <w:t>La Red de Observadores Locales (ROL) es un mecanismo de participación ciudadana en donde voluntarios y voluntarias contribuyen a fortalecer las capacidades de observación de inundaciones y deslizamientos.</w:t>
      </w:r>
    </w:p>
    <w:p w14:paraId="11C8624D" w14:textId="77777777" w:rsidR="002C3540" w:rsidRDefault="002C3540" w:rsidP="007F7ABC">
      <w:pPr>
        <w:spacing w:after="0" w:line="240" w:lineRule="auto"/>
        <w:jc w:val="both"/>
        <w:rPr>
          <w:sz w:val="24"/>
          <w:szCs w:val="24"/>
        </w:rPr>
      </w:pPr>
    </w:p>
    <w:p w14:paraId="11C8624E" w14:textId="77777777" w:rsidR="007F7ABC" w:rsidRPr="00C4354E" w:rsidRDefault="007F7ABC" w:rsidP="007F7ABC">
      <w:pPr>
        <w:spacing w:after="0" w:line="240" w:lineRule="auto"/>
        <w:jc w:val="both"/>
        <w:rPr>
          <w:sz w:val="24"/>
          <w:szCs w:val="24"/>
        </w:rPr>
      </w:pPr>
      <w:r w:rsidRPr="00C4354E">
        <w:rPr>
          <w:sz w:val="24"/>
          <w:szCs w:val="24"/>
        </w:rPr>
        <w:t>Los datos que envía la Red de Observadores Locales (ROL), como cantidad de lluvia o niveles de ríos, son fundamentales porque mejora la rapidez y la calidad de los pronósticos que se emiten en el Ministerio”</w:t>
      </w:r>
    </w:p>
    <w:p w14:paraId="11C8624F" w14:textId="77777777" w:rsidR="002C3540" w:rsidRDefault="002C3540" w:rsidP="007F7ABC">
      <w:pPr>
        <w:jc w:val="both"/>
        <w:rPr>
          <w:sz w:val="24"/>
          <w:szCs w:val="24"/>
        </w:rPr>
      </w:pPr>
    </w:p>
    <w:p w14:paraId="11C86250" w14:textId="77777777" w:rsidR="007F7ABC" w:rsidRDefault="007F7ABC" w:rsidP="007F7ABC">
      <w:pPr>
        <w:jc w:val="both"/>
        <w:rPr>
          <w:sz w:val="24"/>
          <w:szCs w:val="24"/>
        </w:rPr>
      </w:pPr>
      <w:r w:rsidRPr="00C4354E">
        <w:rPr>
          <w:sz w:val="24"/>
          <w:szCs w:val="24"/>
        </w:rPr>
        <w:t>La información luego es combinada con los datos de las estaciones telemétricas para dar una alerta temprana en caso de ocurrir un evento extremo.</w:t>
      </w:r>
    </w:p>
    <w:p w14:paraId="11C86251" w14:textId="77777777" w:rsidR="007F7ABC" w:rsidRPr="007F7ABC" w:rsidRDefault="007F7ABC" w:rsidP="007F7ABC">
      <w:pPr>
        <w:spacing w:after="0" w:line="240" w:lineRule="auto"/>
        <w:jc w:val="both"/>
        <w:rPr>
          <w:sz w:val="24"/>
          <w:szCs w:val="24"/>
        </w:rPr>
      </w:pPr>
      <w:r w:rsidRPr="007F7ABC">
        <w:rPr>
          <w:b/>
          <w:sz w:val="24"/>
          <w:szCs w:val="24"/>
        </w:rPr>
        <w:t>COMITÉ ASESOR LOCAL (COAL)</w:t>
      </w:r>
    </w:p>
    <w:p w14:paraId="11C86252" w14:textId="77777777" w:rsidR="002C3540" w:rsidRDefault="002C3540" w:rsidP="007F7ABC">
      <w:pPr>
        <w:spacing w:after="0" w:line="240" w:lineRule="auto"/>
        <w:jc w:val="both"/>
        <w:rPr>
          <w:sz w:val="24"/>
          <w:szCs w:val="24"/>
        </w:rPr>
      </w:pPr>
    </w:p>
    <w:p w14:paraId="11C86253" w14:textId="77777777" w:rsidR="007F7ABC" w:rsidRPr="00C4354E" w:rsidRDefault="007F7ABC" w:rsidP="007F7ABC">
      <w:pPr>
        <w:spacing w:after="0" w:line="240" w:lineRule="auto"/>
        <w:jc w:val="both"/>
        <w:rPr>
          <w:sz w:val="24"/>
          <w:szCs w:val="24"/>
        </w:rPr>
      </w:pPr>
      <w:r w:rsidRPr="00C4354E">
        <w:rPr>
          <w:sz w:val="24"/>
          <w:szCs w:val="24"/>
        </w:rPr>
        <w:t>El Comité Asesor Local</w:t>
      </w:r>
      <w:r>
        <w:rPr>
          <w:sz w:val="24"/>
          <w:szCs w:val="24"/>
        </w:rPr>
        <w:t xml:space="preserve">, </w:t>
      </w:r>
      <w:r w:rsidRPr="00C4354E">
        <w:rPr>
          <w:sz w:val="24"/>
          <w:szCs w:val="24"/>
        </w:rPr>
        <w:t>es un mecanismo de participación ciudadana en donde voluntarios y voluntarias contribuyen por medio de su observación activa al desarrollo sostenible, a la conservación y protección de los ecosistemas y salvaguardar la biodiversidad presente en las 53 áreas naturales protegidas que la conforman.</w:t>
      </w:r>
    </w:p>
    <w:p w14:paraId="11C86254" w14:textId="77777777" w:rsidR="00E64F52" w:rsidRDefault="007F7ABC" w:rsidP="007F7ABC">
      <w:pPr>
        <w:spacing w:after="0" w:line="240" w:lineRule="auto"/>
        <w:rPr>
          <w:sz w:val="24"/>
          <w:szCs w:val="24"/>
        </w:rPr>
      </w:pPr>
      <w:r>
        <w:rPr>
          <w:sz w:val="24"/>
          <w:szCs w:val="24"/>
        </w:rPr>
        <w:t xml:space="preserve">Mayor información en: </w:t>
      </w:r>
      <w:hyperlink r:id="rId17" w:history="1">
        <w:r w:rsidR="004B11BE">
          <w:rPr>
            <w:rStyle w:val="Hyperlink"/>
          </w:rPr>
          <w:t>https://www.transparencia.gob.sv/institutions/marn/participation_mechanisms</w:t>
        </w:r>
      </w:hyperlink>
    </w:p>
    <w:p w14:paraId="11C86255" w14:textId="77777777" w:rsidR="004B11BE" w:rsidRDefault="004B11BE" w:rsidP="00611177">
      <w:pPr>
        <w:spacing w:after="0" w:line="240" w:lineRule="auto"/>
        <w:jc w:val="both"/>
        <w:rPr>
          <w:sz w:val="24"/>
          <w:szCs w:val="24"/>
        </w:rPr>
      </w:pPr>
    </w:p>
    <w:p w14:paraId="11C86256" w14:textId="77777777" w:rsidR="00721382" w:rsidRDefault="00721382" w:rsidP="00611177">
      <w:pPr>
        <w:spacing w:after="0" w:line="240" w:lineRule="auto"/>
        <w:jc w:val="both"/>
        <w:rPr>
          <w:b/>
          <w:sz w:val="24"/>
          <w:szCs w:val="24"/>
        </w:rPr>
      </w:pPr>
      <w:r w:rsidRPr="00094DC1">
        <w:rPr>
          <w:b/>
          <w:sz w:val="24"/>
          <w:szCs w:val="24"/>
        </w:rPr>
        <w:t xml:space="preserve">3. ¿Qué medidas legales y de otro tipo existen para garantizar que las actividades de las empresas no dañen el medio ambiente no dañen el medio ambiente a nivel doméstico o en terceros países? </w:t>
      </w:r>
    </w:p>
    <w:p w14:paraId="11C86257" w14:textId="77777777" w:rsidR="002C3540" w:rsidRDefault="002C3540" w:rsidP="00611177">
      <w:pPr>
        <w:spacing w:after="0" w:line="240" w:lineRule="auto"/>
        <w:jc w:val="both"/>
        <w:rPr>
          <w:sz w:val="24"/>
          <w:szCs w:val="24"/>
        </w:rPr>
      </w:pPr>
    </w:p>
    <w:p w14:paraId="11C86258" w14:textId="77777777" w:rsidR="003D7976" w:rsidRPr="003D7976" w:rsidRDefault="003D7976" w:rsidP="00611177">
      <w:pPr>
        <w:spacing w:after="0" w:line="240" w:lineRule="auto"/>
        <w:jc w:val="both"/>
        <w:rPr>
          <w:sz w:val="24"/>
          <w:szCs w:val="24"/>
        </w:rPr>
      </w:pPr>
      <w:r w:rsidRPr="003D7976">
        <w:rPr>
          <w:sz w:val="24"/>
          <w:szCs w:val="24"/>
        </w:rPr>
        <w:t>Con respecto a los residuos peligrosos, el país ha avanzado en la remediación de los sitios contaminados identificados en el “Inventario de plaguicidas clasificados como contaminantes orgánicos persistentes (COPS)”,  con las acciones de limpieza, desalojo y tratamiento de los desechos de plaguicidas de los sitios de AGROJEL (San Miguel) y QUIMAGRO (San Luis  Talpa) se han eliminado 126.01 toneladas de desechos peligrosos consistentes en plaguicidas obsoletos y suelos contaminados que corresponden al 90.11 % del pasivo ambiental  del  país, y se tiene prevista la eliminación del 9.89 % restante para el año 2016.</w:t>
      </w:r>
    </w:p>
    <w:p w14:paraId="11C86259" w14:textId="77777777" w:rsidR="002C3540" w:rsidRDefault="002C3540" w:rsidP="00611177">
      <w:pPr>
        <w:spacing w:after="0" w:line="240" w:lineRule="auto"/>
        <w:jc w:val="both"/>
        <w:rPr>
          <w:sz w:val="24"/>
          <w:szCs w:val="24"/>
        </w:rPr>
      </w:pPr>
    </w:p>
    <w:p w14:paraId="11C8625A" w14:textId="77777777" w:rsidR="00094DC1" w:rsidRPr="00721382" w:rsidRDefault="00094DC1" w:rsidP="00611177">
      <w:pPr>
        <w:spacing w:after="0" w:line="240" w:lineRule="auto"/>
        <w:jc w:val="both"/>
        <w:rPr>
          <w:sz w:val="24"/>
          <w:szCs w:val="24"/>
        </w:rPr>
      </w:pPr>
      <w:r>
        <w:rPr>
          <w:sz w:val="24"/>
          <w:szCs w:val="24"/>
        </w:rPr>
        <w:t xml:space="preserve">Para promover el cumplimiento de la normativa ambiental y la protección de los derechos humanos de la ciudadanía incluyendo a la niñez frente a potenciales afectaciones de </w:t>
      </w:r>
      <w:r w:rsidR="005D0A52" w:rsidRPr="00721382">
        <w:rPr>
          <w:sz w:val="24"/>
          <w:szCs w:val="24"/>
        </w:rPr>
        <w:t>contaminantes</w:t>
      </w:r>
      <w:r w:rsidR="005D0A52">
        <w:rPr>
          <w:sz w:val="24"/>
          <w:szCs w:val="24"/>
        </w:rPr>
        <w:t> orgánicos</w:t>
      </w:r>
      <w:r>
        <w:rPr>
          <w:sz w:val="24"/>
          <w:szCs w:val="24"/>
        </w:rPr>
        <w:t xml:space="preserve"> persistentes, se ha alcanzado:</w:t>
      </w:r>
    </w:p>
    <w:p w14:paraId="11C8625B" w14:textId="77777777" w:rsidR="00094DC1" w:rsidRPr="00721382" w:rsidRDefault="00094DC1" w:rsidP="00611177">
      <w:pPr>
        <w:pStyle w:val="ListParagraph"/>
        <w:numPr>
          <w:ilvl w:val="0"/>
          <w:numId w:val="18"/>
        </w:numPr>
        <w:spacing w:after="0" w:line="240" w:lineRule="auto"/>
        <w:jc w:val="both"/>
        <w:rPr>
          <w:sz w:val="24"/>
          <w:szCs w:val="24"/>
        </w:rPr>
      </w:pPr>
      <w:r w:rsidRPr="00721382">
        <w:rPr>
          <w:sz w:val="24"/>
          <w:szCs w:val="24"/>
        </w:rPr>
        <w:t>Regulación para el transporte, disposición final de desechos y evaluación ambiental de actividades, obras o proyectos: Documento de categorización de actividades, obras o proyectos 2017, de julio de 2017.</w:t>
      </w:r>
    </w:p>
    <w:p w14:paraId="11C8625C" w14:textId="77777777" w:rsidR="003D7976" w:rsidRDefault="00094DC1" w:rsidP="00611177">
      <w:pPr>
        <w:pStyle w:val="ListParagraph"/>
        <w:numPr>
          <w:ilvl w:val="0"/>
          <w:numId w:val="18"/>
        </w:numPr>
        <w:spacing w:after="0" w:line="240" w:lineRule="auto"/>
        <w:jc w:val="both"/>
        <w:rPr>
          <w:sz w:val="24"/>
          <w:szCs w:val="24"/>
        </w:rPr>
      </w:pPr>
      <w:r w:rsidRPr="00721382">
        <w:rPr>
          <w:sz w:val="24"/>
          <w:szCs w:val="24"/>
        </w:rPr>
        <w:t xml:space="preserve">Se ha logrado la eliminación mediante tecnologías adecuadas del 100% del inventario nacional de desechos de plaguicidas orgánicos persistentes (COPs). La última actualización del inventario de plaguicidas y sitios contaminados corresponde al 14 de diciembre de 2018.  </w:t>
      </w:r>
    </w:p>
    <w:p w14:paraId="11C8625D" w14:textId="77777777" w:rsidR="003D7976" w:rsidRDefault="003D7976" w:rsidP="00611177">
      <w:pPr>
        <w:pStyle w:val="ListParagraph"/>
        <w:spacing w:after="0" w:line="240" w:lineRule="auto"/>
        <w:ind w:left="0"/>
        <w:jc w:val="both"/>
        <w:rPr>
          <w:sz w:val="24"/>
          <w:szCs w:val="24"/>
        </w:rPr>
      </w:pPr>
    </w:p>
    <w:p w14:paraId="11C8625E" w14:textId="77777777" w:rsidR="003D7976" w:rsidRPr="003D7976" w:rsidRDefault="003D7976" w:rsidP="00611177">
      <w:pPr>
        <w:pStyle w:val="ListParagraph"/>
        <w:spacing w:after="0" w:line="240" w:lineRule="auto"/>
        <w:ind w:left="0"/>
        <w:jc w:val="both"/>
        <w:rPr>
          <w:b/>
          <w:sz w:val="24"/>
          <w:szCs w:val="24"/>
        </w:rPr>
      </w:pPr>
      <w:r w:rsidRPr="003D7976">
        <w:rPr>
          <w:b/>
          <w:sz w:val="24"/>
          <w:szCs w:val="24"/>
        </w:rPr>
        <w:t>Tabla 1- Eliminación de plaguicidas Contaminantes Orgánicos Persistentes (Fuente: Gerencia de Desechos Sólidos y Peligrosos, MARN)</w:t>
      </w:r>
    </w:p>
    <w:tbl>
      <w:tblPr>
        <w:tblStyle w:val="TableGrid"/>
        <w:tblW w:w="5195" w:type="pct"/>
        <w:tblInd w:w="-176" w:type="dxa"/>
        <w:tblLayout w:type="fixed"/>
        <w:tblLook w:val="04A0" w:firstRow="1" w:lastRow="0" w:firstColumn="1" w:lastColumn="0" w:noHBand="0" w:noVBand="1"/>
      </w:tblPr>
      <w:tblGrid>
        <w:gridCol w:w="567"/>
        <w:gridCol w:w="1561"/>
        <w:gridCol w:w="2552"/>
        <w:gridCol w:w="1134"/>
        <w:gridCol w:w="1132"/>
        <w:gridCol w:w="3403"/>
      </w:tblGrid>
      <w:tr w:rsidR="00E11557" w:rsidRPr="00721382" w14:paraId="11C86266" w14:textId="77777777" w:rsidTr="00E11557">
        <w:trPr>
          <w:trHeight w:val="760"/>
        </w:trPr>
        <w:tc>
          <w:tcPr>
            <w:tcW w:w="274" w:type="pct"/>
            <w:vAlign w:val="center"/>
            <w:hideMark/>
          </w:tcPr>
          <w:p w14:paraId="11C8625F" w14:textId="77777777" w:rsidR="003D7976" w:rsidRPr="009E6B78" w:rsidRDefault="003D7976" w:rsidP="00E11557">
            <w:pPr>
              <w:jc w:val="center"/>
              <w:rPr>
                <w:szCs w:val="24"/>
              </w:rPr>
            </w:pPr>
            <w:r w:rsidRPr="009E6B78">
              <w:rPr>
                <w:szCs w:val="24"/>
              </w:rPr>
              <w:t>No</w:t>
            </w:r>
          </w:p>
        </w:tc>
        <w:tc>
          <w:tcPr>
            <w:tcW w:w="754" w:type="pct"/>
            <w:vAlign w:val="center"/>
            <w:hideMark/>
          </w:tcPr>
          <w:p w14:paraId="11C86260" w14:textId="77777777" w:rsidR="003D7976" w:rsidRPr="009E6B78" w:rsidRDefault="003D7976" w:rsidP="00E11557">
            <w:pPr>
              <w:jc w:val="center"/>
              <w:rPr>
                <w:szCs w:val="24"/>
              </w:rPr>
            </w:pPr>
            <w:r w:rsidRPr="009E6B78">
              <w:rPr>
                <w:szCs w:val="24"/>
              </w:rPr>
              <w:t>Empresa /Institución</w:t>
            </w:r>
          </w:p>
          <w:p w14:paraId="11C86261" w14:textId="77777777" w:rsidR="003D7976" w:rsidRPr="009E6B78" w:rsidRDefault="003D7976" w:rsidP="00E11557">
            <w:pPr>
              <w:jc w:val="center"/>
              <w:rPr>
                <w:szCs w:val="24"/>
              </w:rPr>
            </w:pPr>
          </w:p>
        </w:tc>
        <w:tc>
          <w:tcPr>
            <w:tcW w:w="1233" w:type="pct"/>
            <w:vAlign w:val="center"/>
            <w:hideMark/>
          </w:tcPr>
          <w:p w14:paraId="11C86262" w14:textId="77777777" w:rsidR="003D7976" w:rsidRPr="009E6B78" w:rsidRDefault="003D7976" w:rsidP="00E11557">
            <w:pPr>
              <w:jc w:val="center"/>
              <w:rPr>
                <w:szCs w:val="24"/>
              </w:rPr>
            </w:pPr>
            <w:r w:rsidRPr="009E6B78">
              <w:rPr>
                <w:szCs w:val="24"/>
              </w:rPr>
              <w:t>Contaminante Orgánico Persistente</w:t>
            </w:r>
          </w:p>
        </w:tc>
        <w:tc>
          <w:tcPr>
            <w:tcW w:w="548" w:type="pct"/>
            <w:vAlign w:val="center"/>
            <w:hideMark/>
          </w:tcPr>
          <w:p w14:paraId="11C86263" w14:textId="77777777" w:rsidR="003D7976" w:rsidRPr="009E6B78" w:rsidRDefault="003D7976" w:rsidP="00E11557">
            <w:pPr>
              <w:jc w:val="center"/>
              <w:rPr>
                <w:szCs w:val="24"/>
              </w:rPr>
            </w:pPr>
            <w:r w:rsidRPr="009E6B78">
              <w:rPr>
                <w:szCs w:val="24"/>
              </w:rPr>
              <w:t>Cantidad (Kg)</w:t>
            </w:r>
          </w:p>
        </w:tc>
        <w:tc>
          <w:tcPr>
            <w:tcW w:w="547" w:type="pct"/>
            <w:vAlign w:val="center"/>
            <w:hideMark/>
          </w:tcPr>
          <w:p w14:paraId="11C86264" w14:textId="77777777" w:rsidR="003D7976" w:rsidRPr="009E6B78" w:rsidRDefault="003D7976" w:rsidP="00E11557">
            <w:pPr>
              <w:jc w:val="center"/>
              <w:rPr>
                <w:szCs w:val="24"/>
              </w:rPr>
            </w:pPr>
            <w:r w:rsidRPr="009E6B78">
              <w:rPr>
                <w:szCs w:val="24"/>
              </w:rPr>
              <w:t>Porcentaje</w:t>
            </w:r>
          </w:p>
        </w:tc>
        <w:tc>
          <w:tcPr>
            <w:tcW w:w="1644" w:type="pct"/>
            <w:noWrap/>
            <w:vAlign w:val="center"/>
            <w:hideMark/>
          </w:tcPr>
          <w:p w14:paraId="11C86265" w14:textId="77777777" w:rsidR="003D7976" w:rsidRPr="009E6B78" w:rsidRDefault="003D7976" w:rsidP="00E11557">
            <w:pPr>
              <w:jc w:val="center"/>
              <w:rPr>
                <w:szCs w:val="24"/>
              </w:rPr>
            </w:pPr>
            <w:r w:rsidRPr="009E6B78">
              <w:rPr>
                <w:szCs w:val="24"/>
              </w:rPr>
              <w:t>Estado actual y año de eliminación</w:t>
            </w:r>
          </w:p>
        </w:tc>
      </w:tr>
      <w:tr w:rsidR="00E11557" w:rsidRPr="00721382" w14:paraId="11C8626D" w14:textId="77777777" w:rsidTr="00E11557">
        <w:trPr>
          <w:trHeight w:val="480"/>
        </w:trPr>
        <w:tc>
          <w:tcPr>
            <w:tcW w:w="274" w:type="pct"/>
            <w:vAlign w:val="center"/>
            <w:hideMark/>
          </w:tcPr>
          <w:p w14:paraId="11C86267" w14:textId="77777777" w:rsidR="003D7976" w:rsidRPr="009E6B78" w:rsidRDefault="003D7976" w:rsidP="00E11557">
            <w:pPr>
              <w:jc w:val="center"/>
              <w:rPr>
                <w:szCs w:val="24"/>
              </w:rPr>
            </w:pPr>
            <w:r w:rsidRPr="009E6B78">
              <w:rPr>
                <w:szCs w:val="24"/>
              </w:rPr>
              <w:t>1</w:t>
            </w:r>
          </w:p>
        </w:tc>
        <w:tc>
          <w:tcPr>
            <w:tcW w:w="754" w:type="pct"/>
            <w:hideMark/>
          </w:tcPr>
          <w:p w14:paraId="11C86268" w14:textId="77777777" w:rsidR="003D7976" w:rsidRPr="009E6B78" w:rsidRDefault="003D7976" w:rsidP="00E11557">
            <w:pPr>
              <w:jc w:val="center"/>
              <w:rPr>
                <w:szCs w:val="24"/>
              </w:rPr>
            </w:pPr>
            <w:r w:rsidRPr="009E6B78">
              <w:rPr>
                <w:szCs w:val="24"/>
              </w:rPr>
              <w:t>AGROJEL, San Miguel (MARN)</w:t>
            </w:r>
          </w:p>
        </w:tc>
        <w:tc>
          <w:tcPr>
            <w:tcW w:w="1233" w:type="pct"/>
            <w:hideMark/>
          </w:tcPr>
          <w:p w14:paraId="11C86269" w14:textId="77777777" w:rsidR="003D7976" w:rsidRPr="009E6B78" w:rsidRDefault="003D7976" w:rsidP="00E11557">
            <w:pPr>
              <w:jc w:val="both"/>
              <w:rPr>
                <w:szCs w:val="24"/>
              </w:rPr>
            </w:pPr>
            <w:r w:rsidRPr="009E6B78">
              <w:rPr>
                <w:szCs w:val="24"/>
              </w:rPr>
              <w:t>Toxafeno (Plaguicidas y suelos contaminados)</w:t>
            </w:r>
          </w:p>
        </w:tc>
        <w:tc>
          <w:tcPr>
            <w:tcW w:w="548" w:type="pct"/>
            <w:vAlign w:val="center"/>
            <w:hideMark/>
          </w:tcPr>
          <w:p w14:paraId="11C8626A" w14:textId="77777777" w:rsidR="003D7976" w:rsidRPr="009E6B78" w:rsidRDefault="003D7976" w:rsidP="00E11557">
            <w:pPr>
              <w:jc w:val="center"/>
              <w:rPr>
                <w:szCs w:val="24"/>
              </w:rPr>
            </w:pPr>
            <w:r w:rsidRPr="009E6B78">
              <w:rPr>
                <w:szCs w:val="24"/>
              </w:rPr>
              <w:t>42,660.00</w:t>
            </w:r>
          </w:p>
        </w:tc>
        <w:tc>
          <w:tcPr>
            <w:tcW w:w="547" w:type="pct"/>
            <w:vAlign w:val="center"/>
            <w:hideMark/>
          </w:tcPr>
          <w:p w14:paraId="11C8626B" w14:textId="77777777" w:rsidR="003D7976" w:rsidRPr="009E6B78" w:rsidRDefault="003D7976" w:rsidP="00E11557">
            <w:pPr>
              <w:jc w:val="center"/>
              <w:rPr>
                <w:szCs w:val="24"/>
              </w:rPr>
            </w:pPr>
            <w:r w:rsidRPr="009E6B78">
              <w:rPr>
                <w:szCs w:val="24"/>
              </w:rPr>
              <w:t>22.87</w:t>
            </w:r>
          </w:p>
        </w:tc>
        <w:tc>
          <w:tcPr>
            <w:tcW w:w="1644" w:type="pct"/>
            <w:hideMark/>
          </w:tcPr>
          <w:p w14:paraId="11C8626C" w14:textId="77777777" w:rsidR="003D7976" w:rsidRPr="009E6B78" w:rsidRDefault="003D7976" w:rsidP="00E11557">
            <w:pPr>
              <w:jc w:val="both"/>
              <w:rPr>
                <w:szCs w:val="24"/>
              </w:rPr>
            </w:pPr>
            <w:r w:rsidRPr="009E6B78">
              <w:rPr>
                <w:szCs w:val="24"/>
              </w:rPr>
              <w:t>Eliminado por coprocesamiento en hornos de cemento (Geocycle/HOLCIM; 2010)</w:t>
            </w:r>
          </w:p>
        </w:tc>
      </w:tr>
      <w:tr w:rsidR="00E11557" w:rsidRPr="00721382" w14:paraId="11C86274" w14:textId="77777777" w:rsidTr="00E11557">
        <w:trPr>
          <w:trHeight w:val="480"/>
        </w:trPr>
        <w:tc>
          <w:tcPr>
            <w:tcW w:w="274" w:type="pct"/>
            <w:vAlign w:val="center"/>
            <w:hideMark/>
          </w:tcPr>
          <w:p w14:paraId="11C8626E" w14:textId="77777777" w:rsidR="003D7976" w:rsidRPr="009E6B78" w:rsidRDefault="003D7976" w:rsidP="00E11557">
            <w:pPr>
              <w:jc w:val="center"/>
              <w:rPr>
                <w:szCs w:val="24"/>
              </w:rPr>
            </w:pPr>
            <w:r w:rsidRPr="009E6B78">
              <w:rPr>
                <w:szCs w:val="24"/>
              </w:rPr>
              <w:t>2</w:t>
            </w:r>
          </w:p>
        </w:tc>
        <w:tc>
          <w:tcPr>
            <w:tcW w:w="754" w:type="pct"/>
            <w:hideMark/>
          </w:tcPr>
          <w:p w14:paraId="11C8626F" w14:textId="77777777" w:rsidR="003D7976" w:rsidRPr="009E6B78" w:rsidRDefault="003D7976" w:rsidP="00E11557">
            <w:pPr>
              <w:jc w:val="center"/>
              <w:rPr>
                <w:szCs w:val="24"/>
              </w:rPr>
            </w:pPr>
            <w:r w:rsidRPr="009E6B78">
              <w:rPr>
                <w:szCs w:val="24"/>
              </w:rPr>
              <w:t>Bodega ex- IRA, San Ana (MAG)</w:t>
            </w:r>
          </w:p>
        </w:tc>
        <w:tc>
          <w:tcPr>
            <w:tcW w:w="1233" w:type="pct"/>
            <w:hideMark/>
          </w:tcPr>
          <w:p w14:paraId="11C86270" w14:textId="77777777" w:rsidR="003D7976" w:rsidRPr="009E6B78" w:rsidRDefault="003D7976" w:rsidP="00E11557">
            <w:pPr>
              <w:jc w:val="both"/>
              <w:rPr>
                <w:szCs w:val="24"/>
              </w:rPr>
            </w:pPr>
            <w:r w:rsidRPr="009E6B78">
              <w:rPr>
                <w:szCs w:val="24"/>
              </w:rPr>
              <w:t>Aldrin</w:t>
            </w:r>
          </w:p>
        </w:tc>
        <w:tc>
          <w:tcPr>
            <w:tcW w:w="548" w:type="pct"/>
            <w:vAlign w:val="center"/>
            <w:hideMark/>
          </w:tcPr>
          <w:p w14:paraId="11C86271" w14:textId="77777777" w:rsidR="003D7976" w:rsidRPr="009E6B78" w:rsidRDefault="003D7976" w:rsidP="00E11557">
            <w:pPr>
              <w:jc w:val="center"/>
              <w:rPr>
                <w:szCs w:val="24"/>
              </w:rPr>
            </w:pPr>
            <w:r w:rsidRPr="009E6B78">
              <w:rPr>
                <w:szCs w:val="24"/>
              </w:rPr>
              <w:t>1,814.39</w:t>
            </w:r>
          </w:p>
        </w:tc>
        <w:tc>
          <w:tcPr>
            <w:tcW w:w="547" w:type="pct"/>
            <w:vAlign w:val="center"/>
            <w:hideMark/>
          </w:tcPr>
          <w:p w14:paraId="11C86272" w14:textId="77777777" w:rsidR="003D7976" w:rsidRPr="009E6B78" w:rsidRDefault="003D7976" w:rsidP="00E11557">
            <w:pPr>
              <w:jc w:val="center"/>
              <w:rPr>
                <w:szCs w:val="24"/>
              </w:rPr>
            </w:pPr>
            <w:r w:rsidRPr="009E6B78">
              <w:rPr>
                <w:szCs w:val="24"/>
              </w:rPr>
              <w:t>0.97</w:t>
            </w:r>
          </w:p>
        </w:tc>
        <w:tc>
          <w:tcPr>
            <w:tcW w:w="1644" w:type="pct"/>
            <w:hideMark/>
          </w:tcPr>
          <w:p w14:paraId="11C86273" w14:textId="77777777" w:rsidR="003D7976" w:rsidRPr="009E6B78" w:rsidRDefault="003D7976" w:rsidP="00E11557">
            <w:pPr>
              <w:jc w:val="both"/>
              <w:rPr>
                <w:szCs w:val="24"/>
              </w:rPr>
            </w:pPr>
            <w:r w:rsidRPr="009E6B78">
              <w:rPr>
                <w:szCs w:val="24"/>
              </w:rPr>
              <w:t>Eliminado por coprocesamiento en hornos de cemento (Geocycle/HOLCIM; 2012)</w:t>
            </w:r>
          </w:p>
        </w:tc>
      </w:tr>
      <w:tr w:rsidR="00E11557" w:rsidRPr="00721382" w14:paraId="11C8627B" w14:textId="77777777" w:rsidTr="00E11557">
        <w:trPr>
          <w:trHeight w:val="480"/>
        </w:trPr>
        <w:tc>
          <w:tcPr>
            <w:tcW w:w="274" w:type="pct"/>
            <w:vAlign w:val="center"/>
            <w:hideMark/>
          </w:tcPr>
          <w:p w14:paraId="11C86275" w14:textId="77777777" w:rsidR="003D7976" w:rsidRPr="009E6B78" w:rsidRDefault="003D7976" w:rsidP="00E11557">
            <w:pPr>
              <w:jc w:val="center"/>
              <w:rPr>
                <w:szCs w:val="24"/>
              </w:rPr>
            </w:pPr>
            <w:r w:rsidRPr="009E6B78">
              <w:rPr>
                <w:szCs w:val="24"/>
              </w:rPr>
              <w:t>3</w:t>
            </w:r>
          </w:p>
        </w:tc>
        <w:tc>
          <w:tcPr>
            <w:tcW w:w="754" w:type="pct"/>
            <w:hideMark/>
          </w:tcPr>
          <w:p w14:paraId="11C86276" w14:textId="77777777" w:rsidR="003D7976" w:rsidRPr="009E6B78" w:rsidRDefault="003D7976" w:rsidP="00E11557">
            <w:pPr>
              <w:jc w:val="center"/>
              <w:rPr>
                <w:szCs w:val="24"/>
              </w:rPr>
            </w:pPr>
            <w:r w:rsidRPr="009E6B78">
              <w:rPr>
                <w:szCs w:val="24"/>
              </w:rPr>
              <w:t>INTRADESA, Soyapango</w:t>
            </w:r>
          </w:p>
        </w:tc>
        <w:tc>
          <w:tcPr>
            <w:tcW w:w="1233" w:type="pct"/>
            <w:hideMark/>
          </w:tcPr>
          <w:p w14:paraId="11C86277" w14:textId="77777777" w:rsidR="003D7976" w:rsidRPr="009E6B78" w:rsidRDefault="003D7976" w:rsidP="00E11557">
            <w:pPr>
              <w:jc w:val="both"/>
              <w:rPr>
                <w:szCs w:val="24"/>
              </w:rPr>
            </w:pPr>
            <w:r w:rsidRPr="009E6B78">
              <w:rPr>
                <w:szCs w:val="24"/>
              </w:rPr>
              <w:t>Enterramiento de plaguicidas (Suelos contaminados por Toxafeno, aldrin)</w:t>
            </w:r>
          </w:p>
        </w:tc>
        <w:tc>
          <w:tcPr>
            <w:tcW w:w="548" w:type="pct"/>
            <w:vAlign w:val="center"/>
            <w:hideMark/>
          </w:tcPr>
          <w:p w14:paraId="11C86278" w14:textId="77777777" w:rsidR="003D7976" w:rsidRPr="009E6B78" w:rsidRDefault="003D7976" w:rsidP="00E11557">
            <w:pPr>
              <w:jc w:val="center"/>
              <w:rPr>
                <w:szCs w:val="24"/>
              </w:rPr>
            </w:pPr>
            <w:r w:rsidRPr="009E6B78">
              <w:rPr>
                <w:szCs w:val="24"/>
              </w:rPr>
              <w:t>47000</w:t>
            </w:r>
          </w:p>
        </w:tc>
        <w:tc>
          <w:tcPr>
            <w:tcW w:w="547" w:type="pct"/>
            <w:vAlign w:val="center"/>
            <w:hideMark/>
          </w:tcPr>
          <w:p w14:paraId="11C86279" w14:textId="77777777" w:rsidR="003D7976" w:rsidRPr="009E6B78" w:rsidRDefault="003D7976" w:rsidP="00E11557">
            <w:pPr>
              <w:jc w:val="center"/>
              <w:rPr>
                <w:szCs w:val="24"/>
              </w:rPr>
            </w:pPr>
            <w:r w:rsidRPr="009E6B78">
              <w:rPr>
                <w:szCs w:val="24"/>
              </w:rPr>
              <w:t>25.20</w:t>
            </w:r>
          </w:p>
        </w:tc>
        <w:tc>
          <w:tcPr>
            <w:tcW w:w="1644" w:type="pct"/>
            <w:hideMark/>
          </w:tcPr>
          <w:p w14:paraId="11C8627A" w14:textId="77777777" w:rsidR="003D7976" w:rsidRPr="009E6B78" w:rsidRDefault="003D7976" w:rsidP="00E11557">
            <w:pPr>
              <w:jc w:val="both"/>
              <w:rPr>
                <w:szCs w:val="24"/>
              </w:rPr>
            </w:pPr>
            <w:r w:rsidRPr="009E6B78">
              <w:rPr>
                <w:szCs w:val="24"/>
              </w:rPr>
              <w:t>Eliminado por coprocesamiento en hornos de cemento (Geocycle/HOLCIM; 2015)</w:t>
            </w:r>
          </w:p>
        </w:tc>
      </w:tr>
      <w:tr w:rsidR="00E11557" w:rsidRPr="00721382" w14:paraId="11C86282" w14:textId="77777777" w:rsidTr="00E11557">
        <w:trPr>
          <w:trHeight w:val="720"/>
        </w:trPr>
        <w:tc>
          <w:tcPr>
            <w:tcW w:w="274" w:type="pct"/>
            <w:vAlign w:val="center"/>
            <w:hideMark/>
          </w:tcPr>
          <w:p w14:paraId="11C8627C" w14:textId="77777777" w:rsidR="003D7976" w:rsidRPr="009E6B78" w:rsidRDefault="003D7976" w:rsidP="00E11557">
            <w:pPr>
              <w:jc w:val="center"/>
              <w:rPr>
                <w:szCs w:val="24"/>
              </w:rPr>
            </w:pPr>
            <w:r w:rsidRPr="009E6B78">
              <w:rPr>
                <w:szCs w:val="24"/>
              </w:rPr>
              <w:t>4</w:t>
            </w:r>
          </w:p>
        </w:tc>
        <w:tc>
          <w:tcPr>
            <w:tcW w:w="754" w:type="pct"/>
            <w:hideMark/>
          </w:tcPr>
          <w:p w14:paraId="11C8627D" w14:textId="77777777" w:rsidR="003D7976" w:rsidRPr="009E6B78" w:rsidRDefault="003D7976" w:rsidP="00E11557">
            <w:pPr>
              <w:jc w:val="center"/>
              <w:rPr>
                <w:szCs w:val="24"/>
              </w:rPr>
            </w:pPr>
            <w:r w:rsidRPr="009E6B78">
              <w:rPr>
                <w:szCs w:val="24"/>
              </w:rPr>
              <w:t>QUIMAGRO; San Luis Talpa (FOSAFFI)</w:t>
            </w:r>
          </w:p>
        </w:tc>
        <w:tc>
          <w:tcPr>
            <w:tcW w:w="1233" w:type="pct"/>
            <w:hideMark/>
          </w:tcPr>
          <w:p w14:paraId="11C8627E" w14:textId="77777777" w:rsidR="003D7976" w:rsidRPr="009E6B78" w:rsidRDefault="003D7976" w:rsidP="00E11557">
            <w:pPr>
              <w:jc w:val="both"/>
              <w:rPr>
                <w:szCs w:val="24"/>
              </w:rPr>
            </w:pPr>
            <w:r w:rsidRPr="009E6B78">
              <w:rPr>
                <w:szCs w:val="24"/>
              </w:rPr>
              <w:t>Etilparatión, clordimeform  y Toxafeno, principalmente.</w:t>
            </w:r>
          </w:p>
        </w:tc>
        <w:tc>
          <w:tcPr>
            <w:tcW w:w="548" w:type="pct"/>
            <w:vAlign w:val="center"/>
            <w:hideMark/>
          </w:tcPr>
          <w:p w14:paraId="11C8627F" w14:textId="77777777" w:rsidR="003D7976" w:rsidRPr="009E6B78" w:rsidRDefault="003D7976" w:rsidP="00E11557">
            <w:pPr>
              <w:jc w:val="center"/>
              <w:rPr>
                <w:szCs w:val="24"/>
              </w:rPr>
            </w:pPr>
            <w:r w:rsidRPr="009E6B78">
              <w:rPr>
                <w:szCs w:val="24"/>
              </w:rPr>
              <w:t>69193</w:t>
            </w:r>
          </w:p>
        </w:tc>
        <w:tc>
          <w:tcPr>
            <w:tcW w:w="547" w:type="pct"/>
            <w:vAlign w:val="center"/>
            <w:hideMark/>
          </w:tcPr>
          <w:p w14:paraId="11C86280" w14:textId="77777777" w:rsidR="003D7976" w:rsidRPr="009E6B78" w:rsidRDefault="003D7976" w:rsidP="00E11557">
            <w:pPr>
              <w:jc w:val="center"/>
              <w:rPr>
                <w:szCs w:val="24"/>
              </w:rPr>
            </w:pPr>
            <w:r w:rsidRPr="009E6B78">
              <w:rPr>
                <w:szCs w:val="24"/>
              </w:rPr>
              <w:t>37.10</w:t>
            </w:r>
          </w:p>
        </w:tc>
        <w:tc>
          <w:tcPr>
            <w:tcW w:w="1644" w:type="pct"/>
            <w:hideMark/>
          </w:tcPr>
          <w:p w14:paraId="11C86281" w14:textId="77777777" w:rsidR="003D7976" w:rsidRPr="009E6B78" w:rsidRDefault="003D7976" w:rsidP="00E11557">
            <w:pPr>
              <w:jc w:val="both"/>
              <w:rPr>
                <w:szCs w:val="24"/>
              </w:rPr>
            </w:pPr>
            <w:r w:rsidRPr="009E6B78">
              <w:rPr>
                <w:szCs w:val="24"/>
              </w:rPr>
              <w:t>Eliminación fuera del país mediante incineración en hornos de alta temperatura. Contratación de VEOLIA LTD, por FOSAFFI. Lugar de eliminación: Inglaterrra (2015)</w:t>
            </w:r>
          </w:p>
        </w:tc>
      </w:tr>
      <w:tr w:rsidR="00E11557" w:rsidRPr="00721382" w14:paraId="11C86289" w14:textId="77777777" w:rsidTr="00E11557">
        <w:trPr>
          <w:trHeight w:val="492"/>
        </w:trPr>
        <w:tc>
          <w:tcPr>
            <w:tcW w:w="274" w:type="pct"/>
            <w:vMerge w:val="restart"/>
            <w:vAlign w:val="center"/>
            <w:hideMark/>
          </w:tcPr>
          <w:p w14:paraId="11C86283" w14:textId="77777777" w:rsidR="003D7976" w:rsidRPr="009E6B78" w:rsidRDefault="003D7976" w:rsidP="00E11557">
            <w:pPr>
              <w:jc w:val="center"/>
              <w:rPr>
                <w:szCs w:val="24"/>
              </w:rPr>
            </w:pPr>
            <w:r w:rsidRPr="009E6B78">
              <w:rPr>
                <w:szCs w:val="24"/>
              </w:rPr>
              <w:t>5</w:t>
            </w:r>
          </w:p>
        </w:tc>
        <w:tc>
          <w:tcPr>
            <w:tcW w:w="754" w:type="pct"/>
            <w:vMerge w:val="restart"/>
            <w:hideMark/>
          </w:tcPr>
          <w:p w14:paraId="11C86284" w14:textId="77777777" w:rsidR="003D7976" w:rsidRPr="009E6B78" w:rsidRDefault="003D7976" w:rsidP="00E11557">
            <w:pPr>
              <w:jc w:val="center"/>
              <w:rPr>
                <w:szCs w:val="24"/>
              </w:rPr>
            </w:pPr>
            <w:r w:rsidRPr="009E6B78">
              <w:rPr>
                <w:szCs w:val="24"/>
              </w:rPr>
              <w:t>MINSAL, San Salvador</w:t>
            </w:r>
          </w:p>
        </w:tc>
        <w:tc>
          <w:tcPr>
            <w:tcW w:w="1233" w:type="pct"/>
            <w:hideMark/>
          </w:tcPr>
          <w:p w14:paraId="11C86285" w14:textId="77777777" w:rsidR="003D7976" w:rsidRPr="009E6B78" w:rsidRDefault="003D7976" w:rsidP="00E11557">
            <w:pPr>
              <w:jc w:val="both"/>
              <w:rPr>
                <w:szCs w:val="24"/>
              </w:rPr>
            </w:pPr>
            <w:r w:rsidRPr="009E6B78">
              <w:rPr>
                <w:szCs w:val="24"/>
              </w:rPr>
              <w:t>DDT</w:t>
            </w:r>
          </w:p>
        </w:tc>
        <w:tc>
          <w:tcPr>
            <w:tcW w:w="548" w:type="pct"/>
            <w:vAlign w:val="center"/>
            <w:hideMark/>
          </w:tcPr>
          <w:p w14:paraId="11C86286" w14:textId="77777777" w:rsidR="003D7976" w:rsidRPr="009E6B78" w:rsidRDefault="003D7976" w:rsidP="00E11557">
            <w:pPr>
              <w:jc w:val="center"/>
              <w:rPr>
                <w:szCs w:val="24"/>
              </w:rPr>
            </w:pPr>
            <w:r w:rsidRPr="009E6B78">
              <w:rPr>
                <w:szCs w:val="24"/>
              </w:rPr>
              <w:t>5,400.00</w:t>
            </w:r>
          </w:p>
        </w:tc>
        <w:tc>
          <w:tcPr>
            <w:tcW w:w="547" w:type="pct"/>
            <w:vMerge w:val="restart"/>
            <w:vAlign w:val="center"/>
            <w:hideMark/>
          </w:tcPr>
          <w:p w14:paraId="11C86287" w14:textId="77777777" w:rsidR="003D7976" w:rsidRPr="009E6B78" w:rsidRDefault="003D7976" w:rsidP="00E11557">
            <w:pPr>
              <w:jc w:val="center"/>
              <w:rPr>
                <w:szCs w:val="24"/>
              </w:rPr>
            </w:pPr>
            <w:r w:rsidRPr="009E6B78">
              <w:rPr>
                <w:szCs w:val="24"/>
              </w:rPr>
              <w:t>13.85</w:t>
            </w:r>
          </w:p>
        </w:tc>
        <w:tc>
          <w:tcPr>
            <w:tcW w:w="1644" w:type="pct"/>
            <w:vMerge w:val="restart"/>
            <w:hideMark/>
          </w:tcPr>
          <w:p w14:paraId="11C86288" w14:textId="77777777" w:rsidR="003D7976" w:rsidRPr="009E6B78" w:rsidRDefault="00E11557" w:rsidP="00E11557">
            <w:pPr>
              <w:jc w:val="both"/>
              <w:rPr>
                <w:szCs w:val="24"/>
              </w:rPr>
            </w:pPr>
            <w:r w:rsidRPr="009E6B78">
              <w:rPr>
                <w:szCs w:val="24"/>
              </w:rPr>
              <w:t>Eliminado mediante</w:t>
            </w:r>
            <w:r w:rsidR="003D7976" w:rsidRPr="009E6B78">
              <w:rPr>
                <w:szCs w:val="24"/>
              </w:rPr>
              <w:t xml:space="preserve"> coprocesamiento en hornos de cemento (Contrato Geocycle-MINSAL; 2018)</w:t>
            </w:r>
          </w:p>
        </w:tc>
      </w:tr>
      <w:tr w:rsidR="00E11557" w:rsidRPr="00721382" w14:paraId="11C86290" w14:textId="77777777" w:rsidTr="00E11557">
        <w:trPr>
          <w:trHeight w:val="300"/>
        </w:trPr>
        <w:tc>
          <w:tcPr>
            <w:tcW w:w="274" w:type="pct"/>
            <w:vMerge/>
            <w:hideMark/>
          </w:tcPr>
          <w:p w14:paraId="11C8628A" w14:textId="77777777" w:rsidR="003D7976" w:rsidRPr="00721382" w:rsidRDefault="003D7976" w:rsidP="00E11557">
            <w:pPr>
              <w:rPr>
                <w:sz w:val="24"/>
                <w:szCs w:val="24"/>
              </w:rPr>
            </w:pPr>
          </w:p>
        </w:tc>
        <w:tc>
          <w:tcPr>
            <w:tcW w:w="754" w:type="pct"/>
            <w:vMerge/>
            <w:hideMark/>
          </w:tcPr>
          <w:p w14:paraId="11C8628B" w14:textId="77777777" w:rsidR="003D7976" w:rsidRPr="00721382" w:rsidRDefault="003D7976" w:rsidP="00E11557">
            <w:pPr>
              <w:rPr>
                <w:sz w:val="24"/>
                <w:szCs w:val="24"/>
              </w:rPr>
            </w:pPr>
          </w:p>
        </w:tc>
        <w:tc>
          <w:tcPr>
            <w:tcW w:w="1233" w:type="pct"/>
            <w:hideMark/>
          </w:tcPr>
          <w:p w14:paraId="11C8628C" w14:textId="77777777" w:rsidR="003D7976" w:rsidRPr="00721382" w:rsidRDefault="003D7976" w:rsidP="00E11557">
            <w:pPr>
              <w:jc w:val="both"/>
              <w:rPr>
                <w:sz w:val="24"/>
                <w:szCs w:val="24"/>
              </w:rPr>
            </w:pPr>
            <w:r w:rsidRPr="00721382">
              <w:rPr>
                <w:sz w:val="24"/>
                <w:szCs w:val="24"/>
              </w:rPr>
              <w:t>Hexaclorobenceno</w:t>
            </w:r>
          </w:p>
        </w:tc>
        <w:tc>
          <w:tcPr>
            <w:tcW w:w="548" w:type="pct"/>
            <w:vAlign w:val="center"/>
            <w:hideMark/>
          </w:tcPr>
          <w:p w14:paraId="11C8628D" w14:textId="77777777" w:rsidR="003D7976" w:rsidRPr="00721382" w:rsidRDefault="003D7976" w:rsidP="00E11557">
            <w:pPr>
              <w:jc w:val="center"/>
              <w:rPr>
                <w:sz w:val="24"/>
                <w:szCs w:val="24"/>
              </w:rPr>
            </w:pPr>
            <w:r w:rsidRPr="00721382">
              <w:rPr>
                <w:sz w:val="24"/>
                <w:szCs w:val="24"/>
              </w:rPr>
              <w:t>20,430.00</w:t>
            </w:r>
          </w:p>
        </w:tc>
        <w:tc>
          <w:tcPr>
            <w:tcW w:w="547" w:type="pct"/>
            <w:vMerge/>
            <w:hideMark/>
          </w:tcPr>
          <w:p w14:paraId="11C8628E" w14:textId="77777777" w:rsidR="003D7976" w:rsidRPr="00721382" w:rsidRDefault="003D7976" w:rsidP="00E11557">
            <w:pPr>
              <w:rPr>
                <w:sz w:val="24"/>
                <w:szCs w:val="24"/>
              </w:rPr>
            </w:pPr>
          </w:p>
        </w:tc>
        <w:tc>
          <w:tcPr>
            <w:tcW w:w="1644" w:type="pct"/>
            <w:vMerge/>
            <w:hideMark/>
          </w:tcPr>
          <w:p w14:paraId="11C8628F" w14:textId="77777777" w:rsidR="003D7976" w:rsidRPr="00721382" w:rsidRDefault="003D7976" w:rsidP="00E11557">
            <w:pPr>
              <w:rPr>
                <w:sz w:val="24"/>
                <w:szCs w:val="24"/>
              </w:rPr>
            </w:pPr>
          </w:p>
        </w:tc>
      </w:tr>
    </w:tbl>
    <w:p w14:paraId="11C86291" w14:textId="77777777" w:rsidR="00721382" w:rsidRDefault="003D7976" w:rsidP="00611177">
      <w:pPr>
        <w:spacing w:after="0" w:line="240" w:lineRule="auto"/>
        <w:jc w:val="center"/>
        <w:rPr>
          <w:sz w:val="20"/>
          <w:szCs w:val="24"/>
        </w:rPr>
      </w:pPr>
      <w:r w:rsidRPr="009E6B78">
        <w:rPr>
          <w:sz w:val="20"/>
          <w:szCs w:val="24"/>
        </w:rPr>
        <w:t xml:space="preserve">Fuente:  </w:t>
      </w:r>
      <w:r w:rsidR="002C3540">
        <w:rPr>
          <w:sz w:val="20"/>
          <w:szCs w:val="24"/>
        </w:rPr>
        <w:t>I</w:t>
      </w:r>
      <w:r w:rsidRPr="009E6B78">
        <w:rPr>
          <w:sz w:val="20"/>
          <w:szCs w:val="24"/>
        </w:rPr>
        <w:t>nventario nacional de desechos de plaguicidas Contaminantes Orgánicos Persistentes (Fuente: Gerencia de Desechos Sólidos y Peligrosos, MARN)</w:t>
      </w:r>
    </w:p>
    <w:p w14:paraId="11C86292" w14:textId="77777777" w:rsidR="009E6B78" w:rsidRDefault="009E6B78" w:rsidP="00611177">
      <w:pPr>
        <w:spacing w:after="0" w:line="240" w:lineRule="auto"/>
        <w:jc w:val="center"/>
        <w:rPr>
          <w:sz w:val="20"/>
          <w:szCs w:val="24"/>
        </w:rPr>
      </w:pPr>
    </w:p>
    <w:p w14:paraId="11C86293" w14:textId="77777777" w:rsidR="00721382" w:rsidRDefault="00721382" w:rsidP="00611177">
      <w:pPr>
        <w:spacing w:after="0" w:line="240" w:lineRule="auto"/>
        <w:jc w:val="both"/>
        <w:rPr>
          <w:b/>
          <w:sz w:val="24"/>
          <w:szCs w:val="24"/>
        </w:rPr>
      </w:pPr>
      <w:r w:rsidRPr="003D7976">
        <w:rPr>
          <w:b/>
          <w:sz w:val="24"/>
          <w:szCs w:val="24"/>
        </w:rPr>
        <w:t>4.</w:t>
      </w:r>
      <w:r w:rsidR="009E6B78">
        <w:rPr>
          <w:b/>
          <w:sz w:val="24"/>
          <w:szCs w:val="24"/>
        </w:rPr>
        <w:t xml:space="preserve"> </w:t>
      </w:r>
      <w:r w:rsidRPr="003D7976">
        <w:rPr>
          <w:b/>
          <w:sz w:val="24"/>
          <w:szCs w:val="24"/>
        </w:rPr>
        <w:t xml:space="preserve">Proporcione por favor información sobre las leyes y políticas nacionales que garantizan que las empresas asumen la diligencia debida ambiental y de derechos humanos y no contribuyan a los abusos de los derechos del niño. </w:t>
      </w:r>
    </w:p>
    <w:p w14:paraId="11C86294" w14:textId="77777777" w:rsidR="002C3540" w:rsidRDefault="002C3540" w:rsidP="00611177">
      <w:pPr>
        <w:spacing w:after="0" w:line="240" w:lineRule="auto"/>
        <w:jc w:val="both"/>
        <w:rPr>
          <w:sz w:val="24"/>
          <w:szCs w:val="24"/>
        </w:rPr>
      </w:pPr>
    </w:p>
    <w:p w14:paraId="11C86295" w14:textId="77777777" w:rsidR="00721382" w:rsidRDefault="00721382" w:rsidP="00611177">
      <w:pPr>
        <w:spacing w:after="0" w:line="240" w:lineRule="auto"/>
        <w:jc w:val="both"/>
        <w:rPr>
          <w:sz w:val="24"/>
          <w:szCs w:val="24"/>
        </w:rPr>
      </w:pPr>
      <w:r w:rsidRPr="00721382">
        <w:rPr>
          <w:sz w:val="24"/>
          <w:szCs w:val="24"/>
        </w:rPr>
        <w:t xml:space="preserve">A </w:t>
      </w:r>
      <w:r w:rsidR="004B11BE" w:rsidRPr="00721382">
        <w:rPr>
          <w:sz w:val="24"/>
          <w:szCs w:val="24"/>
        </w:rPr>
        <w:t>continuación,</w:t>
      </w:r>
      <w:r w:rsidRPr="00721382">
        <w:rPr>
          <w:sz w:val="24"/>
          <w:szCs w:val="24"/>
        </w:rPr>
        <w:t xml:space="preserve"> un resumen de la normativa ambiental nacional vigente que respalda la protección a sustancias contaminantes y la prevención de riesgos </w:t>
      </w:r>
      <w:r w:rsidR="00E11557">
        <w:rPr>
          <w:sz w:val="24"/>
          <w:szCs w:val="24"/>
        </w:rPr>
        <w:t>y que protegen a toda la población incluyendo a la niñez.</w:t>
      </w:r>
    </w:p>
    <w:p w14:paraId="11C86296" w14:textId="77777777" w:rsidR="002C3540" w:rsidRPr="00721382" w:rsidRDefault="002C3540" w:rsidP="00611177">
      <w:pPr>
        <w:spacing w:after="0" w:line="240" w:lineRule="auto"/>
        <w:jc w:val="both"/>
        <w:rPr>
          <w:sz w:val="24"/>
          <w:szCs w:val="24"/>
        </w:rPr>
      </w:pPr>
    </w:p>
    <w:p w14:paraId="11C86297" w14:textId="77777777" w:rsidR="00721382" w:rsidRPr="00721382" w:rsidRDefault="004B11BE" w:rsidP="00611177">
      <w:pPr>
        <w:pStyle w:val="MARNparrafo"/>
        <w:numPr>
          <w:ilvl w:val="0"/>
          <w:numId w:val="16"/>
        </w:numPr>
        <w:spacing w:after="0"/>
        <w:rPr>
          <w:rFonts w:asciiTheme="minorHAnsi" w:hAnsiTheme="minorHAnsi" w:cstheme="minorBidi"/>
          <w:color w:val="auto"/>
          <w:szCs w:val="24"/>
          <w:lang w:val="es-SV"/>
        </w:rPr>
      </w:pPr>
      <w:r w:rsidRPr="00721382">
        <w:rPr>
          <w:rFonts w:asciiTheme="minorHAnsi" w:hAnsiTheme="minorHAnsi" w:cstheme="minorBidi"/>
          <w:color w:val="auto"/>
          <w:szCs w:val="24"/>
          <w:lang w:val="es-SV"/>
        </w:rPr>
        <w:t>Ley Del Medio Ambiente, principalmente artículos 21, 56 al 60.</w:t>
      </w:r>
      <w:r>
        <w:rPr>
          <w:rFonts w:asciiTheme="minorHAnsi" w:hAnsiTheme="minorHAnsi" w:cstheme="minorBidi"/>
          <w:color w:val="auto"/>
          <w:szCs w:val="24"/>
          <w:lang w:val="es-SV"/>
        </w:rPr>
        <w:t xml:space="preserve"> D</w:t>
      </w:r>
      <w:r w:rsidRPr="00721382">
        <w:rPr>
          <w:rFonts w:asciiTheme="minorHAnsi" w:hAnsiTheme="minorHAnsi" w:cstheme="minorBidi"/>
          <w:color w:val="auto"/>
          <w:szCs w:val="24"/>
          <w:lang w:val="es-SV"/>
        </w:rPr>
        <w:t>ecreto no. 233, diario oficial número 79, tomo no. 339, del</w:t>
      </w:r>
      <w:r>
        <w:rPr>
          <w:rFonts w:asciiTheme="minorHAnsi" w:hAnsiTheme="minorHAnsi" w:cstheme="minorBidi"/>
          <w:color w:val="auto"/>
          <w:szCs w:val="24"/>
          <w:lang w:val="es-SV"/>
        </w:rPr>
        <w:t xml:space="preserve"> </w:t>
      </w:r>
      <w:r w:rsidRPr="00721382">
        <w:rPr>
          <w:rFonts w:asciiTheme="minorHAnsi" w:hAnsiTheme="minorHAnsi" w:cstheme="minorBidi"/>
          <w:color w:val="auto"/>
          <w:szCs w:val="24"/>
          <w:lang w:val="es-SV"/>
        </w:rPr>
        <w:t>4 de mayo de 1998.</w:t>
      </w:r>
    </w:p>
    <w:p w14:paraId="11C86298" w14:textId="77777777" w:rsidR="00721382" w:rsidRPr="00721382" w:rsidRDefault="004B11BE" w:rsidP="00611177">
      <w:pPr>
        <w:pStyle w:val="MARNparrafo"/>
        <w:numPr>
          <w:ilvl w:val="0"/>
          <w:numId w:val="16"/>
        </w:numPr>
        <w:spacing w:after="0"/>
        <w:rPr>
          <w:rFonts w:asciiTheme="minorHAnsi" w:hAnsiTheme="minorHAnsi" w:cstheme="minorBidi"/>
          <w:color w:val="auto"/>
          <w:szCs w:val="24"/>
          <w:lang w:val="es-SV"/>
        </w:rPr>
      </w:pPr>
      <w:r w:rsidRPr="00721382">
        <w:rPr>
          <w:rFonts w:asciiTheme="minorHAnsi" w:hAnsiTheme="minorHAnsi" w:cstheme="minorBidi"/>
          <w:color w:val="auto"/>
          <w:szCs w:val="24"/>
          <w:lang w:val="es-SV"/>
        </w:rPr>
        <w:t xml:space="preserve">Reglamento General </w:t>
      </w:r>
      <w:r>
        <w:rPr>
          <w:rFonts w:asciiTheme="minorHAnsi" w:hAnsiTheme="minorHAnsi" w:cstheme="minorBidi"/>
          <w:color w:val="auto"/>
          <w:szCs w:val="24"/>
          <w:lang w:val="es-SV"/>
        </w:rPr>
        <w:t>d</w:t>
      </w:r>
      <w:r w:rsidRPr="00721382">
        <w:rPr>
          <w:rFonts w:asciiTheme="minorHAnsi" w:hAnsiTheme="minorHAnsi" w:cstheme="minorBidi"/>
          <w:color w:val="auto"/>
          <w:szCs w:val="24"/>
          <w:lang w:val="es-SV"/>
        </w:rPr>
        <w:t xml:space="preserve">e </w:t>
      </w:r>
      <w:r>
        <w:rPr>
          <w:rFonts w:asciiTheme="minorHAnsi" w:hAnsiTheme="minorHAnsi" w:cstheme="minorBidi"/>
          <w:color w:val="auto"/>
          <w:szCs w:val="24"/>
          <w:lang w:val="es-SV"/>
        </w:rPr>
        <w:t>l</w:t>
      </w:r>
      <w:r w:rsidRPr="00721382">
        <w:rPr>
          <w:rFonts w:asciiTheme="minorHAnsi" w:hAnsiTheme="minorHAnsi" w:cstheme="minorBidi"/>
          <w:color w:val="auto"/>
          <w:szCs w:val="24"/>
          <w:lang w:val="es-SV"/>
        </w:rPr>
        <w:t>a Ley Del Medio Ambiente. decreto no. 17, diario oficial no.  73, tomo no. 347, del 12 de abril de 2000. reformas: (2) decreto ejecutivo no. 39 de fecha 28 de abril de 2009, publicado en el diario oficial no. 98, tomo 383 de fecha 29 de mayo de 2009.</w:t>
      </w:r>
    </w:p>
    <w:p w14:paraId="11C86299" w14:textId="77777777" w:rsidR="00721382" w:rsidRPr="00721382" w:rsidRDefault="004B11BE" w:rsidP="00611177">
      <w:pPr>
        <w:pStyle w:val="MARNparrafo"/>
        <w:numPr>
          <w:ilvl w:val="0"/>
          <w:numId w:val="16"/>
        </w:numPr>
        <w:spacing w:after="0"/>
        <w:rPr>
          <w:rFonts w:asciiTheme="minorHAnsi" w:hAnsiTheme="minorHAnsi" w:cstheme="minorBidi"/>
          <w:color w:val="auto"/>
          <w:szCs w:val="24"/>
          <w:lang w:val="es-SV"/>
        </w:rPr>
      </w:pPr>
      <w:r w:rsidRPr="00721382">
        <w:rPr>
          <w:rFonts w:asciiTheme="minorHAnsi" w:hAnsiTheme="minorHAnsi" w:cstheme="minorBidi"/>
          <w:color w:val="auto"/>
          <w:szCs w:val="24"/>
          <w:lang w:val="es-SV"/>
        </w:rPr>
        <w:t xml:space="preserve">Reglamento Especial </w:t>
      </w:r>
      <w:r>
        <w:rPr>
          <w:rFonts w:asciiTheme="minorHAnsi" w:hAnsiTheme="minorHAnsi" w:cstheme="minorBidi"/>
          <w:color w:val="auto"/>
          <w:szCs w:val="24"/>
          <w:lang w:val="es-SV"/>
        </w:rPr>
        <w:t>e</w:t>
      </w:r>
      <w:r w:rsidRPr="00721382">
        <w:rPr>
          <w:rFonts w:asciiTheme="minorHAnsi" w:hAnsiTheme="minorHAnsi" w:cstheme="minorBidi"/>
          <w:color w:val="auto"/>
          <w:szCs w:val="24"/>
          <w:lang w:val="es-SV"/>
        </w:rPr>
        <w:t xml:space="preserve">n </w:t>
      </w:r>
      <w:r>
        <w:rPr>
          <w:rFonts w:asciiTheme="minorHAnsi" w:hAnsiTheme="minorHAnsi" w:cstheme="minorBidi"/>
          <w:color w:val="auto"/>
          <w:szCs w:val="24"/>
          <w:lang w:val="es-SV"/>
        </w:rPr>
        <w:t>m</w:t>
      </w:r>
      <w:r w:rsidRPr="00721382">
        <w:rPr>
          <w:rFonts w:asciiTheme="minorHAnsi" w:hAnsiTheme="minorHAnsi" w:cstheme="minorBidi"/>
          <w:color w:val="auto"/>
          <w:szCs w:val="24"/>
          <w:lang w:val="es-SV"/>
        </w:rPr>
        <w:t xml:space="preserve">ateria </w:t>
      </w:r>
      <w:r>
        <w:rPr>
          <w:rFonts w:asciiTheme="minorHAnsi" w:hAnsiTheme="minorHAnsi" w:cstheme="minorBidi"/>
          <w:color w:val="auto"/>
          <w:szCs w:val="24"/>
          <w:lang w:val="es-SV"/>
        </w:rPr>
        <w:t>d</w:t>
      </w:r>
      <w:r w:rsidRPr="00721382">
        <w:rPr>
          <w:rFonts w:asciiTheme="minorHAnsi" w:hAnsiTheme="minorHAnsi" w:cstheme="minorBidi"/>
          <w:color w:val="auto"/>
          <w:szCs w:val="24"/>
          <w:lang w:val="es-SV"/>
        </w:rPr>
        <w:t xml:space="preserve">e Sustancias, Residuos </w:t>
      </w:r>
      <w:r w:rsidR="00CF5EDE">
        <w:rPr>
          <w:rFonts w:asciiTheme="minorHAnsi" w:hAnsiTheme="minorHAnsi" w:cstheme="minorBidi"/>
          <w:color w:val="auto"/>
          <w:szCs w:val="24"/>
          <w:lang w:val="es-SV"/>
        </w:rPr>
        <w:t>y</w:t>
      </w:r>
      <w:r w:rsidRPr="00721382">
        <w:rPr>
          <w:rFonts w:asciiTheme="minorHAnsi" w:hAnsiTheme="minorHAnsi" w:cstheme="minorBidi"/>
          <w:color w:val="auto"/>
          <w:szCs w:val="24"/>
          <w:lang w:val="es-SV"/>
        </w:rPr>
        <w:t xml:space="preserve"> Desechos Peligrosos. </w:t>
      </w:r>
      <w:r w:rsidR="00CF5EDE">
        <w:rPr>
          <w:rFonts w:asciiTheme="minorHAnsi" w:hAnsiTheme="minorHAnsi" w:cstheme="minorBidi"/>
          <w:color w:val="auto"/>
          <w:szCs w:val="24"/>
          <w:lang w:val="es-SV"/>
        </w:rPr>
        <w:t>D</w:t>
      </w:r>
      <w:r w:rsidRPr="00721382">
        <w:rPr>
          <w:rFonts w:asciiTheme="minorHAnsi" w:hAnsiTheme="minorHAnsi" w:cstheme="minorBidi"/>
          <w:color w:val="auto"/>
          <w:szCs w:val="24"/>
          <w:lang w:val="es-SV"/>
        </w:rPr>
        <w:t xml:space="preserve">ecreto </w:t>
      </w:r>
      <w:r w:rsidR="00CF5EDE">
        <w:rPr>
          <w:rFonts w:asciiTheme="minorHAnsi" w:hAnsiTheme="minorHAnsi" w:cstheme="minorBidi"/>
          <w:color w:val="auto"/>
          <w:szCs w:val="24"/>
          <w:lang w:val="es-SV"/>
        </w:rPr>
        <w:t>E</w:t>
      </w:r>
      <w:r w:rsidRPr="00721382">
        <w:rPr>
          <w:rFonts w:asciiTheme="minorHAnsi" w:hAnsiTheme="minorHAnsi" w:cstheme="minorBidi"/>
          <w:color w:val="auto"/>
          <w:szCs w:val="24"/>
          <w:lang w:val="es-SV"/>
        </w:rPr>
        <w:t>jecutivo no.  41, diario oficial no. 101, tomo no. 347, del 01 de junio de 2000.</w:t>
      </w:r>
    </w:p>
    <w:p w14:paraId="11C8629A" w14:textId="77777777" w:rsidR="00721382" w:rsidRPr="00721382" w:rsidRDefault="00CF5EDE" w:rsidP="00611177">
      <w:pPr>
        <w:pStyle w:val="MARNparrafo"/>
        <w:numPr>
          <w:ilvl w:val="0"/>
          <w:numId w:val="16"/>
        </w:numPr>
        <w:spacing w:after="0"/>
        <w:rPr>
          <w:rFonts w:asciiTheme="minorHAnsi" w:hAnsiTheme="minorHAnsi" w:cstheme="minorBidi"/>
          <w:color w:val="auto"/>
          <w:szCs w:val="24"/>
          <w:lang w:val="es-SV"/>
        </w:rPr>
      </w:pPr>
      <w:r w:rsidRPr="00721382">
        <w:rPr>
          <w:rFonts w:asciiTheme="minorHAnsi" w:hAnsiTheme="minorHAnsi" w:cstheme="minorBidi"/>
          <w:color w:val="auto"/>
          <w:szCs w:val="24"/>
          <w:lang w:val="es-SV"/>
        </w:rPr>
        <w:t xml:space="preserve">Convenio </w:t>
      </w:r>
      <w:r>
        <w:rPr>
          <w:rFonts w:asciiTheme="minorHAnsi" w:hAnsiTheme="minorHAnsi" w:cstheme="minorBidi"/>
          <w:color w:val="auto"/>
          <w:szCs w:val="24"/>
          <w:lang w:val="es-SV"/>
        </w:rPr>
        <w:t>d</w:t>
      </w:r>
      <w:r w:rsidRPr="00721382">
        <w:rPr>
          <w:rFonts w:asciiTheme="minorHAnsi" w:hAnsiTheme="minorHAnsi" w:cstheme="minorBidi"/>
          <w:color w:val="auto"/>
          <w:szCs w:val="24"/>
          <w:lang w:val="es-SV"/>
        </w:rPr>
        <w:t xml:space="preserve">e Estocolmo </w:t>
      </w:r>
      <w:r>
        <w:rPr>
          <w:rFonts w:asciiTheme="minorHAnsi" w:hAnsiTheme="minorHAnsi" w:cstheme="minorBidi"/>
          <w:color w:val="auto"/>
          <w:szCs w:val="24"/>
          <w:lang w:val="es-SV"/>
        </w:rPr>
        <w:t>s</w:t>
      </w:r>
      <w:r w:rsidRPr="00721382">
        <w:rPr>
          <w:rFonts w:asciiTheme="minorHAnsi" w:hAnsiTheme="minorHAnsi" w:cstheme="minorBidi"/>
          <w:color w:val="auto"/>
          <w:szCs w:val="24"/>
          <w:lang w:val="es-SV"/>
        </w:rPr>
        <w:t>obre Contaminantes Orgánicos Persistentes</w:t>
      </w:r>
      <w:r w:rsidR="004B11BE" w:rsidRPr="00721382">
        <w:rPr>
          <w:rFonts w:asciiTheme="minorHAnsi" w:hAnsiTheme="minorHAnsi" w:cstheme="minorBidi"/>
          <w:color w:val="auto"/>
          <w:szCs w:val="24"/>
          <w:lang w:val="es-SV"/>
        </w:rPr>
        <w:t xml:space="preserve">. acuerdo multilateral. </w:t>
      </w:r>
      <w:r w:rsidRPr="00721382">
        <w:rPr>
          <w:rFonts w:asciiTheme="minorHAnsi" w:hAnsiTheme="minorHAnsi" w:cstheme="minorBidi"/>
          <w:color w:val="auto"/>
          <w:szCs w:val="24"/>
          <w:lang w:val="es-SV"/>
        </w:rPr>
        <w:t>Decreto Legislativo</w:t>
      </w:r>
      <w:r w:rsidR="004B11BE" w:rsidRPr="00721382">
        <w:rPr>
          <w:rFonts w:asciiTheme="minorHAnsi" w:hAnsiTheme="minorHAnsi" w:cstheme="minorBidi"/>
          <w:color w:val="auto"/>
          <w:szCs w:val="24"/>
          <w:lang w:val="es-SV"/>
        </w:rPr>
        <w:t xml:space="preserve">. suscrito el 30 de julio de 2008, </w:t>
      </w:r>
      <w:r w:rsidRPr="00721382">
        <w:rPr>
          <w:rFonts w:asciiTheme="minorHAnsi" w:hAnsiTheme="minorHAnsi" w:cstheme="minorBidi"/>
          <w:color w:val="auto"/>
          <w:szCs w:val="24"/>
          <w:lang w:val="es-SV"/>
        </w:rPr>
        <w:t>ratificado el</w:t>
      </w:r>
      <w:r w:rsidR="004B11BE" w:rsidRPr="00721382">
        <w:rPr>
          <w:rFonts w:asciiTheme="minorHAnsi" w:hAnsiTheme="minorHAnsi" w:cstheme="minorBidi"/>
          <w:color w:val="auto"/>
          <w:szCs w:val="24"/>
          <w:lang w:val="es-SV"/>
        </w:rPr>
        <w:t xml:space="preserve"> 21 de febrero de 2008, publicado en el diario oficial no. </w:t>
      </w:r>
      <w:r w:rsidRPr="00721382">
        <w:rPr>
          <w:rFonts w:asciiTheme="minorHAnsi" w:hAnsiTheme="minorHAnsi" w:cstheme="minorBidi"/>
          <w:color w:val="auto"/>
          <w:szCs w:val="24"/>
          <w:lang w:val="es-SV"/>
        </w:rPr>
        <w:t xml:space="preserve">60, </w:t>
      </w:r>
      <w:r w:rsidR="00E11557" w:rsidRPr="00721382">
        <w:rPr>
          <w:rFonts w:asciiTheme="minorHAnsi" w:hAnsiTheme="minorHAnsi" w:cstheme="minorBidi"/>
          <w:color w:val="auto"/>
          <w:szCs w:val="24"/>
          <w:lang w:val="es-SV"/>
        </w:rPr>
        <w:t>tomo:</w:t>
      </w:r>
      <w:r w:rsidR="004B11BE" w:rsidRPr="00721382">
        <w:rPr>
          <w:rFonts w:asciiTheme="minorHAnsi" w:hAnsiTheme="minorHAnsi" w:cstheme="minorBidi"/>
          <w:color w:val="auto"/>
          <w:szCs w:val="24"/>
          <w:lang w:val="es-SV"/>
        </w:rPr>
        <w:t xml:space="preserve"> 37, del 03 abril de 2008.</w:t>
      </w:r>
    </w:p>
    <w:p w14:paraId="11C8629B" w14:textId="77777777" w:rsidR="00721382" w:rsidRPr="00721382" w:rsidRDefault="00CF5EDE" w:rsidP="00611177">
      <w:pPr>
        <w:pStyle w:val="MARNparrafo"/>
        <w:numPr>
          <w:ilvl w:val="0"/>
          <w:numId w:val="16"/>
        </w:numPr>
        <w:spacing w:after="0"/>
        <w:rPr>
          <w:rFonts w:asciiTheme="minorHAnsi" w:hAnsiTheme="minorHAnsi" w:cstheme="minorBidi"/>
          <w:color w:val="auto"/>
          <w:szCs w:val="24"/>
          <w:lang w:val="es-SV"/>
        </w:rPr>
      </w:pPr>
      <w:r w:rsidRPr="00721382">
        <w:rPr>
          <w:rFonts w:asciiTheme="minorHAnsi" w:hAnsiTheme="minorHAnsi" w:cstheme="minorBidi"/>
          <w:color w:val="auto"/>
          <w:szCs w:val="24"/>
          <w:lang w:val="es-SV"/>
        </w:rPr>
        <w:t>Convenio </w:t>
      </w:r>
      <w:r>
        <w:rPr>
          <w:rFonts w:asciiTheme="minorHAnsi" w:hAnsiTheme="minorHAnsi" w:cstheme="minorBidi"/>
          <w:color w:val="auto"/>
          <w:szCs w:val="24"/>
          <w:lang w:val="es-SV"/>
        </w:rPr>
        <w:t>d</w:t>
      </w:r>
      <w:r w:rsidRPr="00721382">
        <w:rPr>
          <w:rFonts w:asciiTheme="minorHAnsi" w:hAnsiTheme="minorHAnsi" w:cstheme="minorBidi"/>
          <w:color w:val="auto"/>
          <w:szCs w:val="24"/>
          <w:lang w:val="es-SV"/>
        </w:rPr>
        <w:t>e Basilea </w:t>
      </w:r>
      <w:r>
        <w:rPr>
          <w:rFonts w:asciiTheme="minorHAnsi" w:hAnsiTheme="minorHAnsi" w:cstheme="minorBidi"/>
          <w:color w:val="auto"/>
          <w:szCs w:val="24"/>
          <w:lang w:val="es-SV"/>
        </w:rPr>
        <w:t>s</w:t>
      </w:r>
      <w:r w:rsidRPr="00721382">
        <w:rPr>
          <w:rFonts w:asciiTheme="minorHAnsi" w:hAnsiTheme="minorHAnsi" w:cstheme="minorBidi"/>
          <w:color w:val="auto"/>
          <w:szCs w:val="24"/>
          <w:lang w:val="es-SV"/>
        </w:rPr>
        <w:t>obre </w:t>
      </w:r>
      <w:r>
        <w:rPr>
          <w:rFonts w:asciiTheme="minorHAnsi" w:hAnsiTheme="minorHAnsi" w:cstheme="minorBidi"/>
          <w:color w:val="auto"/>
          <w:szCs w:val="24"/>
          <w:lang w:val="es-SV"/>
        </w:rPr>
        <w:t>e</w:t>
      </w:r>
      <w:r w:rsidRPr="00721382">
        <w:rPr>
          <w:rFonts w:asciiTheme="minorHAnsi" w:hAnsiTheme="minorHAnsi" w:cstheme="minorBidi"/>
          <w:color w:val="auto"/>
          <w:szCs w:val="24"/>
          <w:lang w:val="es-SV"/>
        </w:rPr>
        <w:t>l Control </w:t>
      </w:r>
      <w:r>
        <w:rPr>
          <w:rFonts w:asciiTheme="minorHAnsi" w:hAnsiTheme="minorHAnsi" w:cstheme="minorBidi"/>
          <w:color w:val="auto"/>
          <w:szCs w:val="24"/>
          <w:lang w:val="es-SV"/>
        </w:rPr>
        <w:t>d</w:t>
      </w:r>
      <w:r w:rsidRPr="00721382">
        <w:rPr>
          <w:rFonts w:asciiTheme="minorHAnsi" w:hAnsiTheme="minorHAnsi" w:cstheme="minorBidi"/>
          <w:color w:val="auto"/>
          <w:szCs w:val="24"/>
          <w:lang w:val="es-SV"/>
        </w:rPr>
        <w:t>e </w:t>
      </w:r>
      <w:r>
        <w:rPr>
          <w:rFonts w:asciiTheme="minorHAnsi" w:hAnsiTheme="minorHAnsi" w:cstheme="minorBidi"/>
          <w:color w:val="auto"/>
          <w:szCs w:val="24"/>
          <w:lang w:val="es-SV"/>
        </w:rPr>
        <w:t>l</w:t>
      </w:r>
      <w:r w:rsidRPr="00721382">
        <w:rPr>
          <w:rFonts w:asciiTheme="minorHAnsi" w:hAnsiTheme="minorHAnsi" w:cstheme="minorBidi"/>
          <w:color w:val="auto"/>
          <w:szCs w:val="24"/>
          <w:lang w:val="es-SV"/>
        </w:rPr>
        <w:t>os Movimientos Transfronterizos </w:t>
      </w:r>
      <w:r>
        <w:rPr>
          <w:rFonts w:asciiTheme="minorHAnsi" w:hAnsiTheme="minorHAnsi" w:cstheme="minorBidi"/>
          <w:color w:val="auto"/>
          <w:szCs w:val="24"/>
          <w:lang w:val="es-SV"/>
        </w:rPr>
        <w:t>d</w:t>
      </w:r>
      <w:r w:rsidRPr="00721382">
        <w:rPr>
          <w:rFonts w:asciiTheme="minorHAnsi" w:hAnsiTheme="minorHAnsi" w:cstheme="minorBidi"/>
          <w:color w:val="auto"/>
          <w:szCs w:val="24"/>
          <w:lang w:val="es-SV"/>
        </w:rPr>
        <w:t>e</w:t>
      </w:r>
      <w:r w:rsidR="002C3540">
        <w:rPr>
          <w:rFonts w:asciiTheme="minorHAnsi" w:hAnsiTheme="minorHAnsi" w:cstheme="minorBidi"/>
          <w:color w:val="auto"/>
          <w:szCs w:val="24"/>
          <w:lang w:val="es-SV"/>
        </w:rPr>
        <w:t xml:space="preserve"> </w:t>
      </w:r>
      <w:r>
        <w:rPr>
          <w:rFonts w:asciiTheme="minorHAnsi" w:hAnsiTheme="minorHAnsi" w:cstheme="minorBidi"/>
          <w:color w:val="auto"/>
          <w:szCs w:val="24"/>
          <w:lang w:val="es-SV"/>
        </w:rPr>
        <w:t>l</w:t>
      </w:r>
      <w:r w:rsidRPr="00721382">
        <w:rPr>
          <w:rFonts w:asciiTheme="minorHAnsi" w:hAnsiTheme="minorHAnsi" w:cstheme="minorBidi"/>
          <w:color w:val="auto"/>
          <w:szCs w:val="24"/>
          <w:lang w:val="es-SV"/>
        </w:rPr>
        <w:t>os Desechos</w:t>
      </w:r>
      <w:r w:rsidR="002C3540">
        <w:rPr>
          <w:rFonts w:asciiTheme="minorHAnsi" w:hAnsiTheme="minorHAnsi" w:cstheme="minorBidi"/>
          <w:color w:val="auto"/>
          <w:szCs w:val="24"/>
          <w:lang w:val="es-SV"/>
        </w:rPr>
        <w:t xml:space="preserve"> </w:t>
      </w:r>
      <w:r w:rsidRPr="00721382">
        <w:rPr>
          <w:rFonts w:asciiTheme="minorHAnsi" w:hAnsiTheme="minorHAnsi" w:cstheme="minorBidi"/>
          <w:color w:val="auto"/>
          <w:szCs w:val="24"/>
          <w:lang w:val="es-SV"/>
        </w:rPr>
        <w:t>Peligrosos </w:t>
      </w:r>
      <w:r>
        <w:rPr>
          <w:rFonts w:asciiTheme="minorHAnsi" w:hAnsiTheme="minorHAnsi" w:cstheme="minorBidi"/>
          <w:color w:val="auto"/>
          <w:szCs w:val="24"/>
          <w:lang w:val="es-SV"/>
        </w:rPr>
        <w:t>y</w:t>
      </w:r>
      <w:r w:rsidRPr="00721382">
        <w:rPr>
          <w:rFonts w:asciiTheme="minorHAnsi" w:hAnsiTheme="minorHAnsi" w:cstheme="minorBidi"/>
          <w:color w:val="auto"/>
          <w:szCs w:val="24"/>
          <w:lang w:val="es-SV"/>
        </w:rPr>
        <w:t> </w:t>
      </w:r>
      <w:r>
        <w:rPr>
          <w:rFonts w:asciiTheme="minorHAnsi" w:hAnsiTheme="minorHAnsi" w:cstheme="minorBidi"/>
          <w:color w:val="auto"/>
          <w:szCs w:val="24"/>
          <w:lang w:val="es-SV"/>
        </w:rPr>
        <w:t>s</w:t>
      </w:r>
      <w:r w:rsidRPr="00721382">
        <w:rPr>
          <w:rFonts w:asciiTheme="minorHAnsi" w:hAnsiTheme="minorHAnsi" w:cstheme="minorBidi"/>
          <w:color w:val="auto"/>
          <w:szCs w:val="24"/>
          <w:lang w:val="es-SV"/>
        </w:rPr>
        <w:t>u Eliminación</w:t>
      </w:r>
      <w:r w:rsidR="002C3540">
        <w:rPr>
          <w:rFonts w:asciiTheme="minorHAnsi" w:hAnsiTheme="minorHAnsi" w:cstheme="minorBidi"/>
          <w:color w:val="auto"/>
          <w:szCs w:val="24"/>
          <w:lang w:val="es-SV"/>
        </w:rPr>
        <w:t>. A</w:t>
      </w:r>
      <w:r w:rsidR="004B11BE" w:rsidRPr="00721382">
        <w:rPr>
          <w:rFonts w:asciiTheme="minorHAnsi" w:hAnsiTheme="minorHAnsi" w:cstheme="minorBidi"/>
          <w:color w:val="auto"/>
          <w:szCs w:val="24"/>
          <w:lang w:val="es-SV"/>
        </w:rPr>
        <w:t xml:space="preserve">cuerdo </w:t>
      </w:r>
      <w:r w:rsidR="002C3540">
        <w:rPr>
          <w:rFonts w:asciiTheme="minorHAnsi" w:hAnsiTheme="minorHAnsi" w:cstheme="minorBidi"/>
          <w:color w:val="auto"/>
          <w:szCs w:val="24"/>
          <w:lang w:val="es-SV"/>
        </w:rPr>
        <w:t>m</w:t>
      </w:r>
      <w:r w:rsidR="004B11BE" w:rsidRPr="00721382">
        <w:rPr>
          <w:rFonts w:asciiTheme="minorHAnsi" w:hAnsiTheme="minorHAnsi" w:cstheme="minorBidi"/>
          <w:color w:val="auto"/>
          <w:szCs w:val="24"/>
          <w:lang w:val="es-SV"/>
        </w:rPr>
        <w:t xml:space="preserve">ultilateral. </w:t>
      </w:r>
      <w:r w:rsidR="002C3540">
        <w:rPr>
          <w:rFonts w:asciiTheme="minorHAnsi" w:hAnsiTheme="minorHAnsi" w:cstheme="minorBidi"/>
          <w:color w:val="auto"/>
          <w:szCs w:val="24"/>
          <w:lang w:val="es-SV"/>
        </w:rPr>
        <w:t>D</w:t>
      </w:r>
      <w:r w:rsidR="004B11BE" w:rsidRPr="00721382">
        <w:rPr>
          <w:rFonts w:asciiTheme="minorHAnsi" w:hAnsiTheme="minorHAnsi" w:cstheme="minorBidi"/>
          <w:color w:val="auto"/>
          <w:szCs w:val="24"/>
          <w:lang w:val="es-SV"/>
        </w:rPr>
        <w:t>ecreto legislativo</w:t>
      </w:r>
      <w:r w:rsidR="002C3540">
        <w:rPr>
          <w:rFonts w:asciiTheme="minorHAnsi" w:hAnsiTheme="minorHAnsi" w:cstheme="minorBidi"/>
          <w:color w:val="auto"/>
          <w:szCs w:val="24"/>
          <w:lang w:val="es-SV"/>
        </w:rPr>
        <w:t xml:space="preserve">, </w:t>
      </w:r>
      <w:r w:rsidR="004B11BE" w:rsidRPr="00721382">
        <w:rPr>
          <w:rFonts w:asciiTheme="minorHAnsi" w:hAnsiTheme="minorHAnsi" w:cstheme="minorBidi"/>
          <w:color w:val="auto"/>
          <w:szCs w:val="24"/>
          <w:lang w:val="es-SV"/>
        </w:rPr>
        <w:t xml:space="preserve">suscrito el 22 de marzo de 1990, </w:t>
      </w:r>
      <w:r w:rsidRPr="00721382">
        <w:rPr>
          <w:rFonts w:asciiTheme="minorHAnsi" w:hAnsiTheme="minorHAnsi" w:cstheme="minorBidi"/>
          <w:color w:val="auto"/>
          <w:szCs w:val="24"/>
          <w:lang w:val="es-SV"/>
        </w:rPr>
        <w:t>ratificado el</w:t>
      </w:r>
      <w:r w:rsidR="004B11BE" w:rsidRPr="00721382">
        <w:rPr>
          <w:rFonts w:asciiTheme="minorHAnsi" w:hAnsiTheme="minorHAnsi" w:cstheme="minorBidi"/>
          <w:color w:val="auto"/>
          <w:szCs w:val="24"/>
          <w:lang w:val="es-SV"/>
        </w:rPr>
        <w:t xml:space="preserve"> 19 abril de 1991, publicado en el diario oficial </w:t>
      </w:r>
      <w:r w:rsidR="002C3540">
        <w:rPr>
          <w:rFonts w:asciiTheme="minorHAnsi" w:hAnsiTheme="minorHAnsi" w:cstheme="minorBidi"/>
          <w:color w:val="auto"/>
          <w:szCs w:val="24"/>
          <w:lang w:val="es-SV"/>
        </w:rPr>
        <w:t>N</w:t>
      </w:r>
      <w:r w:rsidR="004B11BE" w:rsidRPr="00721382">
        <w:rPr>
          <w:rFonts w:asciiTheme="minorHAnsi" w:hAnsiTheme="minorHAnsi" w:cstheme="minorBidi"/>
          <w:color w:val="auto"/>
          <w:szCs w:val="24"/>
          <w:lang w:val="es-SV"/>
        </w:rPr>
        <w:t xml:space="preserve">o. 115, tomo </w:t>
      </w:r>
      <w:r w:rsidR="002C3540">
        <w:rPr>
          <w:rFonts w:asciiTheme="minorHAnsi" w:hAnsiTheme="minorHAnsi" w:cstheme="minorBidi"/>
          <w:color w:val="auto"/>
          <w:szCs w:val="24"/>
          <w:lang w:val="es-SV"/>
        </w:rPr>
        <w:t>N</w:t>
      </w:r>
      <w:r w:rsidR="004B11BE" w:rsidRPr="00721382">
        <w:rPr>
          <w:rFonts w:asciiTheme="minorHAnsi" w:hAnsiTheme="minorHAnsi" w:cstheme="minorBidi"/>
          <w:color w:val="auto"/>
          <w:szCs w:val="24"/>
          <w:lang w:val="es-SV"/>
        </w:rPr>
        <w:t>o. 311, del 24 de junio de 1991.</w:t>
      </w:r>
    </w:p>
    <w:p w14:paraId="11C8629C" w14:textId="77777777" w:rsidR="00721382" w:rsidRPr="00721382" w:rsidRDefault="00CF5EDE" w:rsidP="00611177">
      <w:pPr>
        <w:pStyle w:val="MARNparrafo"/>
        <w:numPr>
          <w:ilvl w:val="0"/>
          <w:numId w:val="16"/>
        </w:numPr>
        <w:spacing w:after="0"/>
        <w:rPr>
          <w:rFonts w:asciiTheme="minorHAnsi" w:hAnsiTheme="minorHAnsi" w:cstheme="minorBidi"/>
          <w:color w:val="auto"/>
          <w:szCs w:val="24"/>
          <w:lang w:val="es-SV"/>
        </w:rPr>
      </w:pPr>
      <w:r w:rsidRPr="00721382">
        <w:rPr>
          <w:rFonts w:asciiTheme="minorHAnsi" w:hAnsiTheme="minorHAnsi" w:cstheme="minorBidi"/>
          <w:color w:val="auto"/>
          <w:szCs w:val="24"/>
          <w:lang w:val="es-SV"/>
        </w:rPr>
        <w:t>Convenio </w:t>
      </w:r>
      <w:r>
        <w:rPr>
          <w:rFonts w:asciiTheme="minorHAnsi" w:hAnsiTheme="minorHAnsi" w:cstheme="minorBidi"/>
          <w:color w:val="auto"/>
          <w:szCs w:val="24"/>
          <w:lang w:val="es-SV"/>
        </w:rPr>
        <w:t>d</w:t>
      </w:r>
      <w:r w:rsidRPr="00721382">
        <w:rPr>
          <w:rFonts w:asciiTheme="minorHAnsi" w:hAnsiTheme="minorHAnsi" w:cstheme="minorBidi"/>
          <w:color w:val="auto"/>
          <w:szCs w:val="24"/>
          <w:lang w:val="es-SV"/>
        </w:rPr>
        <w:t xml:space="preserve">e Minamata </w:t>
      </w:r>
      <w:r>
        <w:rPr>
          <w:rFonts w:asciiTheme="minorHAnsi" w:hAnsiTheme="minorHAnsi" w:cstheme="minorBidi"/>
          <w:color w:val="auto"/>
          <w:szCs w:val="24"/>
          <w:lang w:val="es-SV"/>
        </w:rPr>
        <w:t>s</w:t>
      </w:r>
      <w:r w:rsidRPr="00721382">
        <w:rPr>
          <w:rFonts w:asciiTheme="minorHAnsi" w:hAnsiTheme="minorHAnsi" w:cstheme="minorBidi"/>
          <w:color w:val="auto"/>
          <w:szCs w:val="24"/>
          <w:lang w:val="es-SV"/>
        </w:rPr>
        <w:t xml:space="preserve">obre </w:t>
      </w:r>
      <w:r>
        <w:rPr>
          <w:rFonts w:asciiTheme="minorHAnsi" w:hAnsiTheme="minorHAnsi" w:cstheme="minorBidi"/>
          <w:color w:val="auto"/>
          <w:szCs w:val="24"/>
          <w:lang w:val="es-SV"/>
        </w:rPr>
        <w:t>e</w:t>
      </w:r>
      <w:r w:rsidRPr="00721382">
        <w:rPr>
          <w:rFonts w:asciiTheme="minorHAnsi" w:hAnsiTheme="minorHAnsi" w:cstheme="minorBidi"/>
          <w:color w:val="auto"/>
          <w:szCs w:val="24"/>
          <w:lang w:val="es-SV"/>
        </w:rPr>
        <w:t>l Mercurio</w:t>
      </w:r>
      <w:r w:rsidR="004B11BE" w:rsidRPr="00721382">
        <w:rPr>
          <w:rFonts w:asciiTheme="minorHAnsi" w:hAnsiTheme="minorHAnsi" w:cstheme="minorBidi"/>
          <w:color w:val="auto"/>
          <w:szCs w:val="24"/>
          <w:lang w:val="es-SV"/>
        </w:rPr>
        <w:t xml:space="preserve">. acuerdo multilateral. decreto legislativo.  acuerdo </w:t>
      </w:r>
      <w:r w:rsidRPr="00721382">
        <w:rPr>
          <w:rFonts w:asciiTheme="minorHAnsi" w:hAnsiTheme="minorHAnsi" w:cstheme="minorBidi"/>
          <w:color w:val="auto"/>
          <w:szCs w:val="24"/>
          <w:lang w:val="es-SV"/>
        </w:rPr>
        <w:t>ratificado el</w:t>
      </w:r>
      <w:r w:rsidR="004B11BE" w:rsidRPr="00721382">
        <w:rPr>
          <w:rFonts w:asciiTheme="minorHAnsi" w:hAnsiTheme="minorHAnsi" w:cstheme="minorBidi"/>
          <w:color w:val="auto"/>
          <w:szCs w:val="24"/>
          <w:lang w:val="es-SV"/>
        </w:rPr>
        <w:t xml:space="preserve"> 26 de enero de 2017, publicado en el diario oficial </w:t>
      </w:r>
      <w:r w:rsidR="002C3540">
        <w:rPr>
          <w:rFonts w:asciiTheme="minorHAnsi" w:hAnsiTheme="minorHAnsi" w:cstheme="minorBidi"/>
          <w:color w:val="auto"/>
          <w:szCs w:val="24"/>
          <w:lang w:val="es-SV"/>
        </w:rPr>
        <w:t>N</w:t>
      </w:r>
      <w:r w:rsidR="004B11BE" w:rsidRPr="00721382">
        <w:rPr>
          <w:rFonts w:asciiTheme="minorHAnsi" w:hAnsiTheme="minorHAnsi" w:cstheme="minorBidi"/>
          <w:color w:val="auto"/>
          <w:szCs w:val="24"/>
          <w:lang w:val="es-SV"/>
        </w:rPr>
        <w:t xml:space="preserve">o. 37, tomo </w:t>
      </w:r>
      <w:r w:rsidR="002C3540">
        <w:rPr>
          <w:rFonts w:asciiTheme="minorHAnsi" w:hAnsiTheme="minorHAnsi" w:cstheme="minorBidi"/>
          <w:color w:val="auto"/>
          <w:szCs w:val="24"/>
          <w:lang w:val="es-SV"/>
        </w:rPr>
        <w:t>N</w:t>
      </w:r>
      <w:r w:rsidR="004B11BE" w:rsidRPr="00721382">
        <w:rPr>
          <w:rFonts w:asciiTheme="minorHAnsi" w:hAnsiTheme="minorHAnsi" w:cstheme="minorBidi"/>
          <w:color w:val="auto"/>
          <w:szCs w:val="24"/>
          <w:lang w:val="es-SV"/>
        </w:rPr>
        <w:t>o.</w:t>
      </w:r>
      <w:r w:rsidR="002C3540">
        <w:rPr>
          <w:rFonts w:asciiTheme="minorHAnsi" w:hAnsiTheme="minorHAnsi" w:cstheme="minorBidi"/>
          <w:color w:val="auto"/>
          <w:szCs w:val="24"/>
          <w:lang w:val="es-SV"/>
        </w:rPr>
        <w:t> </w:t>
      </w:r>
      <w:r w:rsidR="004B11BE" w:rsidRPr="00721382">
        <w:rPr>
          <w:rFonts w:asciiTheme="minorHAnsi" w:hAnsiTheme="minorHAnsi" w:cstheme="minorBidi"/>
          <w:color w:val="auto"/>
          <w:szCs w:val="24"/>
          <w:lang w:val="es-SV"/>
        </w:rPr>
        <w:t>414, del 23 de febrero de 2017.</w:t>
      </w:r>
    </w:p>
    <w:p w14:paraId="11C8629D" w14:textId="77777777" w:rsidR="00721382" w:rsidRPr="00721382" w:rsidRDefault="00CF5EDE" w:rsidP="00611177">
      <w:pPr>
        <w:pStyle w:val="SUBGRIS"/>
        <w:numPr>
          <w:ilvl w:val="0"/>
          <w:numId w:val="16"/>
        </w:numPr>
        <w:spacing w:after="0" w:line="240" w:lineRule="auto"/>
        <w:jc w:val="both"/>
        <w:rPr>
          <w:rFonts w:asciiTheme="minorHAnsi" w:eastAsiaTheme="minorHAnsi" w:hAnsiTheme="minorHAnsi" w:cstheme="minorBidi"/>
          <w:bCs w:val="0"/>
          <w:iCs w:val="0"/>
          <w:smallCaps w:val="0"/>
          <w:color w:val="auto"/>
          <w:spacing w:val="0"/>
          <w:lang w:val="es-SV"/>
        </w:rPr>
      </w:pPr>
      <w:r w:rsidRPr="00721382">
        <w:rPr>
          <w:rFonts w:asciiTheme="minorHAnsi" w:eastAsiaTheme="minorHAnsi" w:hAnsiTheme="minorHAnsi" w:cstheme="minorBidi"/>
          <w:bCs w:val="0"/>
          <w:iCs w:val="0"/>
          <w:smallCaps w:val="0"/>
          <w:color w:val="auto"/>
          <w:spacing w:val="0"/>
          <w:lang w:val="es-SV"/>
        </w:rPr>
        <w:t xml:space="preserve">Convenio </w:t>
      </w:r>
      <w:r>
        <w:rPr>
          <w:rFonts w:asciiTheme="minorHAnsi" w:eastAsiaTheme="minorHAnsi" w:hAnsiTheme="minorHAnsi" w:cstheme="minorBidi"/>
          <w:bCs w:val="0"/>
          <w:iCs w:val="0"/>
          <w:smallCaps w:val="0"/>
          <w:color w:val="auto"/>
          <w:spacing w:val="0"/>
          <w:lang w:val="es-SV"/>
        </w:rPr>
        <w:t>d</w:t>
      </w:r>
      <w:r w:rsidRPr="00721382">
        <w:rPr>
          <w:rFonts w:asciiTheme="minorHAnsi" w:eastAsiaTheme="minorHAnsi" w:hAnsiTheme="minorHAnsi" w:cstheme="minorBidi"/>
          <w:bCs w:val="0"/>
          <w:iCs w:val="0"/>
          <w:smallCaps w:val="0"/>
          <w:color w:val="auto"/>
          <w:spacing w:val="0"/>
          <w:lang w:val="es-SV"/>
        </w:rPr>
        <w:t xml:space="preserve">e Viena </w:t>
      </w:r>
      <w:r>
        <w:rPr>
          <w:rFonts w:asciiTheme="minorHAnsi" w:eastAsiaTheme="minorHAnsi" w:hAnsiTheme="minorHAnsi" w:cstheme="minorBidi"/>
          <w:bCs w:val="0"/>
          <w:iCs w:val="0"/>
          <w:smallCaps w:val="0"/>
          <w:color w:val="auto"/>
          <w:spacing w:val="0"/>
          <w:lang w:val="es-SV"/>
        </w:rPr>
        <w:t>p</w:t>
      </w:r>
      <w:r w:rsidRPr="00721382">
        <w:rPr>
          <w:rFonts w:asciiTheme="minorHAnsi" w:eastAsiaTheme="minorHAnsi" w:hAnsiTheme="minorHAnsi" w:cstheme="minorBidi"/>
          <w:bCs w:val="0"/>
          <w:iCs w:val="0"/>
          <w:smallCaps w:val="0"/>
          <w:color w:val="auto"/>
          <w:spacing w:val="0"/>
          <w:lang w:val="es-SV"/>
        </w:rPr>
        <w:t xml:space="preserve">ara  </w:t>
      </w:r>
      <w:r>
        <w:rPr>
          <w:rFonts w:asciiTheme="minorHAnsi" w:eastAsiaTheme="minorHAnsi" w:hAnsiTheme="minorHAnsi" w:cstheme="minorBidi"/>
          <w:bCs w:val="0"/>
          <w:iCs w:val="0"/>
          <w:smallCaps w:val="0"/>
          <w:color w:val="auto"/>
          <w:spacing w:val="0"/>
          <w:lang w:val="es-SV"/>
        </w:rPr>
        <w:t>l</w:t>
      </w:r>
      <w:r w:rsidRPr="00721382">
        <w:rPr>
          <w:rFonts w:asciiTheme="minorHAnsi" w:eastAsiaTheme="minorHAnsi" w:hAnsiTheme="minorHAnsi" w:cstheme="minorBidi"/>
          <w:bCs w:val="0"/>
          <w:iCs w:val="0"/>
          <w:smallCaps w:val="0"/>
          <w:color w:val="auto"/>
          <w:spacing w:val="0"/>
          <w:lang w:val="es-SV"/>
        </w:rPr>
        <w:t>a Protección De La Capa De Ozono Y Protocolo De Montreal Sobre Las Sustancias Agotadoras De La Capa De Ozono</w:t>
      </w:r>
      <w:r w:rsidR="004B11BE" w:rsidRPr="00721382">
        <w:rPr>
          <w:rFonts w:asciiTheme="minorHAnsi" w:eastAsiaTheme="minorHAnsi" w:hAnsiTheme="minorHAnsi" w:cstheme="minorBidi"/>
          <w:bCs w:val="0"/>
          <w:iCs w:val="0"/>
          <w:smallCaps w:val="0"/>
          <w:color w:val="auto"/>
          <w:spacing w:val="0"/>
          <w:lang w:val="es-SV"/>
        </w:rPr>
        <w:t xml:space="preserve">. acuerdo multilateral. decreto legislativo. suscrito el 22 de marzo 1985, </w:t>
      </w:r>
      <w:r w:rsidRPr="00721382">
        <w:rPr>
          <w:rFonts w:asciiTheme="minorHAnsi" w:eastAsiaTheme="minorHAnsi" w:hAnsiTheme="minorHAnsi" w:cstheme="minorBidi"/>
          <w:bCs w:val="0"/>
          <w:iCs w:val="0"/>
          <w:smallCaps w:val="0"/>
          <w:color w:val="auto"/>
          <w:spacing w:val="0"/>
          <w:lang w:val="es-SV"/>
        </w:rPr>
        <w:t>ratificado el</w:t>
      </w:r>
      <w:r w:rsidR="004B11BE" w:rsidRPr="00721382">
        <w:rPr>
          <w:rFonts w:asciiTheme="minorHAnsi" w:eastAsiaTheme="minorHAnsi" w:hAnsiTheme="minorHAnsi" w:cstheme="minorBidi"/>
          <w:bCs w:val="0"/>
          <w:iCs w:val="0"/>
          <w:smallCaps w:val="0"/>
          <w:color w:val="auto"/>
          <w:spacing w:val="0"/>
          <w:lang w:val="es-SV"/>
        </w:rPr>
        <w:t xml:space="preserve"> 26 de noviembre de 1992, publicado en el diario oficial </w:t>
      </w:r>
      <w:r w:rsidR="002C3540">
        <w:rPr>
          <w:rFonts w:asciiTheme="minorHAnsi" w:eastAsiaTheme="minorHAnsi" w:hAnsiTheme="minorHAnsi" w:cstheme="minorBidi"/>
          <w:bCs w:val="0"/>
          <w:iCs w:val="0"/>
          <w:smallCaps w:val="0"/>
          <w:color w:val="auto"/>
          <w:spacing w:val="0"/>
          <w:lang w:val="es-SV"/>
        </w:rPr>
        <w:t>N</w:t>
      </w:r>
      <w:r w:rsidR="004B11BE" w:rsidRPr="00721382">
        <w:rPr>
          <w:rFonts w:asciiTheme="minorHAnsi" w:eastAsiaTheme="minorHAnsi" w:hAnsiTheme="minorHAnsi" w:cstheme="minorBidi"/>
          <w:bCs w:val="0"/>
          <w:iCs w:val="0"/>
          <w:smallCaps w:val="0"/>
          <w:color w:val="auto"/>
          <w:spacing w:val="0"/>
          <w:lang w:val="es-SV"/>
        </w:rPr>
        <w:t xml:space="preserve">o. 55, tomo </w:t>
      </w:r>
      <w:r w:rsidR="002C3540">
        <w:rPr>
          <w:rFonts w:asciiTheme="minorHAnsi" w:eastAsiaTheme="minorHAnsi" w:hAnsiTheme="minorHAnsi" w:cstheme="minorBidi"/>
          <w:bCs w:val="0"/>
          <w:iCs w:val="0"/>
          <w:smallCaps w:val="0"/>
          <w:color w:val="auto"/>
          <w:spacing w:val="0"/>
          <w:lang w:val="es-SV"/>
        </w:rPr>
        <w:t>N</w:t>
      </w:r>
      <w:r w:rsidR="004B11BE" w:rsidRPr="00721382">
        <w:rPr>
          <w:rFonts w:asciiTheme="minorHAnsi" w:eastAsiaTheme="minorHAnsi" w:hAnsiTheme="minorHAnsi" w:cstheme="minorBidi"/>
          <w:bCs w:val="0"/>
          <w:iCs w:val="0"/>
          <w:smallCaps w:val="0"/>
          <w:color w:val="auto"/>
          <w:spacing w:val="0"/>
          <w:lang w:val="es-SV"/>
        </w:rPr>
        <w:t>o. 326, del 20 de marzo de 1995.</w:t>
      </w:r>
    </w:p>
    <w:p w14:paraId="11C8629E" w14:textId="77777777" w:rsidR="00721382" w:rsidRPr="00721382" w:rsidRDefault="00CF5EDE" w:rsidP="00611177">
      <w:pPr>
        <w:pStyle w:val="SUBGRIS"/>
        <w:numPr>
          <w:ilvl w:val="0"/>
          <w:numId w:val="16"/>
        </w:numPr>
        <w:spacing w:after="0" w:line="240" w:lineRule="auto"/>
        <w:jc w:val="both"/>
        <w:rPr>
          <w:rFonts w:asciiTheme="minorHAnsi" w:eastAsiaTheme="minorHAnsi" w:hAnsiTheme="minorHAnsi" w:cstheme="minorBidi"/>
          <w:bCs w:val="0"/>
          <w:iCs w:val="0"/>
          <w:smallCaps w:val="0"/>
          <w:color w:val="auto"/>
          <w:spacing w:val="0"/>
          <w:lang w:val="es-SV"/>
        </w:rPr>
      </w:pPr>
      <w:r w:rsidRPr="00721382">
        <w:rPr>
          <w:rFonts w:asciiTheme="minorHAnsi" w:eastAsiaTheme="minorHAnsi" w:hAnsiTheme="minorHAnsi" w:cstheme="minorBidi"/>
          <w:bCs w:val="0"/>
          <w:iCs w:val="0"/>
          <w:smallCaps w:val="0"/>
          <w:color w:val="auto"/>
          <w:spacing w:val="0"/>
          <w:lang w:val="es-SV"/>
        </w:rPr>
        <w:t xml:space="preserve">Enmiendas </w:t>
      </w:r>
      <w:r>
        <w:rPr>
          <w:rFonts w:asciiTheme="minorHAnsi" w:eastAsiaTheme="minorHAnsi" w:hAnsiTheme="minorHAnsi" w:cstheme="minorBidi"/>
          <w:bCs w:val="0"/>
          <w:iCs w:val="0"/>
          <w:smallCaps w:val="0"/>
          <w:color w:val="auto"/>
          <w:spacing w:val="0"/>
          <w:lang w:val="es-SV"/>
        </w:rPr>
        <w:t>d</w:t>
      </w:r>
      <w:r w:rsidRPr="00721382">
        <w:rPr>
          <w:rFonts w:asciiTheme="minorHAnsi" w:eastAsiaTheme="minorHAnsi" w:hAnsiTheme="minorHAnsi" w:cstheme="minorBidi"/>
          <w:bCs w:val="0"/>
          <w:iCs w:val="0"/>
          <w:smallCaps w:val="0"/>
          <w:color w:val="auto"/>
          <w:spacing w:val="0"/>
          <w:lang w:val="es-SV"/>
        </w:rPr>
        <w:t xml:space="preserve">el Protocolo De Montreal </w:t>
      </w:r>
      <w:r w:rsidR="004B11BE" w:rsidRPr="00721382">
        <w:rPr>
          <w:rFonts w:asciiTheme="minorHAnsi" w:eastAsiaTheme="minorHAnsi" w:hAnsiTheme="minorHAnsi" w:cstheme="minorBidi"/>
          <w:bCs w:val="0"/>
          <w:iCs w:val="0"/>
          <w:smallCaps w:val="0"/>
          <w:color w:val="auto"/>
          <w:spacing w:val="0"/>
          <w:lang w:val="es-SV"/>
        </w:rPr>
        <w:t>relativo a las sustancias que agotan la capa de ozono. fechas de ratificaciones:</w:t>
      </w:r>
      <w:r>
        <w:rPr>
          <w:rFonts w:asciiTheme="minorHAnsi" w:eastAsiaTheme="minorHAnsi" w:hAnsiTheme="minorHAnsi" w:cstheme="minorBidi"/>
          <w:bCs w:val="0"/>
          <w:iCs w:val="0"/>
          <w:smallCaps w:val="0"/>
          <w:color w:val="auto"/>
          <w:spacing w:val="0"/>
          <w:lang w:val="es-SV"/>
        </w:rPr>
        <w:t xml:space="preserve"> </w:t>
      </w:r>
      <w:r w:rsidR="004B11BE" w:rsidRPr="00721382">
        <w:rPr>
          <w:rFonts w:asciiTheme="minorHAnsi" w:eastAsiaTheme="minorHAnsi" w:hAnsiTheme="minorHAnsi" w:cstheme="minorBidi"/>
          <w:bCs w:val="0"/>
          <w:iCs w:val="0"/>
          <w:smallCaps w:val="0"/>
          <w:color w:val="auto"/>
          <w:spacing w:val="0"/>
          <w:lang w:val="es-SV"/>
        </w:rPr>
        <w:t xml:space="preserve">enmienda de </w:t>
      </w:r>
      <w:r>
        <w:rPr>
          <w:rFonts w:asciiTheme="minorHAnsi" w:eastAsiaTheme="minorHAnsi" w:hAnsiTheme="minorHAnsi" w:cstheme="minorBidi"/>
          <w:bCs w:val="0"/>
          <w:iCs w:val="0"/>
          <w:smallCaps w:val="0"/>
          <w:color w:val="auto"/>
          <w:spacing w:val="0"/>
          <w:lang w:val="es-SV"/>
        </w:rPr>
        <w:t>L</w:t>
      </w:r>
      <w:r w:rsidR="004B11BE" w:rsidRPr="00721382">
        <w:rPr>
          <w:rFonts w:asciiTheme="minorHAnsi" w:eastAsiaTheme="minorHAnsi" w:hAnsiTheme="minorHAnsi" w:cstheme="minorBidi"/>
          <w:bCs w:val="0"/>
          <w:iCs w:val="0"/>
          <w:smallCaps w:val="0"/>
          <w:color w:val="auto"/>
          <w:spacing w:val="0"/>
          <w:lang w:val="es-SV"/>
        </w:rPr>
        <w:t xml:space="preserve">ondres, el 8 diciembre del 2000; enmienda de </w:t>
      </w:r>
      <w:r>
        <w:rPr>
          <w:rFonts w:asciiTheme="minorHAnsi" w:eastAsiaTheme="minorHAnsi" w:hAnsiTheme="minorHAnsi" w:cstheme="minorBidi"/>
          <w:bCs w:val="0"/>
          <w:iCs w:val="0"/>
          <w:smallCaps w:val="0"/>
          <w:color w:val="auto"/>
          <w:spacing w:val="0"/>
          <w:lang w:val="es-SV"/>
        </w:rPr>
        <w:t>C</w:t>
      </w:r>
      <w:r w:rsidR="004B11BE" w:rsidRPr="00721382">
        <w:rPr>
          <w:rFonts w:asciiTheme="minorHAnsi" w:eastAsiaTheme="minorHAnsi" w:hAnsiTheme="minorHAnsi" w:cstheme="minorBidi"/>
          <w:bCs w:val="0"/>
          <w:iCs w:val="0"/>
          <w:smallCaps w:val="0"/>
          <w:color w:val="auto"/>
          <w:spacing w:val="0"/>
          <w:lang w:val="es-SV"/>
        </w:rPr>
        <w:t xml:space="preserve">openhague, el 8 diciembre de 2000; enmienda de </w:t>
      </w:r>
      <w:r>
        <w:rPr>
          <w:rFonts w:asciiTheme="minorHAnsi" w:eastAsiaTheme="minorHAnsi" w:hAnsiTheme="minorHAnsi" w:cstheme="minorBidi"/>
          <w:bCs w:val="0"/>
          <w:iCs w:val="0"/>
          <w:smallCaps w:val="0"/>
          <w:color w:val="auto"/>
          <w:spacing w:val="0"/>
          <w:lang w:val="es-SV"/>
        </w:rPr>
        <w:t>M</w:t>
      </w:r>
      <w:r w:rsidR="004B11BE" w:rsidRPr="00721382">
        <w:rPr>
          <w:rFonts w:asciiTheme="minorHAnsi" w:eastAsiaTheme="minorHAnsi" w:hAnsiTheme="minorHAnsi" w:cstheme="minorBidi"/>
          <w:bCs w:val="0"/>
          <w:iCs w:val="0"/>
          <w:smallCaps w:val="0"/>
          <w:color w:val="auto"/>
          <w:spacing w:val="0"/>
          <w:lang w:val="es-SV"/>
        </w:rPr>
        <w:t xml:space="preserve">ontreal, el 8 diciembre de 2000; y enmienda de </w:t>
      </w:r>
      <w:r>
        <w:rPr>
          <w:rFonts w:asciiTheme="minorHAnsi" w:eastAsiaTheme="minorHAnsi" w:hAnsiTheme="minorHAnsi" w:cstheme="minorBidi"/>
          <w:bCs w:val="0"/>
          <w:iCs w:val="0"/>
          <w:smallCaps w:val="0"/>
          <w:color w:val="auto"/>
          <w:spacing w:val="0"/>
          <w:lang w:val="es-SV"/>
        </w:rPr>
        <w:t>B</w:t>
      </w:r>
      <w:r w:rsidR="004B11BE" w:rsidRPr="00721382">
        <w:rPr>
          <w:rFonts w:asciiTheme="minorHAnsi" w:eastAsiaTheme="minorHAnsi" w:hAnsiTheme="minorHAnsi" w:cstheme="minorBidi"/>
          <w:bCs w:val="0"/>
          <w:iCs w:val="0"/>
          <w:smallCaps w:val="0"/>
          <w:color w:val="auto"/>
          <w:spacing w:val="0"/>
          <w:lang w:val="es-SV"/>
        </w:rPr>
        <w:t>eijing, el 13 noviembre de 2007.</w:t>
      </w:r>
    </w:p>
    <w:p w14:paraId="11C8629F" w14:textId="77777777" w:rsidR="00721382" w:rsidRPr="00721382" w:rsidRDefault="00CF5EDE" w:rsidP="00611177">
      <w:pPr>
        <w:pStyle w:val="MARNparrafo"/>
        <w:numPr>
          <w:ilvl w:val="0"/>
          <w:numId w:val="16"/>
        </w:numPr>
        <w:spacing w:after="0"/>
        <w:rPr>
          <w:rFonts w:asciiTheme="minorHAnsi" w:hAnsiTheme="minorHAnsi" w:cstheme="minorBidi"/>
          <w:color w:val="auto"/>
          <w:szCs w:val="24"/>
          <w:lang w:val="es-SV"/>
        </w:rPr>
      </w:pPr>
      <w:r w:rsidRPr="00721382">
        <w:rPr>
          <w:rFonts w:asciiTheme="minorHAnsi" w:hAnsiTheme="minorHAnsi" w:cstheme="minorBidi"/>
          <w:color w:val="auto"/>
          <w:szCs w:val="24"/>
          <w:lang w:val="es-SV"/>
        </w:rPr>
        <w:t xml:space="preserve">Acuerdo </w:t>
      </w:r>
      <w:r>
        <w:rPr>
          <w:rFonts w:asciiTheme="minorHAnsi" w:hAnsiTheme="minorHAnsi" w:cstheme="minorBidi"/>
          <w:color w:val="auto"/>
          <w:szCs w:val="24"/>
          <w:lang w:val="es-SV"/>
        </w:rPr>
        <w:t>d</w:t>
      </w:r>
      <w:r w:rsidRPr="00721382">
        <w:rPr>
          <w:rFonts w:asciiTheme="minorHAnsi" w:hAnsiTheme="minorHAnsi" w:cstheme="minorBidi"/>
          <w:color w:val="auto"/>
          <w:szCs w:val="24"/>
          <w:lang w:val="es-SV"/>
        </w:rPr>
        <w:t xml:space="preserve">e Prohibición </w:t>
      </w:r>
      <w:r>
        <w:rPr>
          <w:rFonts w:asciiTheme="minorHAnsi" w:hAnsiTheme="minorHAnsi" w:cstheme="minorBidi"/>
          <w:color w:val="auto"/>
          <w:szCs w:val="24"/>
          <w:lang w:val="es-SV"/>
        </w:rPr>
        <w:t>d</w:t>
      </w:r>
      <w:r w:rsidRPr="00721382">
        <w:rPr>
          <w:rFonts w:asciiTheme="minorHAnsi" w:hAnsiTheme="minorHAnsi" w:cstheme="minorBidi"/>
          <w:color w:val="auto"/>
          <w:szCs w:val="24"/>
          <w:lang w:val="es-SV"/>
        </w:rPr>
        <w:t>e Plaguicidas</w:t>
      </w:r>
      <w:r w:rsidR="004B11BE" w:rsidRPr="00721382">
        <w:rPr>
          <w:rFonts w:asciiTheme="minorHAnsi" w:hAnsiTheme="minorHAnsi" w:cstheme="minorBidi"/>
          <w:color w:val="auto"/>
          <w:szCs w:val="24"/>
          <w:lang w:val="es-SV"/>
        </w:rPr>
        <w:t xml:space="preserve">. acuerdo ejecutivo en el ramo de agricultura y ganadería, que establece prohibición del registro, importación, exportación, fabricación, comercialización y distribución de ingredientes de plaguicidas en su grado técnico y productos formulados. acuerdo ejecutivo no. 151, publicado en el diario oficial </w:t>
      </w:r>
      <w:r w:rsidR="002C3540">
        <w:rPr>
          <w:rFonts w:asciiTheme="minorHAnsi" w:hAnsiTheme="minorHAnsi" w:cstheme="minorBidi"/>
          <w:color w:val="auto"/>
          <w:szCs w:val="24"/>
          <w:lang w:val="es-SV"/>
        </w:rPr>
        <w:t>N</w:t>
      </w:r>
      <w:r w:rsidR="004B11BE" w:rsidRPr="00721382">
        <w:rPr>
          <w:rFonts w:asciiTheme="minorHAnsi" w:hAnsiTheme="minorHAnsi" w:cstheme="minorBidi"/>
          <w:color w:val="auto"/>
          <w:szCs w:val="24"/>
          <w:lang w:val="es-SV"/>
        </w:rPr>
        <w:t xml:space="preserve">o. 120, tomo </w:t>
      </w:r>
      <w:r w:rsidR="002C3540">
        <w:rPr>
          <w:rFonts w:asciiTheme="minorHAnsi" w:hAnsiTheme="minorHAnsi" w:cstheme="minorBidi"/>
          <w:color w:val="auto"/>
          <w:szCs w:val="24"/>
          <w:lang w:val="es-SV"/>
        </w:rPr>
        <w:t>N</w:t>
      </w:r>
      <w:r w:rsidR="004B11BE" w:rsidRPr="00721382">
        <w:rPr>
          <w:rFonts w:asciiTheme="minorHAnsi" w:hAnsiTheme="minorHAnsi" w:cstheme="minorBidi"/>
          <w:color w:val="auto"/>
          <w:szCs w:val="24"/>
          <w:lang w:val="es-SV"/>
        </w:rPr>
        <w:t>o. 347, del 28 de junio de 2000.</w:t>
      </w:r>
    </w:p>
    <w:p w14:paraId="11C862A0" w14:textId="77777777" w:rsidR="00721382" w:rsidRDefault="00CF5EDE" w:rsidP="00611177">
      <w:pPr>
        <w:pStyle w:val="MARNparrafo"/>
        <w:numPr>
          <w:ilvl w:val="0"/>
          <w:numId w:val="16"/>
        </w:numPr>
        <w:spacing w:after="0"/>
        <w:rPr>
          <w:rFonts w:asciiTheme="minorHAnsi" w:hAnsiTheme="minorHAnsi" w:cstheme="minorBidi"/>
          <w:color w:val="auto"/>
          <w:szCs w:val="24"/>
          <w:lang w:val="es-SV"/>
        </w:rPr>
      </w:pPr>
      <w:r w:rsidRPr="00721382">
        <w:rPr>
          <w:rFonts w:asciiTheme="minorHAnsi" w:hAnsiTheme="minorHAnsi" w:cstheme="minorBidi"/>
          <w:color w:val="auto"/>
          <w:szCs w:val="24"/>
          <w:lang w:val="es-SV"/>
        </w:rPr>
        <w:t xml:space="preserve">Listado </w:t>
      </w:r>
      <w:r>
        <w:rPr>
          <w:rFonts w:asciiTheme="minorHAnsi" w:hAnsiTheme="minorHAnsi" w:cstheme="minorBidi"/>
          <w:color w:val="auto"/>
          <w:szCs w:val="24"/>
          <w:lang w:val="es-SV"/>
        </w:rPr>
        <w:t>d</w:t>
      </w:r>
      <w:r w:rsidRPr="00721382">
        <w:rPr>
          <w:rFonts w:asciiTheme="minorHAnsi" w:hAnsiTheme="minorHAnsi" w:cstheme="minorBidi"/>
          <w:color w:val="auto"/>
          <w:szCs w:val="24"/>
          <w:lang w:val="es-SV"/>
        </w:rPr>
        <w:t xml:space="preserve">e Sustancias Reguladas </w:t>
      </w:r>
      <w:r>
        <w:rPr>
          <w:rFonts w:asciiTheme="minorHAnsi" w:hAnsiTheme="minorHAnsi" w:cstheme="minorBidi"/>
          <w:color w:val="auto"/>
          <w:szCs w:val="24"/>
          <w:lang w:val="es-SV"/>
        </w:rPr>
        <w:t>p</w:t>
      </w:r>
      <w:r w:rsidRPr="00721382">
        <w:rPr>
          <w:rFonts w:asciiTheme="minorHAnsi" w:hAnsiTheme="minorHAnsi" w:cstheme="minorBidi"/>
          <w:color w:val="auto"/>
          <w:szCs w:val="24"/>
          <w:lang w:val="es-SV"/>
        </w:rPr>
        <w:t xml:space="preserve">or </w:t>
      </w:r>
      <w:r>
        <w:rPr>
          <w:rFonts w:asciiTheme="minorHAnsi" w:hAnsiTheme="minorHAnsi" w:cstheme="minorBidi"/>
          <w:color w:val="auto"/>
          <w:szCs w:val="24"/>
          <w:lang w:val="es-SV"/>
        </w:rPr>
        <w:t>e</w:t>
      </w:r>
      <w:r w:rsidRPr="00721382">
        <w:rPr>
          <w:rFonts w:asciiTheme="minorHAnsi" w:hAnsiTheme="minorHAnsi" w:cstheme="minorBidi"/>
          <w:color w:val="auto"/>
          <w:szCs w:val="24"/>
          <w:lang w:val="es-SV"/>
        </w:rPr>
        <w:t xml:space="preserve">l Convenio </w:t>
      </w:r>
      <w:r>
        <w:rPr>
          <w:rFonts w:asciiTheme="minorHAnsi" w:hAnsiTheme="minorHAnsi" w:cstheme="minorBidi"/>
          <w:color w:val="auto"/>
          <w:szCs w:val="24"/>
          <w:lang w:val="es-SV"/>
        </w:rPr>
        <w:t>d</w:t>
      </w:r>
      <w:r w:rsidRPr="00721382">
        <w:rPr>
          <w:rFonts w:asciiTheme="minorHAnsi" w:hAnsiTheme="minorHAnsi" w:cstheme="minorBidi"/>
          <w:color w:val="auto"/>
          <w:szCs w:val="24"/>
          <w:lang w:val="es-SV"/>
        </w:rPr>
        <w:t>e Estocolmo</w:t>
      </w:r>
      <w:r w:rsidR="004B11BE" w:rsidRPr="00721382">
        <w:rPr>
          <w:rFonts w:asciiTheme="minorHAnsi" w:hAnsiTheme="minorHAnsi" w:cstheme="minorBidi"/>
          <w:color w:val="auto"/>
          <w:szCs w:val="24"/>
          <w:lang w:val="es-SV"/>
        </w:rPr>
        <w:t xml:space="preserve">. </w:t>
      </w:r>
      <w:r>
        <w:rPr>
          <w:rFonts w:asciiTheme="minorHAnsi" w:hAnsiTheme="minorHAnsi" w:cstheme="minorBidi"/>
          <w:color w:val="auto"/>
          <w:szCs w:val="24"/>
          <w:lang w:val="es-SV"/>
        </w:rPr>
        <w:t>ac</w:t>
      </w:r>
      <w:r w:rsidR="004B11BE" w:rsidRPr="00721382">
        <w:rPr>
          <w:rFonts w:asciiTheme="minorHAnsi" w:hAnsiTheme="minorHAnsi" w:cstheme="minorBidi"/>
          <w:color w:val="auto"/>
          <w:szCs w:val="24"/>
          <w:lang w:val="es-SV"/>
        </w:rPr>
        <w:t xml:space="preserve">uerdo no. 409 del </w:t>
      </w:r>
      <w:r w:rsidRPr="00721382">
        <w:rPr>
          <w:rFonts w:asciiTheme="minorHAnsi" w:hAnsiTheme="minorHAnsi" w:cstheme="minorBidi"/>
          <w:color w:val="auto"/>
          <w:szCs w:val="24"/>
          <w:lang w:val="es-SV"/>
        </w:rPr>
        <w:t>MARN</w:t>
      </w:r>
      <w:r w:rsidR="004B11BE" w:rsidRPr="00721382">
        <w:rPr>
          <w:rFonts w:asciiTheme="minorHAnsi" w:hAnsiTheme="minorHAnsi" w:cstheme="minorBidi"/>
          <w:color w:val="auto"/>
          <w:szCs w:val="24"/>
          <w:lang w:val="es-SV"/>
        </w:rPr>
        <w:t xml:space="preserve">, publicado en el diario oficial </w:t>
      </w:r>
      <w:r w:rsidR="002C3540">
        <w:rPr>
          <w:rFonts w:asciiTheme="minorHAnsi" w:hAnsiTheme="minorHAnsi" w:cstheme="minorBidi"/>
          <w:color w:val="auto"/>
          <w:szCs w:val="24"/>
          <w:lang w:val="es-SV"/>
        </w:rPr>
        <w:t>N</w:t>
      </w:r>
      <w:r w:rsidR="004B11BE" w:rsidRPr="00721382">
        <w:rPr>
          <w:rFonts w:asciiTheme="minorHAnsi" w:hAnsiTheme="minorHAnsi" w:cstheme="minorBidi"/>
          <w:color w:val="auto"/>
          <w:szCs w:val="24"/>
          <w:lang w:val="es-SV"/>
        </w:rPr>
        <w:t xml:space="preserve">o. 210, tomo </w:t>
      </w:r>
      <w:r w:rsidR="002C3540">
        <w:rPr>
          <w:rFonts w:asciiTheme="minorHAnsi" w:hAnsiTheme="minorHAnsi" w:cstheme="minorBidi"/>
          <w:color w:val="auto"/>
          <w:szCs w:val="24"/>
          <w:lang w:val="es-SV"/>
        </w:rPr>
        <w:t>N</w:t>
      </w:r>
      <w:r w:rsidR="004B11BE" w:rsidRPr="00721382">
        <w:rPr>
          <w:rFonts w:asciiTheme="minorHAnsi" w:hAnsiTheme="minorHAnsi" w:cstheme="minorBidi"/>
          <w:color w:val="auto"/>
          <w:szCs w:val="24"/>
          <w:lang w:val="es-SV"/>
        </w:rPr>
        <w:t>o. 417, del 10 de noviembre de 2017.</w:t>
      </w:r>
    </w:p>
    <w:p w14:paraId="11C862A1" w14:textId="77777777" w:rsidR="004B11BE" w:rsidRPr="003D7976" w:rsidRDefault="004B11BE" w:rsidP="00CF5EDE">
      <w:pPr>
        <w:pStyle w:val="MARNparrafo"/>
        <w:spacing w:after="0"/>
        <w:ind w:left="720"/>
        <w:rPr>
          <w:rFonts w:asciiTheme="minorHAnsi" w:hAnsiTheme="minorHAnsi" w:cstheme="minorBidi"/>
          <w:color w:val="auto"/>
          <w:szCs w:val="24"/>
          <w:lang w:val="es-SV"/>
        </w:rPr>
      </w:pPr>
    </w:p>
    <w:p w14:paraId="11C862A2" w14:textId="77777777" w:rsidR="00721382" w:rsidRPr="002C3540" w:rsidRDefault="00721382" w:rsidP="002C3540">
      <w:pPr>
        <w:pStyle w:val="ListParagraph"/>
        <w:numPr>
          <w:ilvl w:val="0"/>
          <w:numId w:val="25"/>
        </w:numPr>
        <w:spacing w:after="0" w:line="240" w:lineRule="auto"/>
        <w:jc w:val="both"/>
        <w:rPr>
          <w:b/>
          <w:sz w:val="24"/>
          <w:szCs w:val="24"/>
        </w:rPr>
      </w:pPr>
      <w:r w:rsidRPr="002C3540">
        <w:rPr>
          <w:b/>
          <w:sz w:val="24"/>
          <w:szCs w:val="24"/>
        </w:rPr>
        <w:t>¿Qué medidas existen para combatir los peligrosos modos de trabajo infantil en las que los niños corren particular un riesgo de exposición a sustancias peligrosas y toxicas?  (aquí de forma general las medidas que existen para combatir la exposición de sustancias peligrosas y toxicas de forma general)</w:t>
      </w:r>
    </w:p>
    <w:p w14:paraId="11C862A3" w14:textId="77777777" w:rsidR="002C3540" w:rsidRPr="002C3540" w:rsidRDefault="002C3540" w:rsidP="002C3540">
      <w:pPr>
        <w:pStyle w:val="ListParagraph"/>
        <w:spacing w:after="0" w:line="240" w:lineRule="auto"/>
        <w:jc w:val="both"/>
        <w:rPr>
          <w:b/>
          <w:sz w:val="24"/>
          <w:szCs w:val="24"/>
        </w:rPr>
      </w:pPr>
    </w:p>
    <w:p w14:paraId="11C862A4" w14:textId="77777777" w:rsidR="005D0A52" w:rsidRDefault="005D0A52" w:rsidP="00611177">
      <w:pPr>
        <w:spacing w:after="0" w:line="240" w:lineRule="auto"/>
        <w:jc w:val="both"/>
        <w:rPr>
          <w:sz w:val="24"/>
          <w:szCs w:val="24"/>
        </w:rPr>
      </w:pPr>
      <w:r w:rsidRPr="005D0A52">
        <w:rPr>
          <w:sz w:val="24"/>
          <w:szCs w:val="24"/>
        </w:rPr>
        <w:t xml:space="preserve">De forma general </w:t>
      </w:r>
      <w:r>
        <w:rPr>
          <w:sz w:val="24"/>
          <w:szCs w:val="24"/>
        </w:rPr>
        <w:t>la regulación ambiental es ampliamente rigurosa, no solo porque está relacionada al manejo de los recursos naturales, la salud pública y los componentes de desarrollo, sino porque debe garantizarse en todo momento el equilibrio entre los factores de desarrollo</w:t>
      </w:r>
      <w:r w:rsidR="00E11557">
        <w:rPr>
          <w:sz w:val="24"/>
          <w:szCs w:val="24"/>
        </w:rPr>
        <w:t>. E</w:t>
      </w:r>
      <w:r>
        <w:rPr>
          <w:sz w:val="24"/>
          <w:szCs w:val="24"/>
        </w:rPr>
        <w:t xml:space="preserve">l Salvador </w:t>
      </w:r>
      <w:r w:rsidR="00E11557">
        <w:rPr>
          <w:sz w:val="24"/>
          <w:szCs w:val="24"/>
        </w:rPr>
        <w:t xml:space="preserve">sigue </w:t>
      </w:r>
      <w:r>
        <w:rPr>
          <w:sz w:val="24"/>
          <w:szCs w:val="24"/>
        </w:rPr>
        <w:t xml:space="preserve">los lineamientos generales de la Organización Internacional de Trabajo y lo regulado por el Código de Trabajo </w:t>
      </w:r>
      <w:r w:rsidR="00E11557">
        <w:rPr>
          <w:sz w:val="24"/>
          <w:szCs w:val="24"/>
        </w:rPr>
        <w:t xml:space="preserve">interno y </w:t>
      </w:r>
      <w:r>
        <w:rPr>
          <w:sz w:val="24"/>
          <w:szCs w:val="24"/>
        </w:rPr>
        <w:t>LEPINA sobre el empleo adolescente</w:t>
      </w:r>
      <w:r w:rsidR="00E11557">
        <w:rPr>
          <w:sz w:val="24"/>
          <w:szCs w:val="24"/>
        </w:rPr>
        <w:t xml:space="preserve">, </w:t>
      </w:r>
      <w:r>
        <w:rPr>
          <w:sz w:val="24"/>
          <w:szCs w:val="24"/>
        </w:rPr>
        <w:t xml:space="preserve">sin </w:t>
      </w:r>
      <w:r w:rsidR="00E11557">
        <w:rPr>
          <w:sz w:val="24"/>
          <w:szCs w:val="24"/>
        </w:rPr>
        <w:t>embargo,</w:t>
      </w:r>
      <w:r>
        <w:rPr>
          <w:sz w:val="24"/>
          <w:szCs w:val="24"/>
        </w:rPr>
        <w:t xml:space="preserve"> se aclara que dentro de las </w:t>
      </w:r>
      <w:r w:rsidR="00E11557">
        <w:rPr>
          <w:sz w:val="24"/>
          <w:szCs w:val="24"/>
        </w:rPr>
        <w:t>actividades,</w:t>
      </w:r>
      <w:r>
        <w:rPr>
          <w:sz w:val="24"/>
          <w:szCs w:val="24"/>
        </w:rPr>
        <w:t xml:space="preserve"> obras y proyectos que se presentan al Ministerio de Medio Ambiente no se encuentra</w:t>
      </w:r>
      <w:r w:rsidR="00E64F52">
        <w:rPr>
          <w:sz w:val="24"/>
          <w:szCs w:val="24"/>
        </w:rPr>
        <w:t xml:space="preserve"> a la fecha actividades, obras o proyectos que involucren peligrosos modos de trabajo </w:t>
      </w:r>
      <w:r w:rsidR="00E11557">
        <w:rPr>
          <w:sz w:val="24"/>
          <w:szCs w:val="24"/>
        </w:rPr>
        <w:t>en</w:t>
      </w:r>
      <w:r w:rsidR="00E64F52">
        <w:rPr>
          <w:sz w:val="24"/>
          <w:szCs w:val="24"/>
        </w:rPr>
        <w:t xml:space="preserve"> población mayor de </w:t>
      </w:r>
      <w:r w:rsidR="00E11557">
        <w:rPr>
          <w:sz w:val="24"/>
          <w:szCs w:val="24"/>
        </w:rPr>
        <w:t>18 años</w:t>
      </w:r>
      <w:r w:rsidR="00E64F52">
        <w:rPr>
          <w:sz w:val="24"/>
          <w:szCs w:val="24"/>
        </w:rPr>
        <w:t>.</w:t>
      </w:r>
    </w:p>
    <w:p w14:paraId="11C862A5" w14:textId="77777777" w:rsidR="00CF5EDE" w:rsidRDefault="00CF5EDE" w:rsidP="00611177">
      <w:pPr>
        <w:spacing w:after="0" w:line="240" w:lineRule="auto"/>
        <w:jc w:val="both"/>
        <w:rPr>
          <w:sz w:val="24"/>
          <w:szCs w:val="24"/>
        </w:rPr>
      </w:pPr>
    </w:p>
    <w:p w14:paraId="11C862A6" w14:textId="77777777" w:rsidR="00721382" w:rsidRDefault="00721382" w:rsidP="00611177">
      <w:pPr>
        <w:spacing w:after="0" w:line="240" w:lineRule="auto"/>
        <w:jc w:val="both"/>
        <w:rPr>
          <w:b/>
          <w:sz w:val="24"/>
          <w:szCs w:val="24"/>
        </w:rPr>
      </w:pPr>
      <w:r w:rsidRPr="003D7976">
        <w:rPr>
          <w:b/>
          <w:sz w:val="24"/>
          <w:szCs w:val="24"/>
        </w:rPr>
        <w:t>5. ¿Qué medidas existen para cumplir el derecho de los niños a participar y ser escuchados en las decisiones que afectan a sus derechos y el medio ambiente, incluido su derecho a una solución eficaz en el caso de violaciones de sus derechos vinculados a la contaminación o a la exposición de sustancias peligrosas?</w:t>
      </w:r>
    </w:p>
    <w:p w14:paraId="11C862A7" w14:textId="77777777" w:rsidR="002C3540" w:rsidRDefault="002C3540" w:rsidP="00611177">
      <w:pPr>
        <w:spacing w:after="0" w:line="240" w:lineRule="auto"/>
        <w:jc w:val="both"/>
        <w:rPr>
          <w:sz w:val="24"/>
          <w:szCs w:val="24"/>
        </w:rPr>
      </w:pPr>
    </w:p>
    <w:p w14:paraId="11C862A8" w14:textId="77777777" w:rsidR="005D0A52" w:rsidRDefault="005D0A52" w:rsidP="00611177">
      <w:pPr>
        <w:spacing w:after="0" w:line="240" w:lineRule="auto"/>
        <w:jc w:val="both"/>
        <w:rPr>
          <w:sz w:val="24"/>
          <w:szCs w:val="24"/>
        </w:rPr>
      </w:pPr>
      <w:r w:rsidRPr="005D0A52">
        <w:rPr>
          <w:sz w:val="24"/>
          <w:szCs w:val="24"/>
        </w:rPr>
        <w:t xml:space="preserve">El MARN </w:t>
      </w:r>
      <w:r>
        <w:rPr>
          <w:sz w:val="24"/>
          <w:szCs w:val="24"/>
        </w:rPr>
        <w:t xml:space="preserve">en cumplimiento de </w:t>
      </w:r>
      <w:r w:rsidR="00E64F52">
        <w:rPr>
          <w:sz w:val="24"/>
          <w:szCs w:val="24"/>
        </w:rPr>
        <w:t>capítulo</w:t>
      </w:r>
      <w:r>
        <w:rPr>
          <w:sz w:val="24"/>
          <w:szCs w:val="24"/>
        </w:rPr>
        <w:t xml:space="preserve"> II, relacionado a la participación ciudadana en la gestión ambiental ha implementado dentro de la Estrategia Nacional de Medio Ambiente, diversos espacios y mecanismos de participación que son de acceso a la </w:t>
      </w:r>
      <w:r w:rsidR="00C4354E">
        <w:rPr>
          <w:sz w:val="24"/>
          <w:szCs w:val="24"/>
        </w:rPr>
        <w:t>ciudadanía y</w:t>
      </w:r>
      <w:r>
        <w:rPr>
          <w:sz w:val="24"/>
          <w:szCs w:val="24"/>
        </w:rPr>
        <w:t xml:space="preserve"> sectores generales.</w:t>
      </w:r>
    </w:p>
    <w:p w14:paraId="11C862A9" w14:textId="77777777" w:rsidR="005D0A52" w:rsidRDefault="00C4354E" w:rsidP="00611177">
      <w:pPr>
        <w:spacing w:after="0" w:line="240" w:lineRule="auto"/>
        <w:jc w:val="both"/>
        <w:rPr>
          <w:sz w:val="24"/>
          <w:szCs w:val="24"/>
        </w:rPr>
      </w:pPr>
      <w:r>
        <w:rPr>
          <w:sz w:val="24"/>
          <w:szCs w:val="24"/>
        </w:rPr>
        <w:t>Entre algunos mecanismos de participación tenemos:</w:t>
      </w:r>
    </w:p>
    <w:p w14:paraId="11C862AA" w14:textId="77777777" w:rsidR="002C3540" w:rsidRDefault="002C3540" w:rsidP="00611177">
      <w:pPr>
        <w:spacing w:after="0" w:line="240" w:lineRule="auto"/>
        <w:jc w:val="both"/>
      </w:pPr>
    </w:p>
    <w:p w14:paraId="11C862AB" w14:textId="77777777" w:rsidR="005D0A52" w:rsidRDefault="00C4354E" w:rsidP="00611177">
      <w:pPr>
        <w:spacing w:after="0" w:line="240" w:lineRule="auto"/>
        <w:jc w:val="both"/>
      </w:pPr>
      <w:r>
        <w:t>A su vez l</w:t>
      </w:r>
      <w:r w:rsidR="005D0A52">
        <w:t xml:space="preserve">a Ley del Medio Ambiente en el artículo 25 literal a) establece la consulta pública de los Estudios de Impacto Ambiental de actividades, obras o proyectos, previo a la aprobación y otorgamiento de permiso ambiental, haciéndolo del conocimiento público (a costa del titular) en </w:t>
      </w:r>
      <w:r>
        <w:t>periódicos</w:t>
      </w:r>
      <w:r w:rsidR="005D0A52">
        <w:t xml:space="preserve"> de circulación nacional y en un plazo de </w:t>
      </w:r>
      <w:r>
        <w:t>diez</w:t>
      </w:r>
      <w:r w:rsidR="005D0A52">
        <w:t xml:space="preserve"> días hábiles, toda persona que se considera afectada revise dicho estudio, el cual estará en forma física en las alcaldías del municipio donde se pretende desarrollar el proyecto y en las instalaciones del MARN, para que exprese sus opiniones o haga sus observaciones por escrito, las que son recogidas por el MARN y ponderadas.</w:t>
      </w:r>
    </w:p>
    <w:p w14:paraId="11C862AC" w14:textId="77777777" w:rsidR="00CF5EDE" w:rsidRDefault="00CF5EDE" w:rsidP="00611177">
      <w:pPr>
        <w:spacing w:after="0" w:line="240" w:lineRule="auto"/>
        <w:jc w:val="both"/>
        <w:rPr>
          <w:sz w:val="24"/>
          <w:szCs w:val="24"/>
        </w:rPr>
      </w:pPr>
    </w:p>
    <w:p w14:paraId="11C862AD" w14:textId="77777777" w:rsidR="00721382" w:rsidRDefault="00721382" w:rsidP="00611177">
      <w:pPr>
        <w:spacing w:after="0" w:line="240" w:lineRule="auto"/>
        <w:jc w:val="both"/>
        <w:rPr>
          <w:b/>
          <w:sz w:val="24"/>
          <w:szCs w:val="24"/>
        </w:rPr>
      </w:pPr>
      <w:r w:rsidRPr="00C4354E">
        <w:rPr>
          <w:b/>
          <w:sz w:val="24"/>
          <w:szCs w:val="24"/>
        </w:rPr>
        <w:t>6. ¿Cómo se monitorea y miden los riesgos medioambientales para los niños en su país?</w:t>
      </w:r>
    </w:p>
    <w:p w14:paraId="11C862AE" w14:textId="77777777" w:rsidR="002C3540" w:rsidRDefault="002C3540" w:rsidP="00611177">
      <w:pPr>
        <w:spacing w:after="0" w:line="240" w:lineRule="auto"/>
        <w:jc w:val="both"/>
        <w:rPr>
          <w:sz w:val="24"/>
          <w:szCs w:val="24"/>
        </w:rPr>
      </w:pPr>
    </w:p>
    <w:p w14:paraId="11C862AF" w14:textId="77777777" w:rsidR="00C4354E" w:rsidRDefault="00C4354E" w:rsidP="00611177">
      <w:pPr>
        <w:spacing w:after="0" w:line="240" w:lineRule="auto"/>
        <w:jc w:val="both"/>
        <w:rPr>
          <w:sz w:val="24"/>
          <w:szCs w:val="24"/>
        </w:rPr>
      </w:pPr>
      <w:r>
        <w:rPr>
          <w:sz w:val="24"/>
          <w:szCs w:val="24"/>
        </w:rPr>
        <w:t xml:space="preserve">Se miden por una serie de instrumentos y herramientas técnico- científicas por medio del observatorio ambiental del Ministerio de Medio Ambiente el cual es el área </w:t>
      </w:r>
      <w:r w:rsidRPr="00C4354E">
        <w:rPr>
          <w:sz w:val="24"/>
          <w:szCs w:val="24"/>
        </w:rPr>
        <w:t>encargada de apoyar la gestión ambiental y la gestión de riesgos mediante la observación sistemática de las amenazas relacionadas con fenómenos meteorológicos, hidrológicos, geológicos, oceanográficos, y de calidad de agua y aire.</w:t>
      </w:r>
    </w:p>
    <w:p w14:paraId="11C862B0" w14:textId="77777777" w:rsidR="002C3540" w:rsidRDefault="002C3540" w:rsidP="000001D0">
      <w:pPr>
        <w:spacing w:after="0" w:line="240" w:lineRule="auto"/>
        <w:jc w:val="both"/>
        <w:rPr>
          <w:sz w:val="24"/>
          <w:szCs w:val="24"/>
        </w:rPr>
      </w:pPr>
    </w:p>
    <w:p w14:paraId="11C862B1" w14:textId="77777777" w:rsidR="00560924" w:rsidRDefault="00C4354E" w:rsidP="000001D0">
      <w:pPr>
        <w:spacing w:after="0" w:line="240" w:lineRule="auto"/>
        <w:jc w:val="both"/>
        <w:rPr>
          <w:rStyle w:val="Hyperlink"/>
          <w:sz w:val="18"/>
        </w:rPr>
      </w:pPr>
      <w:r>
        <w:rPr>
          <w:sz w:val="24"/>
          <w:szCs w:val="24"/>
        </w:rPr>
        <w:t xml:space="preserve">Se desarrolla un monitoreo diario en tiempo real, aborda </w:t>
      </w:r>
      <w:r w:rsidRPr="00C4354E">
        <w:rPr>
          <w:sz w:val="24"/>
          <w:szCs w:val="24"/>
        </w:rPr>
        <w:t>las principales condiciones hidrometeorológicas, geológicas y oceanográficas</w:t>
      </w:r>
      <w:r>
        <w:rPr>
          <w:sz w:val="24"/>
          <w:szCs w:val="24"/>
        </w:rPr>
        <w:t xml:space="preserve">. </w:t>
      </w:r>
      <w:r w:rsidRPr="00C4354E">
        <w:rPr>
          <w:sz w:val="24"/>
          <w:szCs w:val="24"/>
        </w:rPr>
        <w:t>La información que se explica diariamente es la relacionada al pronóstico meteorológico, inundaciones y deslizamientos. Los días martes se integra información sobre la perspectiva climática y los viernes se incorpora el monitoreo volcánico y la sismicidad sentida</w:t>
      </w:r>
      <w:r w:rsidR="000001D0">
        <w:rPr>
          <w:sz w:val="24"/>
          <w:szCs w:val="24"/>
        </w:rPr>
        <w:t xml:space="preserve"> entre otras variables</w:t>
      </w:r>
      <w:r w:rsidRPr="000001D0">
        <w:rPr>
          <w:sz w:val="32"/>
          <w:szCs w:val="24"/>
        </w:rPr>
        <w:t>.</w:t>
      </w:r>
      <w:r w:rsidR="000001D0" w:rsidRPr="000001D0">
        <w:rPr>
          <w:sz w:val="32"/>
          <w:szCs w:val="24"/>
        </w:rPr>
        <w:t xml:space="preserve"> </w:t>
      </w:r>
      <w:hyperlink r:id="rId18" w:history="1">
        <w:r w:rsidR="00560924" w:rsidRPr="000001D0">
          <w:rPr>
            <w:rStyle w:val="Hyperlink"/>
          </w:rPr>
          <w:t>http://www.marn.gob.sv/destacadocp/monitoreo-por-sequia/</w:t>
        </w:r>
      </w:hyperlink>
    </w:p>
    <w:p w14:paraId="11C862B2" w14:textId="77777777" w:rsidR="000001D0" w:rsidRPr="00036729" w:rsidRDefault="000001D0" w:rsidP="000001D0">
      <w:pPr>
        <w:spacing w:after="0" w:line="240" w:lineRule="auto"/>
        <w:jc w:val="both"/>
        <w:rPr>
          <w:b/>
          <w:sz w:val="20"/>
          <w:szCs w:val="24"/>
        </w:rPr>
      </w:pPr>
    </w:p>
    <w:p w14:paraId="11C862B3" w14:textId="77777777" w:rsidR="00C4354E" w:rsidRPr="00C4354E" w:rsidRDefault="00C4354E" w:rsidP="00611177">
      <w:pPr>
        <w:spacing w:after="0" w:line="240" w:lineRule="auto"/>
        <w:rPr>
          <w:b/>
          <w:sz w:val="24"/>
          <w:szCs w:val="24"/>
        </w:rPr>
      </w:pPr>
      <w:r w:rsidRPr="00C4354E">
        <w:rPr>
          <w:b/>
          <w:sz w:val="24"/>
          <w:szCs w:val="24"/>
        </w:rPr>
        <w:t>Otros recursos de monitoreo:</w:t>
      </w:r>
    </w:p>
    <w:p w14:paraId="11C862B4" w14:textId="77777777" w:rsidR="002C3540" w:rsidRDefault="002C3540" w:rsidP="00611177">
      <w:pPr>
        <w:spacing w:after="0" w:line="240" w:lineRule="auto"/>
        <w:rPr>
          <w:sz w:val="24"/>
          <w:szCs w:val="24"/>
        </w:rPr>
      </w:pPr>
    </w:p>
    <w:p w14:paraId="11C862B5" w14:textId="77777777" w:rsidR="00721382" w:rsidRDefault="003D7976" w:rsidP="00611177">
      <w:pPr>
        <w:spacing w:after="0" w:line="240" w:lineRule="auto"/>
        <w:rPr>
          <w:sz w:val="24"/>
          <w:szCs w:val="24"/>
        </w:rPr>
      </w:pPr>
      <w:r>
        <w:rPr>
          <w:sz w:val="24"/>
          <w:szCs w:val="24"/>
        </w:rPr>
        <w:t>a. Denuncias ambientales</w:t>
      </w:r>
    </w:p>
    <w:p w14:paraId="11C862B6" w14:textId="77777777" w:rsidR="003D7976" w:rsidRDefault="003D7976" w:rsidP="00611177">
      <w:pPr>
        <w:spacing w:after="0" w:line="240" w:lineRule="auto"/>
        <w:rPr>
          <w:sz w:val="24"/>
          <w:szCs w:val="24"/>
        </w:rPr>
      </w:pPr>
      <w:r>
        <w:rPr>
          <w:sz w:val="24"/>
          <w:szCs w:val="24"/>
        </w:rPr>
        <w:t xml:space="preserve">b. </w:t>
      </w:r>
      <w:r w:rsidR="00C4354E">
        <w:rPr>
          <w:sz w:val="24"/>
          <w:szCs w:val="24"/>
        </w:rPr>
        <w:t>Evaluación y c</w:t>
      </w:r>
      <w:r>
        <w:rPr>
          <w:sz w:val="24"/>
          <w:szCs w:val="24"/>
        </w:rPr>
        <w:t>umplimiento ambiental de actividades, obras y proyectos</w:t>
      </w:r>
    </w:p>
    <w:p w14:paraId="11C862B7" w14:textId="77777777" w:rsidR="003D7976" w:rsidRDefault="003D7976" w:rsidP="00611177">
      <w:pPr>
        <w:spacing w:after="0" w:line="240" w:lineRule="auto"/>
        <w:rPr>
          <w:sz w:val="24"/>
          <w:szCs w:val="24"/>
        </w:rPr>
      </w:pPr>
      <w:r>
        <w:rPr>
          <w:sz w:val="24"/>
          <w:szCs w:val="24"/>
        </w:rPr>
        <w:t>c. Sistema monitoreo de desechos sólidos</w:t>
      </w:r>
    </w:p>
    <w:p w14:paraId="11C862B8" w14:textId="77777777" w:rsidR="003D7976" w:rsidRDefault="003D7976" w:rsidP="00611177">
      <w:pPr>
        <w:spacing w:after="0" w:line="240" w:lineRule="auto"/>
        <w:rPr>
          <w:sz w:val="24"/>
          <w:szCs w:val="24"/>
        </w:rPr>
      </w:pPr>
      <w:r>
        <w:rPr>
          <w:sz w:val="24"/>
          <w:szCs w:val="24"/>
        </w:rPr>
        <w:t>d. Sistema de control de transporte de materiales peligrosos autorizados</w:t>
      </w:r>
    </w:p>
    <w:p w14:paraId="11C862B9" w14:textId="77777777" w:rsidR="003D7976" w:rsidRDefault="00CA024A" w:rsidP="00611177">
      <w:pPr>
        <w:spacing w:after="0" w:line="240" w:lineRule="auto"/>
      </w:pPr>
      <w:hyperlink r:id="rId19" w:history="1">
        <w:r w:rsidR="003D7976">
          <w:rPr>
            <w:rStyle w:val="Hyperlink"/>
          </w:rPr>
          <w:t>http://apps.marn.gob.sv/kiosko/matpelonline.html</w:t>
        </w:r>
      </w:hyperlink>
    </w:p>
    <w:p w14:paraId="11C862BA" w14:textId="77777777" w:rsidR="00533BA0" w:rsidRDefault="00533BA0" w:rsidP="00611177">
      <w:pPr>
        <w:spacing w:after="0" w:line="240" w:lineRule="auto"/>
      </w:pPr>
    </w:p>
    <w:p w14:paraId="11C862BB" w14:textId="77777777" w:rsidR="00533BA0" w:rsidRDefault="00533BA0" w:rsidP="00611177">
      <w:pPr>
        <w:spacing w:after="0" w:line="240" w:lineRule="auto"/>
      </w:pPr>
    </w:p>
    <w:p w14:paraId="11C862BC" w14:textId="77777777" w:rsidR="00533BA0" w:rsidRDefault="00533BA0" w:rsidP="00611177">
      <w:pPr>
        <w:spacing w:after="0" w:line="240" w:lineRule="auto"/>
      </w:pPr>
    </w:p>
    <w:sectPr w:rsidR="00533BA0" w:rsidSect="003B7ACC">
      <w:pgSz w:w="12240" w:h="15840"/>
      <w:pgMar w:top="1418" w:right="1134" w:bottom="1418" w:left="1361"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C862C4" w14:textId="77777777" w:rsidR="006C7E7A" w:rsidRDefault="006C7E7A" w:rsidP="00356CB1">
      <w:pPr>
        <w:spacing w:after="0" w:line="240" w:lineRule="auto"/>
      </w:pPr>
      <w:r>
        <w:separator/>
      </w:r>
    </w:p>
  </w:endnote>
  <w:endnote w:type="continuationSeparator" w:id="0">
    <w:p w14:paraId="11C862C5" w14:textId="77777777" w:rsidR="006C7E7A" w:rsidRDefault="006C7E7A" w:rsidP="00356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w:altName w:val="Segoe UI"/>
    <w:charset w:val="00"/>
    <w:family w:val="auto"/>
    <w:pitch w:val="variable"/>
    <w:sig w:usb0="00000000"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C862C2" w14:textId="77777777" w:rsidR="006C7E7A" w:rsidRDefault="006C7E7A" w:rsidP="00356CB1">
      <w:pPr>
        <w:spacing w:after="0" w:line="240" w:lineRule="auto"/>
      </w:pPr>
      <w:r>
        <w:separator/>
      </w:r>
    </w:p>
  </w:footnote>
  <w:footnote w:type="continuationSeparator" w:id="0">
    <w:p w14:paraId="11C862C3" w14:textId="77777777" w:rsidR="006C7E7A" w:rsidRDefault="006C7E7A" w:rsidP="00356CB1">
      <w:pPr>
        <w:spacing w:after="0" w:line="240" w:lineRule="auto"/>
      </w:pPr>
      <w:r>
        <w:continuationSeparator/>
      </w:r>
    </w:p>
  </w:footnote>
  <w:footnote w:id="1">
    <w:p w14:paraId="11C862C6" w14:textId="77777777" w:rsidR="007C7231" w:rsidRPr="007C7231" w:rsidRDefault="007C7231">
      <w:pPr>
        <w:pStyle w:val="FootnoteText"/>
      </w:pPr>
      <w:r>
        <w:rPr>
          <w:rStyle w:val="FootnoteReference"/>
        </w:rPr>
        <w:footnoteRef/>
      </w:r>
      <w:r>
        <w:t xml:space="preserve"> MIDES: Manejo Integral de Desechos Sólidos.</w:t>
      </w:r>
    </w:p>
  </w:footnote>
  <w:footnote w:id="2">
    <w:p w14:paraId="11C862C7" w14:textId="77777777" w:rsidR="00D62044" w:rsidRDefault="00D62044">
      <w:pPr>
        <w:pStyle w:val="FootnoteText"/>
      </w:pPr>
      <w:r>
        <w:rPr>
          <w:rStyle w:val="FootnoteReference"/>
        </w:rPr>
        <w:footnoteRef/>
      </w:r>
      <w:r>
        <w:t xml:space="preserve"> Memoria de Labores, Ministerio de Medio Ambiente y Recursos Naturales, 2018-2019.</w:t>
      </w:r>
    </w:p>
  </w:footnote>
  <w:footnote w:id="3">
    <w:p w14:paraId="11C862C8" w14:textId="77777777" w:rsidR="00D905F2" w:rsidRPr="00B2687A" w:rsidRDefault="00D905F2" w:rsidP="00D905F2">
      <w:pPr>
        <w:jc w:val="both"/>
        <w:rPr>
          <w:sz w:val="20"/>
          <w:szCs w:val="24"/>
        </w:rPr>
      </w:pPr>
      <w:r w:rsidRPr="00B2687A">
        <w:rPr>
          <w:rStyle w:val="FootnoteReference"/>
          <w:sz w:val="18"/>
        </w:rPr>
        <w:footnoteRef/>
      </w:r>
      <w:r w:rsidRPr="00B2687A">
        <w:rPr>
          <w:sz w:val="20"/>
          <w:szCs w:val="24"/>
        </w:rPr>
        <w:t>Decreto Ejecutivo No. 12, ESTADO DE EMERGENCIA AMBIENTAL, Diario Oficial No. 388, Tomo No. 153, del 19 de agosto de 2010.</w:t>
      </w:r>
    </w:p>
    <w:p w14:paraId="11C862C9" w14:textId="77777777" w:rsidR="00D905F2" w:rsidRDefault="00D905F2" w:rsidP="00D905F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07989"/>
    <w:multiLevelType w:val="hybridMultilevel"/>
    <w:tmpl w:val="7B60AC92"/>
    <w:lvl w:ilvl="0" w:tplc="28E8C858">
      <w:numFmt w:val="bullet"/>
      <w:lvlText w:val="-"/>
      <w:lvlJc w:val="left"/>
      <w:pPr>
        <w:ind w:left="1440" w:hanging="360"/>
      </w:pPr>
      <w:rPr>
        <w:rFonts w:ascii="Calibri" w:eastAsiaTheme="minorHAnsi" w:hAnsi="Calibri" w:cs="Calibri"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 w15:restartNumberingAfterBreak="0">
    <w:nsid w:val="02DA1E9B"/>
    <w:multiLevelType w:val="hybridMultilevel"/>
    <w:tmpl w:val="A132723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32E2022"/>
    <w:multiLevelType w:val="multilevel"/>
    <w:tmpl w:val="C3F4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6E583B"/>
    <w:multiLevelType w:val="hybridMultilevel"/>
    <w:tmpl w:val="9106031E"/>
    <w:lvl w:ilvl="0" w:tplc="28E8C858">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0F53163E"/>
    <w:multiLevelType w:val="hybridMultilevel"/>
    <w:tmpl w:val="062ABC6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0F991DD7"/>
    <w:multiLevelType w:val="hybridMultilevel"/>
    <w:tmpl w:val="0542FBA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6EF0DB1"/>
    <w:multiLevelType w:val="hybridMultilevel"/>
    <w:tmpl w:val="CFFA641E"/>
    <w:lvl w:ilvl="0" w:tplc="3DE2887E">
      <w:start w:val="1"/>
      <w:numFmt w:val="bullet"/>
      <w:lvlText w:val="•"/>
      <w:lvlJc w:val="left"/>
      <w:pPr>
        <w:tabs>
          <w:tab w:val="num" w:pos="720"/>
        </w:tabs>
        <w:ind w:left="720" w:hanging="360"/>
      </w:pPr>
      <w:rPr>
        <w:rFonts w:ascii="Arial" w:hAnsi="Arial" w:hint="default"/>
      </w:rPr>
    </w:lvl>
    <w:lvl w:ilvl="1" w:tplc="C5700354" w:tentative="1">
      <w:start w:val="1"/>
      <w:numFmt w:val="bullet"/>
      <w:lvlText w:val="•"/>
      <w:lvlJc w:val="left"/>
      <w:pPr>
        <w:tabs>
          <w:tab w:val="num" w:pos="1440"/>
        </w:tabs>
        <w:ind w:left="1440" w:hanging="360"/>
      </w:pPr>
      <w:rPr>
        <w:rFonts w:ascii="Arial" w:hAnsi="Arial" w:hint="default"/>
      </w:rPr>
    </w:lvl>
    <w:lvl w:ilvl="2" w:tplc="1D44FEDA" w:tentative="1">
      <w:start w:val="1"/>
      <w:numFmt w:val="bullet"/>
      <w:lvlText w:val="•"/>
      <w:lvlJc w:val="left"/>
      <w:pPr>
        <w:tabs>
          <w:tab w:val="num" w:pos="2160"/>
        </w:tabs>
        <w:ind w:left="2160" w:hanging="360"/>
      </w:pPr>
      <w:rPr>
        <w:rFonts w:ascii="Arial" w:hAnsi="Arial" w:hint="default"/>
      </w:rPr>
    </w:lvl>
    <w:lvl w:ilvl="3" w:tplc="B96C0F38" w:tentative="1">
      <w:start w:val="1"/>
      <w:numFmt w:val="bullet"/>
      <w:lvlText w:val="•"/>
      <w:lvlJc w:val="left"/>
      <w:pPr>
        <w:tabs>
          <w:tab w:val="num" w:pos="2880"/>
        </w:tabs>
        <w:ind w:left="2880" w:hanging="360"/>
      </w:pPr>
      <w:rPr>
        <w:rFonts w:ascii="Arial" w:hAnsi="Arial" w:hint="default"/>
      </w:rPr>
    </w:lvl>
    <w:lvl w:ilvl="4" w:tplc="148E01E6" w:tentative="1">
      <w:start w:val="1"/>
      <w:numFmt w:val="bullet"/>
      <w:lvlText w:val="•"/>
      <w:lvlJc w:val="left"/>
      <w:pPr>
        <w:tabs>
          <w:tab w:val="num" w:pos="3600"/>
        </w:tabs>
        <w:ind w:left="3600" w:hanging="360"/>
      </w:pPr>
      <w:rPr>
        <w:rFonts w:ascii="Arial" w:hAnsi="Arial" w:hint="default"/>
      </w:rPr>
    </w:lvl>
    <w:lvl w:ilvl="5" w:tplc="15384876" w:tentative="1">
      <w:start w:val="1"/>
      <w:numFmt w:val="bullet"/>
      <w:lvlText w:val="•"/>
      <w:lvlJc w:val="left"/>
      <w:pPr>
        <w:tabs>
          <w:tab w:val="num" w:pos="4320"/>
        </w:tabs>
        <w:ind w:left="4320" w:hanging="360"/>
      </w:pPr>
      <w:rPr>
        <w:rFonts w:ascii="Arial" w:hAnsi="Arial" w:hint="default"/>
      </w:rPr>
    </w:lvl>
    <w:lvl w:ilvl="6" w:tplc="65247F46" w:tentative="1">
      <w:start w:val="1"/>
      <w:numFmt w:val="bullet"/>
      <w:lvlText w:val="•"/>
      <w:lvlJc w:val="left"/>
      <w:pPr>
        <w:tabs>
          <w:tab w:val="num" w:pos="5040"/>
        </w:tabs>
        <w:ind w:left="5040" w:hanging="360"/>
      </w:pPr>
      <w:rPr>
        <w:rFonts w:ascii="Arial" w:hAnsi="Arial" w:hint="default"/>
      </w:rPr>
    </w:lvl>
    <w:lvl w:ilvl="7" w:tplc="3BA0D074" w:tentative="1">
      <w:start w:val="1"/>
      <w:numFmt w:val="bullet"/>
      <w:lvlText w:val="•"/>
      <w:lvlJc w:val="left"/>
      <w:pPr>
        <w:tabs>
          <w:tab w:val="num" w:pos="5760"/>
        </w:tabs>
        <w:ind w:left="5760" w:hanging="360"/>
      </w:pPr>
      <w:rPr>
        <w:rFonts w:ascii="Arial" w:hAnsi="Arial" w:hint="default"/>
      </w:rPr>
    </w:lvl>
    <w:lvl w:ilvl="8" w:tplc="B35A0F1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3929C2"/>
    <w:multiLevelType w:val="hybridMultilevel"/>
    <w:tmpl w:val="4E78C1F2"/>
    <w:lvl w:ilvl="0" w:tplc="E7A8CCEA">
      <w:start w:val="1"/>
      <w:numFmt w:val="bullet"/>
      <w:lvlText w:val="•"/>
      <w:lvlJc w:val="left"/>
      <w:pPr>
        <w:tabs>
          <w:tab w:val="num" w:pos="720"/>
        </w:tabs>
        <w:ind w:left="720" w:hanging="360"/>
      </w:pPr>
      <w:rPr>
        <w:rFonts w:ascii="Arial" w:hAnsi="Arial" w:hint="default"/>
      </w:rPr>
    </w:lvl>
    <w:lvl w:ilvl="1" w:tplc="B2ACF308" w:tentative="1">
      <w:start w:val="1"/>
      <w:numFmt w:val="bullet"/>
      <w:lvlText w:val="•"/>
      <w:lvlJc w:val="left"/>
      <w:pPr>
        <w:tabs>
          <w:tab w:val="num" w:pos="1440"/>
        </w:tabs>
        <w:ind w:left="1440" w:hanging="360"/>
      </w:pPr>
      <w:rPr>
        <w:rFonts w:ascii="Arial" w:hAnsi="Arial" w:hint="default"/>
      </w:rPr>
    </w:lvl>
    <w:lvl w:ilvl="2" w:tplc="3E745196" w:tentative="1">
      <w:start w:val="1"/>
      <w:numFmt w:val="bullet"/>
      <w:lvlText w:val="•"/>
      <w:lvlJc w:val="left"/>
      <w:pPr>
        <w:tabs>
          <w:tab w:val="num" w:pos="2160"/>
        </w:tabs>
        <w:ind w:left="2160" w:hanging="360"/>
      </w:pPr>
      <w:rPr>
        <w:rFonts w:ascii="Arial" w:hAnsi="Arial" w:hint="default"/>
      </w:rPr>
    </w:lvl>
    <w:lvl w:ilvl="3" w:tplc="4E580AB2" w:tentative="1">
      <w:start w:val="1"/>
      <w:numFmt w:val="bullet"/>
      <w:lvlText w:val="•"/>
      <w:lvlJc w:val="left"/>
      <w:pPr>
        <w:tabs>
          <w:tab w:val="num" w:pos="2880"/>
        </w:tabs>
        <w:ind w:left="2880" w:hanging="360"/>
      </w:pPr>
      <w:rPr>
        <w:rFonts w:ascii="Arial" w:hAnsi="Arial" w:hint="default"/>
      </w:rPr>
    </w:lvl>
    <w:lvl w:ilvl="4" w:tplc="D21E4854" w:tentative="1">
      <w:start w:val="1"/>
      <w:numFmt w:val="bullet"/>
      <w:lvlText w:val="•"/>
      <w:lvlJc w:val="left"/>
      <w:pPr>
        <w:tabs>
          <w:tab w:val="num" w:pos="3600"/>
        </w:tabs>
        <w:ind w:left="3600" w:hanging="360"/>
      </w:pPr>
      <w:rPr>
        <w:rFonts w:ascii="Arial" w:hAnsi="Arial" w:hint="default"/>
      </w:rPr>
    </w:lvl>
    <w:lvl w:ilvl="5" w:tplc="41FE2ABC" w:tentative="1">
      <w:start w:val="1"/>
      <w:numFmt w:val="bullet"/>
      <w:lvlText w:val="•"/>
      <w:lvlJc w:val="left"/>
      <w:pPr>
        <w:tabs>
          <w:tab w:val="num" w:pos="4320"/>
        </w:tabs>
        <w:ind w:left="4320" w:hanging="360"/>
      </w:pPr>
      <w:rPr>
        <w:rFonts w:ascii="Arial" w:hAnsi="Arial" w:hint="default"/>
      </w:rPr>
    </w:lvl>
    <w:lvl w:ilvl="6" w:tplc="D456808C" w:tentative="1">
      <w:start w:val="1"/>
      <w:numFmt w:val="bullet"/>
      <w:lvlText w:val="•"/>
      <w:lvlJc w:val="left"/>
      <w:pPr>
        <w:tabs>
          <w:tab w:val="num" w:pos="5040"/>
        </w:tabs>
        <w:ind w:left="5040" w:hanging="360"/>
      </w:pPr>
      <w:rPr>
        <w:rFonts w:ascii="Arial" w:hAnsi="Arial" w:hint="default"/>
      </w:rPr>
    </w:lvl>
    <w:lvl w:ilvl="7" w:tplc="149CFBF6" w:tentative="1">
      <w:start w:val="1"/>
      <w:numFmt w:val="bullet"/>
      <w:lvlText w:val="•"/>
      <w:lvlJc w:val="left"/>
      <w:pPr>
        <w:tabs>
          <w:tab w:val="num" w:pos="5760"/>
        </w:tabs>
        <w:ind w:left="5760" w:hanging="360"/>
      </w:pPr>
      <w:rPr>
        <w:rFonts w:ascii="Arial" w:hAnsi="Arial" w:hint="default"/>
      </w:rPr>
    </w:lvl>
    <w:lvl w:ilvl="8" w:tplc="9C4C975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EB2C79"/>
    <w:multiLevelType w:val="multilevel"/>
    <w:tmpl w:val="90347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161707"/>
    <w:multiLevelType w:val="hybridMultilevel"/>
    <w:tmpl w:val="37F054CE"/>
    <w:lvl w:ilvl="0" w:tplc="28E8C858">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29AD1337"/>
    <w:multiLevelType w:val="hybridMultilevel"/>
    <w:tmpl w:val="B12445D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31AC4D41"/>
    <w:multiLevelType w:val="hybridMultilevel"/>
    <w:tmpl w:val="F1DC37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35BF1828"/>
    <w:multiLevelType w:val="multilevel"/>
    <w:tmpl w:val="68783288"/>
    <w:lvl w:ilvl="0">
      <w:start w:val="1"/>
      <w:numFmt w:val="decimal"/>
      <w:pStyle w:val="PRINCIPAL1"/>
      <w:lvlText w:val="%1."/>
      <w:lvlJc w:val="left"/>
      <w:pPr>
        <w:ind w:left="420" w:hanging="420"/>
      </w:pPr>
      <w:rPr>
        <w:rFonts w:hint="default"/>
      </w:rPr>
    </w:lvl>
    <w:lvl w:ilvl="1">
      <w:start w:val="1"/>
      <w:numFmt w:val="decimal"/>
      <w:pStyle w:val="SUBPRINCIPALAZUL"/>
      <w:lvlText w:val="%1.%2."/>
      <w:lvlJc w:val="left"/>
      <w:pPr>
        <w:ind w:left="720" w:hanging="720"/>
      </w:pPr>
      <w:rPr>
        <w:rFonts w:hint="default"/>
      </w:rPr>
    </w:lvl>
    <w:lvl w:ilvl="2">
      <w:start w:val="1"/>
      <w:numFmt w:val="decimal"/>
      <w:pStyle w:val="SUBGRIS"/>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A4403DF"/>
    <w:multiLevelType w:val="hybridMultilevel"/>
    <w:tmpl w:val="5F1E695A"/>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3DC56709"/>
    <w:multiLevelType w:val="hybridMultilevel"/>
    <w:tmpl w:val="1C90156E"/>
    <w:lvl w:ilvl="0" w:tplc="7960C1B8">
      <w:start w:val="1"/>
      <w:numFmt w:val="bullet"/>
      <w:lvlText w:val="•"/>
      <w:lvlJc w:val="left"/>
      <w:pPr>
        <w:tabs>
          <w:tab w:val="num" w:pos="720"/>
        </w:tabs>
        <w:ind w:left="720" w:hanging="360"/>
      </w:pPr>
      <w:rPr>
        <w:rFonts w:ascii="Arial" w:hAnsi="Arial" w:hint="default"/>
      </w:rPr>
    </w:lvl>
    <w:lvl w:ilvl="1" w:tplc="52B6819A" w:tentative="1">
      <w:start w:val="1"/>
      <w:numFmt w:val="bullet"/>
      <w:lvlText w:val="•"/>
      <w:lvlJc w:val="left"/>
      <w:pPr>
        <w:tabs>
          <w:tab w:val="num" w:pos="1440"/>
        </w:tabs>
        <w:ind w:left="1440" w:hanging="360"/>
      </w:pPr>
      <w:rPr>
        <w:rFonts w:ascii="Arial" w:hAnsi="Arial" w:hint="default"/>
      </w:rPr>
    </w:lvl>
    <w:lvl w:ilvl="2" w:tplc="7178A05E" w:tentative="1">
      <w:start w:val="1"/>
      <w:numFmt w:val="bullet"/>
      <w:lvlText w:val="•"/>
      <w:lvlJc w:val="left"/>
      <w:pPr>
        <w:tabs>
          <w:tab w:val="num" w:pos="2160"/>
        </w:tabs>
        <w:ind w:left="2160" w:hanging="360"/>
      </w:pPr>
      <w:rPr>
        <w:rFonts w:ascii="Arial" w:hAnsi="Arial" w:hint="default"/>
      </w:rPr>
    </w:lvl>
    <w:lvl w:ilvl="3" w:tplc="D29AF726" w:tentative="1">
      <w:start w:val="1"/>
      <w:numFmt w:val="bullet"/>
      <w:lvlText w:val="•"/>
      <w:lvlJc w:val="left"/>
      <w:pPr>
        <w:tabs>
          <w:tab w:val="num" w:pos="2880"/>
        </w:tabs>
        <w:ind w:left="2880" w:hanging="360"/>
      </w:pPr>
      <w:rPr>
        <w:rFonts w:ascii="Arial" w:hAnsi="Arial" w:hint="default"/>
      </w:rPr>
    </w:lvl>
    <w:lvl w:ilvl="4" w:tplc="1F184706" w:tentative="1">
      <w:start w:val="1"/>
      <w:numFmt w:val="bullet"/>
      <w:lvlText w:val="•"/>
      <w:lvlJc w:val="left"/>
      <w:pPr>
        <w:tabs>
          <w:tab w:val="num" w:pos="3600"/>
        </w:tabs>
        <w:ind w:left="3600" w:hanging="360"/>
      </w:pPr>
      <w:rPr>
        <w:rFonts w:ascii="Arial" w:hAnsi="Arial" w:hint="default"/>
      </w:rPr>
    </w:lvl>
    <w:lvl w:ilvl="5" w:tplc="46C45E58" w:tentative="1">
      <w:start w:val="1"/>
      <w:numFmt w:val="bullet"/>
      <w:lvlText w:val="•"/>
      <w:lvlJc w:val="left"/>
      <w:pPr>
        <w:tabs>
          <w:tab w:val="num" w:pos="4320"/>
        </w:tabs>
        <w:ind w:left="4320" w:hanging="360"/>
      </w:pPr>
      <w:rPr>
        <w:rFonts w:ascii="Arial" w:hAnsi="Arial" w:hint="default"/>
      </w:rPr>
    </w:lvl>
    <w:lvl w:ilvl="6" w:tplc="CB5C3E4E" w:tentative="1">
      <w:start w:val="1"/>
      <w:numFmt w:val="bullet"/>
      <w:lvlText w:val="•"/>
      <w:lvlJc w:val="left"/>
      <w:pPr>
        <w:tabs>
          <w:tab w:val="num" w:pos="5040"/>
        </w:tabs>
        <w:ind w:left="5040" w:hanging="360"/>
      </w:pPr>
      <w:rPr>
        <w:rFonts w:ascii="Arial" w:hAnsi="Arial" w:hint="default"/>
      </w:rPr>
    </w:lvl>
    <w:lvl w:ilvl="7" w:tplc="989074C8" w:tentative="1">
      <w:start w:val="1"/>
      <w:numFmt w:val="bullet"/>
      <w:lvlText w:val="•"/>
      <w:lvlJc w:val="left"/>
      <w:pPr>
        <w:tabs>
          <w:tab w:val="num" w:pos="5760"/>
        </w:tabs>
        <w:ind w:left="5760" w:hanging="360"/>
      </w:pPr>
      <w:rPr>
        <w:rFonts w:ascii="Arial" w:hAnsi="Arial" w:hint="default"/>
      </w:rPr>
    </w:lvl>
    <w:lvl w:ilvl="8" w:tplc="789EC1B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E56C8D"/>
    <w:multiLevelType w:val="hybridMultilevel"/>
    <w:tmpl w:val="361C5E4E"/>
    <w:lvl w:ilvl="0" w:tplc="28E8C858">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4C035158"/>
    <w:multiLevelType w:val="hybridMultilevel"/>
    <w:tmpl w:val="C8EECD8A"/>
    <w:lvl w:ilvl="0" w:tplc="28E8C858">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50D839C5"/>
    <w:multiLevelType w:val="hybridMultilevel"/>
    <w:tmpl w:val="092C39DE"/>
    <w:lvl w:ilvl="0" w:tplc="28E8C858">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53CB4D5C"/>
    <w:multiLevelType w:val="hybridMultilevel"/>
    <w:tmpl w:val="F14CAAE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54812181"/>
    <w:multiLevelType w:val="multilevel"/>
    <w:tmpl w:val="03A4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310668"/>
    <w:multiLevelType w:val="hybridMultilevel"/>
    <w:tmpl w:val="B09AB8AC"/>
    <w:lvl w:ilvl="0" w:tplc="040A0019">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1" w15:restartNumberingAfterBreak="0">
    <w:nsid w:val="59B9501C"/>
    <w:multiLevelType w:val="hybridMultilevel"/>
    <w:tmpl w:val="150CC60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66192AC0"/>
    <w:multiLevelType w:val="hybridMultilevel"/>
    <w:tmpl w:val="85BE2A00"/>
    <w:lvl w:ilvl="0" w:tplc="28E8C858">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6E464BCC"/>
    <w:multiLevelType w:val="hybridMultilevel"/>
    <w:tmpl w:val="0DE6938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78035120"/>
    <w:multiLevelType w:val="hybridMultilevel"/>
    <w:tmpl w:val="16621E3C"/>
    <w:lvl w:ilvl="0" w:tplc="28E8C858">
      <w:numFmt w:val="bullet"/>
      <w:lvlText w:val="-"/>
      <w:lvlJc w:val="left"/>
      <w:pPr>
        <w:ind w:left="720" w:hanging="360"/>
      </w:pPr>
      <w:rPr>
        <w:rFonts w:ascii="Calibri" w:eastAsiaTheme="minorHAnsi" w:hAnsi="Calibri" w:cs="Calibri"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15"/>
  </w:num>
  <w:num w:numId="5">
    <w:abstractNumId w:val="21"/>
  </w:num>
  <w:num w:numId="6">
    <w:abstractNumId w:val="24"/>
  </w:num>
  <w:num w:numId="7">
    <w:abstractNumId w:val="13"/>
  </w:num>
  <w:num w:numId="8">
    <w:abstractNumId w:val="10"/>
  </w:num>
  <w:num w:numId="9">
    <w:abstractNumId w:val="23"/>
  </w:num>
  <w:num w:numId="10">
    <w:abstractNumId w:val="9"/>
  </w:num>
  <w:num w:numId="11">
    <w:abstractNumId w:val="17"/>
  </w:num>
  <w:num w:numId="12">
    <w:abstractNumId w:val="4"/>
  </w:num>
  <w:num w:numId="13">
    <w:abstractNumId w:val="0"/>
  </w:num>
  <w:num w:numId="14">
    <w:abstractNumId w:val="16"/>
  </w:num>
  <w:num w:numId="15">
    <w:abstractNumId w:val="22"/>
  </w:num>
  <w:num w:numId="16">
    <w:abstractNumId w:val="18"/>
  </w:num>
  <w:num w:numId="17">
    <w:abstractNumId w:val="12"/>
  </w:num>
  <w:num w:numId="18">
    <w:abstractNumId w:val="5"/>
  </w:num>
  <w:num w:numId="19">
    <w:abstractNumId w:val="19"/>
  </w:num>
  <w:num w:numId="20">
    <w:abstractNumId w:val="2"/>
  </w:num>
  <w:num w:numId="21">
    <w:abstractNumId w:val="8"/>
  </w:num>
  <w:num w:numId="22">
    <w:abstractNumId w:val="7"/>
  </w:num>
  <w:num w:numId="23">
    <w:abstractNumId w:val="14"/>
  </w:num>
  <w:num w:numId="24">
    <w:abstractNumId w:val="6"/>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F25"/>
    <w:rsid w:val="000001D0"/>
    <w:rsid w:val="00036729"/>
    <w:rsid w:val="00037CBF"/>
    <w:rsid w:val="00061596"/>
    <w:rsid w:val="00075B90"/>
    <w:rsid w:val="00094DC1"/>
    <w:rsid w:val="000B1010"/>
    <w:rsid w:val="000B6FC6"/>
    <w:rsid w:val="000C0B87"/>
    <w:rsid w:val="00112413"/>
    <w:rsid w:val="00124603"/>
    <w:rsid w:val="00154922"/>
    <w:rsid w:val="001C494A"/>
    <w:rsid w:val="001D23CF"/>
    <w:rsid w:val="001E40AE"/>
    <w:rsid w:val="0020165A"/>
    <w:rsid w:val="00286D7D"/>
    <w:rsid w:val="002A59AE"/>
    <w:rsid w:val="002C3540"/>
    <w:rsid w:val="00317991"/>
    <w:rsid w:val="003451EF"/>
    <w:rsid w:val="00356CB1"/>
    <w:rsid w:val="003A6045"/>
    <w:rsid w:val="003B7ACC"/>
    <w:rsid w:val="003D7976"/>
    <w:rsid w:val="00431E40"/>
    <w:rsid w:val="00450E86"/>
    <w:rsid w:val="00467866"/>
    <w:rsid w:val="004761B0"/>
    <w:rsid w:val="00481526"/>
    <w:rsid w:val="004B11BE"/>
    <w:rsid w:val="004B29A3"/>
    <w:rsid w:val="004D71BC"/>
    <w:rsid w:val="005140F6"/>
    <w:rsid w:val="00523362"/>
    <w:rsid w:val="00531ED4"/>
    <w:rsid w:val="00533BA0"/>
    <w:rsid w:val="005366D1"/>
    <w:rsid w:val="00560924"/>
    <w:rsid w:val="005733AA"/>
    <w:rsid w:val="005B1FCB"/>
    <w:rsid w:val="005D0970"/>
    <w:rsid w:val="005D0A52"/>
    <w:rsid w:val="005E1F53"/>
    <w:rsid w:val="005F0669"/>
    <w:rsid w:val="005F2EEF"/>
    <w:rsid w:val="00611177"/>
    <w:rsid w:val="00641462"/>
    <w:rsid w:val="006449DB"/>
    <w:rsid w:val="006B6C22"/>
    <w:rsid w:val="006C7E7A"/>
    <w:rsid w:val="006D010E"/>
    <w:rsid w:val="006E259D"/>
    <w:rsid w:val="00711F25"/>
    <w:rsid w:val="00714537"/>
    <w:rsid w:val="00721382"/>
    <w:rsid w:val="00745A2E"/>
    <w:rsid w:val="007515DE"/>
    <w:rsid w:val="007709B4"/>
    <w:rsid w:val="007C64CF"/>
    <w:rsid w:val="007C7231"/>
    <w:rsid w:val="007D2CBC"/>
    <w:rsid w:val="007F030F"/>
    <w:rsid w:val="007F7ABC"/>
    <w:rsid w:val="00812078"/>
    <w:rsid w:val="00841748"/>
    <w:rsid w:val="008B2ACF"/>
    <w:rsid w:val="008B53C9"/>
    <w:rsid w:val="008D60DE"/>
    <w:rsid w:val="008F2F2D"/>
    <w:rsid w:val="00904BBF"/>
    <w:rsid w:val="00920422"/>
    <w:rsid w:val="009447CC"/>
    <w:rsid w:val="00946C70"/>
    <w:rsid w:val="00977ECF"/>
    <w:rsid w:val="009823FA"/>
    <w:rsid w:val="009C1D51"/>
    <w:rsid w:val="009E6B78"/>
    <w:rsid w:val="00A31A29"/>
    <w:rsid w:val="00A533FE"/>
    <w:rsid w:val="00A5587F"/>
    <w:rsid w:val="00A62816"/>
    <w:rsid w:val="00A6757B"/>
    <w:rsid w:val="00A772C6"/>
    <w:rsid w:val="00A77E29"/>
    <w:rsid w:val="00A840CC"/>
    <w:rsid w:val="00A850DD"/>
    <w:rsid w:val="00B15A27"/>
    <w:rsid w:val="00B2687A"/>
    <w:rsid w:val="00B541FA"/>
    <w:rsid w:val="00B5601F"/>
    <w:rsid w:val="00B741CC"/>
    <w:rsid w:val="00BC54B2"/>
    <w:rsid w:val="00BD52AA"/>
    <w:rsid w:val="00C07569"/>
    <w:rsid w:val="00C07C9B"/>
    <w:rsid w:val="00C41C73"/>
    <w:rsid w:val="00C4354E"/>
    <w:rsid w:val="00C5462A"/>
    <w:rsid w:val="00C57262"/>
    <w:rsid w:val="00C628A7"/>
    <w:rsid w:val="00CA024A"/>
    <w:rsid w:val="00CD12C6"/>
    <w:rsid w:val="00CF5EDE"/>
    <w:rsid w:val="00D35F23"/>
    <w:rsid w:val="00D62044"/>
    <w:rsid w:val="00D905F2"/>
    <w:rsid w:val="00E11557"/>
    <w:rsid w:val="00E24FE4"/>
    <w:rsid w:val="00E36DFA"/>
    <w:rsid w:val="00E64F52"/>
    <w:rsid w:val="00E71601"/>
    <w:rsid w:val="00E7394C"/>
    <w:rsid w:val="00EA2002"/>
    <w:rsid w:val="00EB1063"/>
    <w:rsid w:val="00EB5B37"/>
    <w:rsid w:val="00F175AA"/>
    <w:rsid w:val="00F50751"/>
    <w:rsid w:val="00F86641"/>
    <w:rsid w:val="00FB3A1D"/>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C861F7"/>
  <w15:docId w15:val="{23B5EC29-8FED-44FD-A1C2-D7CE47AE9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5AA"/>
  </w:style>
  <w:style w:type="paragraph" w:styleId="Heading3">
    <w:name w:val="heading 3"/>
    <w:basedOn w:val="Normal"/>
    <w:link w:val="Heading3Char"/>
    <w:uiPriority w:val="9"/>
    <w:qFormat/>
    <w:rsid w:val="00C4354E"/>
    <w:pPr>
      <w:spacing w:before="100" w:beforeAutospacing="1" w:after="100" w:afterAutospacing="1" w:line="240" w:lineRule="auto"/>
      <w:outlineLvl w:val="2"/>
    </w:pPr>
    <w:rPr>
      <w:rFonts w:ascii="Times New Roman" w:eastAsia="Times New Roman" w:hAnsi="Times New Roman" w:cs="Times New Roman"/>
      <w:b/>
      <w:bCs/>
      <w:sz w:val="27"/>
      <w:szCs w:val="27"/>
      <w:lang w:eastAsia="es-S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1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41462"/>
    <w:pPr>
      <w:ind w:left="720"/>
      <w:contextualSpacing/>
    </w:pPr>
  </w:style>
  <w:style w:type="paragraph" w:styleId="BalloonText">
    <w:name w:val="Balloon Text"/>
    <w:basedOn w:val="Normal"/>
    <w:link w:val="BalloonTextChar"/>
    <w:uiPriority w:val="99"/>
    <w:semiHidden/>
    <w:unhideWhenUsed/>
    <w:rsid w:val="008D60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0DE"/>
    <w:rPr>
      <w:rFonts w:ascii="Segoe UI" w:hAnsi="Segoe UI" w:cs="Segoe UI"/>
      <w:sz w:val="18"/>
      <w:szCs w:val="18"/>
    </w:rPr>
  </w:style>
  <w:style w:type="character" w:styleId="Strong">
    <w:name w:val="Strong"/>
    <w:basedOn w:val="DefaultParagraphFont"/>
    <w:uiPriority w:val="22"/>
    <w:qFormat/>
    <w:rsid w:val="00523362"/>
    <w:rPr>
      <w:b/>
      <w:bCs/>
    </w:rPr>
  </w:style>
  <w:style w:type="paragraph" w:styleId="NormalWeb">
    <w:name w:val="Normal (Web)"/>
    <w:basedOn w:val="Normal"/>
    <w:uiPriority w:val="99"/>
    <w:unhideWhenUsed/>
    <w:rsid w:val="005366D1"/>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styleId="FootnoteText">
    <w:name w:val="footnote text"/>
    <w:basedOn w:val="Normal"/>
    <w:link w:val="FootnoteTextChar"/>
    <w:uiPriority w:val="99"/>
    <w:semiHidden/>
    <w:unhideWhenUsed/>
    <w:rsid w:val="00356C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6CB1"/>
    <w:rPr>
      <w:sz w:val="20"/>
      <w:szCs w:val="20"/>
    </w:rPr>
  </w:style>
  <w:style w:type="character" w:styleId="FootnoteReference">
    <w:name w:val="footnote reference"/>
    <w:basedOn w:val="DefaultParagraphFont"/>
    <w:uiPriority w:val="99"/>
    <w:semiHidden/>
    <w:unhideWhenUsed/>
    <w:rsid w:val="00356CB1"/>
    <w:rPr>
      <w:vertAlign w:val="superscript"/>
    </w:rPr>
  </w:style>
  <w:style w:type="character" w:customStyle="1" w:styleId="ListParagraphChar">
    <w:name w:val="List Paragraph Char"/>
    <w:basedOn w:val="DefaultParagraphFont"/>
    <w:link w:val="ListParagraph"/>
    <w:uiPriority w:val="34"/>
    <w:rsid w:val="00721382"/>
  </w:style>
  <w:style w:type="paragraph" w:customStyle="1" w:styleId="MARNparrafo">
    <w:name w:val="MARN parrafo"/>
    <w:basedOn w:val="Normal"/>
    <w:qFormat/>
    <w:rsid w:val="00721382"/>
    <w:pPr>
      <w:spacing w:after="200" w:line="240" w:lineRule="auto"/>
      <w:jc w:val="both"/>
    </w:pPr>
    <w:rPr>
      <w:rFonts w:ascii="Gill Sans" w:hAnsi="Gill Sans" w:cs="Gill Sans"/>
      <w:color w:val="595959" w:themeColor="text1" w:themeTint="A6"/>
      <w:sz w:val="24"/>
      <w:lang w:val="es-ES"/>
    </w:rPr>
  </w:style>
  <w:style w:type="paragraph" w:customStyle="1" w:styleId="PRINCIPAL1">
    <w:name w:val="PRINCIPAL 1"/>
    <w:basedOn w:val="Normal"/>
    <w:next w:val="SUBPRINCIPALAZUL"/>
    <w:autoRedefine/>
    <w:qFormat/>
    <w:rsid w:val="00721382"/>
    <w:pPr>
      <w:widowControl w:val="0"/>
      <w:numPr>
        <w:numId w:val="17"/>
      </w:numPr>
      <w:suppressAutoHyphens/>
      <w:autoSpaceDE w:val="0"/>
      <w:autoSpaceDN w:val="0"/>
      <w:adjustRightInd w:val="0"/>
      <w:spacing w:before="40" w:after="120" w:line="240" w:lineRule="auto"/>
      <w:textAlignment w:val="center"/>
    </w:pPr>
    <w:rPr>
      <w:rFonts w:ascii="Gill Sans" w:eastAsia="MS Gothic" w:hAnsi="Gill Sans" w:cs="Gill Sans"/>
      <w:b/>
      <w:iCs/>
      <w:noProof/>
      <w:color w:val="6D5321"/>
      <w:sz w:val="36"/>
      <w:szCs w:val="36"/>
      <w:lang w:val="es-ES" w:eastAsia="es-ES" w:bidi="en-US"/>
    </w:rPr>
  </w:style>
  <w:style w:type="paragraph" w:customStyle="1" w:styleId="SUBPRINCIPALAZUL">
    <w:name w:val="SUB PRINCIPAL AZUL"/>
    <w:basedOn w:val="Subtitle"/>
    <w:next w:val="SUBGRIS"/>
    <w:autoRedefine/>
    <w:qFormat/>
    <w:rsid w:val="00721382"/>
    <w:pPr>
      <w:numPr>
        <w:numId w:val="17"/>
      </w:numPr>
      <w:spacing w:after="200" w:line="276" w:lineRule="auto"/>
    </w:pPr>
    <w:rPr>
      <w:rFonts w:ascii="Gill Sans" w:hAnsi="Gill Sans" w:cs="Gill Sans"/>
      <w:bCs/>
      <w:i w:val="0"/>
      <w:smallCaps/>
      <w:color w:val="2E74B5" w:themeColor="accent1" w:themeShade="BF"/>
      <w:lang w:val="es-ES"/>
    </w:rPr>
  </w:style>
  <w:style w:type="paragraph" w:customStyle="1" w:styleId="SUBGRIS">
    <w:name w:val="SUB GRIS"/>
    <w:basedOn w:val="SUBPRINCIPALAZUL"/>
    <w:qFormat/>
    <w:rsid w:val="00721382"/>
    <w:pPr>
      <w:numPr>
        <w:ilvl w:val="2"/>
      </w:numPr>
    </w:pPr>
    <w:rPr>
      <w:color w:val="595959" w:themeColor="text1" w:themeTint="A6"/>
    </w:rPr>
  </w:style>
  <w:style w:type="paragraph" w:styleId="Subtitle">
    <w:name w:val="Subtitle"/>
    <w:basedOn w:val="Normal"/>
    <w:next w:val="Normal"/>
    <w:link w:val="SubtitleChar"/>
    <w:uiPriority w:val="11"/>
    <w:qFormat/>
    <w:rsid w:val="00721382"/>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721382"/>
    <w:rPr>
      <w:rFonts w:asciiTheme="majorHAnsi" w:eastAsiaTheme="majorEastAsia" w:hAnsiTheme="majorHAnsi" w:cstheme="majorBidi"/>
      <w:i/>
      <w:iCs/>
      <w:color w:val="5B9BD5" w:themeColor="accent1"/>
      <w:spacing w:val="15"/>
      <w:sz w:val="24"/>
      <w:szCs w:val="24"/>
    </w:rPr>
  </w:style>
  <w:style w:type="paragraph" w:styleId="Header">
    <w:name w:val="header"/>
    <w:basedOn w:val="Normal"/>
    <w:link w:val="HeaderChar"/>
    <w:uiPriority w:val="99"/>
    <w:semiHidden/>
    <w:unhideWhenUsed/>
    <w:rsid w:val="003B7ACC"/>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3B7ACC"/>
  </w:style>
  <w:style w:type="paragraph" w:styleId="Footer">
    <w:name w:val="footer"/>
    <w:basedOn w:val="Normal"/>
    <w:link w:val="FooterChar"/>
    <w:uiPriority w:val="99"/>
    <w:semiHidden/>
    <w:unhideWhenUsed/>
    <w:rsid w:val="003B7ACC"/>
    <w:pPr>
      <w:tabs>
        <w:tab w:val="center" w:pos="4419"/>
        <w:tab w:val="right" w:pos="8838"/>
      </w:tabs>
      <w:spacing w:after="0" w:line="240" w:lineRule="auto"/>
    </w:pPr>
  </w:style>
  <w:style w:type="character" w:customStyle="1" w:styleId="FooterChar">
    <w:name w:val="Footer Char"/>
    <w:basedOn w:val="DefaultParagraphFont"/>
    <w:link w:val="Footer"/>
    <w:uiPriority w:val="99"/>
    <w:semiHidden/>
    <w:rsid w:val="003B7ACC"/>
  </w:style>
  <w:style w:type="character" w:styleId="Hyperlink">
    <w:name w:val="Hyperlink"/>
    <w:basedOn w:val="DefaultParagraphFont"/>
    <w:uiPriority w:val="99"/>
    <w:semiHidden/>
    <w:unhideWhenUsed/>
    <w:rsid w:val="003D7976"/>
    <w:rPr>
      <w:color w:val="0000FF"/>
      <w:u w:val="single"/>
    </w:rPr>
  </w:style>
  <w:style w:type="character" w:customStyle="1" w:styleId="Heading3Char">
    <w:name w:val="Heading 3 Char"/>
    <w:basedOn w:val="DefaultParagraphFont"/>
    <w:link w:val="Heading3"/>
    <w:uiPriority w:val="9"/>
    <w:rsid w:val="00C4354E"/>
    <w:rPr>
      <w:rFonts w:ascii="Times New Roman" w:eastAsia="Times New Roman" w:hAnsi="Times New Roman" w:cs="Times New Roman"/>
      <w:b/>
      <w:bCs/>
      <w:sz w:val="27"/>
      <w:szCs w:val="27"/>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114019">
      <w:bodyDiv w:val="1"/>
      <w:marLeft w:val="0"/>
      <w:marRight w:val="0"/>
      <w:marTop w:val="0"/>
      <w:marBottom w:val="0"/>
      <w:divBdr>
        <w:top w:val="none" w:sz="0" w:space="0" w:color="auto"/>
        <w:left w:val="none" w:sz="0" w:space="0" w:color="auto"/>
        <w:bottom w:val="none" w:sz="0" w:space="0" w:color="auto"/>
        <w:right w:val="none" w:sz="0" w:space="0" w:color="auto"/>
      </w:divBdr>
    </w:div>
    <w:div w:id="1052316497">
      <w:bodyDiv w:val="1"/>
      <w:marLeft w:val="0"/>
      <w:marRight w:val="0"/>
      <w:marTop w:val="0"/>
      <w:marBottom w:val="0"/>
      <w:divBdr>
        <w:top w:val="none" w:sz="0" w:space="0" w:color="auto"/>
        <w:left w:val="none" w:sz="0" w:space="0" w:color="auto"/>
        <w:bottom w:val="none" w:sz="0" w:space="0" w:color="auto"/>
        <w:right w:val="none" w:sz="0" w:space="0" w:color="auto"/>
      </w:divBdr>
    </w:div>
    <w:div w:id="1378116850">
      <w:bodyDiv w:val="1"/>
      <w:marLeft w:val="0"/>
      <w:marRight w:val="0"/>
      <w:marTop w:val="0"/>
      <w:marBottom w:val="0"/>
      <w:divBdr>
        <w:top w:val="none" w:sz="0" w:space="0" w:color="auto"/>
        <w:left w:val="none" w:sz="0" w:space="0" w:color="auto"/>
        <w:bottom w:val="none" w:sz="0" w:space="0" w:color="auto"/>
        <w:right w:val="none" w:sz="0" w:space="0" w:color="auto"/>
      </w:divBdr>
    </w:div>
    <w:div w:id="1494680013">
      <w:bodyDiv w:val="1"/>
      <w:marLeft w:val="0"/>
      <w:marRight w:val="0"/>
      <w:marTop w:val="0"/>
      <w:marBottom w:val="0"/>
      <w:divBdr>
        <w:top w:val="none" w:sz="0" w:space="0" w:color="auto"/>
        <w:left w:val="none" w:sz="0" w:space="0" w:color="auto"/>
        <w:bottom w:val="none" w:sz="0" w:space="0" w:color="auto"/>
        <w:right w:val="none" w:sz="0" w:space="0" w:color="auto"/>
      </w:divBdr>
    </w:div>
    <w:div w:id="1518078330">
      <w:bodyDiv w:val="1"/>
      <w:marLeft w:val="0"/>
      <w:marRight w:val="0"/>
      <w:marTop w:val="0"/>
      <w:marBottom w:val="0"/>
      <w:divBdr>
        <w:top w:val="none" w:sz="0" w:space="0" w:color="auto"/>
        <w:left w:val="none" w:sz="0" w:space="0" w:color="auto"/>
        <w:bottom w:val="none" w:sz="0" w:space="0" w:color="auto"/>
        <w:right w:val="none" w:sz="0" w:space="0" w:color="auto"/>
      </w:divBdr>
    </w:div>
    <w:div w:id="176252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hyperlink" Target="http://www.marn.gob.sv/destacadocp/monitoreo-por-sequia/"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transparencia.gob.sv/institutions/marn/participation_mechanisms" TargetMode="External"/><Relationship Id="rId2" Type="http://schemas.openxmlformats.org/officeDocument/2006/relationships/customXml" Target="../customXml/item2.xml"/><Relationship Id="rId16" Type="http://schemas.openxmlformats.org/officeDocument/2006/relationships/hyperlink" Target="http://apps.marn.gob.sv/denunciaspublica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apps3.marn.gob.sv/Ficha/" TargetMode="External"/><Relationship Id="rId10" Type="http://schemas.openxmlformats.org/officeDocument/2006/relationships/endnotes" Target="endnotes.xml"/><Relationship Id="rId19" Type="http://schemas.openxmlformats.org/officeDocument/2006/relationships/hyperlink" Target="http://apps.marn.gob.sv/kiosko/matpelonline.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Slide.sld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48C17-5C41-4189-8392-4144F429CA4B}">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B857B22A-D044-4212-AACB-B6E04404ED7E}"/>
</file>

<file path=customXml/itemProps3.xml><?xml version="1.0" encoding="utf-8"?>
<ds:datastoreItem xmlns:ds="http://schemas.openxmlformats.org/officeDocument/2006/customXml" ds:itemID="{BC3C018D-D37B-498D-9D2B-5A2A82D11663}">
  <ds:schemaRefs>
    <ds:schemaRef ds:uri="http://schemas.microsoft.com/sharepoint/v3/contenttype/forms"/>
  </ds:schemaRefs>
</ds:datastoreItem>
</file>

<file path=customXml/itemProps4.xml><?xml version="1.0" encoding="utf-8"?>
<ds:datastoreItem xmlns:ds="http://schemas.openxmlformats.org/officeDocument/2006/customXml" ds:itemID="{BEC965D6-2BCA-4DC8-B024-3BF614507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3532</Words>
  <Characters>20139</Characters>
  <Application>Microsoft Office Word</Application>
  <DocSecurity>4</DocSecurity>
  <Lines>167</Lines>
  <Paragraphs>47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23624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Xiomara Ramos Letona</dc:creator>
  <cp:lastModifiedBy>OHCHR Child Rights</cp:lastModifiedBy>
  <cp:revision>2</cp:revision>
  <cp:lastPrinted>2019-10-17T09:19:00Z</cp:lastPrinted>
  <dcterms:created xsi:type="dcterms:W3CDTF">2019-10-21T15:55:00Z</dcterms:created>
  <dcterms:modified xsi:type="dcterms:W3CDTF">2019-10-21T15:55:00Z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